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6" w:history="1">
        <w:r>
          <w:rPr>
            <w:rFonts w:ascii="仿宋" w:eastAsia="仿宋" w:hAnsi="仿宋" w:cs="仿宋" w:hint="eastAsia"/>
            <w:lang w:eastAsia="zh-CN"/>
          </w:rPr>
          <w:t>序言</w:t>
        </w:r>
        <w:r>
          <w:tab/>
        </w:r>
        <w:r>
          <w:fldChar w:fldCharType="begin"/>
        </w:r>
        <w:r>
          <w:instrText xml:space="preserve"> PAGEREF _Toc14276 \h </w:instrText>
        </w:r>
        <w:r>
          <w:fldChar w:fldCharType="separate"/>
        </w:r>
        <w:r>
          <w:t>3</w:t>
        </w:r>
        <w:r>
          <w:fldChar w:fldCharType="end"/>
        </w:r>
      </w:hyperlink>
    </w:p>
    <w:p>
      <w:pPr>
        <w:pStyle w:val="TOC1"/>
        <w:tabs>
          <w:tab w:val="right" w:leader="dot" w:pos="8306"/>
        </w:tabs>
      </w:pPr>
      <w:hyperlink w:anchor="_Toc11366" w:history="1">
        <w:r>
          <w:rPr>
            <w:rFonts w:ascii="仿宋" w:eastAsia="仿宋" w:hAnsi="仿宋" w:cs="仿宋" w:hint="eastAsia"/>
            <w:lang w:eastAsia="zh-CN"/>
          </w:rPr>
          <w:t>一、工艺说明</w:t>
        </w:r>
        <w:r>
          <w:tab/>
        </w:r>
        <w:r>
          <w:fldChar w:fldCharType="begin"/>
        </w:r>
        <w:r>
          <w:instrText xml:space="preserve"> PAGEREF _Toc11366 \h </w:instrText>
        </w:r>
        <w:r>
          <w:fldChar w:fldCharType="separate"/>
        </w:r>
        <w:r>
          <w:t>3</w:t>
        </w:r>
        <w:r>
          <w:fldChar w:fldCharType="end"/>
        </w:r>
      </w:hyperlink>
    </w:p>
    <w:p>
      <w:pPr>
        <w:pStyle w:val="TOC2"/>
        <w:tabs>
          <w:tab w:val="right" w:leader="dot" w:pos="8306"/>
        </w:tabs>
      </w:pPr>
      <w:hyperlink w:anchor="_Toc14188" w:history="1">
        <w:r>
          <w:rPr>
            <w:rFonts w:ascii="仿宋" w:eastAsia="仿宋" w:hAnsi="仿宋" w:cs="仿宋" w:hint="eastAsia"/>
            <w:lang w:eastAsia="zh-CN"/>
          </w:rPr>
          <w:t>(一)、技术管理特点</w:t>
        </w:r>
        <w:r>
          <w:tab/>
        </w:r>
        <w:r>
          <w:fldChar w:fldCharType="begin"/>
        </w:r>
        <w:r>
          <w:instrText xml:space="preserve"> PAGEREF _Toc14188 \h </w:instrText>
        </w:r>
        <w:r>
          <w:fldChar w:fldCharType="separate"/>
        </w:r>
        <w:r>
          <w:t>3</w:t>
        </w:r>
        <w:r>
          <w:fldChar w:fldCharType="end"/>
        </w:r>
      </w:hyperlink>
    </w:p>
    <w:p>
      <w:pPr>
        <w:pStyle w:val="TOC2"/>
        <w:tabs>
          <w:tab w:val="right" w:leader="dot" w:pos="8306"/>
        </w:tabs>
      </w:pPr>
      <w:hyperlink w:anchor="_Toc8968" w:history="1">
        <w:r>
          <w:rPr>
            <w:rFonts w:ascii="仿宋" w:eastAsia="仿宋" w:hAnsi="仿宋" w:cs="仿宋" w:hint="eastAsia"/>
            <w:lang w:eastAsia="zh-CN"/>
          </w:rPr>
          <w:t>(二)、麻将项目工艺技术设计方案</w:t>
        </w:r>
        <w:r>
          <w:tab/>
        </w:r>
        <w:r>
          <w:fldChar w:fldCharType="begin"/>
        </w:r>
        <w:r>
          <w:instrText xml:space="preserve"> PAGEREF _Toc8968 \h </w:instrText>
        </w:r>
        <w:r>
          <w:fldChar w:fldCharType="separate"/>
        </w:r>
        <w:r>
          <w:t>4</w:t>
        </w:r>
        <w:r>
          <w:fldChar w:fldCharType="end"/>
        </w:r>
      </w:hyperlink>
    </w:p>
    <w:p>
      <w:pPr>
        <w:pStyle w:val="TOC2"/>
        <w:tabs>
          <w:tab w:val="right" w:leader="dot" w:pos="8306"/>
        </w:tabs>
      </w:pPr>
      <w:hyperlink w:anchor="_Toc9176" w:history="1">
        <w:r>
          <w:rPr>
            <w:rFonts w:ascii="仿宋" w:eastAsia="仿宋" w:hAnsi="仿宋" w:cs="仿宋" w:hint="eastAsia"/>
            <w:lang w:eastAsia="zh-CN"/>
          </w:rPr>
          <w:t>(三)、设备选型方案</w:t>
        </w:r>
        <w:r>
          <w:tab/>
        </w:r>
        <w:r>
          <w:fldChar w:fldCharType="begin"/>
        </w:r>
        <w:r>
          <w:instrText xml:space="preserve"> PAGEREF _Toc9176 \h </w:instrText>
        </w:r>
        <w:r>
          <w:fldChar w:fldCharType="separate"/>
        </w:r>
        <w:r>
          <w:t>5</w:t>
        </w:r>
        <w:r>
          <w:fldChar w:fldCharType="end"/>
        </w:r>
      </w:hyperlink>
    </w:p>
    <w:p>
      <w:pPr>
        <w:pStyle w:val="TOC1"/>
        <w:tabs>
          <w:tab w:val="right" w:leader="dot" w:pos="8306"/>
        </w:tabs>
      </w:pPr>
      <w:hyperlink w:anchor="_Toc22894" w:history="1">
        <w:r>
          <w:rPr>
            <w:rFonts w:ascii="仿宋" w:eastAsia="仿宋" w:hAnsi="仿宋" w:cs="仿宋" w:hint="eastAsia"/>
            <w:lang w:eastAsia="zh-CN"/>
          </w:rPr>
          <w:t>二、麻将项目建设背景及必要性分析</w:t>
        </w:r>
        <w:r>
          <w:tab/>
        </w:r>
        <w:r>
          <w:fldChar w:fldCharType="begin"/>
        </w:r>
        <w:r>
          <w:instrText xml:space="preserve"> PAGEREF _Toc22894 \h </w:instrText>
        </w:r>
        <w:r>
          <w:fldChar w:fldCharType="separate"/>
        </w:r>
        <w:r>
          <w:t>6</w:t>
        </w:r>
        <w:r>
          <w:fldChar w:fldCharType="end"/>
        </w:r>
      </w:hyperlink>
    </w:p>
    <w:p>
      <w:pPr>
        <w:pStyle w:val="TOC2"/>
        <w:tabs>
          <w:tab w:val="right" w:leader="dot" w:pos="8306"/>
        </w:tabs>
      </w:pPr>
      <w:hyperlink w:anchor="_Toc18383" w:history="1">
        <w:r>
          <w:rPr>
            <w:rFonts w:ascii="仿宋" w:eastAsia="仿宋" w:hAnsi="仿宋" w:cs="仿宋" w:hint="eastAsia"/>
            <w:lang w:eastAsia="zh-CN"/>
          </w:rPr>
          <w:t>(一)、麻将项目背景分析</w:t>
        </w:r>
        <w:r>
          <w:tab/>
        </w:r>
        <w:r>
          <w:fldChar w:fldCharType="begin"/>
        </w:r>
        <w:r>
          <w:instrText xml:space="preserve"> PAGEREF _Toc18383 \h </w:instrText>
        </w:r>
        <w:r>
          <w:fldChar w:fldCharType="separate"/>
        </w:r>
        <w:r>
          <w:t>6</w:t>
        </w:r>
        <w:r>
          <w:fldChar w:fldCharType="end"/>
        </w:r>
      </w:hyperlink>
    </w:p>
    <w:p>
      <w:pPr>
        <w:pStyle w:val="TOC2"/>
        <w:tabs>
          <w:tab w:val="right" w:leader="dot" w:pos="8306"/>
        </w:tabs>
      </w:pPr>
      <w:hyperlink w:anchor="_Toc27057" w:history="1">
        <w:r>
          <w:rPr>
            <w:rFonts w:ascii="仿宋" w:eastAsia="仿宋" w:hAnsi="仿宋" w:cs="仿宋" w:hint="eastAsia"/>
            <w:lang w:eastAsia="zh-CN"/>
          </w:rPr>
          <w:t>(二)、麻将项目建设必要性分析</w:t>
        </w:r>
        <w:r>
          <w:tab/>
        </w:r>
        <w:r>
          <w:fldChar w:fldCharType="begin"/>
        </w:r>
        <w:r>
          <w:instrText xml:space="preserve"> PAGEREF _Toc27057 \h </w:instrText>
        </w:r>
        <w:r>
          <w:fldChar w:fldCharType="separate"/>
        </w:r>
        <w:r>
          <w:t>8</w:t>
        </w:r>
        <w:r>
          <w:fldChar w:fldCharType="end"/>
        </w:r>
      </w:hyperlink>
    </w:p>
    <w:p>
      <w:pPr>
        <w:pStyle w:val="TOC1"/>
        <w:tabs>
          <w:tab w:val="right" w:leader="dot" w:pos="8306"/>
        </w:tabs>
      </w:pPr>
      <w:hyperlink w:anchor="_Toc11693" w:history="1">
        <w:r>
          <w:rPr>
            <w:rFonts w:ascii="仿宋" w:eastAsia="仿宋" w:hAnsi="仿宋" w:cs="仿宋" w:hint="eastAsia"/>
            <w:lang w:eastAsia="zh-CN"/>
          </w:rPr>
          <w:t>三、麻将项目绩效评估</w:t>
        </w:r>
        <w:r>
          <w:tab/>
        </w:r>
        <w:r>
          <w:fldChar w:fldCharType="begin"/>
        </w:r>
        <w:r>
          <w:instrText xml:space="preserve"> PAGEREF _Toc11693 \h </w:instrText>
        </w:r>
        <w:r>
          <w:fldChar w:fldCharType="separate"/>
        </w:r>
        <w:r>
          <w:t>9</w:t>
        </w:r>
        <w:r>
          <w:fldChar w:fldCharType="end"/>
        </w:r>
      </w:hyperlink>
    </w:p>
    <w:p>
      <w:pPr>
        <w:pStyle w:val="TOC2"/>
        <w:tabs>
          <w:tab w:val="right" w:leader="dot" w:pos="8306"/>
        </w:tabs>
      </w:pPr>
      <w:hyperlink w:anchor="_Toc21184" w:history="1">
        <w:r>
          <w:rPr>
            <w:rFonts w:ascii="仿宋" w:eastAsia="仿宋" w:hAnsi="仿宋" w:cs="仿宋" w:hint="eastAsia"/>
            <w:lang w:eastAsia="zh-CN"/>
          </w:rPr>
          <w:t>(一)、绩效评估指标</w:t>
        </w:r>
        <w:r>
          <w:tab/>
        </w:r>
        <w:r>
          <w:fldChar w:fldCharType="begin"/>
        </w:r>
        <w:r>
          <w:instrText xml:space="preserve"> PAGEREF _Toc21184 \h </w:instrText>
        </w:r>
        <w:r>
          <w:fldChar w:fldCharType="separate"/>
        </w:r>
        <w:r>
          <w:t>9</w:t>
        </w:r>
        <w:r>
          <w:fldChar w:fldCharType="end"/>
        </w:r>
      </w:hyperlink>
    </w:p>
    <w:p>
      <w:pPr>
        <w:pStyle w:val="TOC2"/>
        <w:tabs>
          <w:tab w:val="right" w:leader="dot" w:pos="8306"/>
        </w:tabs>
      </w:pPr>
      <w:hyperlink w:anchor="_Toc1695" w:history="1">
        <w:r>
          <w:rPr>
            <w:rFonts w:ascii="仿宋" w:eastAsia="仿宋" w:hAnsi="仿宋" w:cs="仿宋" w:hint="eastAsia"/>
            <w:lang w:eastAsia="zh-CN"/>
          </w:rPr>
          <w:t>(二)、绩效评估方法</w:t>
        </w:r>
        <w:r>
          <w:tab/>
        </w:r>
        <w:r>
          <w:fldChar w:fldCharType="begin"/>
        </w:r>
        <w:r>
          <w:instrText xml:space="preserve"> PAGEREF _Toc1695 \h </w:instrText>
        </w:r>
        <w:r>
          <w:fldChar w:fldCharType="separate"/>
        </w:r>
        <w:r>
          <w:t>10</w:t>
        </w:r>
        <w:r>
          <w:fldChar w:fldCharType="end"/>
        </w:r>
      </w:hyperlink>
    </w:p>
    <w:p>
      <w:pPr>
        <w:pStyle w:val="TOC2"/>
        <w:tabs>
          <w:tab w:val="right" w:leader="dot" w:pos="8306"/>
        </w:tabs>
      </w:pPr>
      <w:hyperlink w:anchor="_Toc24361" w:history="1">
        <w:r>
          <w:rPr>
            <w:rFonts w:ascii="仿宋" w:eastAsia="仿宋" w:hAnsi="仿宋" w:cs="仿宋" w:hint="eastAsia"/>
            <w:lang w:eastAsia="zh-CN"/>
          </w:rPr>
          <w:t>(三)、绩效评估周期</w:t>
        </w:r>
        <w:r>
          <w:tab/>
        </w:r>
        <w:r>
          <w:fldChar w:fldCharType="begin"/>
        </w:r>
        <w:r>
          <w:instrText xml:space="preserve"> PAGEREF _Toc24361 \h </w:instrText>
        </w:r>
        <w:r>
          <w:fldChar w:fldCharType="separate"/>
        </w:r>
        <w:r>
          <w:t>11</w:t>
        </w:r>
        <w:r>
          <w:fldChar w:fldCharType="end"/>
        </w:r>
      </w:hyperlink>
    </w:p>
    <w:p>
      <w:pPr>
        <w:pStyle w:val="TOC1"/>
        <w:tabs>
          <w:tab w:val="right" w:leader="dot" w:pos="8306"/>
        </w:tabs>
      </w:pPr>
      <w:hyperlink w:anchor="_Toc8392" w:history="1">
        <w:r>
          <w:rPr>
            <w:rFonts w:ascii="仿宋" w:eastAsia="仿宋" w:hAnsi="仿宋" w:cs="仿宋" w:hint="eastAsia"/>
            <w:lang w:eastAsia="zh-CN"/>
          </w:rPr>
          <w:t>四、市场分析、调研</w:t>
        </w:r>
        <w:r>
          <w:tab/>
        </w:r>
        <w:r>
          <w:fldChar w:fldCharType="begin"/>
        </w:r>
        <w:r>
          <w:instrText xml:space="preserve"> PAGEREF _Toc8392 \h </w:instrText>
        </w:r>
        <w:r>
          <w:fldChar w:fldCharType="separate"/>
        </w:r>
        <w:r>
          <w:t>12</w:t>
        </w:r>
        <w:r>
          <w:fldChar w:fldCharType="end"/>
        </w:r>
      </w:hyperlink>
    </w:p>
    <w:p>
      <w:pPr>
        <w:pStyle w:val="TOC2"/>
        <w:tabs>
          <w:tab w:val="right" w:leader="dot" w:pos="8306"/>
        </w:tabs>
      </w:pPr>
      <w:hyperlink w:anchor="_Toc17188" w:history="1">
        <w:r>
          <w:rPr>
            <w:rFonts w:ascii="仿宋" w:eastAsia="仿宋" w:hAnsi="仿宋" w:cs="仿宋" w:hint="eastAsia"/>
            <w:lang w:eastAsia="zh-CN"/>
          </w:rPr>
          <w:t>(一)、麻将行业分析</w:t>
        </w:r>
        <w:r>
          <w:tab/>
        </w:r>
        <w:r>
          <w:fldChar w:fldCharType="begin"/>
        </w:r>
        <w:r>
          <w:instrText xml:space="preserve"> PAGEREF _Toc17188 \h </w:instrText>
        </w:r>
        <w:r>
          <w:fldChar w:fldCharType="separate"/>
        </w:r>
        <w:r>
          <w:t>12</w:t>
        </w:r>
        <w:r>
          <w:fldChar w:fldCharType="end"/>
        </w:r>
      </w:hyperlink>
    </w:p>
    <w:p>
      <w:pPr>
        <w:pStyle w:val="TOC2"/>
        <w:tabs>
          <w:tab w:val="right" w:leader="dot" w:pos="8306"/>
        </w:tabs>
      </w:pPr>
      <w:hyperlink w:anchor="_Toc2969" w:history="1">
        <w:r>
          <w:rPr>
            <w:rFonts w:ascii="仿宋" w:eastAsia="仿宋" w:hAnsi="仿宋" w:cs="仿宋" w:hint="eastAsia"/>
            <w:lang w:eastAsia="zh-CN"/>
          </w:rPr>
          <w:t>(二)、麻将市场分析预测</w:t>
        </w:r>
        <w:r>
          <w:tab/>
        </w:r>
        <w:r>
          <w:fldChar w:fldCharType="begin"/>
        </w:r>
        <w:r>
          <w:instrText xml:space="preserve"> PAGEREF _Toc2969 \h </w:instrText>
        </w:r>
        <w:r>
          <w:fldChar w:fldCharType="separate"/>
        </w:r>
        <w:r>
          <w:t>13</w:t>
        </w:r>
        <w:r>
          <w:fldChar w:fldCharType="end"/>
        </w:r>
      </w:hyperlink>
    </w:p>
    <w:p>
      <w:pPr>
        <w:pStyle w:val="TOC1"/>
        <w:tabs>
          <w:tab w:val="right" w:leader="dot" w:pos="8306"/>
        </w:tabs>
      </w:pPr>
      <w:hyperlink w:anchor="_Toc13327" w:history="1">
        <w:r>
          <w:rPr>
            <w:rFonts w:ascii="仿宋" w:eastAsia="仿宋" w:hAnsi="仿宋" w:cs="仿宋" w:hint="eastAsia"/>
            <w:lang w:eastAsia="zh-CN"/>
          </w:rPr>
          <w:t>五、麻将项目土建工程</w:t>
        </w:r>
        <w:r>
          <w:tab/>
        </w:r>
        <w:r>
          <w:fldChar w:fldCharType="begin"/>
        </w:r>
        <w:r>
          <w:instrText xml:space="preserve"> PAGEREF _Toc13327 \h </w:instrText>
        </w:r>
        <w:r>
          <w:fldChar w:fldCharType="separate"/>
        </w:r>
        <w:r>
          <w:t>14</w:t>
        </w:r>
        <w:r>
          <w:fldChar w:fldCharType="end"/>
        </w:r>
      </w:hyperlink>
    </w:p>
    <w:p>
      <w:pPr>
        <w:pStyle w:val="TOC2"/>
        <w:tabs>
          <w:tab w:val="right" w:leader="dot" w:pos="8306"/>
        </w:tabs>
      </w:pPr>
      <w:hyperlink w:anchor="_Toc17377" w:history="1">
        <w:r>
          <w:rPr>
            <w:rFonts w:ascii="仿宋" w:eastAsia="仿宋" w:hAnsi="仿宋" w:cs="仿宋" w:hint="eastAsia"/>
            <w:lang w:eastAsia="zh-CN"/>
          </w:rPr>
          <w:t>(一)、建筑工程设计原则</w:t>
        </w:r>
        <w:r>
          <w:tab/>
        </w:r>
        <w:r>
          <w:fldChar w:fldCharType="begin"/>
        </w:r>
        <w:r>
          <w:instrText xml:space="preserve"> PAGEREF _Toc17377 \h </w:instrText>
        </w:r>
        <w:r>
          <w:fldChar w:fldCharType="separate"/>
        </w:r>
        <w:r>
          <w:t>14</w:t>
        </w:r>
        <w:r>
          <w:fldChar w:fldCharType="end"/>
        </w:r>
      </w:hyperlink>
    </w:p>
    <w:p>
      <w:pPr>
        <w:pStyle w:val="TOC2"/>
        <w:tabs>
          <w:tab w:val="right" w:leader="dot" w:pos="8306"/>
        </w:tabs>
      </w:pPr>
      <w:hyperlink w:anchor="_Toc3261" w:history="1">
        <w:r>
          <w:rPr>
            <w:rFonts w:ascii="仿宋" w:eastAsia="仿宋" w:hAnsi="仿宋" w:cs="仿宋" w:hint="eastAsia"/>
            <w:lang w:eastAsia="zh-CN"/>
          </w:rPr>
          <w:t>(二)、土建工程设计年限及安全等级</w:t>
        </w:r>
        <w:r>
          <w:tab/>
        </w:r>
        <w:r>
          <w:fldChar w:fldCharType="begin"/>
        </w:r>
        <w:r>
          <w:instrText xml:space="preserve"> PAGEREF _Toc3261 \h </w:instrText>
        </w:r>
        <w:r>
          <w:fldChar w:fldCharType="separate"/>
        </w:r>
        <w:r>
          <w:t>15</w:t>
        </w:r>
        <w:r>
          <w:fldChar w:fldCharType="end"/>
        </w:r>
      </w:hyperlink>
    </w:p>
    <w:p>
      <w:pPr>
        <w:pStyle w:val="TOC2"/>
        <w:tabs>
          <w:tab w:val="right" w:leader="dot" w:pos="8306"/>
        </w:tabs>
      </w:pPr>
      <w:hyperlink w:anchor="_Toc19808" w:history="1">
        <w:r>
          <w:rPr>
            <w:rFonts w:ascii="仿宋" w:eastAsia="仿宋" w:hAnsi="仿宋" w:cs="仿宋" w:hint="eastAsia"/>
            <w:lang w:eastAsia="zh-CN"/>
          </w:rPr>
          <w:t>(三)、建筑工程设计总体要求</w:t>
        </w:r>
        <w:r>
          <w:tab/>
        </w:r>
        <w:r>
          <w:fldChar w:fldCharType="begin"/>
        </w:r>
        <w:r>
          <w:instrText xml:space="preserve"> PAGEREF _Toc19808 \h </w:instrText>
        </w:r>
        <w:r>
          <w:fldChar w:fldCharType="separate"/>
        </w:r>
        <w:r>
          <w:t>16</w:t>
        </w:r>
        <w:r>
          <w:fldChar w:fldCharType="end"/>
        </w:r>
      </w:hyperlink>
    </w:p>
    <w:p>
      <w:pPr>
        <w:pStyle w:val="TOC2"/>
        <w:tabs>
          <w:tab w:val="right" w:leader="dot" w:pos="8306"/>
        </w:tabs>
      </w:pPr>
      <w:hyperlink w:anchor="_Toc27973" w:history="1">
        <w:r>
          <w:rPr>
            <w:rFonts w:ascii="仿宋" w:eastAsia="仿宋" w:hAnsi="仿宋" w:cs="仿宋" w:hint="eastAsia"/>
            <w:lang w:eastAsia="zh-CN"/>
          </w:rPr>
          <w:t>(四)、土建工程建设指标</w:t>
        </w:r>
        <w:r>
          <w:tab/>
        </w:r>
        <w:r>
          <w:fldChar w:fldCharType="begin"/>
        </w:r>
        <w:r>
          <w:instrText xml:space="preserve"> PAGEREF _Toc27973 \h </w:instrText>
        </w:r>
        <w:r>
          <w:fldChar w:fldCharType="separate"/>
        </w:r>
        <w:r>
          <w:t>17</w:t>
        </w:r>
        <w:r>
          <w:fldChar w:fldCharType="end"/>
        </w:r>
      </w:hyperlink>
    </w:p>
    <w:p>
      <w:pPr>
        <w:pStyle w:val="TOC1"/>
        <w:tabs>
          <w:tab w:val="right" w:leader="dot" w:pos="8306"/>
        </w:tabs>
      </w:pPr>
      <w:hyperlink w:anchor="_Toc3549" w:history="1">
        <w:r>
          <w:rPr>
            <w:rFonts w:ascii="仿宋" w:eastAsia="仿宋" w:hAnsi="仿宋" w:cs="仿宋" w:hint="eastAsia"/>
            <w:lang w:eastAsia="zh-CN"/>
          </w:rPr>
          <w:t>六、麻将项目建设单位说明</w:t>
        </w:r>
        <w:r>
          <w:tab/>
        </w:r>
        <w:r>
          <w:fldChar w:fldCharType="begin"/>
        </w:r>
        <w:r>
          <w:instrText xml:space="preserve"> PAGEREF _Toc3549 \h </w:instrText>
        </w:r>
        <w:r>
          <w:fldChar w:fldCharType="separate"/>
        </w:r>
        <w:r>
          <w:t>17</w:t>
        </w:r>
        <w:r>
          <w:fldChar w:fldCharType="end"/>
        </w:r>
      </w:hyperlink>
    </w:p>
    <w:p>
      <w:pPr>
        <w:pStyle w:val="TOC2"/>
        <w:tabs>
          <w:tab w:val="right" w:leader="dot" w:pos="8306"/>
        </w:tabs>
      </w:pPr>
      <w:hyperlink w:anchor="_Toc31280" w:history="1">
        <w:r>
          <w:rPr>
            <w:rFonts w:ascii="仿宋" w:eastAsia="仿宋" w:hAnsi="仿宋" w:cs="仿宋" w:hint="eastAsia"/>
            <w:lang w:eastAsia="zh-CN"/>
          </w:rPr>
          <w:t>(一)、麻将项目承办单位基本情况</w:t>
        </w:r>
        <w:r>
          <w:tab/>
        </w:r>
        <w:r>
          <w:fldChar w:fldCharType="begin"/>
        </w:r>
        <w:r>
          <w:instrText xml:space="preserve"> PAGEREF _Toc31280 \h </w:instrText>
        </w:r>
        <w:r>
          <w:fldChar w:fldCharType="separate"/>
        </w:r>
        <w:r>
          <w:t>17</w:t>
        </w:r>
        <w:r>
          <w:fldChar w:fldCharType="end"/>
        </w:r>
      </w:hyperlink>
    </w:p>
    <w:p>
      <w:pPr>
        <w:pStyle w:val="TOC2"/>
        <w:tabs>
          <w:tab w:val="right" w:leader="dot" w:pos="8306"/>
        </w:tabs>
      </w:pPr>
      <w:hyperlink w:anchor="_Toc7700" w:history="1">
        <w:r>
          <w:rPr>
            <w:rFonts w:ascii="仿宋" w:eastAsia="仿宋" w:hAnsi="仿宋" w:cs="仿宋" w:hint="eastAsia"/>
            <w:lang w:eastAsia="zh-CN"/>
          </w:rPr>
          <w:t>(二)、公司经济效益分析</w:t>
        </w:r>
        <w:r>
          <w:tab/>
        </w:r>
        <w:r>
          <w:fldChar w:fldCharType="begin"/>
        </w:r>
        <w:r>
          <w:instrText xml:space="preserve"> PAGEREF _Toc7700 \h </w:instrText>
        </w:r>
        <w:r>
          <w:fldChar w:fldCharType="separate"/>
        </w:r>
        <w:r>
          <w:t>18</w:t>
        </w:r>
        <w:r>
          <w:fldChar w:fldCharType="end"/>
        </w:r>
      </w:hyperlink>
    </w:p>
    <w:p>
      <w:pPr>
        <w:pStyle w:val="TOC1"/>
        <w:tabs>
          <w:tab w:val="right" w:leader="dot" w:pos="8306"/>
        </w:tabs>
      </w:pPr>
      <w:hyperlink w:anchor="_Toc15931" w:history="1">
        <w:r>
          <w:rPr>
            <w:rFonts w:ascii="仿宋" w:eastAsia="仿宋" w:hAnsi="仿宋" w:cs="仿宋" w:hint="eastAsia"/>
            <w:lang w:eastAsia="zh-CN"/>
          </w:rPr>
          <w:t>七、麻将项目人力资源管理</w:t>
        </w:r>
        <w:r>
          <w:tab/>
        </w:r>
        <w:r>
          <w:fldChar w:fldCharType="begin"/>
        </w:r>
        <w:r>
          <w:instrText xml:space="preserve"> PAGEREF _Toc15931 \h </w:instrText>
        </w:r>
        <w:r>
          <w:fldChar w:fldCharType="separate"/>
        </w:r>
        <w:r>
          <w:t>19</w:t>
        </w:r>
        <w:r>
          <w:fldChar w:fldCharType="end"/>
        </w:r>
      </w:hyperlink>
    </w:p>
    <w:p>
      <w:pPr>
        <w:pStyle w:val="TOC2"/>
        <w:tabs>
          <w:tab w:val="right" w:leader="dot" w:pos="8306"/>
        </w:tabs>
      </w:pPr>
      <w:hyperlink w:anchor="_Toc9980" w:history="1">
        <w:r>
          <w:rPr>
            <w:rFonts w:ascii="仿宋" w:eastAsia="仿宋" w:hAnsi="仿宋" w:cs="仿宋" w:hint="eastAsia"/>
            <w:lang w:eastAsia="zh-CN"/>
          </w:rPr>
          <w:t>(一)、建立健全的预算管理制度</w:t>
        </w:r>
        <w:r>
          <w:tab/>
        </w:r>
        <w:r>
          <w:fldChar w:fldCharType="begin"/>
        </w:r>
        <w:r>
          <w:instrText xml:space="preserve"> PAGEREF _Toc9980 \h </w:instrText>
        </w:r>
        <w:r>
          <w:fldChar w:fldCharType="separate"/>
        </w:r>
        <w:r>
          <w:t>19</w:t>
        </w:r>
        <w:r>
          <w:fldChar w:fldCharType="end"/>
        </w:r>
      </w:hyperlink>
    </w:p>
    <w:p>
      <w:pPr>
        <w:pStyle w:val="TOC2"/>
        <w:tabs>
          <w:tab w:val="right" w:leader="dot" w:pos="8306"/>
        </w:tabs>
      </w:pPr>
      <w:hyperlink w:anchor="_Toc2825" w:history="1">
        <w:r>
          <w:rPr>
            <w:rFonts w:ascii="仿宋" w:eastAsia="仿宋" w:hAnsi="仿宋" w:cs="仿宋" w:hint="eastAsia"/>
            <w:lang w:eastAsia="zh-CN"/>
          </w:rPr>
          <w:t>(二)、加强资金流动监控</w:t>
        </w:r>
        <w:r>
          <w:tab/>
        </w:r>
        <w:r>
          <w:fldChar w:fldCharType="begin"/>
        </w:r>
        <w:r>
          <w:instrText xml:space="preserve"> PAGEREF _Toc2825 \h </w:instrText>
        </w:r>
        <w:r>
          <w:fldChar w:fldCharType="separate"/>
        </w:r>
        <w:r>
          <w:t>20</w:t>
        </w:r>
        <w:r>
          <w:fldChar w:fldCharType="end"/>
        </w:r>
      </w:hyperlink>
    </w:p>
    <w:p>
      <w:pPr>
        <w:pStyle w:val="TOC2"/>
        <w:tabs>
          <w:tab w:val="right" w:leader="dot" w:pos="8306"/>
        </w:tabs>
      </w:pPr>
      <w:hyperlink w:anchor="_Toc22055" w:history="1">
        <w:r>
          <w:rPr>
            <w:rFonts w:ascii="仿宋" w:eastAsia="仿宋" w:hAnsi="仿宋" w:cs="仿宋" w:hint="eastAsia"/>
            <w:lang w:eastAsia="zh-CN"/>
          </w:rPr>
          <w:t>(三)、制定完善的风险控制机制</w:t>
        </w:r>
        <w:r>
          <w:tab/>
        </w:r>
        <w:r>
          <w:fldChar w:fldCharType="begin"/>
        </w:r>
        <w:r>
          <w:instrText xml:space="preserve"> PAGEREF _Toc22055 \h </w:instrText>
        </w:r>
        <w:r>
          <w:fldChar w:fldCharType="separate"/>
        </w:r>
        <w:r>
          <w:t>21</w:t>
        </w:r>
        <w:r>
          <w:fldChar w:fldCharType="end"/>
        </w:r>
      </w:hyperlink>
    </w:p>
    <w:p>
      <w:pPr>
        <w:pStyle w:val="TOC2"/>
        <w:tabs>
          <w:tab w:val="right" w:leader="dot" w:pos="8306"/>
        </w:tabs>
      </w:pPr>
      <w:hyperlink w:anchor="_Toc22641" w:history="1">
        <w:r>
          <w:rPr>
            <w:rFonts w:ascii="仿宋" w:eastAsia="仿宋" w:hAnsi="仿宋" w:cs="仿宋" w:hint="eastAsia"/>
            <w:lang w:eastAsia="zh-CN"/>
          </w:rPr>
          <w:t>(四)、优化成本管理</w:t>
        </w:r>
        <w:r>
          <w:tab/>
        </w:r>
        <w:r>
          <w:fldChar w:fldCharType="begin"/>
        </w:r>
        <w:r>
          <w:instrText xml:space="preserve"> PAGEREF _Toc22641 \h </w:instrText>
        </w:r>
        <w:r>
          <w:fldChar w:fldCharType="separate"/>
        </w:r>
        <w:r>
          <w:t>23</w:t>
        </w:r>
        <w:r>
          <w:fldChar w:fldCharType="end"/>
        </w:r>
      </w:hyperlink>
    </w:p>
    <w:p>
      <w:pPr>
        <w:pStyle w:val="TOC1"/>
        <w:tabs>
          <w:tab w:val="right" w:leader="dot" w:pos="8306"/>
        </w:tabs>
      </w:pPr>
      <w:hyperlink w:anchor="_Toc2644" w:history="1">
        <w:r>
          <w:rPr>
            <w:rFonts w:ascii="仿宋" w:eastAsia="仿宋" w:hAnsi="仿宋" w:cs="仿宋" w:hint="eastAsia"/>
            <w:lang w:eastAsia="zh-CN"/>
          </w:rPr>
          <w:t>八、麻将项目财务管理</w:t>
        </w:r>
        <w:r>
          <w:tab/>
        </w:r>
        <w:r>
          <w:fldChar w:fldCharType="begin"/>
        </w:r>
        <w:r>
          <w:instrText xml:space="preserve"> PAGEREF _Toc2644 \h </w:instrText>
        </w:r>
        <w:r>
          <w:fldChar w:fldCharType="separate"/>
        </w:r>
        <w:r>
          <w:t>24</w:t>
        </w:r>
        <w:r>
          <w:fldChar w:fldCharType="end"/>
        </w:r>
      </w:hyperlink>
    </w:p>
    <w:p>
      <w:pPr>
        <w:pStyle w:val="TOC2"/>
        <w:tabs>
          <w:tab w:val="right" w:leader="dot" w:pos="8306"/>
        </w:tabs>
      </w:pPr>
      <w:hyperlink w:anchor="_Toc24410" w:history="1">
        <w:r>
          <w:rPr>
            <w:rFonts w:ascii="仿宋" w:eastAsia="仿宋" w:hAnsi="仿宋" w:cs="仿宋" w:hint="eastAsia"/>
            <w:lang w:eastAsia="zh-CN"/>
          </w:rPr>
          <w:t>(一)、资金需求大</w:t>
        </w:r>
        <w:r>
          <w:tab/>
        </w:r>
        <w:r>
          <w:fldChar w:fldCharType="begin"/>
        </w:r>
        <w:r>
          <w:instrText xml:space="preserve"> PAGEREF _Toc24410 \h </w:instrText>
        </w:r>
        <w:r>
          <w:fldChar w:fldCharType="separate"/>
        </w:r>
        <w:r>
          <w:t>24</w:t>
        </w:r>
        <w:r>
          <w:fldChar w:fldCharType="end"/>
        </w:r>
      </w:hyperlink>
    </w:p>
    <w:p>
      <w:pPr>
        <w:pStyle w:val="TOC2"/>
        <w:tabs>
          <w:tab w:val="right" w:leader="dot" w:pos="8306"/>
        </w:tabs>
      </w:pPr>
      <w:hyperlink w:anchor="_Toc8556" w:history="1">
        <w:r>
          <w:rPr>
            <w:rFonts w:ascii="仿宋" w:eastAsia="仿宋" w:hAnsi="仿宋" w:cs="仿宋" w:hint="eastAsia"/>
            <w:lang w:eastAsia="zh-CN"/>
          </w:rPr>
          <w:t>(二)、研发周期长</w:t>
        </w:r>
        <w:r>
          <w:tab/>
        </w:r>
        <w:r>
          <w:fldChar w:fldCharType="begin"/>
        </w:r>
        <w:r>
          <w:instrText xml:space="preserve"> PAGEREF _Toc8556 \h </w:instrText>
        </w:r>
        <w:r>
          <w:fldChar w:fldCharType="separate"/>
        </w:r>
        <w:r>
          <w:t>25</w:t>
        </w:r>
        <w:r>
          <w:fldChar w:fldCharType="end"/>
        </w:r>
      </w:hyperlink>
    </w:p>
    <w:p>
      <w:pPr>
        <w:pStyle w:val="TOC2"/>
        <w:tabs>
          <w:tab w:val="right" w:leader="dot" w:pos="8306"/>
        </w:tabs>
      </w:pPr>
      <w:hyperlink w:anchor="_Toc21559" w:history="1">
        <w:r>
          <w:rPr>
            <w:rFonts w:ascii="仿宋" w:eastAsia="仿宋" w:hAnsi="仿宋" w:cs="仿宋" w:hint="eastAsia"/>
            <w:lang w:eastAsia="zh-CN"/>
          </w:rPr>
          <w:t>(三)、市场风险大</w:t>
        </w:r>
        <w:r>
          <w:tab/>
        </w:r>
        <w:r>
          <w:fldChar w:fldCharType="begin"/>
        </w:r>
        <w:r>
          <w:instrText xml:space="preserve"> PAGEREF _Toc21559 \h </w:instrText>
        </w:r>
        <w:r>
          <w:fldChar w:fldCharType="separate"/>
        </w:r>
        <w:r>
          <w:t>26</w:t>
        </w:r>
        <w:r>
          <w:fldChar w:fldCharType="end"/>
        </w:r>
      </w:hyperlink>
    </w:p>
    <w:p>
      <w:pPr>
        <w:pStyle w:val="TOC2"/>
        <w:tabs>
          <w:tab w:val="right" w:leader="dot" w:pos="8306"/>
        </w:tabs>
      </w:pPr>
      <w:hyperlink w:anchor="_Toc23422" w:history="1">
        <w:r>
          <w:rPr>
            <w:rFonts w:ascii="仿宋" w:eastAsia="仿宋" w:hAnsi="仿宋" w:cs="仿宋" w:hint="eastAsia"/>
            <w:lang w:eastAsia="zh-CN"/>
          </w:rPr>
          <w:t>(四)、利润率高</w:t>
        </w:r>
        <w:r>
          <w:tab/>
        </w:r>
        <w:r>
          <w:fldChar w:fldCharType="begin"/>
        </w:r>
        <w:r>
          <w:instrText xml:space="preserve"> PAGEREF _Toc23422 \h </w:instrText>
        </w:r>
        <w:r>
          <w:fldChar w:fldCharType="separate"/>
        </w:r>
        <w:r>
          <w:t>29</w:t>
        </w:r>
        <w:r>
          <w:fldChar w:fldCharType="end"/>
        </w:r>
      </w:hyperlink>
    </w:p>
    <w:p>
      <w:pPr>
        <w:pStyle w:val="TOC1"/>
        <w:tabs>
          <w:tab w:val="right" w:leader="dot" w:pos="8306"/>
        </w:tabs>
      </w:pPr>
      <w:hyperlink w:anchor="_Toc1700" w:history="1">
        <w:r>
          <w:rPr>
            <w:rFonts w:ascii="仿宋" w:eastAsia="仿宋" w:hAnsi="仿宋" w:cs="仿宋" w:hint="eastAsia"/>
            <w:lang w:eastAsia="zh-CN"/>
          </w:rPr>
          <w:t>九、麻将项目人力资源培养与发展</w:t>
        </w:r>
        <w:r>
          <w:tab/>
        </w:r>
        <w:r>
          <w:fldChar w:fldCharType="begin"/>
        </w:r>
        <w:r>
          <w:instrText xml:space="preserve"> PAGEREF _Toc1700 \h </w:instrText>
        </w:r>
        <w:r>
          <w:fldChar w:fldCharType="separate"/>
        </w:r>
        <w:r>
          <w:t>31</w:t>
        </w:r>
        <w:r>
          <w:fldChar w:fldCharType="end"/>
        </w:r>
      </w:hyperlink>
    </w:p>
    <w:p>
      <w:pPr>
        <w:pStyle w:val="TOC2"/>
        <w:tabs>
          <w:tab w:val="right" w:leader="dot" w:pos="8306"/>
        </w:tabs>
      </w:pPr>
      <w:hyperlink w:anchor="_Toc8817" w:history="1">
        <w:r>
          <w:rPr>
            <w:rFonts w:ascii="仿宋" w:eastAsia="仿宋" w:hAnsi="仿宋" w:cs="仿宋" w:hint="eastAsia"/>
            <w:lang w:eastAsia="zh-CN"/>
          </w:rPr>
          <w:t>(一)、人才需求与规划</w:t>
        </w:r>
        <w:r>
          <w:tab/>
        </w:r>
        <w:r>
          <w:fldChar w:fldCharType="begin"/>
        </w:r>
        <w:r>
          <w:instrText xml:space="preserve"> PAGEREF _Toc8817 \h </w:instrText>
        </w:r>
        <w:r>
          <w:fldChar w:fldCharType="separate"/>
        </w:r>
        <w:r>
          <w:t>31</w:t>
        </w:r>
        <w:r>
          <w:fldChar w:fldCharType="end"/>
        </w:r>
      </w:hyperlink>
    </w:p>
    <w:p>
      <w:pPr>
        <w:pStyle w:val="TOC2"/>
        <w:tabs>
          <w:tab w:val="right" w:leader="dot" w:pos="8306"/>
        </w:tabs>
      </w:pPr>
      <w:hyperlink w:anchor="_Toc5816" w:history="1">
        <w:r>
          <w:rPr>
            <w:rFonts w:ascii="仿宋" w:eastAsia="仿宋" w:hAnsi="仿宋" w:cs="仿宋" w:hint="eastAsia"/>
            <w:lang w:eastAsia="zh-CN"/>
          </w:rPr>
          <w:t>(二)、培训与发展计划</w:t>
        </w:r>
        <w:r>
          <w:tab/>
        </w:r>
        <w:r>
          <w:fldChar w:fldCharType="begin"/>
        </w:r>
        <w:r>
          <w:instrText xml:space="preserve"> PAGEREF _Toc5816 \h </w:instrText>
        </w:r>
        <w:r>
          <w:fldChar w:fldCharType="separate"/>
        </w:r>
        <w:r>
          <w:t>31</w:t>
        </w:r>
        <w:r>
          <w:fldChar w:fldCharType="end"/>
        </w:r>
      </w:hyperlink>
    </w:p>
    <w:p>
      <w:pPr>
        <w:pStyle w:val="TOC1"/>
        <w:tabs>
          <w:tab w:val="right" w:leader="dot" w:pos="8306"/>
        </w:tabs>
      </w:pPr>
      <w:hyperlink w:anchor="_Toc17551" w:history="1">
        <w:r>
          <w:rPr>
            <w:rFonts w:ascii="仿宋" w:eastAsia="仿宋" w:hAnsi="仿宋" w:cs="仿宋" w:hint="eastAsia"/>
            <w:lang w:eastAsia="zh-CN"/>
          </w:rPr>
          <w:t>十、麻将项目经营效益</w:t>
        </w:r>
        <w:r>
          <w:tab/>
        </w:r>
        <w:r>
          <w:fldChar w:fldCharType="begin"/>
        </w:r>
        <w:r>
          <w:instrText xml:space="preserve"> PAGEREF _Toc17551 \h </w:instrText>
        </w:r>
        <w:r>
          <w:fldChar w:fldCharType="separate"/>
        </w:r>
        <w:r>
          <w:t>32</w:t>
        </w:r>
        <w:r>
          <w:fldChar w:fldCharType="end"/>
        </w:r>
      </w:hyperlink>
    </w:p>
    <w:p>
      <w:pPr>
        <w:pStyle w:val="TOC2"/>
        <w:tabs>
          <w:tab w:val="right" w:leader="dot" w:pos="8306"/>
        </w:tabs>
      </w:pPr>
      <w:hyperlink w:anchor="_Toc13819" w:history="1">
        <w:r>
          <w:rPr>
            <w:rFonts w:ascii="仿宋" w:eastAsia="仿宋" w:hAnsi="仿宋" w:cs="仿宋" w:hint="eastAsia"/>
            <w:lang w:eastAsia="zh-CN"/>
          </w:rPr>
          <w:t>(一)、经济评价财务测算</w:t>
        </w:r>
        <w:r>
          <w:tab/>
        </w:r>
        <w:r>
          <w:fldChar w:fldCharType="begin"/>
        </w:r>
        <w:r>
          <w:instrText xml:space="preserve"> PAGEREF _Toc13819 \h </w:instrText>
        </w:r>
        <w:r>
          <w:fldChar w:fldCharType="separate"/>
        </w:r>
        <w:r>
          <w:t>32</w:t>
        </w:r>
        <w:r>
          <w:fldChar w:fldCharType="end"/>
        </w:r>
      </w:hyperlink>
    </w:p>
    <w:p>
      <w:pPr>
        <w:pStyle w:val="TOC2"/>
        <w:tabs>
          <w:tab w:val="right" w:leader="dot" w:pos="8306"/>
        </w:tabs>
      </w:pPr>
      <w:hyperlink w:anchor="_Toc24591" w:history="1">
        <w:r>
          <w:rPr>
            <w:rFonts w:ascii="仿宋" w:eastAsia="仿宋" w:hAnsi="仿宋" w:cs="仿宋" w:hint="eastAsia"/>
            <w:lang w:eastAsia="zh-CN"/>
          </w:rPr>
          <w:t>(二)、麻将项目盈利能力分析</w:t>
        </w:r>
        <w:r>
          <w:tab/>
        </w:r>
        <w:r>
          <w:fldChar w:fldCharType="begin"/>
        </w:r>
        <w:r>
          <w:instrText xml:space="preserve"> PAGEREF _Toc24591 \h </w:instrText>
        </w:r>
        <w:r>
          <w:fldChar w:fldCharType="separate"/>
        </w:r>
        <w:r>
          <w:t>33</w:t>
        </w:r>
        <w:r>
          <w:fldChar w:fldCharType="end"/>
        </w:r>
      </w:hyperlink>
    </w:p>
    <w:p>
      <w:pPr>
        <w:pStyle w:val="TOC1"/>
        <w:tabs>
          <w:tab w:val="right" w:leader="dot" w:pos="8306"/>
        </w:tabs>
      </w:pPr>
      <w:hyperlink w:anchor="_Toc22838" w:history="1">
        <w:r>
          <w:rPr>
            <w:rFonts w:ascii="仿宋" w:eastAsia="仿宋" w:hAnsi="仿宋" w:cs="仿宋" w:hint="eastAsia"/>
            <w:lang w:eastAsia="zh-CN"/>
          </w:rPr>
          <w:t>十一、麻将项目创新与研发</w:t>
        </w:r>
        <w:r>
          <w:tab/>
        </w:r>
        <w:r>
          <w:fldChar w:fldCharType="begin"/>
        </w:r>
        <w:r>
          <w:instrText xml:space="preserve"> PAGEREF _Toc22838 \h </w:instrText>
        </w:r>
        <w:r>
          <w:fldChar w:fldCharType="separate"/>
        </w:r>
        <w:r>
          <w:t>34</w:t>
        </w:r>
        <w:r>
          <w:fldChar w:fldCharType="end"/>
        </w:r>
      </w:hyperlink>
    </w:p>
    <w:p>
      <w:pPr>
        <w:pStyle w:val="TOC2"/>
        <w:tabs>
          <w:tab w:val="right" w:leader="dot" w:pos="8306"/>
        </w:tabs>
      </w:pPr>
      <w:hyperlink w:anchor="_Toc28745" w:history="1">
        <w:r>
          <w:rPr>
            <w:rFonts w:ascii="仿宋" w:eastAsia="仿宋" w:hAnsi="仿宋" w:cs="仿宋" w:hint="eastAsia"/>
            <w:lang w:eastAsia="zh-CN"/>
          </w:rPr>
          <w:t>(一)、创新策略与方向</w:t>
        </w:r>
        <w:r>
          <w:tab/>
        </w:r>
        <w:r>
          <w:fldChar w:fldCharType="begin"/>
        </w:r>
        <w:r>
          <w:instrText xml:space="preserve"> PAGEREF _Toc28745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8" w:history="1">
        <w:r>
          <w:rPr>
            <w:rFonts w:ascii="仿宋" w:eastAsia="仿宋" w:hAnsi="仿宋" w:cs="仿宋" w:hint="eastAsia"/>
            <w:lang w:eastAsia="zh-CN"/>
          </w:rPr>
          <w:t>(二)、研发规划与投入</w:t>
        </w:r>
        <w:r>
          <w:tab/>
        </w:r>
        <w:r>
          <w:fldChar w:fldCharType="begin"/>
        </w:r>
        <w:r>
          <w:instrText xml:space="preserve"> PAGEREF _Toc10598 \h </w:instrText>
        </w:r>
        <w:r>
          <w:fldChar w:fldCharType="separate"/>
        </w:r>
        <w:r>
          <w:t>35</w:t>
        </w:r>
        <w:r>
          <w:fldChar w:fldCharType="end"/>
        </w:r>
      </w:hyperlink>
    </w:p>
    <w:p>
      <w:pPr>
        <w:pStyle w:val="TOC1"/>
        <w:tabs>
          <w:tab w:val="right" w:leader="dot" w:pos="8306"/>
        </w:tabs>
      </w:pPr>
      <w:hyperlink w:anchor="_Toc12607" w:history="1">
        <w:r>
          <w:rPr>
            <w:rFonts w:ascii="仿宋" w:eastAsia="仿宋" w:hAnsi="仿宋" w:cs="仿宋" w:hint="eastAsia"/>
            <w:lang w:eastAsia="zh-CN"/>
          </w:rPr>
          <w:t>十二、麻将项目社会影响</w:t>
        </w:r>
        <w:r>
          <w:tab/>
        </w:r>
        <w:r>
          <w:fldChar w:fldCharType="begin"/>
        </w:r>
        <w:r>
          <w:instrText xml:space="preserve"> PAGEREF _Toc12607 \h </w:instrText>
        </w:r>
        <w:r>
          <w:fldChar w:fldCharType="separate"/>
        </w:r>
        <w:r>
          <w:t>37</w:t>
        </w:r>
        <w:r>
          <w:fldChar w:fldCharType="end"/>
        </w:r>
      </w:hyperlink>
    </w:p>
    <w:p>
      <w:pPr>
        <w:pStyle w:val="TOC2"/>
        <w:tabs>
          <w:tab w:val="right" w:leader="dot" w:pos="8306"/>
        </w:tabs>
      </w:pPr>
      <w:hyperlink w:anchor="_Toc13719" w:history="1">
        <w:r>
          <w:rPr>
            <w:rFonts w:ascii="仿宋" w:eastAsia="仿宋" w:hAnsi="仿宋" w:cs="仿宋" w:hint="eastAsia"/>
            <w:lang w:eastAsia="zh-CN"/>
          </w:rPr>
          <w:t>(一)、社会责任与义务</w:t>
        </w:r>
        <w:r>
          <w:tab/>
        </w:r>
        <w:r>
          <w:fldChar w:fldCharType="begin"/>
        </w:r>
        <w:r>
          <w:instrText xml:space="preserve"> PAGEREF _Toc13719 \h </w:instrText>
        </w:r>
        <w:r>
          <w:fldChar w:fldCharType="separate"/>
        </w:r>
        <w:r>
          <w:t>37</w:t>
        </w:r>
        <w:r>
          <w:fldChar w:fldCharType="end"/>
        </w:r>
      </w:hyperlink>
    </w:p>
    <w:p>
      <w:pPr>
        <w:pStyle w:val="TOC2"/>
        <w:tabs>
          <w:tab w:val="right" w:leader="dot" w:pos="8306"/>
        </w:tabs>
      </w:pPr>
      <w:hyperlink w:anchor="_Toc29843" w:history="1">
        <w:r>
          <w:rPr>
            <w:rFonts w:ascii="仿宋" w:eastAsia="仿宋" w:hAnsi="仿宋" w:cs="仿宋" w:hint="eastAsia"/>
            <w:lang w:eastAsia="zh-CN"/>
          </w:rPr>
          <w:t>(二)、社会参与与沟通</w:t>
        </w:r>
        <w:r>
          <w:tab/>
        </w:r>
        <w:r>
          <w:fldChar w:fldCharType="begin"/>
        </w:r>
        <w:r>
          <w:instrText xml:space="preserve"> PAGEREF _Toc29843 \h </w:instrText>
        </w:r>
        <w:r>
          <w:fldChar w:fldCharType="separate"/>
        </w:r>
        <w:r>
          <w:t>38</w:t>
        </w:r>
        <w:r>
          <w:fldChar w:fldCharType="end"/>
        </w:r>
      </w:hyperlink>
    </w:p>
    <w:p>
      <w:pPr>
        <w:pStyle w:val="TOC1"/>
        <w:tabs>
          <w:tab w:val="right" w:leader="dot" w:pos="8306"/>
        </w:tabs>
      </w:pPr>
      <w:hyperlink w:anchor="_Toc13445" w:history="1">
        <w:r>
          <w:rPr>
            <w:rFonts w:ascii="仿宋" w:eastAsia="仿宋" w:hAnsi="仿宋" w:cs="仿宋" w:hint="eastAsia"/>
            <w:lang w:eastAsia="zh-CN"/>
          </w:rPr>
          <w:t>十三、麻将项目变更管理</w:t>
        </w:r>
        <w:r>
          <w:tab/>
        </w:r>
        <w:r>
          <w:fldChar w:fldCharType="begin"/>
        </w:r>
        <w:r>
          <w:instrText xml:space="preserve"> PAGEREF _Toc13445 \h </w:instrText>
        </w:r>
        <w:r>
          <w:fldChar w:fldCharType="separate"/>
        </w:r>
        <w:r>
          <w:t>38</w:t>
        </w:r>
        <w:r>
          <w:fldChar w:fldCharType="end"/>
        </w:r>
      </w:hyperlink>
    </w:p>
    <w:p>
      <w:pPr>
        <w:pStyle w:val="TOC2"/>
        <w:tabs>
          <w:tab w:val="right" w:leader="dot" w:pos="8306"/>
        </w:tabs>
      </w:pPr>
      <w:hyperlink w:anchor="_Toc6959" w:history="1">
        <w:r>
          <w:rPr>
            <w:rFonts w:ascii="仿宋" w:eastAsia="仿宋" w:hAnsi="仿宋" w:cs="仿宋" w:hint="eastAsia"/>
            <w:lang w:eastAsia="zh-CN"/>
          </w:rPr>
          <w:t>(一)、变更申请与评估</w:t>
        </w:r>
        <w:r>
          <w:tab/>
        </w:r>
        <w:r>
          <w:fldChar w:fldCharType="begin"/>
        </w:r>
        <w:r>
          <w:instrText xml:space="preserve"> PAGEREF _Toc6959 \h </w:instrText>
        </w:r>
        <w:r>
          <w:fldChar w:fldCharType="separate"/>
        </w:r>
        <w:r>
          <w:t>38</w:t>
        </w:r>
        <w:r>
          <w:fldChar w:fldCharType="end"/>
        </w:r>
      </w:hyperlink>
    </w:p>
    <w:p>
      <w:pPr>
        <w:pStyle w:val="TOC2"/>
        <w:tabs>
          <w:tab w:val="right" w:leader="dot" w:pos="8306"/>
        </w:tabs>
      </w:pPr>
      <w:hyperlink w:anchor="_Toc23585" w:history="1">
        <w:r>
          <w:rPr>
            <w:rFonts w:ascii="仿宋" w:eastAsia="仿宋" w:hAnsi="仿宋" w:cs="仿宋" w:hint="eastAsia"/>
            <w:lang w:eastAsia="zh-CN"/>
          </w:rPr>
          <w:t>(二)、变更实施与控制</w:t>
        </w:r>
        <w:r>
          <w:tab/>
        </w:r>
        <w:r>
          <w:fldChar w:fldCharType="begin"/>
        </w:r>
        <w:r>
          <w:instrText xml:space="preserve"> PAGEREF _Toc23585 \h </w:instrText>
        </w:r>
        <w:r>
          <w:fldChar w:fldCharType="separate"/>
        </w:r>
        <w:r>
          <w:t>39</w:t>
        </w:r>
        <w:r>
          <w:fldChar w:fldCharType="end"/>
        </w:r>
      </w:hyperlink>
    </w:p>
    <w:p>
      <w:pPr>
        <w:pStyle w:val="TOC1"/>
        <w:tabs>
          <w:tab w:val="right" w:leader="dot" w:pos="8306"/>
        </w:tabs>
      </w:pPr>
      <w:hyperlink w:anchor="_Toc16679" w:history="1">
        <w:r>
          <w:rPr>
            <w:rFonts w:ascii="仿宋" w:eastAsia="仿宋" w:hAnsi="仿宋" w:cs="仿宋" w:hint="eastAsia"/>
            <w:lang w:eastAsia="zh-CN"/>
          </w:rPr>
          <w:t>十四、风险识别与分类</w:t>
        </w:r>
        <w:r>
          <w:tab/>
        </w:r>
        <w:r>
          <w:fldChar w:fldCharType="begin"/>
        </w:r>
        <w:r>
          <w:instrText xml:space="preserve"> PAGEREF _Toc16679 \h </w:instrText>
        </w:r>
        <w:r>
          <w:fldChar w:fldCharType="separate"/>
        </w:r>
        <w:r>
          <w:t>40</w:t>
        </w:r>
        <w:r>
          <w:fldChar w:fldCharType="end"/>
        </w:r>
      </w:hyperlink>
    </w:p>
    <w:p>
      <w:pPr>
        <w:pStyle w:val="TOC2"/>
        <w:tabs>
          <w:tab w:val="right" w:leader="dot" w:pos="8306"/>
        </w:tabs>
      </w:pPr>
      <w:hyperlink w:anchor="_Toc18038" w:history="1">
        <w:r>
          <w:rPr>
            <w:rFonts w:ascii="仿宋" w:eastAsia="仿宋" w:hAnsi="仿宋" w:cs="仿宋" w:hint="eastAsia"/>
            <w:lang w:eastAsia="zh-CN"/>
          </w:rPr>
          <w:t>(一)、风险识别</w:t>
        </w:r>
        <w:r>
          <w:tab/>
        </w:r>
        <w:r>
          <w:fldChar w:fldCharType="begin"/>
        </w:r>
        <w:r>
          <w:instrText xml:space="preserve"> PAGEREF _Toc18038 \h </w:instrText>
        </w:r>
        <w:r>
          <w:fldChar w:fldCharType="separate"/>
        </w:r>
        <w:r>
          <w:t>40</w:t>
        </w:r>
        <w:r>
          <w:fldChar w:fldCharType="end"/>
        </w:r>
      </w:hyperlink>
    </w:p>
    <w:p>
      <w:pPr>
        <w:pStyle w:val="TOC2"/>
        <w:tabs>
          <w:tab w:val="right" w:leader="dot" w:pos="8306"/>
        </w:tabs>
      </w:pPr>
      <w:hyperlink w:anchor="_Toc21910" w:history="1">
        <w:r>
          <w:rPr>
            <w:rFonts w:ascii="仿宋" w:eastAsia="仿宋" w:hAnsi="仿宋" w:cs="仿宋" w:hint="eastAsia"/>
            <w:lang w:eastAsia="zh-CN"/>
          </w:rPr>
          <w:t>(二)、风险分类</w:t>
        </w:r>
        <w:r>
          <w:tab/>
        </w:r>
        <w:r>
          <w:fldChar w:fldCharType="begin"/>
        </w:r>
        <w:r>
          <w:instrText xml:space="preserve"> PAGEREF _Toc21910 \h </w:instrText>
        </w:r>
        <w:r>
          <w:fldChar w:fldCharType="separate"/>
        </w:r>
        <w:r>
          <w:t>41</w:t>
        </w:r>
        <w:r>
          <w:fldChar w:fldCharType="end"/>
        </w:r>
      </w:hyperlink>
    </w:p>
    <w:p>
      <w:pPr>
        <w:pStyle w:val="TOC1"/>
        <w:tabs>
          <w:tab w:val="right" w:leader="dot" w:pos="8306"/>
        </w:tabs>
      </w:pPr>
      <w:hyperlink w:anchor="_Toc22146" w:history="1">
        <w:r>
          <w:rPr>
            <w:rFonts w:ascii="仿宋" w:eastAsia="仿宋" w:hAnsi="仿宋" w:cs="仿宋" w:hint="eastAsia"/>
            <w:lang w:eastAsia="zh-CN"/>
          </w:rPr>
          <w:t>十五、营销与推广策略</w:t>
        </w:r>
        <w:r>
          <w:tab/>
        </w:r>
        <w:r>
          <w:fldChar w:fldCharType="begin"/>
        </w:r>
        <w:r>
          <w:instrText xml:space="preserve"> PAGEREF _Toc22146 \h </w:instrText>
        </w:r>
        <w:r>
          <w:fldChar w:fldCharType="separate"/>
        </w:r>
        <w:r>
          <w:t>43</w:t>
        </w:r>
        <w:r>
          <w:fldChar w:fldCharType="end"/>
        </w:r>
      </w:hyperlink>
    </w:p>
    <w:p>
      <w:pPr>
        <w:pStyle w:val="TOC2"/>
        <w:tabs>
          <w:tab w:val="right" w:leader="dot" w:pos="8306"/>
        </w:tabs>
      </w:pPr>
      <w:hyperlink w:anchor="_Toc26251" w:history="1">
        <w:r>
          <w:rPr>
            <w:rFonts w:ascii="仿宋" w:eastAsia="仿宋" w:hAnsi="仿宋" w:cs="仿宋" w:hint="eastAsia"/>
            <w:lang w:eastAsia="zh-CN"/>
          </w:rPr>
          <w:t>(一)、产品/服务定位与特点</w:t>
        </w:r>
        <w:r>
          <w:tab/>
        </w:r>
        <w:r>
          <w:fldChar w:fldCharType="begin"/>
        </w:r>
        <w:r>
          <w:instrText xml:space="preserve"> PAGEREF _Toc26251 \h </w:instrText>
        </w:r>
        <w:r>
          <w:fldChar w:fldCharType="separate"/>
        </w:r>
        <w:r>
          <w:t>43</w:t>
        </w:r>
        <w:r>
          <w:fldChar w:fldCharType="end"/>
        </w:r>
      </w:hyperlink>
    </w:p>
    <w:p>
      <w:pPr>
        <w:pStyle w:val="TOC2"/>
        <w:tabs>
          <w:tab w:val="right" w:leader="dot" w:pos="8306"/>
        </w:tabs>
      </w:pPr>
      <w:hyperlink w:anchor="_Toc25848" w:history="1">
        <w:r>
          <w:rPr>
            <w:rFonts w:ascii="仿宋" w:eastAsia="仿宋" w:hAnsi="仿宋" w:cs="仿宋" w:hint="eastAsia"/>
            <w:lang w:eastAsia="zh-CN"/>
          </w:rPr>
          <w:t>(二)、市场定位与竞争分析</w:t>
        </w:r>
        <w:r>
          <w:tab/>
        </w:r>
        <w:r>
          <w:fldChar w:fldCharType="begin"/>
        </w:r>
        <w:r>
          <w:instrText xml:space="preserve"> PAGEREF _Toc25848 \h </w:instrText>
        </w:r>
        <w:r>
          <w:fldChar w:fldCharType="separate"/>
        </w:r>
        <w:r>
          <w:t>44</w:t>
        </w:r>
        <w:r>
          <w:fldChar w:fldCharType="end"/>
        </w:r>
      </w:hyperlink>
    </w:p>
    <w:p>
      <w:pPr>
        <w:pStyle w:val="TOC2"/>
        <w:tabs>
          <w:tab w:val="right" w:leader="dot" w:pos="8306"/>
        </w:tabs>
      </w:pPr>
      <w:hyperlink w:anchor="_Toc26948" w:history="1">
        <w:r>
          <w:rPr>
            <w:rFonts w:ascii="仿宋" w:eastAsia="仿宋" w:hAnsi="仿宋" w:cs="仿宋" w:hint="eastAsia"/>
            <w:lang w:eastAsia="zh-CN"/>
          </w:rPr>
          <w:t>(三)、营销渠道与策略</w:t>
        </w:r>
        <w:r>
          <w:tab/>
        </w:r>
        <w:r>
          <w:fldChar w:fldCharType="begin"/>
        </w:r>
        <w:r>
          <w:instrText xml:space="preserve"> PAGEREF _Toc26948 \h </w:instrText>
        </w:r>
        <w:r>
          <w:fldChar w:fldCharType="separate"/>
        </w:r>
        <w:r>
          <w:t>45</w:t>
        </w:r>
        <w:r>
          <w:fldChar w:fldCharType="end"/>
        </w:r>
      </w:hyperlink>
    </w:p>
    <w:p>
      <w:pPr>
        <w:pStyle w:val="TOC2"/>
        <w:tabs>
          <w:tab w:val="right" w:leader="dot" w:pos="8306"/>
        </w:tabs>
      </w:pPr>
      <w:hyperlink w:anchor="_Toc31763" w:history="1">
        <w:r>
          <w:rPr>
            <w:rFonts w:ascii="仿宋" w:eastAsia="仿宋" w:hAnsi="仿宋" w:cs="仿宋" w:hint="eastAsia"/>
            <w:lang w:eastAsia="zh-CN"/>
          </w:rPr>
          <w:t>(四)、推广与宣传活动</w:t>
        </w:r>
        <w:r>
          <w:tab/>
        </w:r>
        <w:r>
          <w:fldChar w:fldCharType="begin"/>
        </w:r>
        <w:r>
          <w:instrText xml:space="preserve"> PAGEREF _Toc31763 \h </w:instrText>
        </w:r>
        <w:r>
          <w:fldChar w:fldCharType="separate"/>
        </w:r>
        <w:r>
          <w:t>46</w:t>
        </w:r>
        <w:r>
          <w:fldChar w:fldCharType="end"/>
        </w:r>
      </w:hyperlink>
    </w:p>
    <w:p>
      <w:pPr>
        <w:pStyle w:val="TOC1"/>
        <w:tabs>
          <w:tab w:val="right" w:leader="dot" w:pos="8306"/>
        </w:tabs>
      </w:pPr>
      <w:hyperlink w:anchor="_Toc18754" w:history="1">
        <w:r>
          <w:rPr>
            <w:rFonts w:ascii="仿宋" w:eastAsia="仿宋" w:hAnsi="仿宋" w:cs="仿宋" w:hint="eastAsia"/>
            <w:lang w:eastAsia="zh-CN"/>
          </w:rPr>
          <w:t>十六、麻将项目治理与监督</w:t>
        </w:r>
        <w:r>
          <w:tab/>
        </w:r>
        <w:r>
          <w:fldChar w:fldCharType="begin"/>
        </w:r>
        <w:r>
          <w:instrText xml:space="preserve"> PAGEREF _Toc18754 \h </w:instrText>
        </w:r>
        <w:r>
          <w:fldChar w:fldCharType="separate"/>
        </w:r>
        <w:r>
          <w:t>52</w:t>
        </w:r>
        <w:r>
          <w:fldChar w:fldCharType="end"/>
        </w:r>
      </w:hyperlink>
    </w:p>
    <w:p>
      <w:pPr>
        <w:pStyle w:val="TOC2"/>
        <w:tabs>
          <w:tab w:val="right" w:leader="dot" w:pos="8306"/>
        </w:tabs>
      </w:pPr>
      <w:hyperlink w:anchor="_Toc25297" w:history="1">
        <w:r>
          <w:rPr>
            <w:rFonts w:ascii="仿宋" w:eastAsia="仿宋" w:hAnsi="仿宋" w:cs="仿宋" w:hint="eastAsia"/>
            <w:lang w:eastAsia="zh-CN"/>
          </w:rPr>
          <w:t>(一)、麻将项目治理结构</w:t>
        </w:r>
        <w:r>
          <w:tab/>
        </w:r>
        <w:r>
          <w:fldChar w:fldCharType="begin"/>
        </w:r>
        <w:r>
          <w:instrText xml:space="preserve"> PAGEREF _Toc25297 \h </w:instrText>
        </w:r>
        <w:r>
          <w:fldChar w:fldCharType="separate"/>
        </w:r>
        <w:r>
          <w:t>52</w:t>
        </w:r>
        <w:r>
          <w:fldChar w:fldCharType="end"/>
        </w:r>
      </w:hyperlink>
    </w:p>
    <w:p>
      <w:pPr>
        <w:pStyle w:val="TOC2"/>
        <w:tabs>
          <w:tab w:val="right" w:leader="dot" w:pos="8306"/>
        </w:tabs>
      </w:pPr>
      <w:hyperlink w:anchor="_Toc7421" w:history="1">
        <w:r>
          <w:rPr>
            <w:rFonts w:ascii="仿宋" w:eastAsia="仿宋" w:hAnsi="仿宋" w:cs="仿宋" w:hint="eastAsia"/>
            <w:lang w:eastAsia="zh-CN"/>
          </w:rPr>
          <w:t>(二)、监督与审计</w:t>
        </w:r>
        <w:r>
          <w:tab/>
        </w:r>
        <w:r>
          <w:fldChar w:fldCharType="begin"/>
        </w:r>
        <w:r>
          <w:instrText xml:space="preserve"> PAGEREF _Toc7421 \h </w:instrText>
        </w:r>
        <w:r>
          <w:fldChar w:fldCharType="separate"/>
        </w:r>
        <w:r>
          <w:t>53</w:t>
        </w:r>
        <w:r>
          <w:fldChar w:fldCharType="end"/>
        </w:r>
      </w:hyperlink>
    </w:p>
    <w:p>
      <w:pPr>
        <w:pStyle w:val="TOC1"/>
        <w:tabs>
          <w:tab w:val="right" w:leader="dot" w:pos="8306"/>
        </w:tabs>
      </w:pPr>
      <w:hyperlink w:anchor="_Toc31581" w:history="1">
        <w:r>
          <w:rPr>
            <w:rFonts w:ascii="仿宋" w:eastAsia="仿宋" w:hAnsi="仿宋" w:cs="仿宋" w:hint="eastAsia"/>
            <w:lang w:eastAsia="zh-CN"/>
          </w:rPr>
          <w:t>十七、麻将项目工程方案分析</w:t>
        </w:r>
        <w:r>
          <w:tab/>
        </w:r>
        <w:r>
          <w:fldChar w:fldCharType="begin"/>
        </w:r>
        <w:r>
          <w:instrText xml:space="preserve"> PAGEREF _Toc31581 \h </w:instrText>
        </w:r>
        <w:r>
          <w:fldChar w:fldCharType="separate"/>
        </w:r>
        <w:r>
          <w:t>54</w:t>
        </w:r>
        <w:r>
          <w:fldChar w:fldCharType="end"/>
        </w:r>
      </w:hyperlink>
    </w:p>
    <w:p>
      <w:pPr>
        <w:pStyle w:val="TOC2"/>
        <w:tabs>
          <w:tab w:val="right" w:leader="dot" w:pos="8306"/>
        </w:tabs>
      </w:pPr>
      <w:hyperlink w:anchor="_Toc5443" w:history="1">
        <w:r>
          <w:rPr>
            <w:rFonts w:ascii="仿宋" w:eastAsia="仿宋" w:hAnsi="仿宋" w:cs="仿宋" w:hint="eastAsia"/>
            <w:lang w:eastAsia="zh-CN"/>
          </w:rPr>
          <w:t>(一)、建筑工程设计原则</w:t>
        </w:r>
        <w:r>
          <w:tab/>
        </w:r>
        <w:r>
          <w:fldChar w:fldCharType="begin"/>
        </w:r>
        <w:r>
          <w:instrText xml:space="preserve"> PAGEREF _Toc5443 \h </w:instrText>
        </w:r>
        <w:r>
          <w:fldChar w:fldCharType="separate"/>
        </w:r>
        <w:r>
          <w:t>54</w:t>
        </w:r>
        <w:r>
          <w:fldChar w:fldCharType="end"/>
        </w:r>
      </w:hyperlink>
    </w:p>
    <w:p>
      <w:pPr>
        <w:pStyle w:val="TOC2"/>
        <w:tabs>
          <w:tab w:val="right" w:leader="dot" w:pos="8306"/>
        </w:tabs>
      </w:pPr>
      <w:hyperlink w:anchor="_Toc21870" w:history="1">
        <w:r>
          <w:rPr>
            <w:rFonts w:ascii="仿宋" w:eastAsia="仿宋" w:hAnsi="仿宋" w:cs="仿宋" w:hint="eastAsia"/>
            <w:lang w:eastAsia="zh-CN"/>
          </w:rPr>
          <w:t>(二)、土建工程建设指标</w:t>
        </w:r>
        <w:r>
          <w:tab/>
        </w:r>
        <w:r>
          <w:fldChar w:fldCharType="begin"/>
        </w:r>
        <w:r>
          <w:instrText xml:space="preserve"> PAGEREF _Toc21870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1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的技术管理特点体现在其创新导向。通过引入最先进的技术趋势和解决方案，麻将项目致力于提升科技含量、提高质量和效率水平。这意味着我们将采用最新的工具和方法，确保麻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麻将项目技术管理的显著特征。通过整合不同领域的技术资源，我们实现了跨学科的协同工作。这有助于优化技术架构，提高整体效能。此外，整合性策略还促进了不同技术团队之间的紧密沟通和高效合作，确保麻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麻将项目所采用的技术。通过不断优化技术方案，麻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麻将项目团队将在麻将项目初期识别可能的技术风险，并采取相应的预防和应对措施。通过建立健全的风险评估机制，麻将项目能够在实施过程中及时发现并解决潜在的技术问题，保障麻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通过这些独特的技术管理特点，我们确信在麻将项目中，技术将成为麻将项目成功的有力支持。这一深度剖析揭示了技术管理在麻将项目实施中的关键作用，为麻将项目的技术基础奠定了坚实的基础。</w:t>
      </w:r>
    </w:p>
    <w:p>
      <w:pPr>
        <w:pStyle w:val="Heading2"/>
        <w:ind w:firstLine="560" w:firstLineChars="200"/>
        <w:rPr>
          <w:rFonts w:ascii="仿宋" w:eastAsia="仿宋" w:hAnsi="仿宋" w:cs="仿宋" w:hint="eastAsia"/>
          <w:sz w:val="28"/>
          <w:lang w:eastAsia="zh-CN"/>
        </w:rPr>
      </w:pPr>
      <w:bookmarkStart w:id="4" w:name="_Toc8968"/>
      <w:r>
        <w:rPr>
          <w:rFonts w:ascii="仿宋" w:eastAsia="仿宋" w:hAnsi="仿宋" w:cs="仿宋" w:hint="eastAsia"/>
          <w:sz w:val="28"/>
          <w:lang w:eastAsia="zh-CN"/>
        </w:rPr>
        <w:t>(二)、麻将项目工艺技术设计方案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麻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麻将项目将严格按照相关行业规范要求进行组织。通过有效控制产品质量，麻将项目将致力于为顾客提供优质的麻将项目产品和良好的服务。这体现了麻将项目对于生产活动合规性和质量标准的高度重视，为麻将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麻将项目注重生态效益和清洁生产原则。麻将项目建设将紧密结合地方特色经济发展，与社会经济发展规划和区域环境保护规划方案相协调一致。通过与当地区域自然生态系统的结合，麻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麻将项目产品具有多样化的客户需求和个性化的特点。因此，麻将项目产品规格品种多样，且单批生产数量较小。为满足这一特点，麻将项目承办单位将建设先进的柔性制造生产线。通过广泛应用柔性制造技术，麻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总体而言，麻将项目采用的技术具有较高的技术含量和自动化水平，处于国内先进水平。这一技术选用不仅体现了对生产效率、质量和环境友好性的高标准要求，同时为麻将项目的可持续发展奠定了坚实的基础。</w:t>
      </w:r>
    </w:p>
    <w:p>
      <w:pPr>
        <w:pStyle w:val="Heading2"/>
        <w:ind w:firstLine="560" w:firstLineChars="200"/>
        <w:rPr>
          <w:rFonts w:ascii="仿宋" w:eastAsia="仿宋" w:hAnsi="仿宋" w:cs="仿宋" w:hint="eastAsia"/>
          <w:sz w:val="28"/>
          <w:lang w:eastAsia="zh-CN"/>
        </w:rPr>
      </w:pPr>
      <w:bookmarkStart w:id="5" w:name="_Toc917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为确保麻将项目的高效生产和技术实施，我们制定了一套精心设计的设备选型方案，以满足麻将项目生产、质量和环保的要求。该方案的主要特点如下：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麻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针对麻将项目产品的多样性和小批量生产的特点，我们将建设柔性制造生产线。通过在设备选型中考虑柔性制造技术，可以灵活应对不同产品规格和生产需求，实现生产线的高度灵活性和适应性。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94"/>
      <w:r>
        <w:rPr>
          <w:rFonts w:ascii="仿宋" w:eastAsia="仿宋" w:hAnsi="仿宋" w:cs="仿宋" w:hint="eastAsia"/>
          <w:sz w:val="28"/>
          <w:lang w:eastAsia="zh-CN"/>
        </w:rPr>
        <w:t>二、麻将项目建设背景及必要性分析</w:t>
      </w:r>
      <w:bookmarkEnd w:id="6"/>
    </w:p>
    <w:p>
      <w:pPr>
        <w:pStyle w:val="Heading2"/>
        <w:rPr>
          <w:rFonts w:ascii="仿宋" w:eastAsia="仿宋" w:hAnsi="仿宋" w:cs="仿宋" w:hint="eastAsia"/>
          <w:lang w:eastAsia="zh-CN"/>
        </w:rPr>
      </w:pPr>
      <w:bookmarkStart w:id="7" w:name="_Toc18383"/>
      <w:r>
        <w:rPr>
          <w:rFonts w:ascii="仿宋" w:eastAsia="仿宋" w:hAnsi="仿宋" w:cs="仿宋" w:hint="eastAsia"/>
          <w:lang w:eastAsia="zh-CN"/>
        </w:rPr>
        <w:t>(一)、麻将项目背景分析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我们的背景分析将深入挖掘当前行业的发展趋势，通过对竞争态势的全面审视，找到麻将项目在这个潮流中的定位。同时，我们将关注行业内涌现的新兴机遇，以便麻将项目更好地融入行业发展的潮流中。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将项目提供了强大的发展动力。我们将聚焦于行业内最新的技术发展趋势，包括但不限于人工智能、大数据分析、物联网等领域。通过深度的技术研究，我们将确保麻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将项目发展的源泉。我们将投入更多的精力对市场需求进行深入剖析，超越表面的需求，深入挖掘潜在的市场痛点和机遇。通过对市场需求的细致了解，麻将项目将更有针对性地设计解决方案，满足市场的多样化需求，从而更好地促进麻将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将项目战略至关重要。我们将对竞争态势进行更为深入的分析，包括但不限于市场份额、产品特点、客户满意度等多个维度。通过深度的竞争分析，麻将项目将能够更准确地把握市场脉搏，制定具有竞争力的麻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麻将项目的发展具有直接的影响。我们将进行更为全面的法规和政策分析，了解行业发展中的潜在法律风险和合规挑战。通过充分了解和遵守相关法规，麻将项目将确保在法律框架内合法合规运营，为麻将项目的稳健发展提供有力支持。</w:t>
      </w:r>
    </w:p>
    <w:p>
      <w:pPr>
        <w:pStyle w:val="Heading2"/>
        <w:ind w:firstLine="560" w:firstLineChars="200"/>
        <w:rPr>
          <w:rFonts w:ascii="仿宋" w:eastAsia="仿宋" w:hAnsi="仿宋" w:cs="仿宋" w:hint="eastAsia"/>
          <w:sz w:val="28"/>
          <w:lang w:eastAsia="zh-CN"/>
        </w:rPr>
      </w:pPr>
      <w:bookmarkStart w:id="8" w:name="_Toc27057"/>
      <w:r>
        <w:rPr>
          <w:rFonts w:ascii="仿宋" w:eastAsia="仿宋" w:hAnsi="仿宋" w:cs="仿宋" w:hint="eastAsia"/>
          <w:sz w:val="28"/>
          <w:lang w:eastAsia="zh-CN"/>
        </w:rPr>
        <w:t>(二)、麻将项目建设必要性分析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建设的迫切性源于对行业发展趋势的深刻洞察。我们正处于一个行业变革的时代，科技创新、数字化转型成为企业发展的关键动力。麻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建设不仅仅是为了跟上潮流，更是为了通过技术创新推动企业的持续发展。通过引入先进的技术和解决方案，麻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将项目的建设成为必然选择，通过提高产品质量、拓展服务领域，从而在竞争中获得更多的机会。麻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将项目建设的必要性体现在对客户需求更精准的满足。通过麻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建设的背后是对企业持续创新的追求。只有通过不断创新，企业才能在竞争中立于不败之地。麻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693"/>
      <w:r>
        <w:rPr>
          <w:rFonts w:ascii="仿宋" w:eastAsia="仿宋" w:hAnsi="仿宋" w:cs="仿宋" w:hint="eastAsia"/>
          <w:sz w:val="28"/>
          <w:lang w:eastAsia="zh-CN"/>
        </w:rPr>
        <w:t>三、麻将项目绩效评估</w:t>
      </w:r>
      <w:bookmarkEnd w:id="9"/>
    </w:p>
    <w:p>
      <w:pPr>
        <w:pStyle w:val="Heading2"/>
        <w:rPr>
          <w:rFonts w:ascii="仿宋" w:eastAsia="仿宋" w:hAnsi="仿宋" w:cs="仿宋" w:hint="eastAsia"/>
          <w:lang w:eastAsia="zh-CN"/>
        </w:rPr>
      </w:pPr>
      <w:bookmarkStart w:id="10" w:name="_Toc2118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在麻将项目中，我们设计了一套全面的绩效评估指标，以确保麻将项目的可控和成功交付。这些指标跨足麻将项目目标、成本、进度和质量等多个维度，为我们提供了全面洞察麻将项目的健康状况。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目标达成率是我们关注的首要指标。我们设定了明确的目标，并通过定期监测和评估，迅速发现并应对潜在的目标偏差。这为麻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成本绩效是另一个核心关注点。通过实际成本与预算成本的对比分析，我们深入了解成本差异的原因，及时调整资源分配，保持麻将项目在经济效益方面的合理水平。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进度作为关键的绩效指标之一，得到了精心的关注。我们制定了详细的麻将项目进度计划，并设立了进度符合度指标，确保实际进度与计划进度保持一致。这使我们能够快速发现和解决潜在的进度问题，保持麻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麻将项目绩效的不可或缺的一环。我们引入了一系列的质量标准和客户满意度指标，以确保麻将项目交付的成果在质量上达到或超越预期水平。通过持续监测这些指标，我们努力提升麻将项目整体质量水平，为麻将项目的成功交付提供有力保障。通过这些科学且全面的绩效评估，我们能够更好地引导麻将项目的持续改进，确保麻将项目目标的顺利达成。</w:t>
      </w:r>
    </w:p>
    <w:p>
      <w:pPr>
        <w:pStyle w:val="Heading2"/>
        <w:ind w:firstLine="560" w:firstLineChars="200"/>
        <w:rPr>
          <w:rFonts w:ascii="仿宋" w:eastAsia="仿宋" w:hAnsi="仿宋" w:cs="仿宋" w:hint="eastAsia"/>
          <w:sz w:val="28"/>
          <w:lang w:eastAsia="zh-CN"/>
        </w:rPr>
      </w:pPr>
      <w:bookmarkStart w:id="11" w:name="_Toc169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绩效评估是麻将项目中的关键环节，为确保麻将项目达到预期目标，我们采用了多层次、多维度的绩效评估方法。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麻将项目的战略目标对齐，确保每个决策和行动都与麻将项目整体目标保持一致。团队会定期召开战略对齐会议，审视当前工作与麻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麻将项目进度、质量、成本和风险等方面。这些指标通过数据收集和分析，为麻将项目管理团队提供了客观的评估依据。例如，我们通过麻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绩效评估不仅仅停留在麻将项目内部，还考虑了麻将项目对外部环境的影响。我们定期进行干系人满意度调查，以了解各利益相关方对麻将项目的期望和满意度，并及时做出调整。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这种多层次、多角度的绩效评估方法，使得我们能够全面了解麻将项目的运行状态，及时做出调整，确保麻将项目在不断变化的环境中保持稳健前行。</w:t>
      </w:r>
    </w:p>
    <w:p>
      <w:pPr>
        <w:pStyle w:val="Heading2"/>
        <w:ind w:firstLine="560" w:firstLineChars="200"/>
        <w:rPr>
          <w:rFonts w:ascii="仿宋" w:eastAsia="仿宋" w:hAnsi="仿宋" w:cs="仿宋" w:hint="eastAsia"/>
          <w:sz w:val="28"/>
          <w:lang w:eastAsia="zh-CN"/>
        </w:rPr>
      </w:pPr>
      <w:bookmarkStart w:id="12" w:name="_Toc2436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为了确保麻将项目的有效管理和不断优化，我们采用了精心设计的绩效评估周期。这个周期旨在实现灵活、实时和全面的评估，以适应麻将项目执行中的各种挑战。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麻将项目的不同需求，分为短期、中期和长期。短期评估关注每个迭代或工作周期，以及时发现和解决当前任务中的问题。中期评估涵盖几个迭代，深入了解整体麻将项目的趋势和性能。长期评估则着眼于整个麻将项目阶段，确保麻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麻将项目管理工具和协作平台，团队成员能够随时更新和分享麻将项目数据。这种实时性的反馈机制使我们能够及时察觉潜在问题，快速调整，保持麻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麻将项目的决策制定密不可分。每个周期的麻将项目回顾会议成为集体总结经验、识别问题深层次原因并找到创新解决方案的平台。这种定期的反思与调整机制使麻将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39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188"/>
      <w:r>
        <w:rPr>
          <w:rFonts w:ascii="仿宋" w:eastAsia="仿宋" w:hAnsi="仿宋" w:cs="仿宋" w:hint="eastAsia"/>
          <w:lang w:eastAsia="zh-CN"/>
        </w:rPr>
        <w:t>(一)、麻将行业分析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行业一直以来都是市场的关注焦点。行业内的发展趋势、竞争态势以及潜在机会都对麻将项目的推进产生深远的影响。通过深入研究行业的整体概貌，我们将更好地理解行业的核心特征，为麻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行业，技术一直是推动创新和发展的关键因素。我们将对当前技术趋势进行详尽分析，包括但不限于人工智能、大数据应用、先进制造技术等。这有助于麻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麻将项目成功的基础。我们将对主要竞争对手进行深入研究，包括其市场份额、产品特点、市场定位等。通过全面了解竞争对手的优势和劣势，麻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69"/>
      <w:r>
        <w:rPr>
          <w:rFonts w:ascii="仿宋" w:eastAsia="仿宋" w:hAnsi="仿宋" w:cs="仿宋" w:hint="eastAsia"/>
          <w:sz w:val="28"/>
          <w:lang w:eastAsia="zh-CN"/>
        </w:rPr>
        <w:t>(二)、麻将市场分析预测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通过对市场规模的深入调研，我们将预测麻将市场未来的增长趋势。这包括市场的整体规模、各细分领域的发展趋势等。麻将项目可以根据市场的扩张速度和潜在机会，制定更符合市场需求的发展策略。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了解消费者的需求是市场分析的核心。我们将通过调查研究，深入挖掘目标消费者的需求特点、购买习惯以及对产品和服务的期望。这有助于麻将项目更好地定位目标市场，提供更符合消费者期待的解决方案。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麻将项目实施过程中需要充分考虑的因素。我们将对市场风险进行全面评估，包括但不限于政策法规风险、市场竞争风险、技术变革风险等。通过对潜在风险的深入分析，麻将项目可以制定相应的风险缓解策略，降低不确定性对麻将项目的影响。</w:t>
      </w:r>
    </w:p>
    <w:p>
      <w:pPr>
        <w:pStyle w:val="Heading1"/>
        <w:ind w:firstLine="560" w:firstLineChars="200"/>
        <w:rPr>
          <w:rFonts w:ascii="仿宋" w:eastAsia="仿宋" w:hAnsi="仿宋" w:cs="仿宋" w:hint="eastAsia"/>
          <w:sz w:val="28"/>
          <w:lang w:eastAsia="zh-CN"/>
        </w:rPr>
      </w:pPr>
      <w:bookmarkStart w:id="16" w:name="_Toc13327"/>
      <w:r>
        <w:rPr>
          <w:rFonts w:ascii="仿宋" w:eastAsia="仿宋" w:hAnsi="仿宋" w:cs="仿宋" w:hint="eastAsia"/>
          <w:sz w:val="28"/>
          <w:lang w:eastAsia="zh-CN"/>
        </w:rPr>
        <w:t>五、麻将项目土建工程</w:t>
      </w:r>
      <w:bookmarkEnd w:id="16"/>
    </w:p>
    <w:p>
      <w:pPr>
        <w:pStyle w:val="Heading2"/>
        <w:rPr>
          <w:rFonts w:ascii="仿宋" w:eastAsia="仿宋" w:hAnsi="仿宋" w:cs="仿宋" w:hint="eastAsia"/>
          <w:lang w:eastAsia="zh-CN"/>
        </w:rPr>
      </w:pPr>
      <w:bookmarkStart w:id="17" w:name="_Toc1737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在麻将项目的建筑工程设计中，我们将秉承一系列重要的设计原则，以确保麻将项目建筑在功能、美观、可持续性等方面达到最佳效果。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在建筑设计中，我们将综合考虑建设和运营成本。通过精细的经济效益分析，确保设计方案在高效利用资源的同时，对麻将项目的长期盈利能力有积极的贡献。</w:t>
      </w:r>
    </w:p>
    <w:p>
      <w:pPr>
        <w:pStyle w:val="Heading2"/>
        <w:ind w:firstLine="560" w:firstLineChars="200"/>
        <w:rPr>
          <w:rFonts w:ascii="仿宋" w:eastAsia="仿宋" w:hAnsi="仿宋" w:cs="仿宋" w:hint="eastAsia"/>
          <w:sz w:val="28"/>
          <w:lang w:eastAsia="zh-CN"/>
        </w:rPr>
      </w:pPr>
      <w:bookmarkStart w:id="18" w:name="_Toc326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的土建工程设计中，我们将精准设定设计年限，结合麻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麻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980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https://d.book118.com/396230011111010053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C5E4E"/>
    <w:rsid w:val="48CC5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3001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2024-02-22T01:23:00Z</dcterms:created>
  <dcterms:modified xsi:type="dcterms:W3CDTF">2024-02-22T01:23:33Z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A6961E158CB542EFACC9BF18108B70ED_11</vt:lpwstr>
  </property>
  <property fmtid="{D5CDD505-2E9C-101B-9397-08002B2CF9AE}" pid="3" name="KSOProductBuildVer">
    <vt:lpwstr>2052-12.1.0.16250</vt:lpwstr>
  </property>
</Properties>
</file>