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滚齿机行业相关公司筹备报告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8851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_Toc18851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717" w:history="1">
        <w:r>
          <w:rPr>
            <w:rFonts w:ascii="仿宋" w:eastAsia="仿宋" w:hAnsi="仿宋" w:cs="仿宋" w:hint="eastAsia"/>
            <w:lang w:eastAsia="zh-CN"/>
          </w:rPr>
          <w:t>一、公司成立方案</w:t>
        </w:r>
        <w:r>
          <w:tab/>
        </w:r>
        <w:r>
          <w:fldChar w:fldCharType="begin"/>
        </w:r>
        <w:r>
          <w:instrText xml:space="preserve"> PAGEREF _Toc30717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81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_Toc28481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94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_Toc4394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05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_Toc10305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52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_Toc28852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17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_Toc8617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21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_Toc5521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10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_Toc29810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536" w:history="1">
        <w:r>
          <w:rPr>
            <w:rFonts w:ascii="仿宋" w:eastAsia="仿宋" w:hAnsi="仿宋" w:cs="仿宋" w:hint="eastAsia"/>
            <w:lang w:eastAsia="zh-CN"/>
          </w:rPr>
          <w:t>二、公司成立背景及可行性分析</w:t>
        </w:r>
        <w:r>
          <w:tab/>
        </w:r>
        <w:r>
          <w:fldChar w:fldCharType="begin"/>
        </w:r>
        <w:r>
          <w:instrText xml:space="preserve"> PAGEREF _Toc31536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25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_Toc17225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76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_Toc17076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43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_Toc14143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46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_Toc21346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28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_Toc23328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04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_Toc4904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70" w:history="1">
        <w:r>
          <w:rPr>
            <w:rFonts w:ascii="仿宋" w:eastAsia="仿宋" w:hAnsi="仿宋" w:cs="仿宋" w:hint="eastAsia"/>
            <w:lang w:eastAsia="zh-CN"/>
          </w:rPr>
          <w:t>(七)、滚齿机项目建设必要性分析</w:t>
        </w:r>
        <w:r>
          <w:tab/>
        </w:r>
        <w:r>
          <w:fldChar w:fldCharType="begin"/>
        </w:r>
        <w:r>
          <w:instrText xml:space="preserve"> PAGEREF _Toc4670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351" w:history="1">
        <w:r>
          <w:rPr>
            <w:rFonts w:ascii="仿宋" w:eastAsia="仿宋" w:hAnsi="仿宋" w:cs="仿宋" w:hint="eastAsia"/>
            <w:lang w:eastAsia="zh-CN"/>
          </w:rPr>
          <w:t>三、发展规划</w:t>
        </w:r>
        <w:r>
          <w:tab/>
        </w:r>
        <w:r>
          <w:fldChar w:fldCharType="begin"/>
        </w:r>
        <w:r>
          <w:instrText xml:space="preserve"> PAGEREF _Toc8351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39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_Toc3839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7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_Toc517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694" w:history="1">
        <w:r>
          <w:rPr>
            <w:rFonts w:ascii="仿宋" w:eastAsia="仿宋" w:hAnsi="仿宋" w:cs="仿宋" w:hint="eastAsia"/>
            <w:lang w:eastAsia="zh-CN"/>
          </w:rPr>
          <w:t>四、法人治理</w:t>
        </w:r>
        <w:r>
          <w:tab/>
        </w:r>
        <w:r>
          <w:fldChar w:fldCharType="begin"/>
        </w:r>
        <w:r>
          <w:instrText xml:space="preserve"> PAGEREF _Toc3694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87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_Toc6387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9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_Toc2449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50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_Toc26850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91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_Toc21091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345" w:history="1">
        <w:r>
          <w:rPr>
            <w:rFonts w:ascii="仿宋" w:eastAsia="仿宋" w:hAnsi="仿宋" w:cs="仿宋" w:hint="eastAsia"/>
            <w:lang w:eastAsia="zh-CN"/>
          </w:rPr>
          <w:t>五、行业、市场分析</w:t>
        </w:r>
        <w:r>
          <w:tab/>
        </w:r>
        <w:r>
          <w:fldChar w:fldCharType="begin"/>
        </w:r>
        <w:r>
          <w:instrText xml:space="preserve"> PAGEREF _Toc28345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0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_Toc410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32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_Toc31232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1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_Toc931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464" w:history="1">
        <w:r>
          <w:rPr>
            <w:rFonts w:ascii="仿宋" w:eastAsia="仿宋" w:hAnsi="仿宋" w:cs="仿宋" w:hint="eastAsia"/>
            <w:lang w:eastAsia="zh-CN"/>
          </w:rPr>
          <w:t>六、滚齿机项目经济效益</w:t>
        </w:r>
        <w:r>
          <w:tab/>
        </w:r>
        <w:r>
          <w:fldChar w:fldCharType="begin"/>
        </w:r>
        <w:r>
          <w:instrText xml:space="preserve"> PAGEREF _Toc15464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44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_Toc18044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49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_Toc10949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51" w:history="1">
        <w:r>
          <w:rPr>
            <w:rFonts w:ascii="仿宋" w:eastAsia="仿宋" w:hAnsi="仿宋" w:cs="仿宋" w:hint="eastAsia"/>
            <w:lang w:eastAsia="zh-CN"/>
          </w:rPr>
          <w:t>(三)、滚齿机项目盈利能力分析</w:t>
        </w:r>
        <w:r>
          <w:tab/>
        </w:r>
        <w:r>
          <w:fldChar w:fldCharType="begin"/>
        </w:r>
        <w:r>
          <w:instrText xml:space="preserve"> PAGEREF _Toc22351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64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_Toc25264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07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_Toc30207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12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_Toc8812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638" w:history="1">
        <w:r>
          <w:rPr>
            <w:rFonts w:ascii="仿宋" w:eastAsia="仿宋" w:hAnsi="仿宋" w:cs="仿宋" w:hint="eastAsia"/>
            <w:lang w:eastAsia="zh-CN"/>
          </w:rPr>
          <w:t>七、SWOT分析</w:t>
        </w:r>
        <w:r>
          <w:tab/>
        </w:r>
        <w:r>
          <w:fldChar w:fldCharType="begin"/>
        </w:r>
        <w:r>
          <w:instrText xml:space="preserve"> PAGEREF _Toc5638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0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_Toc3270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09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_Toc16209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_Toc252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94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_Toc5894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0220" w:history="1">
        <w:r>
          <w:rPr>
            <w:rFonts w:ascii="仿宋" w:eastAsia="仿宋" w:hAnsi="仿宋" w:cs="仿宋" w:hint="eastAsia"/>
            <w:lang w:eastAsia="zh-CN"/>
          </w:rPr>
          <w:t>八、投资方案分析</w:t>
        </w:r>
        <w:r>
          <w:tab/>
        </w:r>
        <w:r>
          <w:fldChar w:fldCharType="begin"/>
        </w:r>
        <w:r>
          <w:instrText xml:space="preserve"> PAGEREF _Toc20220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48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_Toc22348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26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_Toc4726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56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_Toc30356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12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_Toc5012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4" w:history="1">
        <w:r>
          <w:rPr>
            <w:rFonts w:ascii="仿宋" w:eastAsia="仿宋" w:hAnsi="仿宋" w:cs="仿宋" w:hint="eastAsia"/>
            <w:lang w:eastAsia="zh-CN"/>
          </w:rPr>
          <w:t>(五)、滚齿机项目总投资</w:t>
        </w:r>
        <w:r>
          <w:tab/>
        </w:r>
        <w:r>
          <w:fldChar w:fldCharType="begin"/>
        </w:r>
        <w:r>
          <w:instrText xml:space="preserve"> PAGEREF _Toc504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79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_Toc16979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75" w:history="1">
        <w:r>
          <w:rPr>
            <w:rFonts w:ascii="仿宋" w:eastAsia="仿宋" w:hAnsi="仿宋" w:cs="仿宋" w:hint="eastAsia"/>
            <w:lang w:eastAsia="zh-CN"/>
          </w:rPr>
          <w:t>九、环境保护分析</w:t>
        </w:r>
        <w:r>
          <w:tab/>
        </w:r>
        <w:r>
          <w:fldChar w:fldCharType="begin"/>
        </w:r>
        <w:r>
          <w:instrText xml:space="preserve"> PAGEREF _Toc2975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02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_Toc18902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41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_Toc21841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89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_Toc25389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36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_Toc24736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2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_Toc2912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74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_Toc6474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69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_Toc7869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52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_Toc13252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98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_Toc11198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97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_Toc26897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09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_Toc8709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73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_Toc16973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70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_Toc26170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125" w:history="1">
        <w:r>
          <w:rPr>
            <w:rFonts w:ascii="仿宋" w:eastAsia="仿宋" w:hAnsi="仿宋" w:cs="仿宋" w:hint="eastAsia"/>
            <w:lang w:eastAsia="zh-CN"/>
          </w:rPr>
          <w:t>十、目标客户和受众分析</w:t>
        </w:r>
        <w:r>
          <w:tab/>
        </w:r>
        <w:r>
          <w:fldChar w:fldCharType="begin"/>
        </w:r>
        <w:r>
          <w:instrText xml:space="preserve"> PAGEREF _Toc31125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90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_Toc22990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97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_Toc25397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69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_Toc7669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66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_Toc10566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333" w:history="1">
        <w:r>
          <w:rPr>
            <w:rFonts w:ascii="仿宋" w:eastAsia="仿宋" w:hAnsi="仿宋" w:cs="仿宋" w:hint="eastAsia"/>
            <w:lang w:eastAsia="zh-CN"/>
          </w:rPr>
          <w:t>十一、滚齿机项目总结分析</w:t>
        </w:r>
        <w:r>
          <w:tab/>
        </w:r>
        <w:r>
          <w:fldChar w:fldCharType="begin"/>
        </w:r>
        <w:r>
          <w:instrText xml:space="preserve"> PAGEREF _Toc21333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8851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30717"/>
      <w:r>
        <w:rPr>
          <w:rFonts w:ascii="仿宋" w:eastAsia="仿宋" w:hAnsi="仿宋" w:cs="仿宋" w:hint="eastAsia"/>
          <w:sz w:val="28"/>
          <w:lang w:eastAsia="zh-CN"/>
        </w:rPr>
        <w:t>一、公司成立方案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8481"/>
      <w:r>
        <w:rPr>
          <w:rFonts w:ascii="仿宋" w:eastAsia="仿宋" w:hAnsi="仿宋" w:cs="仿宋" w:hint="eastAsia"/>
          <w:lang w:eastAsia="zh-CN"/>
        </w:rPr>
        <w:t>(一)、公司经营宗旨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根据国家法律和行政法规的规定，我们将严格遵守诚实信用、勤勉尽责的原则，以专业的经营方式来管理和运营公司的资产。我们的目标是为全体股东创造令人满意的投资回报。我们将秉持以下承诺：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合规经营：我们将遵循国家法律法规的要求，保持公司的合法地位，确保所有经营活动均在法律框架内进行。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诚实信用：我们将坚守诚实信用原则，保持与各方的公平诚信合作，积极履行合同义务，确保公司的经济行为充分透明。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勤勉尽责：我们承诺勤勉尽责，致力于为公司的股东提供最佳的管理和运营服务，通过不懈的努力实现经济效益最大化。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专业管理：我们将采用专业的管理和经营方式，积极引入最佳实践，提高公司资产的管理效率和风险控制水平。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投资回报：我们的首要目标是为全体股东创造可观的投资回报，通过公司的盈利和成长来实现这一目标。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通过以上承诺，我们将在国家法律法规的指导下，以诚实信用、勤勉尽责的原则，以专业的方式管理和经营公司资产，以满足全体股东的期望和利益。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4394"/>
      <w:r>
        <w:rPr>
          <w:rFonts w:ascii="仿宋" w:eastAsia="仿宋" w:hAnsi="仿宋" w:cs="仿宋" w:hint="eastAsia"/>
          <w:sz w:val="28"/>
          <w:lang w:eastAsia="zh-CN"/>
        </w:rPr>
        <w:t>(二)、公司的目标、主要职责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公司的目标是在不断变化的市场环境中实现可持续的增长和发展。为此，我们制定了以下目标：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实现业务增长：公司将积极寻求机会，以实现可持续的业务增长，包括扩展市场份额和进入新市场。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提高经济效益：公司将不断追求提高经济效益，包括降低成本、提高生产效率和增加利润率。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强化内部管理：公司将加强内部管理体系，提高组织效率，改进流程，确保公司内部运营更加高效。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促进创新：公司将鼓励和支持创新，包括产品创新和管理模式创新，以适应市场的不断变化。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建立核心竞争力：公司将致力于提升自主品牌的价值，提高核心竞争力，不断扩大市场份额。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https://d.book118.com/396242103111010051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滚齿机行业相关公司筹备报告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滚齿机行业相关公司筹备报告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滚齿机行业相关公司筹备报告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滚齿机行业相关公司筹备报告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滚齿机行业相关公司筹备报告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39624210311101005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2024-02-03T11:48:00Z</dcterms:created>
  <dcterms:modified xsi:type="dcterms:W3CDTF">2024-02-03T11:48:35Z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C8313A5F65CD4431B478EBCD343C3FC2_11</vt:lpwstr>
  </property>
  <property fmtid="{D5CDD505-2E9C-101B-9397-08002B2CF9AE}" pid="3" name="KSOProductBuildVer">
    <vt:lpwstr>2052-12.1.0.16250</vt:lpwstr>
  </property>
</Properties>
</file>