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生物质碳化专用炉项目规划设计纲要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07" w:history="1">
        <w:r>
          <w:rPr>
            <w:rFonts w:ascii="仿宋" w:eastAsia="仿宋" w:hAnsi="仿宋" w:cs="仿宋" w:hint="eastAsia"/>
            <w:lang w:eastAsia="zh-CN"/>
          </w:rPr>
          <w:t>序言</w:t>
        </w:r>
        <w:r>
          <w:tab/>
        </w:r>
        <w:r>
          <w:fldChar w:fldCharType="begin"/>
        </w:r>
        <w:r>
          <w:instrText xml:space="preserve"> PAGEREF _Toc26707 \h </w:instrText>
        </w:r>
        <w:r>
          <w:fldChar w:fldCharType="separate"/>
        </w:r>
        <w:r>
          <w:t>3</w:t>
        </w:r>
        <w:r>
          <w:fldChar w:fldCharType="end"/>
        </w:r>
      </w:hyperlink>
    </w:p>
    <w:p>
      <w:pPr>
        <w:pStyle w:val="TOC1"/>
        <w:tabs>
          <w:tab w:val="right" w:leader="dot" w:pos="8306"/>
        </w:tabs>
      </w:pPr>
      <w:hyperlink w:anchor="_Toc28757" w:history="1">
        <w:r>
          <w:rPr>
            <w:rFonts w:ascii="仿宋" w:eastAsia="仿宋" w:hAnsi="仿宋" w:cs="仿宋" w:hint="eastAsia"/>
            <w:lang w:eastAsia="zh-CN"/>
          </w:rPr>
          <w:t>一、生物质碳化专用炉项目概论</w:t>
        </w:r>
        <w:r>
          <w:tab/>
        </w:r>
        <w:r>
          <w:fldChar w:fldCharType="begin"/>
        </w:r>
        <w:r>
          <w:instrText xml:space="preserve"> PAGEREF _Toc28757 \h </w:instrText>
        </w:r>
        <w:r>
          <w:fldChar w:fldCharType="separate"/>
        </w:r>
        <w:r>
          <w:t>3</w:t>
        </w:r>
        <w:r>
          <w:fldChar w:fldCharType="end"/>
        </w:r>
      </w:hyperlink>
    </w:p>
    <w:p>
      <w:pPr>
        <w:pStyle w:val="TOC2"/>
        <w:tabs>
          <w:tab w:val="right" w:leader="dot" w:pos="8306"/>
        </w:tabs>
      </w:pPr>
      <w:hyperlink w:anchor="_Toc13198" w:history="1">
        <w:r>
          <w:rPr>
            <w:rFonts w:ascii="仿宋" w:eastAsia="仿宋" w:hAnsi="仿宋" w:cs="仿宋" w:hint="eastAsia"/>
            <w:lang w:eastAsia="zh-CN"/>
          </w:rPr>
          <w:t>(一)、生物质碳化专用炉项目概况</w:t>
        </w:r>
        <w:r>
          <w:tab/>
        </w:r>
        <w:r>
          <w:fldChar w:fldCharType="begin"/>
        </w:r>
        <w:r>
          <w:instrText xml:space="preserve"> PAGEREF _Toc13198 \h </w:instrText>
        </w:r>
        <w:r>
          <w:fldChar w:fldCharType="separate"/>
        </w:r>
        <w:r>
          <w:t>3</w:t>
        </w:r>
        <w:r>
          <w:fldChar w:fldCharType="end"/>
        </w:r>
      </w:hyperlink>
    </w:p>
    <w:p>
      <w:pPr>
        <w:pStyle w:val="TOC2"/>
        <w:tabs>
          <w:tab w:val="right" w:leader="dot" w:pos="8306"/>
        </w:tabs>
      </w:pPr>
      <w:hyperlink w:anchor="_Toc31895" w:history="1">
        <w:r>
          <w:rPr>
            <w:rFonts w:ascii="仿宋" w:eastAsia="仿宋" w:hAnsi="仿宋" w:cs="仿宋" w:hint="eastAsia"/>
            <w:lang w:eastAsia="zh-CN"/>
          </w:rPr>
          <w:t>(二)、生物质碳化专用炉项目目标</w:t>
        </w:r>
        <w:r>
          <w:tab/>
        </w:r>
        <w:r>
          <w:fldChar w:fldCharType="begin"/>
        </w:r>
        <w:r>
          <w:instrText xml:space="preserve"> PAGEREF _Toc31895 \h </w:instrText>
        </w:r>
        <w:r>
          <w:fldChar w:fldCharType="separate"/>
        </w:r>
        <w:r>
          <w:t>5</w:t>
        </w:r>
        <w:r>
          <w:fldChar w:fldCharType="end"/>
        </w:r>
      </w:hyperlink>
    </w:p>
    <w:p>
      <w:pPr>
        <w:pStyle w:val="TOC2"/>
        <w:tabs>
          <w:tab w:val="right" w:leader="dot" w:pos="8306"/>
        </w:tabs>
      </w:pPr>
      <w:hyperlink w:anchor="_Toc15374" w:history="1">
        <w:r>
          <w:rPr>
            <w:rFonts w:ascii="仿宋" w:eastAsia="仿宋" w:hAnsi="仿宋" w:cs="仿宋" w:hint="eastAsia"/>
            <w:lang w:eastAsia="zh-CN"/>
          </w:rPr>
          <w:t>(三)、生物质碳化专用炉项目提出的理由</w:t>
        </w:r>
        <w:r>
          <w:tab/>
        </w:r>
        <w:r>
          <w:fldChar w:fldCharType="begin"/>
        </w:r>
        <w:r>
          <w:instrText xml:space="preserve"> PAGEREF _Toc15374 \h </w:instrText>
        </w:r>
        <w:r>
          <w:fldChar w:fldCharType="separate"/>
        </w:r>
        <w:r>
          <w:t>6</w:t>
        </w:r>
        <w:r>
          <w:fldChar w:fldCharType="end"/>
        </w:r>
      </w:hyperlink>
    </w:p>
    <w:p>
      <w:pPr>
        <w:pStyle w:val="TOC2"/>
        <w:tabs>
          <w:tab w:val="right" w:leader="dot" w:pos="8306"/>
        </w:tabs>
      </w:pPr>
      <w:hyperlink w:anchor="_Toc30180" w:history="1">
        <w:r>
          <w:rPr>
            <w:rFonts w:ascii="仿宋" w:eastAsia="仿宋" w:hAnsi="仿宋" w:cs="仿宋" w:hint="eastAsia"/>
            <w:lang w:eastAsia="zh-CN"/>
          </w:rPr>
          <w:t>(四)、生物质碳化专用炉项目意义</w:t>
        </w:r>
        <w:r>
          <w:tab/>
        </w:r>
        <w:r>
          <w:fldChar w:fldCharType="begin"/>
        </w:r>
        <w:r>
          <w:instrText xml:space="preserve"> PAGEREF _Toc30180 \h </w:instrText>
        </w:r>
        <w:r>
          <w:fldChar w:fldCharType="separate"/>
        </w:r>
        <w:r>
          <w:t>8</w:t>
        </w:r>
        <w:r>
          <w:fldChar w:fldCharType="end"/>
        </w:r>
      </w:hyperlink>
    </w:p>
    <w:p>
      <w:pPr>
        <w:pStyle w:val="TOC2"/>
        <w:tabs>
          <w:tab w:val="right" w:leader="dot" w:pos="8306"/>
        </w:tabs>
      </w:pPr>
      <w:hyperlink w:anchor="_Toc18397" w:history="1">
        <w:r>
          <w:rPr>
            <w:rFonts w:ascii="仿宋" w:eastAsia="仿宋" w:hAnsi="仿宋" w:cs="仿宋" w:hint="eastAsia"/>
            <w:lang w:eastAsia="zh-CN"/>
          </w:rPr>
          <w:t>(五)、生物质碳化专用炉项目背景</w:t>
        </w:r>
        <w:r>
          <w:tab/>
        </w:r>
        <w:r>
          <w:fldChar w:fldCharType="begin"/>
        </w:r>
        <w:r>
          <w:instrText xml:space="preserve"> PAGEREF _Toc18397 \h </w:instrText>
        </w:r>
        <w:r>
          <w:fldChar w:fldCharType="separate"/>
        </w:r>
        <w:r>
          <w:t>9</w:t>
        </w:r>
        <w:r>
          <w:fldChar w:fldCharType="end"/>
        </w:r>
      </w:hyperlink>
    </w:p>
    <w:p>
      <w:pPr>
        <w:pStyle w:val="TOC1"/>
        <w:tabs>
          <w:tab w:val="right" w:leader="dot" w:pos="8306"/>
        </w:tabs>
      </w:pPr>
      <w:hyperlink w:anchor="_Toc23281" w:history="1">
        <w:r>
          <w:rPr>
            <w:rFonts w:ascii="仿宋" w:eastAsia="仿宋" w:hAnsi="仿宋" w:cs="仿宋" w:hint="eastAsia"/>
            <w:lang w:eastAsia="zh-CN"/>
          </w:rPr>
          <w:t>二、生物质碳化专用炉项目土建工程</w:t>
        </w:r>
        <w:r>
          <w:tab/>
        </w:r>
        <w:r>
          <w:fldChar w:fldCharType="begin"/>
        </w:r>
        <w:r>
          <w:instrText xml:space="preserve"> PAGEREF _Toc23281 \h </w:instrText>
        </w:r>
        <w:r>
          <w:fldChar w:fldCharType="separate"/>
        </w:r>
        <w:r>
          <w:t>10</w:t>
        </w:r>
        <w:r>
          <w:fldChar w:fldCharType="end"/>
        </w:r>
      </w:hyperlink>
    </w:p>
    <w:p>
      <w:pPr>
        <w:pStyle w:val="TOC2"/>
        <w:tabs>
          <w:tab w:val="right" w:leader="dot" w:pos="8306"/>
        </w:tabs>
      </w:pPr>
      <w:hyperlink w:anchor="_Toc12394" w:history="1">
        <w:r>
          <w:rPr>
            <w:rFonts w:ascii="仿宋" w:eastAsia="仿宋" w:hAnsi="仿宋" w:cs="仿宋" w:hint="eastAsia"/>
            <w:lang w:eastAsia="zh-CN"/>
          </w:rPr>
          <w:t>(一)、建筑工程设计原则</w:t>
        </w:r>
        <w:r>
          <w:tab/>
        </w:r>
        <w:r>
          <w:fldChar w:fldCharType="begin"/>
        </w:r>
        <w:r>
          <w:instrText xml:space="preserve"> PAGEREF _Toc12394 \h </w:instrText>
        </w:r>
        <w:r>
          <w:fldChar w:fldCharType="separate"/>
        </w:r>
        <w:r>
          <w:t>10</w:t>
        </w:r>
        <w:r>
          <w:fldChar w:fldCharType="end"/>
        </w:r>
      </w:hyperlink>
    </w:p>
    <w:p>
      <w:pPr>
        <w:pStyle w:val="TOC2"/>
        <w:tabs>
          <w:tab w:val="right" w:leader="dot" w:pos="8306"/>
        </w:tabs>
      </w:pPr>
      <w:hyperlink w:anchor="_Toc18132" w:history="1">
        <w:r>
          <w:rPr>
            <w:rFonts w:ascii="仿宋" w:eastAsia="仿宋" w:hAnsi="仿宋" w:cs="仿宋" w:hint="eastAsia"/>
            <w:lang w:eastAsia="zh-CN"/>
          </w:rPr>
          <w:t>(二)、土建工程设计年限及安全等级</w:t>
        </w:r>
        <w:r>
          <w:tab/>
        </w:r>
        <w:r>
          <w:fldChar w:fldCharType="begin"/>
        </w:r>
        <w:r>
          <w:instrText xml:space="preserve"> PAGEREF _Toc18132 \h </w:instrText>
        </w:r>
        <w:r>
          <w:fldChar w:fldCharType="separate"/>
        </w:r>
        <w:r>
          <w:t>11</w:t>
        </w:r>
        <w:r>
          <w:fldChar w:fldCharType="end"/>
        </w:r>
      </w:hyperlink>
    </w:p>
    <w:p>
      <w:pPr>
        <w:pStyle w:val="TOC2"/>
        <w:tabs>
          <w:tab w:val="right" w:leader="dot" w:pos="8306"/>
        </w:tabs>
      </w:pPr>
      <w:hyperlink w:anchor="_Toc13898" w:history="1">
        <w:r>
          <w:rPr>
            <w:rFonts w:ascii="仿宋" w:eastAsia="仿宋" w:hAnsi="仿宋" w:cs="仿宋" w:hint="eastAsia"/>
            <w:lang w:eastAsia="zh-CN"/>
          </w:rPr>
          <w:t>(三)、建筑工程设计总体要求</w:t>
        </w:r>
        <w:r>
          <w:tab/>
        </w:r>
        <w:r>
          <w:fldChar w:fldCharType="begin"/>
        </w:r>
        <w:r>
          <w:instrText xml:space="preserve"> PAGEREF _Toc13898 \h </w:instrText>
        </w:r>
        <w:r>
          <w:fldChar w:fldCharType="separate"/>
        </w:r>
        <w:r>
          <w:t>12</w:t>
        </w:r>
        <w:r>
          <w:fldChar w:fldCharType="end"/>
        </w:r>
      </w:hyperlink>
    </w:p>
    <w:p>
      <w:pPr>
        <w:pStyle w:val="TOC2"/>
        <w:tabs>
          <w:tab w:val="right" w:leader="dot" w:pos="8306"/>
        </w:tabs>
      </w:pPr>
      <w:hyperlink w:anchor="_Toc10813" w:history="1">
        <w:r>
          <w:rPr>
            <w:rFonts w:ascii="仿宋" w:eastAsia="仿宋" w:hAnsi="仿宋" w:cs="仿宋" w:hint="eastAsia"/>
            <w:lang w:eastAsia="zh-CN"/>
          </w:rPr>
          <w:t>(四)、土建工程建设指标</w:t>
        </w:r>
        <w:r>
          <w:tab/>
        </w:r>
        <w:r>
          <w:fldChar w:fldCharType="begin"/>
        </w:r>
        <w:r>
          <w:instrText xml:space="preserve"> PAGEREF _Toc10813 \h </w:instrText>
        </w:r>
        <w:r>
          <w:fldChar w:fldCharType="separate"/>
        </w:r>
        <w:r>
          <w:t>13</w:t>
        </w:r>
        <w:r>
          <w:fldChar w:fldCharType="end"/>
        </w:r>
      </w:hyperlink>
    </w:p>
    <w:p>
      <w:pPr>
        <w:pStyle w:val="TOC1"/>
        <w:tabs>
          <w:tab w:val="right" w:leader="dot" w:pos="8306"/>
        </w:tabs>
      </w:pPr>
      <w:hyperlink w:anchor="_Toc14358" w:history="1">
        <w:r>
          <w:rPr>
            <w:rFonts w:ascii="仿宋" w:eastAsia="仿宋" w:hAnsi="仿宋" w:cs="仿宋" w:hint="eastAsia"/>
            <w:lang w:eastAsia="zh-CN"/>
          </w:rPr>
          <w:t>三、生物质碳化专用炉项目建设背景及必要性分析</w:t>
        </w:r>
        <w:r>
          <w:tab/>
        </w:r>
        <w:r>
          <w:fldChar w:fldCharType="begin"/>
        </w:r>
        <w:r>
          <w:instrText xml:space="preserve"> PAGEREF _Toc14358 \h </w:instrText>
        </w:r>
        <w:r>
          <w:fldChar w:fldCharType="separate"/>
        </w:r>
        <w:r>
          <w:t>13</w:t>
        </w:r>
        <w:r>
          <w:fldChar w:fldCharType="end"/>
        </w:r>
      </w:hyperlink>
    </w:p>
    <w:p>
      <w:pPr>
        <w:pStyle w:val="TOC2"/>
        <w:tabs>
          <w:tab w:val="right" w:leader="dot" w:pos="8306"/>
        </w:tabs>
      </w:pPr>
      <w:hyperlink w:anchor="_Toc32609" w:history="1">
        <w:r>
          <w:rPr>
            <w:rFonts w:ascii="仿宋" w:eastAsia="仿宋" w:hAnsi="仿宋" w:cs="仿宋" w:hint="eastAsia"/>
            <w:lang w:eastAsia="zh-CN"/>
          </w:rPr>
          <w:t>(一)、生物质碳化专用炉项目背景分析</w:t>
        </w:r>
        <w:r>
          <w:tab/>
        </w:r>
        <w:r>
          <w:fldChar w:fldCharType="begin"/>
        </w:r>
        <w:r>
          <w:instrText xml:space="preserve"> PAGEREF _Toc32609 \h </w:instrText>
        </w:r>
        <w:r>
          <w:fldChar w:fldCharType="separate"/>
        </w:r>
        <w:r>
          <w:t>13</w:t>
        </w:r>
        <w:r>
          <w:fldChar w:fldCharType="end"/>
        </w:r>
      </w:hyperlink>
    </w:p>
    <w:p>
      <w:pPr>
        <w:pStyle w:val="TOC2"/>
        <w:tabs>
          <w:tab w:val="right" w:leader="dot" w:pos="8306"/>
        </w:tabs>
      </w:pPr>
      <w:hyperlink w:anchor="_Toc3371" w:history="1">
        <w:r>
          <w:rPr>
            <w:rFonts w:ascii="仿宋" w:eastAsia="仿宋" w:hAnsi="仿宋" w:cs="仿宋" w:hint="eastAsia"/>
            <w:lang w:eastAsia="zh-CN"/>
          </w:rPr>
          <w:t>(二)、生物质碳化专用炉项目建设必要性分析</w:t>
        </w:r>
        <w:r>
          <w:tab/>
        </w:r>
        <w:r>
          <w:fldChar w:fldCharType="begin"/>
        </w:r>
        <w:r>
          <w:instrText xml:space="preserve"> PAGEREF _Toc3371 \h </w:instrText>
        </w:r>
        <w:r>
          <w:fldChar w:fldCharType="separate"/>
        </w:r>
        <w:r>
          <w:t>15</w:t>
        </w:r>
        <w:r>
          <w:fldChar w:fldCharType="end"/>
        </w:r>
      </w:hyperlink>
    </w:p>
    <w:p>
      <w:pPr>
        <w:pStyle w:val="TOC1"/>
        <w:tabs>
          <w:tab w:val="right" w:leader="dot" w:pos="8306"/>
        </w:tabs>
      </w:pPr>
      <w:hyperlink w:anchor="_Toc22083" w:history="1">
        <w:r>
          <w:rPr>
            <w:rFonts w:ascii="仿宋" w:eastAsia="仿宋" w:hAnsi="仿宋" w:cs="仿宋" w:hint="eastAsia"/>
            <w:lang w:eastAsia="zh-CN"/>
          </w:rPr>
          <w:t>四、生物质碳化专用炉项目危机管理</w:t>
        </w:r>
        <w:r>
          <w:tab/>
        </w:r>
        <w:r>
          <w:fldChar w:fldCharType="begin"/>
        </w:r>
        <w:r>
          <w:instrText xml:space="preserve"> PAGEREF _Toc22083 \h </w:instrText>
        </w:r>
        <w:r>
          <w:fldChar w:fldCharType="separate"/>
        </w:r>
        <w:r>
          <w:t>16</w:t>
        </w:r>
        <w:r>
          <w:fldChar w:fldCharType="end"/>
        </w:r>
      </w:hyperlink>
    </w:p>
    <w:p>
      <w:pPr>
        <w:pStyle w:val="TOC2"/>
        <w:tabs>
          <w:tab w:val="right" w:leader="dot" w:pos="8306"/>
        </w:tabs>
      </w:pPr>
      <w:hyperlink w:anchor="_Toc2887" w:history="1">
        <w:r>
          <w:rPr>
            <w:rFonts w:ascii="仿宋" w:eastAsia="仿宋" w:hAnsi="仿宋" w:cs="仿宋" w:hint="eastAsia"/>
            <w:lang w:eastAsia="zh-CN"/>
          </w:rPr>
          <w:t>(一)、危机预警与识别</w:t>
        </w:r>
        <w:r>
          <w:tab/>
        </w:r>
        <w:r>
          <w:fldChar w:fldCharType="begin"/>
        </w:r>
        <w:r>
          <w:instrText xml:space="preserve"> PAGEREF _Toc2887 \h </w:instrText>
        </w:r>
        <w:r>
          <w:fldChar w:fldCharType="separate"/>
        </w:r>
        <w:r>
          <w:t>16</w:t>
        </w:r>
        <w:r>
          <w:fldChar w:fldCharType="end"/>
        </w:r>
      </w:hyperlink>
    </w:p>
    <w:p>
      <w:pPr>
        <w:pStyle w:val="TOC2"/>
        <w:tabs>
          <w:tab w:val="right" w:leader="dot" w:pos="8306"/>
        </w:tabs>
      </w:pPr>
      <w:hyperlink w:anchor="_Toc17474" w:history="1">
        <w:r>
          <w:rPr>
            <w:rFonts w:ascii="仿宋" w:eastAsia="仿宋" w:hAnsi="仿宋" w:cs="仿宋" w:hint="eastAsia"/>
            <w:lang w:eastAsia="zh-CN"/>
          </w:rPr>
          <w:t>(二)、危机应对与恢复</w:t>
        </w:r>
        <w:r>
          <w:tab/>
        </w:r>
        <w:r>
          <w:fldChar w:fldCharType="begin"/>
        </w:r>
        <w:r>
          <w:instrText xml:space="preserve"> PAGEREF _Toc17474 \h </w:instrText>
        </w:r>
        <w:r>
          <w:fldChar w:fldCharType="separate"/>
        </w:r>
        <w:r>
          <w:t>17</w:t>
        </w:r>
        <w:r>
          <w:fldChar w:fldCharType="end"/>
        </w:r>
      </w:hyperlink>
    </w:p>
    <w:p>
      <w:pPr>
        <w:pStyle w:val="TOC1"/>
        <w:tabs>
          <w:tab w:val="right" w:leader="dot" w:pos="8306"/>
        </w:tabs>
      </w:pPr>
      <w:hyperlink w:anchor="_Toc13932" w:history="1">
        <w:r>
          <w:rPr>
            <w:rFonts w:ascii="仿宋" w:eastAsia="仿宋" w:hAnsi="仿宋" w:cs="仿宋" w:hint="eastAsia"/>
            <w:lang w:eastAsia="zh-CN"/>
          </w:rPr>
          <w:t>五、市场分析、调研</w:t>
        </w:r>
        <w:r>
          <w:tab/>
        </w:r>
        <w:r>
          <w:fldChar w:fldCharType="begin"/>
        </w:r>
        <w:r>
          <w:instrText xml:space="preserve"> PAGEREF _Toc13932 \h </w:instrText>
        </w:r>
        <w:r>
          <w:fldChar w:fldCharType="separate"/>
        </w:r>
        <w:r>
          <w:t>19</w:t>
        </w:r>
        <w:r>
          <w:fldChar w:fldCharType="end"/>
        </w:r>
      </w:hyperlink>
    </w:p>
    <w:p>
      <w:pPr>
        <w:pStyle w:val="TOC2"/>
        <w:tabs>
          <w:tab w:val="right" w:leader="dot" w:pos="8306"/>
        </w:tabs>
      </w:pPr>
      <w:hyperlink w:anchor="_Toc22801" w:history="1">
        <w:r>
          <w:rPr>
            <w:rFonts w:ascii="仿宋" w:eastAsia="仿宋" w:hAnsi="仿宋" w:cs="仿宋" w:hint="eastAsia"/>
            <w:lang w:eastAsia="zh-CN"/>
          </w:rPr>
          <w:t>(一)、生物质碳化专用炉行业分析</w:t>
        </w:r>
        <w:r>
          <w:tab/>
        </w:r>
        <w:r>
          <w:fldChar w:fldCharType="begin"/>
        </w:r>
        <w:r>
          <w:instrText xml:space="preserve"> PAGEREF _Toc22801 \h </w:instrText>
        </w:r>
        <w:r>
          <w:fldChar w:fldCharType="separate"/>
        </w:r>
        <w:r>
          <w:t>19</w:t>
        </w:r>
        <w:r>
          <w:fldChar w:fldCharType="end"/>
        </w:r>
      </w:hyperlink>
    </w:p>
    <w:p>
      <w:pPr>
        <w:pStyle w:val="TOC2"/>
        <w:tabs>
          <w:tab w:val="right" w:leader="dot" w:pos="8306"/>
        </w:tabs>
      </w:pPr>
      <w:hyperlink w:anchor="_Toc21606" w:history="1">
        <w:r>
          <w:rPr>
            <w:rFonts w:ascii="仿宋" w:eastAsia="仿宋" w:hAnsi="仿宋" w:cs="仿宋" w:hint="eastAsia"/>
            <w:lang w:eastAsia="zh-CN"/>
          </w:rPr>
          <w:t>(二)、生物质碳化专用炉市场分析预测</w:t>
        </w:r>
        <w:r>
          <w:tab/>
        </w:r>
        <w:r>
          <w:fldChar w:fldCharType="begin"/>
        </w:r>
        <w:r>
          <w:instrText xml:space="preserve"> PAGEREF _Toc21606 \h </w:instrText>
        </w:r>
        <w:r>
          <w:fldChar w:fldCharType="separate"/>
        </w:r>
        <w:r>
          <w:t>20</w:t>
        </w:r>
        <w:r>
          <w:fldChar w:fldCharType="end"/>
        </w:r>
      </w:hyperlink>
    </w:p>
    <w:p>
      <w:pPr>
        <w:pStyle w:val="TOC1"/>
        <w:tabs>
          <w:tab w:val="right" w:leader="dot" w:pos="8306"/>
        </w:tabs>
      </w:pPr>
      <w:hyperlink w:anchor="_Toc3211" w:history="1">
        <w:r>
          <w:rPr>
            <w:rFonts w:ascii="仿宋" w:eastAsia="仿宋" w:hAnsi="仿宋" w:cs="仿宋" w:hint="eastAsia"/>
            <w:lang w:eastAsia="zh-CN"/>
          </w:rPr>
          <w:t>六、生物质碳化专用炉项目选址可行性分析</w:t>
        </w:r>
        <w:r>
          <w:tab/>
        </w:r>
        <w:r>
          <w:fldChar w:fldCharType="begin"/>
        </w:r>
        <w:r>
          <w:instrText xml:space="preserve"> PAGEREF _Toc3211 \h </w:instrText>
        </w:r>
        <w:r>
          <w:fldChar w:fldCharType="separate"/>
        </w:r>
        <w:r>
          <w:t>20</w:t>
        </w:r>
        <w:r>
          <w:fldChar w:fldCharType="end"/>
        </w:r>
      </w:hyperlink>
    </w:p>
    <w:p>
      <w:pPr>
        <w:pStyle w:val="TOC2"/>
        <w:tabs>
          <w:tab w:val="right" w:leader="dot" w:pos="8306"/>
        </w:tabs>
      </w:pPr>
      <w:hyperlink w:anchor="_Toc10722" w:history="1">
        <w:r>
          <w:rPr>
            <w:rFonts w:ascii="仿宋" w:eastAsia="仿宋" w:hAnsi="仿宋" w:cs="仿宋" w:hint="eastAsia"/>
            <w:lang w:eastAsia="zh-CN"/>
          </w:rPr>
          <w:t>(一)、生物质碳化专用炉项目选址</w:t>
        </w:r>
        <w:r>
          <w:tab/>
        </w:r>
        <w:r>
          <w:fldChar w:fldCharType="begin"/>
        </w:r>
        <w:r>
          <w:instrText xml:space="preserve"> PAGEREF _Toc10722 \h </w:instrText>
        </w:r>
        <w:r>
          <w:fldChar w:fldCharType="separate"/>
        </w:r>
        <w:r>
          <w:t>20</w:t>
        </w:r>
        <w:r>
          <w:fldChar w:fldCharType="end"/>
        </w:r>
      </w:hyperlink>
    </w:p>
    <w:p>
      <w:pPr>
        <w:pStyle w:val="TOC2"/>
        <w:tabs>
          <w:tab w:val="right" w:leader="dot" w:pos="8306"/>
        </w:tabs>
      </w:pPr>
      <w:hyperlink w:anchor="_Toc29691" w:history="1">
        <w:r>
          <w:rPr>
            <w:rFonts w:ascii="仿宋" w:eastAsia="仿宋" w:hAnsi="仿宋" w:cs="仿宋" w:hint="eastAsia"/>
            <w:lang w:eastAsia="zh-CN"/>
          </w:rPr>
          <w:t>(二)、用地控制指标</w:t>
        </w:r>
        <w:r>
          <w:tab/>
        </w:r>
        <w:r>
          <w:fldChar w:fldCharType="begin"/>
        </w:r>
        <w:r>
          <w:instrText xml:space="preserve"> PAGEREF _Toc29691 \h </w:instrText>
        </w:r>
        <w:r>
          <w:fldChar w:fldCharType="separate"/>
        </w:r>
        <w:r>
          <w:t>21</w:t>
        </w:r>
        <w:r>
          <w:fldChar w:fldCharType="end"/>
        </w:r>
      </w:hyperlink>
    </w:p>
    <w:p>
      <w:pPr>
        <w:pStyle w:val="TOC2"/>
        <w:tabs>
          <w:tab w:val="right" w:leader="dot" w:pos="8306"/>
        </w:tabs>
      </w:pPr>
      <w:hyperlink w:anchor="_Toc5381" w:history="1">
        <w:r>
          <w:rPr>
            <w:rFonts w:ascii="仿宋" w:eastAsia="仿宋" w:hAnsi="仿宋" w:cs="仿宋" w:hint="eastAsia"/>
            <w:lang w:eastAsia="zh-CN"/>
          </w:rPr>
          <w:t>(三)、节约用地措施</w:t>
        </w:r>
        <w:r>
          <w:tab/>
        </w:r>
        <w:r>
          <w:fldChar w:fldCharType="begin"/>
        </w:r>
        <w:r>
          <w:instrText xml:space="preserve"> PAGEREF _Toc5381 \h </w:instrText>
        </w:r>
        <w:r>
          <w:fldChar w:fldCharType="separate"/>
        </w:r>
        <w:r>
          <w:t>23</w:t>
        </w:r>
        <w:r>
          <w:fldChar w:fldCharType="end"/>
        </w:r>
      </w:hyperlink>
    </w:p>
    <w:p>
      <w:pPr>
        <w:pStyle w:val="TOC2"/>
        <w:tabs>
          <w:tab w:val="right" w:leader="dot" w:pos="8306"/>
        </w:tabs>
      </w:pPr>
      <w:hyperlink w:anchor="_Toc17106" w:history="1">
        <w:r>
          <w:rPr>
            <w:rFonts w:ascii="仿宋" w:eastAsia="仿宋" w:hAnsi="仿宋" w:cs="仿宋" w:hint="eastAsia"/>
            <w:lang w:eastAsia="zh-CN"/>
          </w:rPr>
          <w:t>(四)、总图布置方案</w:t>
        </w:r>
        <w:r>
          <w:tab/>
        </w:r>
        <w:r>
          <w:fldChar w:fldCharType="begin"/>
        </w:r>
        <w:r>
          <w:instrText xml:space="preserve"> PAGEREF _Toc17106 \h </w:instrText>
        </w:r>
        <w:r>
          <w:fldChar w:fldCharType="separate"/>
        </w:r>
        <w:r>
          <w:t>24</w:t>
        </w:r>
        <w:r>
          <w:fldChar w:fldCharType="end"/>
        </w:r>
      </w:hyperlink>
    </w:p>
    <w:p>
      <w:pPr>
        <w:pStyle w:val="TOC2"/>
        <w:tabs>
          <w:tab w:val="right" w:leader="dot" w:pos="8306"/>
        </w:tabs>
      </w:pPr>
      <w:hyperlink w:anchor="_Toc6620" w:history="1">
        <w:r>
          <w:rPr>
            <w:rFonts w:ascii="仿宋" w:eastAsia="仿宋" w:hAnsi="仿宋" w:cs="仿宋" w:hint="eastAsia"/>
            <w:lang w:eastAsia="zh-CN"/>
          </w:rPr>
          <w:t>(五)、选址综合评价</w:t>
        </w:r>
        <w:r>
          <w:tab/>
        </w:r>
        <w:r>
          <w:fldChar w:fldCharType="begin"/>
        </w:r>
        <w:r>
          <w:instrText xml:space="preserve"> PAGEREF _Toc6620 \h </w:instrText>
        </w:r>
        <w:r>
          <w:fldChar w:fldCharType="separate"/>
        </w:r>
        <w:r>
          <w:t>25</w:t>
        </w:r>
        <w:r>
          <w:fldChar w:fldCharType="end"/>
        </w:r>
      </w:hyperlink>
    </w:p>
    <w:p>
      <w:pPr>
        <w:pStyle w:val="TOC1"/>
        <w:tabs>
          <w:tab w:val="right" w:leader="dot" w:pos="8306"/>
        </w:tabs>
      </w:pPr>
      <w:hyperlink w:anchor="_Toc31201" w:history="1">
        <w:r>
          <w:rPr>
            <w:rFonts w:ascii="仿宋" w:eastAsia="仿宋" w:hAnsi="仿宋" w:cs="仿宋" w:hint="eastAsia"/>
            <w:lang w:eastAsia="zh-CN"/>
          </w:rPr>
          <w:t>七、生物质碳化专用炉项目创新与研发</w:t>
        </w:r>
        <w:r>
          <w:tab/>
        </w:r>
        <w:r>
          <w:fldChar w:fldCharType="begin"/>
        </w:r>
        <w:r>
          <w:instrText xml:space="preserve"> PAGEREF _Toc31201 \h </w:instrText>
        </w:r>
        <w:r>
          <w:fldChar w:fldCharType="separate"/>
        </w:r>
        <w:r>
          <w:t>26</w:t>
        </w:r>
        <w:r>
          <w:fldChar w:fldCharType="end"/>
        </w:r>
      </w:hyperlink>
    </w:p>
    <w:p>
      <w:pPr>
        <w:pStyle w:val="TOC2"/>
        <w:tabs>
          <w:tab w:val="right" w:leader="dot" w:pos="8306"/>
        </w:tabs>
      </w:pPr>
      <w:hyperlink w:anchor="_Toc22296" w:history="1">
        <w:r>
          <w:rPr>
            <w:rFonts w:ascii="仿宋" w:eastAsia="仿宋" w:hAnsi="仿宋" w:cs="仿宋" w:hint="eastAsia"/>
            <w:lang w:eastAsia="zh-CN"/>
          </w:rPr>
          <w:t>(一)、创新策略与方向</w:t>
        </w:r>
        <w:r>
          <w:tab/>
        </w:r>
        <w:r>
          <w:fldChar w:fldCharType="begin"/>
        </w:r>
        <w:r>
          <w:instrText xml:space="preserve"> PAGEREF _Toc22296 \h </w:instrText>
        </w:r>
        <w:r>
          <w:fldChar w:fldCharType="separate"/>
        </w:r>
        <w:r>
          <w:t>26</w:t>
        </w:r>
        <w:r>
          <w:fldChar w:fldCharType="end"/>
        </w:r>
      </w:hyperlink>
    </w:p>
    <w:p>
      <w:pPr>
        <w:pStyle w:val="TOC2"/>
        <w:tabs>
          <w:tab w:val="right" w:leader="dot" w:pos="8306"/>
        </w:tabs>
      </w:pPr>
      <w:hyperlink w:anchor="_Toc400" w:history="1">
        <w:r>
          <w:rPr>
            <w:rFonts w:ascii="仿宋" w:eastAsia="仿宋" w:hAnsi="仿宋" w:cs="仿宋" w:hint="eastAsia"/>
            <w:lang w:eastAsia="zh-CN"/>
          </w:rPr>
          <w:t>(二)、研发规划与投入</w:t>
        </w:r>
        <w:r>
          <w:tab/>
        </w:r>
        <w:r>
          <w:fldChar w:fldCharType="begin"/>
        </w:r>
        <w:r>
          <w:instrText xml:space="preserve"> PAGEREF _Toc400 \h </w:instrText>
        </w:r>
        <w:r>
          <w:fldChar w:fldCharType="separate"/>
        </w:r>
        <w:r>
          <w:t>27</w:t>
        </w:r>
        <w:r>
          <w:fldChar w:fldCharType="end"/>
        </w:r>
      </w:hyperlink>
    </w:p>
    <w:p>
      <w:pPr>
        <w:pStyle w:val="TOC1"/>
        <w:tabs>
          <w:tab w:val="right" w:leader="dot" w:pos="8306"/>
        </w:tabs>
      </w:pPr>
      <w:hyperlink w:anchor="_Toc19963" w:history="1">
        <w:r>
          <w:rPr>
            <w:rFonts w:ascii="仿宋" w:eastAsia="仿宋" w:hAnsi="仿宋" w:cs="仿宋" w:hint="eastAsia"/>
            <w:lang w:eastAsia="zh-CN"/>
          </w:rPr>
          <w:t>八、生物质碳化专用炉项目经营效益</w:t>
        </w:r>
        <w:r>
          <w:tab/>
        </w:r>
        <w:r>
          <w:fldChar w:fldCharType="begin"/>
        </w:r>
        <w:r>
          <w:instrText xml:space="preserve"> PAGEREF _Toc19963 \h </w:instrText>
        </w:r>
        <w:r>
          <w:fldChar w:fldCharType="separate"/>
        </w:r>
        <w:r>
          <w:t>29</w:t>
        </w:r>
        <w:r>
          <w:fldChar w:fldCharType="end"/>
        </w:r>
      </w:hyperlink>
    </w:p>
    <w:p>
      <w:pPr>
        <w:pStyle w:val="TOC2"/>
        <w:tabs>
          <w:tab w:val="right" w:leader="dot" w:pos="8306"/>
        </w:tabs>
      </w:pPr>
      <w:hyperlink w:anchor="_Toc3760" w:history="1">
        <w:r>
          <w:rPr>
            <w:rFonts w:ascii="仿宋" w:eastAsia="仿宋" w:hAnsi="仿宋" w:cs="仿宋" w:hint="eastAsia"/>
            <w:lang w:eastAsia="zh-CN"/>
          </w:rPr>
          <w:t>(一)、经济评价财务测算</w:t>
        </w:r>
        <w:r>
          <w:tab/>
        </w:r>
        <w:r>
          <w:fldChar w:fldCharType="begin"/>
        </w:r>
        <w:r>
          <w:instrText xml:space="preserve"> PAGEREF _Toc3760 \h </w:instrText>
        </w:r>
        <w:r>
          <w:fldChar w:fldCharType="separate"/>
        </w:r>
        <w:r>
          <w:t>29</w:t>
        </w:r>
        <w:r>
          <w:fldChar w:fldCharType="end"/>
        </w:r>
      </w:hyperlink>
    </w:p>
    <w:p>
      <w:pPr>
        <w:pStyle w:val="TOC2"/>
        <w:tabs>
          <w:tab w:val="right" w:leader="dot" w:pos="8306"/>
        </w:tabs>
      </w:pPr>
      <w:hyperlink w:anchor="_Toc32354" w:history="1">
        <w:r>
          <w:rPr>
            <w:rFonts w:ascii="仿宋" w:eastAsia="仿宋" w:hAnsi="仿宋" w:cs="仿宋" w:hint="eastAsia"/>
            <w:lang w:eastAsia="zh-CN"/>
          </w:rPr>
          <w:t>(二)、生物质碳化专用炉项目盈利能力分析</w:t>
        </w:r>
        <w:r>
          <w:tab/>
        </w:r>
        <w:r>
          <w:fldChar w:fldCharType="begin"/>
        </w:r>
        <w:r>
          <w:instrText xml:space="preserve"> PAGEREF _Toc32354 \h </w:instrText>
        </w:r>
        <w:r>
          <w:fldChar w:fldCharType="separate"/>
        </w:r>
        <w:r>
          <w:t>31</w:t>
        </w:r>
        <w:r>
          <w:fldChar w:fldCharType="end"/>
        </w:r>
      </w:hyperlink>
    </w:p>
    <w:p>
      <w:pPr>
        <w:pStyle w:val="TOC1"/>
        <w:tabs>
          <w:tab w:val="right" w:leader="dot" w:pos="8306"/>
        </w:tabs>
      </w:pPr>
      <w:hyperlink w:anchor="_Toc28363" w:history="1">
        <w:r>
          <w:rPr>
            <w:rFonts w:ascii="仿宋" w:eastAsia="仿宋" w:hAnsi="仿宋" w:cs="仿宋" w:hint="eastAsia"/>
            <w:lang w:eastAsia="zh-CN"/>
          </w:rPr>
          <w:t>九、生产安全保护</w:t>
        </w:r>
        <w:r>
          <w:tab/>
        </w:r>
        <w:r>
          <w:fldChar w:fldCharType="begin"/>
        </w:r>
        <w:r>
          <w:instrText xml:space="preserve"> PAGEREF _Toc28363 \h </w:instrText>
        </w:r>
        <w:r>
          <w:fldChar w:fldCharType="separate"/>
        </w:r>
        <w:r>
          <w:t>31</w:t>
        </w:r>
        <w:r>
          <w:fldChar w:fldCharType="end"/>
        </w:r>
      </w:hyperlink>
    </w:p>
    <w:p>
      <w:pPr>
        <w:pStyle w:val="TOC2"/>
        <w:tabs>
          <w:tab w:val="right" w:leader="dot" w:pos="8306"/>
        </w:tabs>
      </w:pPr>
      <w:hyperlink w:anchor="_Toc8260" w:history="1">
        <w:r>
          <w:rPr>
            <w:rFonts w:ascii="仿宋" w:eastAsia="仿宋" w:hAnsi="仿宋" w:cs="仿宋" w:hint="eastAsia"/>
            <w:lang w:eastAsia="zh-CN"/>
          </w:rPr>
          <w:t>(一)、消防安全</w:t>
        </w:r>
        <w:r>
          <w:tab/>
        </w:r>
        <w:r>
          <w:fldChar w:fldCharType="begin"/>
        </w:r>
        <w:r>
          <w:instrText xml:space="preserve"> PAGEREF _Toc8260 \h </w:instrText>
        </w:r>
        <w:r>
          <w:fldChar w:fldCharType="separate"/>
        </w:r>
        <w:r>
          <w:t>31</w:t>
        </w:r>
        <w:r>
          <w:fldChar w:fldCharType="end"/>
        </w:r>
      </w:hyperlink>
    </w:p>
    <w:p>
      <w:pPr>
        <w:pStyle w:val="TOC2"/>
        <w:tabs>
          <w:tab w:val="right" w:leader="dot" w:pos="8306"/>
        </w:tabs>
      </w:pPr>
      <w:hyperlink w:anchor="_Toc43" w:history="1">
        <w:r>
          <w:rPr>
            <w:rFonts w:ascii="仿宋" w:eastAsia="仿宋" w:hAnsi="仿宋" w:cs="仿宋" w:hint="eastAsia"/>
            <w:lang w:eastAsia="zh-CN"/>
          </w:rPr>
          <w:t>(二)、防火防爆总图布置措施</w:t>
        </w:r>
        <w:r>
          <w:tab/>
        </w:r>
        <w:r>
          <w:fldChar w:fldCharType="begin"/>
        </w:r>
        <w:r>
          <w:instrText xml:space="preserve"> PAGEREF _Toc43 \h </w:instrText>
        </w:r>
        <w:r>
          <w:fldChar w:fldCharType="separate"/>
        </w:r>
        <w:r>
          <w:t>33</w:t>
        </w:r>
        <w:r>
          <w:fldChar w:fldCharType="end"/>
        </w:r>
      </w:hyperlink>
    </w:p>
    <w:p>
      <w:pPr>
        <w:pStyle w:val="TOC2"/>
        <w:tabs>
          <w:tab w:val="right" w:leader="dot" w:pos="8306"/>
        </w:tabs>
      </w:pPr>
      <w:hyperlink w:anchor="_Toc20013" w:history="1">
        <w:r>
          <w:rPr>
            <w:rFonts w:ascii="仿宋" w:eastAsia="仿宋" w:hAnsi="仿宋" w:cs="仿宋" w:hint="eastAsia"/>
            <w:lang w:eastAsia="zh-CN"/>
          </w:rPr>
          <w:t>(三)、自然灾害防范措施</w:t>
        </w:r>
        <w:r>
          <w:tab/>
        </w:r>
        <w:r>
          <w:fldChar w:fldCharType="begin"/>
        </w:r>
        <w:r>
          <w:instrText xml:space="preserve"> PAGEREF _Toc20013 \h </w:instrText>
        </w:r>
        <w:r>
          <w:fldChar w:fldCharType="separate"/>
        </w:r>
        <w:r>
          <w:t>34</w:t>
        </w:r>
        <w:r>
          <w:fldChar w:fldCharType="end"/>
        </w:r>
      </w:hyperlink>
    </w:p>
    <w:p>
      <w:pPr>
        <w:pStyle w:val="TOC2"/>
        <w:tabs>
          <w:tab w:val="right" w:leader="dot" w:pos="8306"/>
        </w:tabs>
      </w:pPr>
      <w:hyperlink w:anchor="_Toc31474" w:history="1">
        <w:r>
          <w:rPr>
            <w:rFonts w:ascii="仿宋" w:eastAsia="仿宋" w:hAnsi="仿宋" w:cs="仿宋" w:hint="eastAsia"/>
            <w:lang w:eastAsia="zh-CN"/>
          </w:rPr>
          <w:t>(四)、安全色及安全标志使用要求</w:t>
        </w:r>
        <w:r>
          <w:tab/>
        </w:r>
        <w:r>
          <w:fldChar w:fldCharType="begin"/>
        </w:r>
        <w:r>
          <w:instrText xml:space="preserve"> PAGEREF _Toc31474 \h </w:instrText>
        </w:r>
        <w:r>
          <w:fldChar w:fldCharType="separate"/>
        </w:r>
        <w:r>
          <w:t>35</w:t>
        </w:r>
        <w:r>
          <w:fldChar w:fldCharType="end"/>
        </w:r>
      </w:hyperlink>
    </w:p>
    <w:p>
      <w:pPr>
        <w:pStyle w:val="TOC2"/>
        <w:tabs>
          <w:tab w:val="right" w:leader="dot" w:pos="8306"/>
        </w:tabs>
      </w:pPr>
      <w:hyperlink w:anchor="_Toc20596" w:history="1">
        <w:r>
          <w:rPr>
            <w:rFonts w:ascii="仿宋" w:eastAsia="仿宋" w:hAnsi="仿宋" w:cs="仿宋" w:hint="eastAsia"/>
            <w:lang w:eastAsia="zh-CN"/>
          </w:rPr>
          <w:t>(五)、防尘防毒措施</w:t>
        </w:r>
        <w:r>
          <w:tab/>
        </w:r>
        <w:r>
          <w:fldChar w:fldCharType="begin"/>
        </w:r>
        <w:r>
          <w:instrText xml:space="preserve"> PAGEREF _Toc20596 \h </w:instrText>
        </w:r>
        <w:r>
          <w:fldChar w:fldCharType="separate"/>
        </w:r>
        <w:r>
          <w:t>36</w:t>
        </w:r>
        <w:r>
          <w:fldChar w:fldCharType="end"/>
        </w:r>
      </w:hyperlink>
    </w:p>
    <w:p>
      <w:pPr>
        <w:pStyle w:val="TOC2"/>
        <w:tabs>
          <w:tab w:val="right" w:leader="dot" w:pos="8306"/>
        </w:tabs>
      </w:pPr>
      <w:hyperlink w:anchor="_Toc7148" w:history="1">
        <w:r>
          <w:rPr>
            <w:rFonts w:ascii="仿宋" w:eastAsia="仿宋" w:hAnsi="仿宋" w:cs="仿宋" w:hint="eastAsia"/>
            <w:lang w:eastAsia="zh-CN"/>
          </w:rPr>
          <w:t>(六)、防静电、触电防护及防雷措施</w:t>
        </w:r>
        <w:r>
          <w:tab/>
        </w:r>
        <w:r>
          <w:fldChar w:fldCharType="begin"/>
        </w:r>
        <w:r>
          <w:instrText xml:space="preserve"> PAGEREF _Toc7148 \h </w:instrText>
        </w:r>
        <w:r>
          <w:fldChar w:fldCharType="separate"/>
        </w:r>
        <w:r>
          <w:t>37</w:t>
        </w:r>
        <w:r>
          <w:fldChar w:fldCharType="end"/>
        </w:r>
      </w:hyperlink>
    </w:p>
    <w:p>
      <w:pPr>
        <w:pStyle w:val="TOC2"/>
        <w:tabs>
          <w:tab w:val="right" w:leader="dot" w:pos="8306"/>
        </w:tabs>
      </w:pPr>
      <w:hyperlink w:anchor="_Toc30526" w:history="1">
        <w:r>
          <w:rPr>
            <w:rFonts w:ascii="仿宋" w:eastAsia="仿宋" w:hAnsi="仿宋" w:cs="仿宋" w:hint="eastAsia"/>
            <w:lang w:eastAsia="zh-CN"/>
          </w:rPr>
          <w:t>(七)、机械设备安全保障措施</w:t>
        </w:r>
        <w:r>
          <w:tab/>
        </w:r>
        <w:r>
          <w:fldChar w:fldCharType="begin"/>
        </w:r>
        <w:r>
          <w:instrText xml:space="preserve"> PAGEREF _Toc30526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1" w:history="1">
        <w:r>
          <w:rPr>
            <w:rFonts w:ascii="仿宋" w:eastAsia="仿宋" w:hAnsi="仿宋" w:cs="仿宋" w:hint="eastAsia"/>
            <w:lang w:eastAsia="zh-CN"/>
          </w:rPr>
          <w:t>十、生物质碳化专用炉项目人力资源培养与发展</w:t>
        </w:r>
        <w:r>
          <w:tab/>
        </w:r>
        <w:r>
          <w:fldChar w:fldCharType="begin"/>
        </w:r>
        <w:r>
          <w:instrText xml:space="preserve"> PAGEREF _Toc1801 \h </w:instrText>
        </w:r>
        <w:r>
          <w:fldChar w:fldCharType="separate"/>
        </w:r>
        <w:r>
          <w:t>40</w:t>
        </w:r>
        <w:r>
          <w:fldChar w:fldCharType="end"/>
        </w:r>
      </w:hyperlink>
    </w:p>
    <w:p>
      <w:pPr>
        <w:pStyle w:val="TOC2"/>
        <w:tabs>
          <w:tab w:val="right" w:leader="dot" w:pos="8306"/>
        </w:tabs>
      </w:pPr>
      <w:hyperlink w:anchor="_Toc8595" w:history="1">
        <w:r>
          <w:rPr>
            <w:rFonts w:ascii="仿宋" w:eastAsia="仿宋" w:hAnsi="仿宋" w:cs="仿宋" w:hint="eastAsia"/>
            <w:lang w:eastAsia="zh-CN"/>
          </w:rPr>
          <w:t>(一)、人才需求与规划</w:t>
        </w:r>
        <w:r>
          <w:tab/>
        </w:r>
        <w:r>
          <w:fldChar w:fldCharType="begin"/>
        </w:r>
        <w:r>
          <w:instrText xml:space="preserve"> PAGEREF _Toc8595 \h </w:instrText>
        </w:r>
        <w:r>
          <w:fldChar w:fldCharType="separate"/>
        </w:r>
        <w:r>
          <w:t>40</w:t>
        </w:r>
        <w:r>
          <w:fldChar w:fldCharType="end"/>
        </w:r>
      </w:hyperlink>
    </w:p>
    <w:p>
      <w:pPr>
        <w:pStyle w:val="TOC2"/>
        <w:tabs>
          <w:tab w:val="right" w:leader="dot" w:pos="8306"/>
        </w:tabs>
      </w:pPr>
      <w:hyperlink w:anchor="_Toc9893" w:history="1">
        <w:r>
          <w:rPr>
            <w:rFonts w:ascii="仿宋" w:eastAsia="仿宋" w:hAnsi="仿宋" w:cs="仿宋" w:hint="eastAsia"/>
            <w:lang w:eastAsia="zh-CN"/>
          </w:rPr>
          <w:t>(二)、培训与发展计划</w:t>
        </w:r>
        <w:r>
          <w:tab/>
        </w:r>
        <w:r>
          <w:fldChar w:fldCharType="begin"/>
        </w:r>
        <w:r>
          <w:instrText xml:space="preserve"> PAGEREF _Toc9893 \h </w:instrText>
        </w:r>
        <w:r>
          <w:fldChar w:fldCharType="separate"/>
        </w:r>
        <w:r>
          <w:t>40</w:t>
        </w:r>
        <w:r>
          <w:fldChar w:fldCharType="end"/>
        </w:r>
      </w:hyperlink>
    </w:p>
    <w:p>
      <w:pPr>
        <w:pStyle w:val="TOC1"/>
        <w:tabs>
          <w:tab w:val="right" w:leader="dot" w:pos="8306"/>
        </w:tabs>
      </w:pPr>
      <w:hyperlink w:anchor="_Toc16904" w:history="1">
        <w:r>
          <w:rPr>
            <w:rFonts w:ascii="仿宋" w:eastAsia="仿宋" w:hAnsi="仿宋" w:cs="仿宋" w:hint="eastAsia"/>
            <w:lang w:eastAsia="zh-CN"/>
          </w:rPr>
          <w:t>十一、生物质碳化专用炉项目投资规划</w:t>
        </w:r>
        <w:r>
          <w:tab/>
        </w:r>
        <w:r>
          <w:fldChar w:fldCharType="begin"/>
        </w:r>
        <w:r>
          <w:instrText xml:space="preserve"> PAGEREF _Toc16904 \h </w:instrText>
        </w:r>
        <w:r>
          <w:fldChar w:fldCharType="separate"/>
        </w:r>
        <w:r>
          <w:t>41</w:t>
        </w:r>
        <w:r>
          <w:fldChar w:fldCharType="end"/>
        </w:r>
      </w:hyperlink>
    </w:p>
    <w:p>
      <w:pPr>
        <w:pStyle w:val="TOC2"/>
        <w:tabs>
          <w:tab w:val="right" w:leader="dot" w:pos="8306"/>
        </w:tabs>
      </w:pPr>
      <w:hyperlink w:anchor="_Toc13829" w:history="1">
        <w:r>
          <w:rPr>
            <w:rFonts w:ascii="仿宋" w:eastAsia="仿宋" w:hAnsi="仿宋" w:cs="仿宋" w:hint="eastAsia"/>
            <w:lang w:eastAsia="zh-CN"/>
          </w:rPr>
          <w:t>(一)、生物质碳化专用炉项目总投资估算</w:t>
        </w:r>
        <w:r>
          <w:tab/>
        </w:r>
        <w:r>
          <w:fldChar w:fldCharType="begin"/>
        </w:r>
        <w:r>
          <w:instrText xml:space="preserve"> PAGEREF _Toc13829 \h </w:instrText>
        </w:r>
        <w:r>
          <w:fldChar w:fldCharType="separate"/>
        </w:r>
        <w:r>
          <w:t>41</w:t>
        </w:r>
        <w:r>
          <w:fldChar w:fldCharType="end"/>
        </w:r>
      </w:hyperlink>
    </w:p>
    <w:p>
      <w:pPr>
        <w:pStyle w:val="TOC2"/>
        <w:tabs>
          <w:tab w:val="right" w:leader="dot" w:pos="8306"/>
        </w:tabs>
      </w:pPr>
      <w:hyperlink w:anchor="_Toc30156" w:history="1">
        <w:r>
          <w:rPr>
            <w:rFonts w:ascii="仿宋" w:eastAsia="仿宋" w:hAnsi="仿宋" w:cs="仿宋" w:hint="eastAsia"/>
            <w:lang w:eastAsia="zh-CN"/>
          </w:rPr>
          <w:t>(二)、资金筹措</w:t>
        </w:r>
        <w:r>
          <w:tab/>
        </w:r>
        <w:r>
          <w:fldChar w:fldCharType="begin"/>
        </w:r>
        <w:r>
          <w:instrText xml:space="preserve"> PAGEREF _Toc30156 \h </w:instrText>
        </w:r>
        <w:r>
          <w:fldChar w:fldCharType="separate"/>
        </w:r>
        <w:r>
          <w:t>42</w:t>
        </w:r>
        <w:r>
          <w:fldChar w:fldCharType="end"/>
        </w:r>
      </w:hyperlink>
    </w:p>
    <w:p>
      <w:pPr>
        <w:pStyle w:val="TOC1"/>
        <w:tabs>
          <w:tab w:val="right" w:leader="dot" w:pos="8306"/>
        </w:tabs>
      </w:pPr>
      <w:hyperlink w:anchor="_Toc22700" w:history="1">
        <w:r>
          <w:rPr>
            <w:rFonts w:ascii="仿宋" w:eastAsia="仿宋" w:hAnsi="仿宋" w:cs="仿宋" w:hint="eastAsia"/>
            <w:lang w:eastAsia="zh-CN"/>
          </w:rPr>
          <w:t>十二、生物质碳化专用炉项目计划安排</w:t>
        </w:r>
        <w:r>
          <w:tab/>
        </w:r>
        <w:r>
          <w:fldChar w:fldCharType="begin"/>
        </w:r>
        <w:r>
          <w:instrText xml:space="preserve"> PAGEREF _Toc22700 \h </w:instrText>
        </w:r>
        <w:r>
          <w:fldChar w:fldCharType="separate"/>
        </w:r>
        <w:r>
          <w:t>43</w:t>
        </w:r>
        <w:r>
          <w:fldChar w:fldCharType="end"/>
        </w:r>
      </w:hyperlink>
    </w:p>
    <w:p>
      <w:pPr>
        <w:pStyle w:val="TOC2"/>
        <w:tabs>
          <w:tab w:val="right" w:leader="dot" w:pos="8306"/>
        </w:tabs>
      </w:pPr>
      <w:hyperlink w:anchor="_Toc10528" w:history="1">
        <w:r>
          <w:rPr>
            <w:rFonts w:ascii="仿宋" w:eastAsia="仿宋" w:hAnsi="仿宋" w:cs="仿宋" w:hint="eastAsia"/>
            <w:lang w:eastAsia="zh-CN"/>
          </w:rPr>
          <w:t>(一)、建设周期</w:t>
        </w:r>
        <w:r>
          <w:tab/>
        </w:r>
        <w:r>
          <w:fldChar w:fldCharType="begin"/>
        </w:r>
        <w:r>
          <w:instrText xml:space="preserve"> PAGEREF _Toc10528 \h </w:instrText>
        </w:r>
        <w:r>
          <w:fldChar w:fldCharType="separate"/>
        </w:r>
        <w:r>
          <w:t>43</w:t>
        </w:r>
        <w:r>
          <w:fldChar w:fldCharType="end"/>
        </w:r>
      </w:hyperlink>
    </w:p>
    <w:p>
      <w:pPr>
        <w:pStyle w:val="TOC2"/>
        <w:tabs>
          <w:tab w:val="right" w:leader="dot" w:pos="8306"/>
        </w:tabs>
      </w:pPr>
      <w:hyperlink w:anchor="_Toc28026" w:history="1">
        <w:r>
          <w:rPr>
            <w:rFonts w:ascii="仿宋" w:eastAsia="仿宋" w:hAnsi="仿宋" w:cs="仿宋" w:hint="eastAsia"/>
            <w:lang w:eastAsia="zh-CN"/>
          </w:rPr>
          <w:t>(二)、建设进度</w:t>
        </w:r>
        <w:r>
          <w:tab/>
        </w:r>
        <w:r>
          <w:fldChar w:fldCharType="begin"/>
        </w:r>
        <w:r>
          <w:instrText xml:space="preserve"> PAGEREF _Toc28026 \h </w:instrText>
        </w:r>
        <w:r>
          <w:fldChar w:fldCharType="separate"/>
        </w:r>
        <w:r>
          <w:t>44</w:t>
        </w:r>
        <w:r>
          <w:fldChar w:fldCharType="end"/>
        </w:r>
      </w:hyperlink>
    </w:p>
    <w:p>
      <w:pPr>
        <w:pStyle w:val="TOC2"/>
        <w:tabs>
          <w:tab w:val="right" w:leader="dot" w:pos="8306"/>
        </w:tabs>
      </w:pPr>
      <w:hyperlink w:anchor="_Toc23676" w:history="1">
        <w:r>
          <w:rPr>
            <w:rFonts w:ascii="仿宋" w:eastAsia="仿宋" w:hAnsi="仿宋" w:cs="仿宋" w:hint="eastAsia"/>
            <w:lang w:eastAsia="zh-CN"/>
          </w:rPr>
          <w:t>(三)、进度安排注意事项</w:t>
        </w:r>
        <w:r>
          <w:tab/>
        </w:r>
        <w:r>
          <w:fldChar w:fldCharType="begin"/>
        </w:r>
        <w:r>
          <w:instrText xml:space="preserve"> PAGEREF _Toc23676 \h </w:instrText>
        </w:r>
        <w:r>
          <w:fldChar w:fldCharType="separate"/>
        </w:r>
        <w:r>
          <w:t>45</w:t>
        </w:r>
        <w:r>
          <w:fldChar w:fldCharType="end"/>
        </w:r>
      </w:hyperlink>
    </w:p>
    <w:p>
      <w:pPr>
        <w:pStyle w:val="TOC2"/>
        <w:tabs>
          <w:tab w:val="right" w:leader="dot" w:pos="8306"/>
        </w:tabs>
      </w:pPr>
      <w:hyperlink w:anchor="_Toc951" w:history="1">
        <w:r>
          <w:rPr>
            <w:rFonts w:ascii="仿宋" w:eastAsia="仿宋" w:hAnsi="仿宋" w:cs="仿宋" w:hint="eastAsia"/>
            <w:lang w:eastAsia="zh-CN"/>
          </w:rPr>
          <w:t>(四)、人力资源配置</w:t>
        </w:r>
        <w:r>
          <w:tab/>
        </w:r>
        <w:r>
          <w:fldChar w:fldCharType="begin"/>
        </w:r>
        <w:r>
          <w:instrText xml:space="preserve"> PAGEREF _Toc951 \h </w:instrText>
        </w:r>
        <w:r>
          <w:fldChar w:fldCharType="separate"/>
        </w:r>
        <w:r>
          <w:t>46</w:t>
        </w:r>
        <w:r>
          <w:fldChar w:fldCharType="end"/>
        </w:r>
      </w:hyperlink>
    </w:p>
    <w:p>
      <w:pPr>
        <w:pStyle w:val="TOC1"/>
        <w:tabs>
          <w:tab w:val="right" w:leader="dot" w:pos="8306"/>
        </w:tabs>
      </w:pPr>
      <w:hyperlink w:anchor="_Toc30705" w:history="1">
        <w:r>
          <w:rPr>
            <w:rFonts w:ascii="仿宋" w:eastAsia="仿宋" w:hAnsi="仿宋" w:cs="仿宋" w:hint="eastAsia"/>
            <w:lang w:eastAsia="zh-CN"/>
          </w:rPr>
          <w:t>十三、利益相关者分析与沟通计划</w:t>
        </w:r>
        <w:r>
          <w:tab/>
        </w:r>
        <w:r>
          <w:fldChar w:fldCharType="begin"/>
        </w:r>
        <w:r>
          <w:instrText xml:space="preserve"> PAGEREF _Toc30705 \h </w:instrText>
        </w:r>
        <w:r>
          <w:fldChar w:fldCharType="separate"/>
        </w:r>
        <w:r>
          <w:t>47</w:t>
        </w:r>
        <w:r>
          <w:fldChar w:fldCharType="end"/>
        </w:r>
      </w:hyperlink>
    </w:p>
    <w:p>
      <w:pPr>
        <w:pStyle w:val="TOC2"/>
        <w:tabs>
          <w:tab w:val="right" w:leader="dot" w:pos="8306"/>
        </w:tabs>
      </w:pPr>
      <w:hyperlink w:anchor="_Toc18803" w:history="1">
        <w:r>
          <w:rPr>
            <w:rFonts w:ascii="仿宋" w:eastAsia="仿宋" w:hAnsi="仿宋" w:cs="仿宋" w:hint="eastAsia"/>
            <w:lang w:eastAsia="zh-CN"/>
          </w:rPr>
          <w:t>(一)、利益相关者分析</w:t>
        </w:r>
        <w:r>
          <w:tab/>
        </w:r>
        <w:r>
          <w:fldChar w:fldCharType="begin"/>
        </w:r>
        <w:r>
          <w:instrText xml:space="preserve"> PAGEREF _Toc18803 \h </w:instrText>
        </w:r>
        <w:r>
          <w:fldChar w:fldCharType="separate"/>
        </w:r>
        <w:r>
          <w:t>47</w:t>
        </w:r>
        <w:r>
          <w:fldChar w:fldCharType="end"/>
        </w:r>
      </w:hyperlink>
    </w:p>
    <w:p>
      <w:pPr>
        <w:pStyle w:val="TOC2"/>
        <w:tabs>
          <w:tab w:val="right" w:leader="dot" w:pos="8306"/>
        </w:tabs>
      </w:pPr>
      <w:hyperlink w:anchor="_Toc18057" w:history="1">
        <w:r>
          <w:rPr>
            <w:rFonts w:ascii="仿宋" w:eastAsia="仿宋" w:hAnsi="仿宋" w:cs="仿宋" w:hint="eastAsia"/>
            <w:lang w:eastAsia="zh-CN"/>
          </w:rPr>
          <w:t>(二)、沟通计划</w:t>
        </w:r>
        <w:r>
          <w:tab/>
        </w:r>
        <w:r>
          <w:fldChar w:fldCharType="begin"/>
        </w:r>
        <w:r>
          <w:instrText xml:space="preserve"> PAGEREF _Toc18057 \h </w:instrText>
        </w:r>
        <w:r>
          <w:fldChar w:fldCharType="separate"/>
        </w:r>
        <w:r>
          <w:t>48</w:t>
        </w:r>
        <w:r>
          <w:fldChar w:fldCharType="end"/>
        </w:r>
      </w:hyperlink>
    </w:p>
    <w:p>
      <w:pPr>
        <w:pStyle w:val="TOC1"/>
        <w:tabs>
          <w:tab w:val="right" w:leader="dot" w:pos="8306"/>
        </w:tabs>
      </w:pPr>
      <w:hyperlink w:anchor="_Toc17892" w:history="1">
        <w:r>
          <w:rPr>
            <w:rFonts w:ascii="仿宋" w:eastAsia="仿宋" w:hAnsi="仿宋" w:cs="仿宋" w:hint="eastAsia"/>
            <w:lang w:eastAsia="zh-CN"/>
          </w:rPr>
          <w:t>十四、风险识别与分类</w:t>
        </w:r>
        <w:r>
          <w:tab/>
        </w:r>
        <w:r>
          <w:fldChar w:fldCharType="begin"/>
        </w:r>
        <w:r>
          <w:instrText xml:space="preserve"> PAGEREF _Toc17892 \h </w:instrText>
        </w:r>
        <w:r>
          <w:fldChar w:fldCharType="separate"/>
        </w:r>
        <w:r>
          <w:t>50</w:t>
        </w:r>
        <w:r>
          <w:fldChar w:fldCharType="end"/>
        </w:r>
      </w:hyperlink>
    </w:p>
    <w:p>
      <w:pPr>
        <w:pStyle w:val="TOC2"/>
        <w:tabs>
          <w:tab w:val="right" w:leader="dot" w:pos="8306"/>
        </w:tabs>
      </w:pPr>
      <w:hyperlink w:anchor="_Toc16817" w:history="1">
        <w:r>
          <w:rPr>
            <w:rFonts w:ascii="仿宋" w:eastAsia="仿宋" w:hAnsi="仿宋" w:cs="仿宋" w:hint="eastAsia"/>
            <w:lang w:eastAsia="zh-CN"/>
          </w:rPr>
          <w:t>(一)、风险识别</w:t>
        </w:r>
        <w:r>
          <w:tab/>
        </w:r>
        <w:r>
          <w:fldChar w:fldCharType="begin"/>
        </w:r>
        <w:r>
          <w:instrText xml:space="preserve"> PAGEREF _Toc16817 \h </w:instrText>
        </w:r>
        <w:r>
          <w:fldChar w:fldCharType="separate"/>
        </w:r>
        <w:r>
          <w:t>50</w:t>
        </w:r>
        <w:r>
          <w:fldChar w:fldCharType="end"/>
        </w:r>
      </w:hyperlink>
    </w:p>
    <w:p>
      <w:pPr>
        <w:pStyle w:val="TOC2"/>
        <w:tabs>
          <w:tab w:val="right" w:leader="dot" w:pos="8306"/>
        </w:tabs>
      </w:pPr>
      <w:hyperlink w:anchor="_Toc1953" w:history="1">
        <w:r>
          <w:rPr>
            <w:rFonts w:ascii="仿宋" w:eastAsia="仿宋" w:hAnsi="仿宋" w:cs="仿宋" w:hint="eastAsia"/>
            <w:lang w:eastAsia="zh-CN"/>
          </w:rPr>
          <w:t>(二)、风险分类</w:t>
        </w:r>
        <w:r>
          <w:tab/>
        </w:r>
        <w:r>
          <w:fldChar w:fldCharType="begin"/>
        </w:r>
        <w:r>
          <w:instrText xml:space="preserve"> PAGEREF _Toc1953 \h </w:instrText>
        </w:r>
        <w:r>
          <w:fldChar w:fldCharType="separate"/>
        </w:r>
        <w:r>
          <w:t>51</w:t>
        </w:r>
        <w:r>
          <w:fldChar w:fldCharType="end"/>
        </w:r>
      </w:hyperlink>
    </w:p>
    <w:p>
      <w:pPr>
        <w:pStyle w:val="TOC1"/>
        <w:tabs>
          <w:tab w:val="right" w:leader="dot" w:pos="8306"/>
        </w:tabs>
      </w:pPr>
      <w:hyperlink w:anchor="_Toc21749" w:history="1">
        <w:r>
          <w:rPr>
            <w:rFonts w:ascii="仿宋" w:eastAsia="仿宋" w:hAnsi="仿宋" w:cs="仿宋" w:hint="eastAsia"/>
            <w:lang w:eastAsia="zh-CN"/>
          </w:rPr>
          <w:t>十五、生物质碳化专用炉项目工程方案分析</w:t>
        </w:r>
        <w:r>
          <w:tab/>
        </w:r>
        <w:r>
          <w:fldChar w:fldCharType="begin"/>
        </w:r>
        <w:r>
          <w:instrText xml:space="preserve"> PAGEREF _Toc21749 \h </w:instrText>
        </w:r>
        <w:r>
          <w:fldChar w:fldCharType="separate"/>
        </w:r>
        <w:r>
          <w:t>53</w:t>
        </w:r>
        <w:r>
          <w:fldChar w:fldCharType="end"/>
        </w:r>
      </w:hyperlink>
    </w:p>
    <w:p>
      <w:pPr>
        <w:pStyle w:val="TOC2"/>
        <w:tabs>
          <w:tab w:val="right" w:leader="dot" w:pos="8306"/>
        </w:tabs>
      </w:pPr>
      <w:hyperlink w:anchor="_Toc28156" w:history="1">
        <w:r>
          <w:rPr>
            <w:rFonts w:ascii="仿宋" w:eastAsia="仿宋" w:hAnsi="仿宋" w:cs="仿宋" w:hint="eastAsia"/>
            <w:lang w:eastAsia="zh-CN"/>
          </w:rPr>
          <w:t>(一)、建筑工程设计原则</w:t>
        </w:r>
        <w:r>
          <w:tab/>
        </w:r>
        <w:r>
          <w:fldChar w:fldCharType="begin"/>
        </w:r>
        <w:r>
          <w:instrText xml:space="preserve"> PAGEREF _Toc28156 \h </w:instrText>
        </w:r>
        <w:r>
          <w:fldChar w:fldCharType="separate"/>
        </w:r>
        <w:r>
          <w:t>53</w:t>
        </w:r>
        <w:r>
          <w:fldChar w:fldCharType="end"/>
        </w:r>
      </w:hyperlink>
    </w:p>
    <w:p>
      <w:pPr>
        <w:pStyle w:val="TOC2"/>
        <w:tabs>
          <w:tab w:val="right" w:leader="dot" w:pos="8306"/>
        </w:tabs>
      </w:pPr>
      <w:hyperlink w:anchor="_Toc17556" w:history="1">
        <w:r>
          <w:rPr>
            <w:rFonts w:ascii="仿宋" w:eastAsia="仿宋" w:hAnsi="仿宋" w:cs="仿宋" w:hint="eastAsia"/>
            <w:lang w:eastAsia="zh-CN"/>
          </w:rPr>
          <w:t>(二)、土建工程建设指标</w:t>
        </w:r>
        <w:r>
          <w:tab/>
        </w:r>
        <w:r>
          <w:fldChar w:fldCharType="begin"/>
        </w:r>
        <w:r>
          <w:instrText xml:space="preserve"> PAGEREF _Toc17556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57"/>
      <w:r>
        <w:rPr>
          <w:rFonts w:ascii="仿宋" w:eastAsia="仿宋" w:hAnsi="仿宋" w:cs="仿宋" w:hint="eastAsia"/>
          <w:sz w:val="28"/>
          <w:lang w:eastAsia="zh-CN"/>
        </w:rPr>
        <w:t>一、生物质碳化专用炉项目概论</w:t>
      </w:r>
      <w:bookmarkEnd w:id="2"/>
    </w:p>
    <w:p>
      <w:pPr>
        <w:pStyle w:val="Heading2"/>
        <w:rPr>
          <w:rFonts w:ascii="仿宋" w:eastAsia="仿宋" w:hAnsi="仿宋" w:cs="仿宋" w:hint="eastAsia"/>
          <w:lang w:eastAsia="zh-CN"/>
        </w:rPr>
      </w:pPr>
      <w:bookmarkStart w:id="3" w:name="_Toc13198"/>
      <w:r>
        <w:rPr>
          <w:rFonts w:ascii="仿宋" w:eastAsia="仿宋" w:hAnsi="仿宋" w:cs="仿宋" w:hint="eastAsia"/>
          <w:lang w:eastAsia="zh-CN"/>
        </w:rPr>
        <w:t>(一)、生物质碳化专用炉项目概况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起源追溯至对市场的深入洞察。市场的不断演变与变革为生物质碳化专用炉项目提供了难得的机遇。当前市场存在的需求缺口和变革的大环境共同构成了生物质碳化专用炉项目的背景。这个生物质碳化专用炉项目旨在充分利用市场机遇，填补行业中尚未满足的需求，为客户提供全新的解决方案。市场的变革和需求的增长使得这个生物质碳化专用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生物质碳化专用炉项目名称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正式命名为生物质碳化专用炉。这个名称不仅仅是一个标识，更代表了生物质碳化专用炉项目的核心理念和愿景。它蕴含着生物质碳化专用炉项目所要解决问题的关键字，具有强烈的表达和辨识度，为生物质碳化专用炉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生物质碳化专用炉项目目标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核心目标是提供一种全新、高效的解决方案，满足客户日益增长的需求。生物质碳化专用炉项目追求的不仅仅是满足市场需求，更是在市场中获得卓越的竞争优势。通过不断提升产品或服务的质量和创新水平，生物质碳化专用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生物质碳化专用炉项目范围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全面涵盖了产品研发、制造、市场推广和售后服务，确保从产品设计到最终用户体验的全方位关注。这一全面的生物质碳化专用炉项目范围是为了确保生物质碳化专用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生物质碳化专用炉项目时间表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生物质碳化专用炉项目计划在未来18个月内完成，包括研发、测试、市场试点和正式推出等不同阶段。这个时间表的合理设计是为了确保生物质碳化专用炉项目各个阶段的顺利推进，以便按时交付高质量的成果。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生物质碳化专用炉项目预算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总预算估算为XX百万美元，主要分配在研发、市场推广、人员培训和运营等方面。这一充足的预算为生物质碳化专用炉项目提供了充足的资源，确保生物质碳化专用炉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生物质碳化专用炉项目风险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可能面临的风险包括市场接受度低、技术难题、竞争激烈等。生物质碳化专用炉项目团队已经制定了相应的风险应对计划，通过前瞻性的风险管理，确保生物质碳化专用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生物质碳化专用炉项目团队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生物质碳化专用炉项目汇聚了一支经验丰富、多领域专业素养的核心团队，确保生物质碳化专用炉项目在各个方面都能拥有高水平的执行力。团队的协同作战是生物质碳化专用炉项目成功的关键因素之一。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生物质碳化专用炉项目背景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生物质碳化专用炉项目的背景根植于市场对更高效、创新产品的渴望，同时也受到科技发展对行业格局的深刻改变的影响。这为生物质碳化专用炉项目提供了广阔的发展空间和市场需求。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生物质碳化专用炉项目现状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截至目前，生物质碳化专用炉项目已完成市场调研和技术验证，取得了初步的成功。这为生物质碳化专用炉项目在未来的发展奠定了坚实的基础，为更远大的目标打下了坚实的基石。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895"/>
      <w:r>
        <w:rPr>
          <w:rFonts w:ascii="仿宋" w:eastAsia="仿宋" w:hAnsi="仿宋" w:cs="仿宋" w:hint="eastAsia"/>
          <w:sz w:val="28"/>
          <w:lang w:eastAsia="zh-CN"/>
        </w:rPr>
        <w:t>(二)、生物质碳化专用炉项目目标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质碳化专用炉项目首要业务目标是在市场中占据有利地位，实现产品/服务的成功推广和销售。通过不断提升产品质量、创新性，生物质碳化专用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在科技迅速发展的时代，生物质碳化专用炉项目着眼于技术创新。通过持续的研发和技术升级，生物质碳化专用炉项目旨在推出更具创新性的产品或服务，以满足市场对新鲜、先进解决方案的需求。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质碳化专用炉项目设定了客户满意度目标。通过提供卓越的产品质量和优质的客户服务，生物质碳化专用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生物质碳化专用炉项目注重社会责任和可持续发展。通过实施环保、社会责任生物质碳化专用炉项目，生物质碳化专用炉项目致力于在经济发展的同时保护环境，促进社会公平，实现可持续经营。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生物质碳化专用炉项目的团队是实现目标的核心驱动力。因此，生物质碳化专用炉项目设定了团队发展目标，包括提升团队成员的专业技能、培养领导力，以及搭建协同高效的团队工作氛围。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374"/>
      <w:r>
        <w:rPr>
          <w:rFonts w:ascii="仿宋" w:eastAsia="仿宋" w:hAnsi="仿宋" w:cs="仿宋" w:hint="eastAsia"/>
          <w:sz w:val="28"/>
          <w:lang w:eastAsia="zh-CN"/>
        </w:rPr>
        <w:t>(三)、生物质碳化专用炉项目提出的理由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生物质碳化专用炉项目提出的理由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生物质碳化专用炉项目的提出源于对市场机遇的深刻洞察。当前市场中存在的需求缺口和行业发展趋势表明，有巨大的商业机会等待被开发。通过准确捕捉市场机遇，生物质碳化专用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理念基于对技术创新的信仰。通过持续的研发和技术投入，生物质碳化专用炉项目有望推出更具创新性的产品或服务。在科技飞速发展的当下，生物质碳化专用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提出是为了增强企业的行业竞争力。通过提升产品或服务的质量和独特性，生物质碳化专用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响应了消费者需求的变化。随着社会和科技的不断发展，消费者对产品和服务的需求也在发生变化。通过深入了解并及时回应消费者的新需求，生物质碳化专用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提出是企业战略发展规划的一部分。在面对日益激烈的市场竞争和不断变化的商业环境中，生物质碳化专用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提出不仅仅是基于商业考量，还注重社会责任。通过推出环保、社会责任等方面的生物质碳化专用炉项目，生物质碳化专用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生物质碳化专用炉项目的提出反映了对利益相关者期望的关注。包括客户、员工、投资者等利益相关者在企业发展中都有着各自的期望，生物质碳化专用炉项目力求在满足这些期望的同时，取得更大的共赢。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180"/>
      <w:r>
        <w:rPr>
          <w:rFonts w:ascii="仿宋" w:eastAsia="仿宋" w:hAnsi="仿宋" w:cs="仿宋" w:hint="eastAsia"/>
          <w:sz w:val="28"/>
          <w:lang w:eastAsia="zh-CN"/>
        </w:rPr>
        <w:t>(四)、生物质碳化专用炉项目意义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在实施生物质碳化专用炉项目的过程中，我们不仅仅是在追逐商业成功，更是为企业和社会的多个层面创造了深远的意义。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首要意义在于提升企业的市场竞争力。通过持续的创新和对产品质量的高标准要求，生物质碳化专用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物质碳化专用炉项目的推进将促使行业技术水平的提升。通过引入先进技术和创新性解决方案，生物质碳化专用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物质碳化专用炉项目不仅创造了大量就业机会，提高了就业水平，还注重社会责任和环保。通过参与社会公益事业和推动环保生物质碳化专用炉项目，生物质碳化专用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综合而言，生物质碳化专用炉项目意义重大，不仅推动了企业的发展，也为行业和社会的进步贡献了积极力量。这是一个全面而深刻的影响，将在未来产生可持续的正面效应。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397"/>
      <w:r>
        <w:rPr>
          <w:rFonts w:ascii="仿宋" w:eastAsia="仿宋" w:hAnsi="仿宋" w:cs="仿宋" w:hint="eastAsia"/>
          <w:sz w:val="28"/>
          <w:lang w:eastAsia="zh-CN"/>
        </w:rPr>
        <w:t>(五)、生物质碳化专用炉项目背景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在当今迅猛发展的商业环境中，生物质碳化专用炉项目的动因根植于对多方面因素的审慎考量。这个生物质碳化专用炉项目的提出并非孤立的决策，而是对企业所处背景深入思考的产物。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物质碳化专用炉项目背后的首要原因。科技的迅速发展和全球市场的快速变化使得企业必须灵活应对。生物质碳化专用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竞争的激烈程度也是生物质碳化专用炉项目背景中不可忽视的一环。企业需要在激烈竞争中脱颖而出，为此，生物质碳化专用炉项目致力于打破常规，提供独特的价值主张，以吸引客户并确保市场份额的增长。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技术的迅速发展为企业带来了机遇与挑战。作为生物质碳化专用炉项目启动的背景之一，对新兴技术的应用将有助于提升企业的技术水平，使其在不断演进的商业环境中保持竞争优势。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此外，社会对企业责任的期望也在逐渐升高。生物质碳化专用炉项目充分融入了社会责任的理念，通过可持续经营和社会公益生物质碳化专用炉项目，企图为社会贡献一份力量，在商业成功的同时关注社会价值。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281"/>
      <w:r>
        <w:rPr>
          <w:rFonts w:ascii="仿宋" w:eastAsia="仿宋" w:hAnsi="仿宋" w:cs="仿宋" w:hint="eastAsia"/>
          <w:sz w:val="28"/>
          <w:lang w:eastAsia="zh-CN"/>
        </w:rPr>
        <w:t>二、生物质碳化专用炉项目土建工程</w:t>
      </w:r>
      <w:bookmarkEnd w:id="8"/>
    </w:p>
    <w:p>
      <w:pPr>
        <w:pStyle w:val="Heading2"/>
        <w:rPr>
          <w:rFonts w:ascii="仿宋" w:eastAsia="仿宋" w:hAnsi="仿宋" w:cs="仿宋" w:hint="eastAsia"/>
          <w:lang w:eastAsia="zh-CN"/>
        </w:rPr>
      </w:pPr>
      <w:bookmarkStart w:id="9" w:name="_Toc1239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在生物质碳化专用炉项目的建筑工程设计中，我们将秉承一系列重要的设计原则，以确保生物质碳化专用炉项目建筑在功能、美观、可持续性等方面达到最佳效果。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首要原则是确保建筑的功能性得到最大化的发挥。我们将充分理解生物质碳化专用炉项目的实际需求，合理布局各个功能区域，保证建筑在满足业务需求的同时，提供高效的工作环境。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在建筑设计中，我们将综合考虑建设和运营成本。通过精细的经济效益分析，确保设计方案在高效利用资源的同时，对生物质碳化专用炉项目的长期盈利能力有积极的贡献。</w:t>
      </w:r>
    </w:p>
    <w:p>
      <w:pPr>
        <w:pStyle w:val="Heading2"/>
        <w:ind w:firstLine="560" w:firstLineChars="200"/>
        <w:rPr>
          <w:rFonts w:ascii="仿宋" w:eastAsia="仿宋" w:hAnsi="仿宋" w:cs="仿宋" w:hint="eastAsia"/>
          <w:sz w:val="28"/>
          <w:lang w:eastAsia="zh-CN"/>
        </w:rPr>
      </w:pPr>
      <w:bookmarkStart w:id="10" w:name="_Toc1813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碳化专用炉项目的土建工程设计中，我们将精准设定设计年限，结合生物质碳化专用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质碳化专用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89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质碳化专用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质碳化专用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质碳化专用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81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本期工程生物质碳化专用炉项目预计总建筑面积XXX平方米，其中：计容建筑面积XXX平方米，计划建筑工程投资XX万元，占生物质碳化专用炉项目总投资的XX%。</w:t>
      </w:r>
    </w:p>
    <w:p>
      <w:pPr>
        <w:pStyle w:val="Heading1"/>
        <w:ind w:firstLine="560" w:firstLineChars="200"/>
        <w:rPr>
          <w:rFonts w:ascii="仿宋" w:eastAsia="仿宋" w:hAnsi="仿宋" w:cs="仿宋" w:hint="eastAsia"/>
          <w:sz w:val="28"/>
          <w:lang w:eastAsia="zh-CN"/>
        </w:rPr>
      </w:pPr>
      <w:bookmarkStart w:id="13" w:name="_Toc14358"/>
      <w:r>
        <w:rPr>
          <w:rFonts w:ascii="仿宋" w:eastAsia="仿宋" w:hAnsi="仿宋" w:cs="仿宋" w:hint="eastAsia"/>
          <w:sz w:val="28"/>
          <w:lang w:eastAsia="zh-CN"/>
        </w:rPr>
        <w:t>三、生物质碳化专用炉项目建设背景及必要性分析</w:t>
      </w:r>
      <w:bookmarkEnd w:id="13"/>
    </w:p>
    <w:p>
      <w:pPr>
        <w:pStyle w:val="Heading2"/>
        <w:rPr>
          <w:rFonts w:ascii="仿宋" w:eastAsia="仿宋" w:hAnsi="仿宋" w:cs="仿宋" w:hint="eastAsia"/>
          <w:lang w:eastAsia="zh-CN"/>
        </w:rPr>
      </w:pPr>
      <w:bookmarkStart w:id="14" w:name="_Toc32609"/>
      <w:r>
        <w:rPr>
          <w:rFonts w:ascii="仿宋" w:eastAsia="仿宋" w:hAnsi="仿宋" w:cs="仿宋" w:hint="eastAsia"/>
          <w:lang w:eastAsia="zh-CN"/>
        </w:rPr>
        <w:t>(一)、生物质碳化专用炉项目背景分析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质碳化专用炉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质碳化专用炉项目在这个潮流中的定位。同时，我们将关注行业内涌现的新兴机遇，以便生物质碳化专用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质碳化专用炉项目提供了强大的发展动力。我们将聚焦于行业内最新的技术发展趋势，包括但不限于人工智能、大数据分析、物联网等领域。通过深度的技术研究，我们将确保生物质碳化专用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质碳化专用炉项目发展的源泉。我们将投入更多的精力对市场需求进行深入剖析，超越表面的需求，深入挖掘潜在的市场痛点和机遇。通过对市场需求的细致了解，生物质碳化专用炉项目将更有针对性地设计解决方案，满足市场的多样化需求，从而更好地促进生物质碳化专用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质碳化专用炉项目战略至关重要。我们将对竞争态势进行更为深入的分析，包括但不限于市场份额、产品特点、客户满意度等多个维度。通过深度的竞争分析，生物质碳化专用炉项目将能够更准确地把握市场脉搏，制定具有竞争力的生物质碳化专用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质碳化专用炉项目的发展具有直接的影响。我们将进行更为全面的法规和政策分析，了解行业发展中的潜在法律风险和合规挑战。通过充分了解和遵守相关法规，生物质碳化专用炉项目将确保在法律框架内合法合规运营，为生物质碳化专用炉项目的稳健发展提供有力支持。</w:t>
      </w:r>
    </w:p>
    <w:p>
      <w:pPr>
        <w:pStyle w:val="Heading2"/>
        <w:ind w:firstLine="560" w:firstLineChars="200"/>
        <w:rPr>
          <w:rFonts w:ascii="仿宋" w:eastAsia="仿宋" w:hAnsi="仿宋" w:cs="仿宋" w:hint="eastAsia"/>
          <w:sz w:val="28"/>
          <w:lang w:eastAsia="zh-CN"/>
        </w:rPr>
      </w:pPr>
      <w:bookmarkStart w:id="15" w:name="_Toc3371"/>
      <w:r>
        <w:rPr>
          <w:rFonts w:ascii="仿宋" w:eastAsia="仿宋" w:hAnsi="仿宋" w:cs="仿宋" w:hint="eastAsia"/>
          <w:sz w:val="28"/>
          <w:lang w:eastAsia="zh-CN"/>
        </w:rPr>
        <w:t>(二)、生物质碳化专用炉项目建设必要性分析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建设的迫切性源于对行业发展趋势的深刻洞察。我们正处于一个行业变革的时代，科技创新、数字化转型成为企业发展的关键动力。生物质碳化专用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建设不仅仅是为了跟上潮流，更是为了通过技术创新推动企业的持续发展。通过引入先进的技术和解决方案，生物质碳化专用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质碳化专用炉项目的建设成为必然选择，通过提高产品质量、拓展服务领域，从而在竞争中获得更多的机会。生物质碳化专用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质碳化专用炉项目建设的必要性体现在对客户需求更精准的满足。通过生物质碳化专用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建设的背后是对企业持续创新的追求。只有通过不断创新，企业才能在竞争中立于不败之地。生物质碳化专用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2083"/>
      <w:r>
        <w:rPr>
          <w:rFonts w:ascii="仿宋" w:eastAsia="仿宋" w:hAnsi="仿宋" w:cs="仿宋" w:hint="eastAsia"/>
          <w:sz w:val="28"/>
          <w:lang w:eastAsia="zh-CN"/>
        </w:rPr>
        <w:t>四、生物质碳化专用炉项目危机管理</w:t>
      </w:r>
      <w:bookmarkEnd w:id="16"/>
    </w:p>
    <w:p>
      <w:pPr>
        <w:pStyle w:val="Heading2"/>
        <w:rPr>
          <w:rFonts w:ascii="仿宋" w:eastAsia="仿宋" w:hAnsi="仿宋" w:cs="仿宋" w:hint="eastAsia"/>
          <w:lang w:eastAsia="zh-CN"/>
        </w:rPr>
      </w:pPr>
      <w:bookmarkStart w:id="17" w:name="_Toc288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碳化专用炉项目危机管理中，危机预警与识别是确保生物质碳化专用炉项目稳健运行的核心步骤。通过建立全面的监测机制，生物质碳化专用炉项目团队旨在及时发现和理解潜在的风险和危机因素，以便采取及时的预防和应对措施，确保生物质碳化专用炉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https://d.book118.com/397024200012006053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75FAF"/>
    <w:rsid w:val="5B675F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024200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2024-03-03T04:56:00Z</dcterms:created>
  <dcterms:modified xsi:type="dcterms:W3CDTF">2024-03-03T04:56:51Z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85C3AA7103384869A247EBA9CD517CDA_11</vt:lpwstr>
  </property>
  <property fmtid="{D5CDD505-2E9C-101B-9397-08002B2CF9AE}" pid="3" name="KSOProductBuildVer">
    <vt:lpwstr>2052-12.1.0.16388</vt:lpwstr>
  </property>
</Properties>
</file>