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beforeLines="0" w:after="0" w:afterLines="0" w:line="240" w:lineRule="auto"/>
        <w:ind w:left="0" w:right="0" w:firstLine="0" w:leftChars="0" w:rightChars="0" w:firstLineChars="0"/>
        <w:jc w:val="center"/>
        <w:rPr>
          <w:rFonts w:ascii="幼圆" w:eastAsia="幼圆" w:hAnsi="幼圆" w:cs="幼圆" w:hint="default"/>
          <w:b/>
          <w:bCs/>
          <w:sz w:val="32"/>
          <w:szCs w:val="40"/>
        </w:rPr>
      </w:pPr>
      <w:bookmarkStart w:id="0" w:name="_Toc71069892"/>
      <w:bookmarkStart w:id="1" w:name="_Hlk59437356"/>
      <w:bookmarkStart w:id="2" w:name="_Toc22118"/>
      <w:r>
        <w:rPr>
          <w:rFonts w:ascii="幼圆" w:eastAsia="幼圆" w:hAnsi="幼圆" w:cs="幼圆" w:hint="eastAsia"/>
          <w:b/>
          <w:bCs/>
          <w:kern w:val="2"/>
          <w:sz w:val="32"/>
          <w:szCs w:val="40"/>
          <w:lang w:val="en-US" w:eastAsia="zh-CN" w:bidi="ar-SA"/>
        </w:rPr>
        <w:t>合肥长虹美菱公司财务管理问题及建议分析</w:t>
      </w:r>
    </w:p>
    <w:p>
      <w:pPr>
        <w:pStyle w:val="WPSOffice1"/>
        <w:tabs>
          <w:tab w:val="right" w:leader="dot" w:pos="8312"/>
        </w:tabs>
        <w:rPr>
          <w:rFonts w:ascii="幼圆" w:eastAsia="幼圆" w:hAnsi="幼圆" w:cs="幼圆" w:hint="eastAsia"/>
          <w:b/>
        </w:rPr>
      </w:pPr>
      <w:r>
        <w:rPr>
          <w:rFonts w:ascii="幼圆" w:eastAsia="幼圆" w:hAnsi="幼圆" w:cs="幼圆" w:hint="eastAsia"/>
          <w:color w:val="auto"/>
        </w:rPr>
        <w:fldChar w:fldCharType="begin"/>
      </w:r>
      <w:r>
        <w:rPr>
          <w:rFonts w:ascii="幼圆" w:eastAsia="幼圆" w:hAnsi="幼圆" w:cs="幼圆" w:hint="eastAsia"/>
          <w:color w:val="auto"/>
        </w:rPr>
        <w:instrText xml:space="preserve">TOC \o "1-2" \h \u </w:instrText>
      </w:r>
      <w:r>
        <w:rPr>
          <w:rFonts w:ascii="幼圆" w:eastAsia="幼圆" w:hAnsi="幼圆" w:cs="幼圆" w:hint="eastAsia"/>
          <w:color w:val="auto"/>
        </w:rPr>
        <w:fldChar w:fldCharType="separate"/>
      </w:r>
      <w:hyperlink w:anchor="_Toc7700" w:history="1">
        <w:r>
          <w:rPr>
            <w:rFonts w:ascii="幼圆" w:eastAsia="幼圆" w:hAnsi="幼圆" w:cs="幼圆" w:hint="eastAsia"/>
            <w:b/>
          </w:rPr>
          <w:t>1 前言</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_Toc7700 \h </w:instrText>
        </w:r>
        <w:r>
          <w:rPr>
            <w:rFonts w:ascii="幼圆" w:eastAsia="幼圆" w:hAnsi="幼圆" w:cs="幼圆" w:hint="eastAsia"/>
            <w:b/>
          </w:rPr>
          <w:fldChar w:fldCharType="separate"/>
        </w:r>
        <w:r>
          <w:rPr>
            <w:rFonts w:ascii="幼圆" w:eastAsia="幼圆" w:hAnsi="幼圆" w:cs="幼圆" w:hint="eastAsia"/>
            <w:b/>
          </w:rPr>
          <w:t>1</w:t>
        </w:r>
        <w:r>
          <w:rPr>
            <w:rFonts w:ascii="幼圆" w:eastAsia="幼圆" w:hAnsi="幼圆" w:cs="幼圆" w:hint="eastAsia"/>
            <w:b/>
          </w:rPr>
          <w:fldChar w:fldCharType="end"/>
        </w:r>
      </w:hyperlink>
    </w:p>
    <w:p>
      <w:pPr>
        <w:pStyle w:val="WPSOffice2"/>
        <w:tabs>
          <w:tab w:val="right" w:leader="dot" w:pos="8312"/>
        </w:tabs>
        <w:rPr>
          <w:rFonts w:ascii="幼圆" w:eastAsia="幼圆" w:hAnsi="幼圆" w:cs="幼圆" w:hint="eastAsia"/>
        </w:rPr>
      </w:pPr>
      <w:hyperlink w:anchor="_Toc16039" w:history="1">
        <w:r>
          <w:rPr>
            <w:rFonts w:ascii="幼圆" w:eastAsia="幼圆" w:hAnsi="幼圆" w:cs="幼圆" w:hint="eastAsia"/>
          </w:rPr>
          <w:t>1.1研究目的及意义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_Toc16039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28952" w:history="1">
        <w:r>
          <w:rPr>
            <w:rFonts w:ascii="幼圆" w:eastAsia="幼圆" w:hAnsi="幼圆" w:cs="幼圆" w:hint="eastAsia"/>
          </w:rPr>
          <w:t>1.2国内外研究现状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_Toc28952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25781" w:history="1">
        <w:r>
          <w:rPr>
            <w:rFonts w:ascii="幼圆" w:eastAsia="幼圆" w:hAnsi="幼圆" w:cs="幼圆" w:hint="eastAsia"/>
          </w:rPr>
          <w:t>1.3研究内容及研究方法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_Toc25781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WPSOffice1"/>
        <w:tabs>
          <w:tab w:val="right" w:leader="dot" w:pos="8312"/>
        </w:tabs>
        <w:rPr>
          <w:rFonts w:ascii="幼圆" w:eastAsia="幼圆" w:hAnsi="幼圆" w:cs="幼圆" w:hint="eastAsia"/>
          <w:b/>
        </w:rPr>
      </w:pPr>
      <w:hyperlink w:anchor="_Toc21187" w:history="1">
        <w:r>
          <w:rPr>
            <w:rFonts w:ascii="幼圆" w:eastAsia="幼圆" w:hAnsi="幼圆" w:cs="幼圆" w:hint="eastAsia"/>
            <w:b/>
          </w:rPr>
          <w:t>2 相关理论概述</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_Toc21187 \h </w:instrText>
        </w:r>
        <w:r>
          <w:rPr>
            <w:rFonts w:ascii="幼圆" w:eastAsia="幼圆" w:hAnsi="幼圆" w:cs="幼圆" w:hint="eastAsia"/>
            <w:b/>
          </w:rPr>
          <w:fldChar w:fldCharType="separate"/>
        </w:r>
        <w:r>
          <w:rPr>
            <w:rFonts w:ascii="幼圆" w:eastAsia="幼圆" w:hAnsi="幼圆" w:cs="幼圆" w:hint="eastAsia"/>
            <w:b/>
          </w:rPr>
          <w:t>4</w:t>
        </w:r>
        <w:r>
          <w:rPr>
            <w:rFonts w:ascii="幼圆" w:eastAsia="幼圆" w:hAnsi="幼圆" w:cs="幼圆" w:hint="eastAsia"/>
            <w:b/>
          </w:rPr>
          <w:fldChar w:fldCharType="end"/>
        </w:r>
      </w:hyperlink>
    </w:p>
    <w:p>
      <w:pPr>
        <w:pStyle w:val="WPSOffice2"/>
        <w:tabs>
          <w:tab w:val="right" w:leader="dot" w:pos="8312"/>
        </w:tabs>
        <w:rPr>
          <w:rFonts w:ascii="幼圆" w:eastAsia="幼圆" w:hAnsi="幼圆" w:cs="幼圆" w:hint="eastAsia"/>
        </w:rPr>
      </w:pPr>
      <w:hyperlink w:anchor="_Toc12508" w:history="1">
        <w:r>
          <w:rPr>
            <w:rFonts w:ascii="幼圆" w:eastAsia="幼圆" w:hAnsi="幼圆" w:cs="幼圆" w:hint="eastAsia"/>
          </w:rPr>
          <w:t>2.1 MM理论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_Toc12508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21748" w:history="1">
        <w:r>
          <w:rPr>
            <w:rFonts w:ascii="幼圆" w:eastAsia="幼圆" w:hAnsi="幼圆" w:cs="幼圆" w:hint="eastAsia"/>
          </w:rPr>
          <w:t>2.2优序筹资理论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_Toc21748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18416" w:history="1">
        <w:r>
          <w:rPr>
            <w:rFonts w:ascii="幼圆" w:eastAsia="幼圆" w:hAnsi="幼圆" w:cs="幼圆" w:hint="eastAsia"/>
            <w:szCs w:val="30"/>
          </w:rPr>
          <w:t>2.3</w:t>
        </w:r>
        <w:r>
          <w:rPr>
            <w:rFonts w:ascii="幼圆" w:eastAsia="幼圆" w:hAnsi="幼圆" w:cs="幼圆" w:hint="eastAsia"/>
            <w:szCs w:val="30"/>
          </w:rPr>
          <w:t>“</w:t>
        </w:r>
        <w:r>
          <w:rPr>
            <w:rFonts w:ascii="幼圆" w:eastAsia="幼圆" w:hAnsi="幼圆" w:cs="幼圆" w:hint="eastAsia"/>
            <w:szCs w:val="30"/>
          </w:rPr>
          <w:t>一鸟在手</w:t>
        </w:r>
        <w:r>
          <w:rPr>
            <w:rFonts w:ascii="幼圆" w:eastAsia="幼圆" w:hAnsi="幼圆" w:cs="幼圆" w:hint="eastAsia"/>
            <w:szCs w:val="30"/>
          </w:rPr>
          <w:t>”</w:t>
        </w:r>
        <w:r>
          <w:rPr>
            <w:rFonts w:ascii="幼圆" w:eastAsia="幼圆" w:hAnsi="幼圆" w:cs="幼圆" w:hint="eastAsia"/>
            <w:szCs w:val="30"/>
          </w:rPr>
          <w:t>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_Toc18416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16864" w:history="1">
        <w:r>
          <w:rPr>
            <w:rFonts w:ascii="幼圆" w:eastAsia="幼圆" w:hAnsi="幼圆" w:cs="幼圆" w:hint="eastAsia"/>
            <w:szCs w:val="30"/>
          </w:rPr>
          <w:t>2.4信号传递理论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_Toc16864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WPSOffice1"/>
        <w:tabs>
          <w:tab w:val="right" w:leader="dot" w:pos="8312"/>
        </w:tabs>
        <w:rPr>
          <w:rFonts w:ascii="幼圆" w:eastAsia="幼圆" w:hAnsi="幼圆" w:cs="幼圆" w:hint="eastAsia"/>
          <w:b/>
        </w:rPr>
      </w:pPr>
      <w:hyperlink w:anchor="_Toc18775" w:history="1">
        <w:r>
          <w:rPr>
            <w:rFonts w:ascii="幼圆" w:eastAsia="幼圆" w:hAnsi="幼圆" w:cs="幼圆" w:hint="eastAsia"/>
            <w:b/>
          </w:rPr>
          <w:t xml:space="preserve">3 </w:t>
        </w:r>
        <w:r>
          <w:rPr>
            <w:rFonts w:ascii="幼圆" w:eastAsia="幼圆" w:hAnsi="幼圆" w:cs="幼圆" w:hint="eastAsia"/>
            <w:b/>
            <w:lang w:eastAsia="zh-CN"/>
          </w:rPr>
          <w:t>长虹</w:t>
        </w:r>
        <w:r>
          <w:rPr>
            <w:rFonts w:ascii="幼圆" w:eastAsia="幼圆" w:hAnsi="幼圆" w:cs="幼圆" w:hint="eastAsia"/>
            <w:b/>
          </w:rPr>
          <w:t>财务管理现状</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_Toc18775 \h </w:instrText>
        </w:r>
        <w:r>
          <w:rPr>
            <w:rFonts w:ascii="幼圆" w:eastAsia="幼圆" w:hAnsi="幼圆" w:cs="幼圆" w:hint="eastAsia"/>
            <w:b/>
          </w:rPr>
          <w:fldChar w:fldCharType="separate"/>
        </w:r>
        <w:r>
          <w:rPr>
            <w:rFonts w:ascii="幼圆" w:eastAsia="幼圆" w:hAnsi="幼圆" w:cs="幼圆" w:hint="eastAsia"/>
            <w:b/>
          </w:rPr>
          <w:t>5</w:t>
        </w:r>
        <w:r>
          <w:rPr>
            <w:rFonts w:ascii="幼圆" w:eastAsia="幼圆" w:hAnsi="幼圆" w:cs="幼圆" w:hint="eastAsia"/>
            <w:b/>
          </w:rPr>
          <w:fldChar w:fldCharType="end"/>
        </w:r>
      </w:hyperlink>
    </w:p>
    <w:p>
      <w:pPr>
        <w:pStyle w:val="WPSOffice2"/>
        <w:tabs>
          <w:tab w:val="right" w:leader="dot" w:pos="8312"/>
        </w:tabs>
        <w:rPr>
          <w:rFonts w:ascii="幼圆" w:eastAsia="幼圆" w:hAnsi="幼圆" w:cs="幼圆" w:hint="eastAsia"/>
        </w:rPr>
      </w:pPr>
      <w:hyperlink w:anchor="_Toc18762" w:history="1">
        <w:r>
          <w:rPr>
            <w:rFonts w:ascii="幼圆" w:eastAsia="幼圆" w:hAnsi="幼圆" w:cs="幼圆" w:hint="eastAsia"/>
          </w:rPr>
          <w:t>3.1公司基本情况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_Toc18762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25559" w:history="1">
        <w:r>
          <w:rPr>
            <w:rFonts w:ascii="幼圆" w:eastAsia="幼圆" w:hAnsi="幼圆" w:cs="幼圆" w:hint="eastAsia"/>
          </w:rPr>
          <w:t>3.2财务管理现状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_Toc25559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WPSOffice1"/>
        <w:tabs>
          <w:tab w:val="right" w:leader="dot" w:pos="8312"/>
        </w:tabs>
        <w:rPr>
          <w:rFonts w:ascii="幼圆" w:eastAsia="幼圆" w:hAnsi="幼圆" w:cs="幼圆" w:hint="eastAsia"/>
          <w:b/>
        </w:rPr>
      </w:pPr>
      <w:hyperlink w:anchor="_Toc27823" w:history="1">
        <w:r>
          <w:rPr>
            <w:rFonts w:ascii="幼圆" w:eastAsia="幼圆" w:hAnsi="幼圆" w:cs="幼圆" w:hint="eastAsia"/>
            <w:b/>
          </w:rPr>
          <w:t xml:space="preserve">4 </w:t>
        </w:r>
        <w:r>
          <w:rPr>
            <w:rFonts w:ascii="幼圆" w:eastAsia="幼圆" w:hAnsi="幼圆" w:cs="幼圆" w:hint="eastAsia"/>
            <w:b/>
            <w:lang w:eastAsia="zh-CN"/>
          </w:rPr>
          <w:t>长虹</w:t>
        </w:r>
        <w:r>
          <w:rPr>
            <w:rFonts w:ascii="幼圆" w:eastAsia="幼圆" w:hAnsi="幼圆" w:cs="幼圆" w:hint="eastAsia"/>
            <w:b/>
          </w:rPr>
          <w:t>财务管理存在的问题</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_Toc27823 \h </w:instrText>
        </w:r>
        <w:r>
          <w:rPr>
            <w:rFonts w:ascii="幼圆" w:eastAsia="幼圆" w:hAnsi="幼圆" w:cs="幼圆" w:hint="eastAsia"/>
            <w:b/>
          </w:rPr>
          <w:fldChar w:fldCharType="separate"/>
        </w:r>
        <w:r>
          <w:rPr>
            <w:rFonts w:ascii="幼圆" w:eastAsia="幼圆" w:hAnsi="幼圆" w:cs="幼圆" w:hint="eastAsia"/>
            <w:b/>
          </w:rPr>
          <w:t>11</w:t>
        </w:r>
        <w:r>
          <w:rPr>
            <w:rFonts w:ascii="幼圆" w:eastAsia="幼圆" w:hAnsi="幼圆" w:cs="幼圆" w:hint="eastAsia"/>
            <w:b/>
          </w:rPr>
          <w:fldChar w:fldCharType="end"/>
        </w:r>
      </w:hyperlink>
    </w:p>
    <w:p>
      <w:pPr>
        <w:pStyle w:val="WPSOffice2"/>
        <w:tabs>
          <w:tab w:val="right" w:leader="dot" w:pos="8312"/>
        </w:tabs>
        <w:rPr>
          <w:rFonts w:ascii="幼圆" w:eastAsia="幼圆" w:hAnsi="幼圆" w:cs="幼圆" w:hint="eastAsia"/>
        </w:rPr>
      </w:pPr>
      <w:hyperlink w:anchor="_Toc4512" w:history="1">
        <w:r>
          <w:rPr>
            <w:rFonts w:ascii="幼圆" w:eastAsia="幼圆" w:hAnsi="幼圆" w:cs="幼圆" w:hint="eastAsia"/>
          </w:rPr>
          <w:t>4.1筹资结构不合理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_Toc4512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18838" w:history="1">
        <w:r>
          <w:rPr>
            <w:rFonts w:ascii="幼圆" w:eastAsia="幼圆" w:hAnsi="幼圆" w:cs="幼圆" w:hint="eastAsia"/>
          </w:rPr>
          <w:t>4.2投资项目行业风险较大</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_Toc18838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15815" w:history="1">
        <w:r>
          <w:rPr>
            <w:rFonts w:ascii="幼圆" w:eastAsia="幼圆" w:hAnsi="幼圆" w:cs="幼圆" w:hint="eastAsia"/>
          </w:rPr>
          <w:t>4.3股利分配缺乏稳定性和连续性</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_Toc15815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WPSOffice1"/>
        <w:tabs>
          <w:tab w:val="right" w:leader="dot" w:pos="8312"/>
        </w:tabs>
        <w:rPr>
          <w:rFonts w:ascii="幼圆" w:eastAsia="幼圆" w:hAnsi="幼圆" w:cs="幼圆" w:hint="eastAsia"/>
          <w:b/>
        </w:rPr>
      </w:pPr>
      <w:hyperlink w:anchor="_Toc7080" w:history="1">
        <w:r>
          <w:rPr>
            <w:rFonts w:ascii="幼圆" w:eastAsia="幼圆" w:hAnsi="幼圆" w:cs="幼圆" w:hint="eastAsia"/>
            <w:b/>
          </w:rPr>
          <w:t>5 优化</w:t>
        </w:r>
        <w:r>
          <w:rPr>
            <w:rFonts w:ascii="幼圆" w:eastAsia="幼圆" w:hAnsi="幼圆" w:cs="幼圆" w:hint="eastAsia"/>
            <w:b/>
            <w:lang w:eastAsia="zh-CN"/>
          </w:rPr>
          <w:t>长虹</w:t>
        </w:r>
        <w:r>
          <w:rPr>
            <w:rFonts w:ascii="幼圆" w:eastAsia="幼圆" w:hAnsi="幼圆" w:cs="幼圆" w:hint="eastAsia"/>
            <w:b/>
          </w:rPr>
          <w:t>财务管理的建议</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_Toc7080 \h </w:instrText>
        </w:r>
        <w:r>
          <w:rPr>
            <w:rFonts w:ascii="幼圆" w:eastAsia="幼圆" w:hAnsi="幼圆" w:cs="幼圆" w:hint="eastAsia"/>
            <w:b/>
          </w:rPr>
          <w:fldChar w:fldCharType="separate"/>
        </w:r>
        <w:r>
          <w:rPr>
            <w:rFonts w:ascii="幼圆" w:eastAsia="幼圆" w:hAnsi="幼圆" w:cs="幼圆" w:hint="eastAsia"/>
            <w:b/>
          </w:rPr>
          <w:t>15</w:t>
        </w:r>
        <w:r>
          <w:rPr>
            <w:rFonts w:ascii="幼圆" w:eastAsia="幼圆" w:hAnsi="幼圆" w:cs="幼圆" w:hint="eastAsia"/>
            <w:b/>
          </w:rPr>
          <w:fldChar w:fldCharType="end"/>
        </w:r>
      </w:hyperlink>
    </w:p>
    <w:p>
      <w:pPr>
        <w:pStyle w:val="WPSOffice2"/>
        <w:tabs>
          <w:tab w:val="right" w:leader="dot" w:pos="8312"/>
        </w:tabs>
        <w:rPr>
          <w:rFonts w:ascii="幼圆" w:eastAsia="幼圆" w:hAnsi="幼圆" w:cs="幼圆" w:hint="eastAsia"/>
        </w:rPr>
      </w:pPr>
      <w:hyperlink w:anchor="_Toc26265" w:history="1">
        <w:r>
          <w:rPr>
            <w:rFonts w:ascii="幼圆" w:eastAsia="幼圆" w:hAnsi="幼圆" w:cs="幼圆" w:hint="eastAsia"/>
          </w:rPr>
          <w:t>5.1</w:t>
        </w:r>
        <w:r>
          <w:rPr>
            <w:rFonts w:ascii="幼圆" w:eastAsia="幼圆" w:hAnsi="幼圆" w:cs="幼圆" w:hint="eastAsia"/>
            <w:bCs w:val="0"/>
          </w:rPr>
          <w:t>筹资方式多样化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_Toc26265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23611" w:history="1">
        <w:r>
          <w:rPr>
            <w:rFonts w:ascii="幼圆" w:eastAsia="幼圆" w:hAnsi="幼圆" w:cs="幼圆" w:hint="eastAsia"/>
          </w:rPr>
          <w:t>5.2提高理性投资意识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_Toc23611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11108" w:history="1">
        <w:r>
          <w:rPr>
            <w:rFonts w:ascii="幼圆" w:eastAsia="幼圆" w:hAnsi="幼圆" w:cs="幼圆" w:hint="eastAsia"/>
          </w:rPr>
          <w:t>5.3选择合适的股利分配政策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_Toc11108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WPSOffice1"/>
        <w:tabs>
          <w:tab w:val="right" w:leader="dot" w:pos="8312"/>
        </w:tabs>
        <w:rPr>
          <w:rFonts w:ascii="幼圆" w:eastAsia="幼圆" w:hAnsi="幼圆" w:cs="幼圆" w:hint="eastAsia"/>
          <w:b/>
        </w:rPr>
      </w:pPr>
      <w:hyperlink w:anchor="_Toc21359" w:history="1">
        <w:r>
          <w:rPr>
            <w:rFonts w:ascii="幼圆" w:eastAsia="幼圆" w:hAnsi="幼圆" w:cs="幼圆" w:hint="eastAsia"/>
            <w:b/>
          </w:rPr>
          <w:t>结  论</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_Toc21359 \h </w:instrText>
        </w:r>
        <w:r>
          <w:rPr>
            <w:rFonts w:ascii="幼圆" w:eastAsia="幼圆" w:hAnsi="幼圆" w:cs="幼圆" w:hint="eastAsia"/>
            <w:b/>
          </w:rPr>
          <w:fldChar w:fldCharType="separate"/>
        </w:r>
        <w:r>
          <w:rPr>
            <w:rFonts w:ascii="幼圆" w:eastAsia="幼圆" w:hAnsi="幼圆" w:cs="幼圆" w:hint="eastAsia"/>
            <w:b/>
          </w:rPr>
          <w:t>17</w:t>
        </w:r>
        <w:r>
          <w:rPr>
            <w:rFonts w:ascii="幼圆" w:eastAsia="幼圆" w:hAnsi="幼圆" w:cs="幼圆" w:hint="eastAsia"/>
            <w:b/>
          </w:rPr>
          <w:fldChar w:fldCharType="end"/>
        </w:r>
      </w:hyperlink>
    </w:p>
    <w:p>
      <w:pPr>
        <w:pStyle w:val="WPSOffice1"/>
        <w:tabs>
          <w:tab w:val="right" w:leader="dot" w:pos="8312"/>
        </w:tabs>
        <w:rPr>
          <w:rFonts w:ascii="幼圆" w:eastAsia="幼圆" w:hAnsi="幼圆" w:cs="幼圆" w:hint="eastAsia"/>
          <w:b/>
        </w:rPr>
      </w:pPr>
      <w:hyperlink w:anchor="_Toc27049" w:history="1">
        <w:r>
          <w:rPr>
            <w:rFonts w:ascii="幼圆" w:eastAsia="幼圆" w:hAnsi="幼圆" w:cs="幼圆" w:hint="eastAsia"/>
            <w:b/>
          </w:rPr>
          <w:t>参考文献</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_Toc27049 \h </w:instrText>
        </w:r>
        <w:r>
          <w:rPr>
            <w:rFonts w:ascii="幼圆" w:eastAsia="幼圆" w:hAnsi="幼圆" w:cs="幼圆" w:hint="eastAsia"/>
            <w:b/>
          </w:rPr>
          <w:fldChar w:fldCharType="separate"/>
        </w:r>
        <w:r>
          <w:rPr>
            <w:rFonts w:ascii="幼圆" w:eastAsia="幼圆" w:hAnsi="幼圆" w:cs="幼圆" w:hint="eastAsia"/>
            <w:b/>
          </w:rPr>
          <w:t>18</w:t>
        </w:r>
        <w:r>
          <w:rPr>
            <w:rFonts w:ascii="幼圆" w:eastAsia="幼圆" w:hAnsi="幼圆" w:cs="幼圆" w:hint="eastAsia"/>
            <w:b/>
          </w:rPr>
          <w:fldChar w:fldCharType="end"/>
        </w:r>
      </w:hyperlink>
    </w:p>
    <w:p>
      <w:pPr>
        <w:pStyle w:val="10"/>
        <w:spacing w:before="0" w:after="0"/>
        <w:outlineLvl w:val="9"/>
        <w:rPr>
          <w:rFonts w:ascii="幼圆" w:eastAsia="幼圆" w:hAnsi="幼圆" w:cs="幼圆" w:hint="eastAsia"/>
          <w:color w:val="auto"/>
        </w:rPr>
      </w:pPr>
      <w:r>
        <w:rPr>
          <w:rFonts w:ascii="幼圆" w:eastAsia="幼圆" w:hAnsi="幼圆" w:cs="幼圆" w:hint="eastAsia"/>
          <w:b/>
          <w:color w:val="auto"/>
        </w:rPr>
        <w:fldChar w:fldCharType="end"/>
      </w:r>
    </w:p>
    <w:p>
      <w:pPr>
        <w:pStyle w:val="10"/>
        <w:spacing w:before="0" w:after="0"/>
        <w:outlineLvl w:val="0"/>
        <w:rPr>
          <w:rFonts w:ascii="幼圆" w:eastAsia="幼圆" w:hAnsi="幼圆" w:cs="幼圆" w:hint="eastAsia"/>
          <w:color w:val="auto"/>
        </w:rPr>
      </w:pPr>
      <w:bookmarkStart w:id="3" w:name="_Toc7700"/>
      <w:r>
        <w:rPr>
          <w:rFonts w:ascii="幼圆" w:eastAsia="幼圆" w:hAnsi="幼圆" w:cs="幼圆" w:hint="eastAsia"/>
          <w:color w:val="auto"/>
        </w:rPr>
        <w:t>1 前言</w:t>
      </w:r>
      <w:bookmarkEnd w:id="0"/>
      <w:bookmarkEnd w:id="1"/>
      <w:bookmarkEnd w:id="2"/>
      <w:bookmarkEnd w:id="3"/>
    </w:p>
    <w:p>
      <w:pPr>
        <w:pStyle w:val="4"/>
        <w:outlineLvl w:val="1"/>
        <w:rPr>
          <w:rFonts w:ascii="幼圆" w:eastAsia="幼圆" w:hAnsi="幼圆" w:cs="幼圆" w:hint="eastAsia"/>
          <w:color w:val="auto"/>
        </w:rPr>
      </w:pPr>
      <w:bookmarkStart w:id="4" w:name="_Toc16039"/>
      <w:bookmarkStart w:id="5" w:name="_Toc71069893"/>
      <w:r>
        <w:rPr>
          <w:rFonts w:ascii="幼圆" w:eastAsia="幼圆" w:hAnsi="幼圆" w:cs="幼圆" w:hint="eastAsia"/>
          <w:color w:val="auto"/>
        </w:rPr>
        <w:t>1.1研究目的及意义</w:t>
      </w:r>
      <w:bookmarkEnd w:id="4"/>
      <w:bookmarkEnd w:id="5"/>
    </w:p>
    <w:p>
      <w:pPr>
        <w:pStyle w:val="3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2"/>
        <w:rPr>
          <w:rFonts w:ascii="幼圆" w:eastAsia="幼圆" w:hAnsi="幼圆" w:cs="幼圆" w:hint="eastAsia"/>
          <w:color w:val="auto"/>
        </w:rPr>
      </w:pPr>
      <w:bookmarkStart w:id="6" w:name="_Toc71069894"/>
      <w:r>
        <w:rPr>
          <w:rFonts w:ascii="幼圆" w:eastAsia="幼圆" w:hAnsi="幼圆" w:cs="幼圆" w:hint="eastAsia"/>
          <w:color w:val="auto"/>
        </w:rPr>
        <w:t>1.1.1研究目的</w:t>
      </w:r>
      <w:bookmarkEnd w:id="6"/>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ascii="幼圆" w:eastAsia="幼圆" w:hAnsi="幼圆" w:cs="幼圆" w:hint="eastAsia"/>
          <w:color w:val="auto"/>
          <w:kern w:val="0"/>
          <w:sz w:val="24"/>
        </w:rPr>
      </w:pPr>
      <w:r>
        <w:rPr>
          <w:rFonts w:ascii="幼圆" w:eastAsia="幼圆" w:hAnsi="幼圆" w:cs="幼圆" w:hint="eastAsia"/>
          <w:color w:val="auto"/>
          <w:kern w:val="0"/>
          <w:sz w:val="24"/>
          <w:lang w:eastAsia="zh-CN"/>
        </w:rPr>
        <w:t>在当前激烈的竞争态势下，一个冰柜冰箱</w:t>
      </w:r>
      <w:r>
        <w:rPr>
          <w:rFonts w:ascii="幼圆" w:eastAsia="幼圆" w:hAnsi="幼圆" w:cs="幼圆" w:hint="eastAsia"/>
          <w:color w:val="auto"/>
          <w:kern w:val="0"/>
          <w:sz w:val="24"/>
        </w:rPr>
        <w:t>企业想要生存和发展，关键在于提高财务管理水平，扩大融资渠道，提高企业核心竞争力等。该研究对</w:t>
      </w:r>
      <w:r>
        <w:rPr>
          <w:rFonts w:ascii="幼圆" w:eastAsia="幼圆" w:hAnsi="幼圆" w:cs="幼圆" w:hint="eastAsia"/>
          <w:color w:val="auto"/>
          <w:kern w:val="0"/>
          <w:sz w:val="24"/>
          <w:lang w:eastAsia="zh-CN"/>
        </w:rPr>
        <w:t>合肥长虹美菱公司</w:t>
      </w:r>
      <w:r>
        <w:rPr>
          <w:rFonts w:ascii="幼圆" w:eastAsia="幼圆" w:hAnsi="幼圆" w:cs="幼圆" w:hint="eastAsia"/>
          <w:color w:val="auto"/>
          <w:kern w:val="0"/>
          <w:sz w:val="24"/>
        </w:rPr>
        <w:t>财务管理现状进行分析，对其存在的问题进行探讨，研究其产生的原因，提出相应的解决措施和相关建议，从而促进</w:t>
      </w:r>
      <w:r>
        <w:rPr>
          <w:rFonts w:ascii="幼圆" w:eastAsia="幼圆" w:hAnsi="幼圆" w:cs="幼圆" w:hint="eastAsia"/>
          <w:color w:val="auto"/>
          <w:kern w:val="0"/>
          <w:sz w:val="24"/>
          <w:lang w:eastAsia="zh-CN"/>
        </w:rPr>
        <w:t>合肥长虹美菱公司</w:t>
      </w:r>
      <w:r>
        <w:rPr>
          <w:rFonts w:ascii="幼圆" w:eastAsia="幼圆" w:hAnsi="幼圆" w:cs="幼圆" w:hint="eastAsia"/>
          <w:color w:val="auto"/>
          <w:kern w:val="0"/>
          <w:sz w:val="24"/>
        </w:rPr>
        <w:t>的持续发展。</w:t>
      </w:r>
    </w:p>
    <w:p>
      <w:pPr>
        <w:pStyle w:val="3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2"/>
        <w:rPr>
          <w:rFonts w:ascii="幼圆" w:eastAsia="幼圆" w:hAnsi="幼圆" w:cs="幼圆" w:hint="eastAsia"/>
          <w:color w:val="auto"/>
        </w:rPr>
      </w:pPr>
      <w:bookmarkStart w:id="7" w:name="_Toc71069895"/>
      <w:r>
        <w:rPr>
          <w:rFonts w:ascii="幼圆" w:eastAsia="幼圆" w:hAnsi="幼圆" w:cs="幼圆" w:hint="eastAsia"/>
          <w:color w:val="auto"/>
        </w:rPr>
        <w:t>1.1.2研究意义</w:t>
      </w:r>
      <w:bookmarkEnd w:id="7"/>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ascii="幼圆" w:eastAsia="幼圆" w:hAnsi="幼圆" w:cs="幼圆" w:hint="eastAsia"/>
          <w:color w:val="auto"/>
          <w:kern w:val="0"/>
          <w:sz w:val="24"/>
        </w:rPr>
        <w:sectPr>
          <w:pgSz w:w="11906" w:h="16838"/>
          <w:pgMar w:top="1440" w:right="1797" w:bottom="1440" w:left="1797" w:header="851" w:footer="992" w:gutter="0"/>
          <w:pgNumType w:start="1"/>
          <w:cols w:space="708"/>
          <w:docGrid w:type="lines" w:linePitch="312" w:charSpace="0"/>
        </w:sectPr>
      </w:pPr>
      <w:r>
        <w:rPr>
          <w:rFonts w:ascii="幼圆" w:eastAsia="幼圆" w:hAnsi="幼圆" w:cs="幼圆" w:hint="eastAsia"/>
          <w:color w:val="auto"/>
          <w:kern w:val="0"/>
          <w:sz w:val="24"/>
        </w:rPr>
        <w:t>通过研究，阐明</w:t>
      </w:r>
      <w:r>
        <w:rPr>
          <w:rFonts w:ascii="幼圆" w:eastAsia="幼圆" w:hAnsi="幼圆" w:cs="幼圆" w:hint="eastAsia"/>
          <w:color w:val="auto"/>
          <w:kern w:val="0"/>
          <w:sz w:val="24"/>
          <w:lang w:eastAsia="zh-CN"/>
        </w:rPr>
        <w:t>合肥长虹美菱公司</w:t>
      </w:r>
      <w:r>
        <w:rPr>
          <w:rFonts w:ascii="幼圆" w:eastAsia="幼圆" w:hAnsi="幼圆" w:cs="幼圆" w:hint="eastAsia"/>
          <w:color w:val="auto"/>
          <w:kern w:val="0"/>
          <w:sz w:val="24"/>
        </w:rPr>
        <w:t>财务管理中存在的问题，对于筹资管理、投资管理和利润分配等方面进行具体分析，根据分析提出解决措施，对于提高</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ascii="幼圆" w:eastAsia="幼圆" w:hAnsi="幼圆" w:cs="幼圆" w:hint="eastAsia"/>
          <w:color w:val="auto"/>
          <w:kern w:val="0"/>
          <w:sz w:val="24"/>
        </w:rPr>
      </w:pPr>
      <w:r>
        <w:rPr>
          <w:rFonts w:ascii="幼圆" w:eastAsia="幼圆" w:hAnsi="幼圆" w:cs="幼圆" w:hint="eastAsia"/>
          <w:color w:val="auto"/>
          <w:kern w:val="0"/>
          <w:sz w:val="24"/>
          <w:lang w:eastAsia="zh-CN"/>
        </w:rPr>
        <w:t>冰柜冰箱</w:t>
      </w:r>
      <w:r>
        <w:rPr>
          <w:rFonts w:ascii="幼圆" w:eastAsia="幼圆" w:hAnsi="幼圆" w:cs="幼圆" w:hint="eastAsia"/>
          <w:color w:val="auto"/>
          <w:kern w:val="0"/>
          <w:sz w:val="24"/>
        </w:rPr>
        <w:t>企业财务管理水平，解决财务管理问题具有实际应用价值，对于促进</w:t>
      </w:r>
      <w:r>
        <w:rPr>
          <w:rFonts w:ascii="幼圆" w:eastAsia="幼圆" w:hAnsi="幼圆" w:cs="幼圆" w:hint="eastAsia"/>
          <w:color w:val="auto"/>
          <w:kern w:val="0"/>
          <w:sz w:val="24"/>
          <w:lang w:eastAsia="zh-CN"/>
        </w:rPr>
        <w:t>冰柜冰箱</w:t>
      </w:r>
      <w:r>
        <w:rPr>
          <w:rFonts w:ascii="幼圆" w:eastAsia="幼圆" w:hAnsi="幼圆" w:cs="幼圆" w:hint="eastAsia"/>
          <w:color w:val="auto"/>
          <w:kern w:val="0"/>
          <w:sz w:val="24"/>
        </w:rPr>
        <w:t>企业健康平稳的发展具有一定的现实意义。</w:t>
      </w:r>
    </w:p>
    <w:p>
      <w:pPr>
        <w:pStyle w:val="4"/>
        <w:outlineLvl w:val="1"/>
        <w:rPr>
          <w:rFonts w:ascii="幼圆" w:eastAsia="幼圆" w:hAnsi="幼圆" w:cs="幼圆" w:hint="eastAsia"/>
          <w:color w:val="auto"/>
        </w:rPr>
      </w:pPr>
      <w:bookmarkStart w:id="8" w:name="_Toc28952"/>
      <w:bookmarkStart w:id="9" w:name="_Toc71069896"/>
      <w:r>
        <w:rPr>
          <w:rFonts w:ascii="幼圆" w:eastAsia="幼圆" w:hAnsi="幼圆" w:cs="幼圆" w:hint="eastAsia"/>
          <w:color w:val="auto"/>
        </w:rPr>
        <w:t>1.2国内外研究现状</w:t>
      </w:r>
      <w:bookmarkEnd w:id="8"/>
      <w:bookmarkEnd w:id="9"/>
    </w:p>
    <w:p>
      <w:pPr>
        <w:pStyle w:val="3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2"/>
        <w:rPr>
          <w:rFonts w:ascii="幼圆" w:eastAsia="幼圆" w:hAnsi="幼圆" w:cs="幼圆" w:hint="eastAsia"/>
          <w:color w:val="auto"/>
        </w:rPr>
      </w:pPr>
      <w:bookmarkStart w:id="10" w:name="_Toc71069897"/>
      <w:r>
        <w:rPr>
          <w:rFonts w:ascii="幼圆" w:eastAsia="幼圆" w:hAnsi="幼圆" w:cs="幼圆" w:hint="eastAsia"/>
          <w:color w:val="auto"/>
        </w:rPr>
        <w:t>1.2.1国外研究现状</w:t>
      </w:r>
      <w:bookmarkEnd w:id="10"/>
    </w:p>
    <w:p>
      <w:pPr>
        <w:widowControl/>
        <w:shd w:val="clear" w:color="auto" w:fill="FFFFFF"/>
        <w:spacing w:line="360" w:lineRule="auto"/>
        <w:ind w:firstLine="480" w:firstLineChars="200"/>
        <w:jc w:val="left"/>
        <w:rPr>
          <w:rFonts w:ascii="幼圆" w:eastAsia="幼圆" w:hAnsi="幼圆" w:cs="幼圆" w:hint="eastAsia"/>
          <w:color w:val="auto"/>
          <w:kern w:val="0"/>
          <w:sz w:val="24"/>
        </w:rPr>
      </w:pPr>
      <w:r>
        <w:rPr>
          <w:rFonts w:ascii="幼圆" w:eastAsia="幼圆" w:hAnsi="幼圆" w:cs="幼圆" w:hint="eastAsia"/>
          <w:color w:val="auto"/>
          <w:kern w:val="0"/>
          <w:sz w:val="24"/>
        </w:rPr>
        <w:t>财务管理最早起源于15世纪末16世纪初的西方社会，直到19世纪末20世纪初，大部分企业的规模得到了空前的发展，才逐渐意识到财务管理的重要性。</w:t>
      </w:r>
    </w:p>
    <w:p>
      <w:pPr>
        <w:widowControl/>
        <w:shd w:val="clear" w:color="auto" w:fill="FFFFFF"/>
        <w:spacing w:line="360" w:lineRule="auto"/>
        <w:ind w:firstLine="480" w:firstLineChars="200"/>
        <w:jc w:val="left"/>
        <w:rPr>
          <w:rFonts w:ascii="幼圆" w:eastAsia="幼圆" w:hAnsi="幼圆" w:cs="幼圆" w:hint="eastAsia"/>
          <w:color w:val="auto"/>
          <w:kern w:val="0"/>
          <w:sz w:val="24"/>
        </w:rPr>
      </w:pPr>
      <w:r>
        <w:rPr>
          <w:rFonts w:ascii="幼圆" w:eastAsia="幼圆" w:hAnsi="幼圆" w:cs="幼圆" w:hint="eastAsia"/>
          <w:color w:val="auto"/>
          <w:kern w:val="0"/>
          <w:sz w:val="24"/>
          <w:lang w:eastAsia="zh-CN"/>
        </w:rPr>
        <w:t>s</w:t>
      </w:r>
      <w:r>
        <w:rPr>
          <w:rFonts w:ascii="幼圆" w:eastAsia="幼圆" w:hAnsi="幼圆" w:cs="幼圆" w:hint="eastAsia"/>
          <w:color w:val="auto"/>
          <w:kern w:val="0"/>
          <w:sz w:val="24"/>
        </w:rPr>
        <w:t>amuel Ngigi Nyakarimi和Mary Karwirwa（2015）提出企业财务管理研究视角应聚集于企业内部，现代企业规模逐渐扩大，经营管理和财务运作越来越重要，企业必须要根据行业特点、自身组织架构等作为参考依据，建立内部管控制度，降低财务风险，提高财务数据的可靠性，强化内部制约和控制</w:t>
      </w:r>
      <w:r>
        <w:rPr>
          <w:rFonts w:ascii="幼圆" w:eastAsia="幼圆" w:hAnsi="幼圆" w:cs="幼圆" w:hint="eastAsia"/>
          <w:color w:val="auto"/>
          <w:kern w:val="0"/>
          <w:sz w:val="24"/>
          <w:lang w:eastAsia="zh-CN"/>
        </w:rPr>
        <w:t>（</w:t>
      </w:r>
      <w:r>
        <w:rPr>
          <w:rFonts w:ascii="幼圆" w:eastAsia="幼圆" w:hAnsi="幼圆" w:cs="幼圆" w:hint="eastAsia"/>
          <w:color w:val="auto"/>
          <w:kern w:val="0"/>
          <w:sz w:val="24"/>
          <w:lang w:val="en-US" w:eastAsia="zh-CN"/>
        </w:rPr>
        <w:t>张天翼 ,李晨,2022</w:t>
      </w:r>
      <w:r>
        <w:rPr>
          <w:rFonts w:ascii="幼圆" w:eastAsia="幼圆" w:hAnsi="幼圆" w:cs="幼圆" w:hint="eastAsia"/>
          <w:color w:val="auto"/>
          <w:kern w:val="0"/>
          <w:sz w:val="24"/>
          <w:lang w:eastAsia="zh-CN"/>
        </w:rPr>
        <w:t>）</w:t>
      </w:r>
      <w:r>
        <w:rPr>
          <w:rFonts w:ascii="幼圆" w:eastAsia="幼圆" w:hAnsi="幼圆" w:cs="幼圆" w:hint="eastAsia"/>
          <w:color w:val="auto"/>
          <w:kern w:val="0"/>
          <w:sz w:val="24"/>
        </w:rPr>
        <w:t>。</w:t>
      </w:r>
    </w:p>
    <w:p>
      <w:pPr>
        <w:widowControl/>
        <w:shd w:val="clear" w:color="auto" w:fill="FFFFFF"/>
        <w:spacing w:line="360" w:lineRule="auto"/>
        <w:ind w:firstLine="480" w:firstLineChars="200"/>
        <w:jc w:val="left"/>
        <w:rPr>
          <w:rFonts w:ascii="幼圆" w:eastAsia="幼圆" w:hAnsi="幼圆" w:cs="幼圆" w:hint="eastAsia"/>
          <w:color w:val="auto"/>
          <w:kern w:val="0"/>
          <w:sz w:val="24"/>
        </w:rPr>
      </w:pPr>
      <w:r>
        <w:rPr>
          <w:rFonts w:ascii="幼圆" w:eastAsia="幼圆" w:hAnsi="幼圆" w:cs="幼圆" w:hint="eastAsia"/>
          <w:color w:val="auto"/>
          <w:kern w:val="0"/>
          <w:sz w:val="24"/>
        </w:rPr>
        <w:t>Hendrik Petru</w:t>
      </w:r>
      <w:r>
        <w:rPr>
          <w:rFonts w:ascii="幼圆" w:eastAsia="幼圆" w:hAnsi="幼圆" w:cs="幼圆" w:hint="eastAsia"/>
          <w:color w:val="auto"/>
          <w:kern w:val="0"/>
          <w:sz w:val="24"/>
          <w:lang w:eastAsia="zh-CN"/>
        </w:rPr>
        <w:t>s</w:t>
      </w:r>
      <w:r>
        <w:rPr>
          <w:rFonts w:ascii="幼圆" w:eastAsia="幼圆" w:hAnsi="幼圆" w:cs="幼圆" w:hint="eastAsia"/>
          <w:color w:val="auto"/>
          <w:kern w:val="0"/>
          <w:sz w:val="24"/>
        </w:rPr>
        <w:t xml:space="preserve"> Wolmaran</w:t>
      </w:r>
      <w:r>
        <w:rPr>
          <w:rFonts w:ascii="幼圆" w:eastAsia="幼圆" w:hAnsi="幼圆" w:cs="幼圆" w:hint="eastAsia"/>
          <w:color w:val="auto"/>
          <w:kern w:val="0"/>
          <w:sz w:val="24"/>
          <w:lang w:eastAsia="zh-CN"/>
        </w:rPr>
        <w:t>s</w:t>
      </w:r>
      <w:r>
        <w:rPr>
          <w:rFonts w:ascii="幼圆" w:eastAsia="幼圆" w:hAnsi="幼圆" w:cs="幼圆" w:hint="eastAsia"/>
          <w:color w:val="auto"/>
          <w:kern w:val="0"/>
          <w:sz w:val="24"/>
        </w:rPr>
        <w:t>和Quentin Meintje</w:t>
      </w:r>
      <w:r>
        <w:rPr>
          <w:rFonts w:ascii="幼圆" w:eastAsia="幼圆" w:hAnsi="幼圆" w:cs="幼圆" w:hint="eastAsia"/>
          <w:color w:val="auto"/>
          <w:kern w:val="0"/>
          <w:sz w:val="24"/>
          <w:lang w:eastAsia="zh-CN"/>
        </w:rPr>
        <w:t>s</w:t>
      </w:r>
      <w:r>
        <w:rPr>
          <w:rFonts w:ascii="幼圆" w:eastAsia="幼圆" w:hAnsi="幼圆" w:cs="幼圆" w:hint="eastAsia"/>
          <w:color w:val="auto"/>
          <w:kern w:val="0"/>
          <w:sz w:val="24"/>
        </w:rPr>
        <w:t>（2015）在研究能够使中小企业成功经营的财务管理技能中，得出结论：营运资本和盈利能力比资产负债表</w:t>
      </w:r>
    </w:p>
    <w:p>
      <w:pPr>
        <w:widowControl/>
        <w:shd w:val="clear" w:color="auto" w:fill="FFFFFF"/>
        <w:spacing w:line="360" w:lineRule="auto"/>
        <w:jc w:val="left"/>
        <w:rPr>
          <w:rFonts w:ascii="幼圆" w:eastAsia="幼圆" w:hAnsi="幼圆" w:cs="幼圆" w:hint="eastAsia"/>
          <w:color w:val="auto"/>
          <w:kern w:val="0"/>
          <w:sz w:val="24"/>
        </w:rPr>
      </w:pPr>
      <w:r>
        <w:rPr>
          <w:rFonts w:ascii="幼圆" w:eastAsia="幼圆" w:hAnsi="幼圆" w:cs="幼圆" w:hint="eastAsia"/>
          <w:color w:val="auto"/>
          <w:kern w:val="0"/>
          <w:sz w:val="24"/>
        </w:rPr>
        <w:t>或战略性融资的做法更为重要。</w:t>
      </w:r>
    </w:p>
    <w:p>
      <w:pPr>
        <w:widowControl/>
        <w:shd w:val="clear" w:color="auto" w:fill="FFFFFF"/>
        <w:spacing w:line="360" w:lineRule="auto"/>
        <w:ind w:firstLine="480" w:firstLineChars="200"/>
        <w:jc w:val="left"/>
        <w:rPr>
          <w:rFonts w:ascii="幼圆" w:eastAsia="幼圆" w:hAnsi="幼圆" w:cs="幼圆" w:hint="eastAsia"/>
          <w:color w:val="auto"/>
          <w:kern w:val="0"/>
          <w:sz w:val="24"/>
        </w:rPr>
      </w:pPr>
      <w:r>
        <w:rPr>
          <w:rFonts w:ascii="幼圆" w:eastAsia="幼圆" w:hAnsi="幼圆" w:cs="幼圆" w:hint="eastAsia"/>
          <w:color w:val="auto"/>
          <w:kern w:val="0"/>
          <w:sz w:val="24"/>
          <w:lang w:eastAsia="zh-CN"/>
        </w:rPr>
        <w:t>s</w:t>
      </w:r>
      <w:r>
        <w:rPr>
          <w:rFonts w:ascii="幼圆" w:eastAsia="幼圆" w:hAnsi="幼圆" w:cs="幼圆" w:hint="eastAsia"/>
          <w:color w:val="auto"/>
          <w:kern w:val="0"/>
          <w:sz w:val="24"/>
        </w:rPr>
        <w:t>tephen Korutaro Nkundabanyanga（2017）等人对小额信贷机构的贷款业绩和财务管理实践分别给公司竞争优势带来的影响进行了研究。发现良好的财务管理措施与小额信贷机构的竞争优势与其贷款业绩之间存在显著正相关、竞争优势和贷款业绩之间也存在显著正相关</w:t>
      </w:r>
      <w:r>
        <w:rPr>
          <w:rFonts w:ascii="幼圆" w:eastAsia="幼圆" w:hAnsi="幼圆" w:cs="幼圆" w:hint="eastAsia"/>
          <w:color w:val="auto"/>
          <w:kern w:val="0"/>
          <w:sz w:val="24"/>
          <w:lang w:eastAsia="zh-CN"/>
        </w:rPr>
        <w:t>（</w:t>
      </w:r>
      <w:r>
        <w:rPr>
          <w:rFonts w:ascii="幼圆" w:eastAsia="幼圆" w:hAnsi="幼圆" w:cs="幼圆" w:hint="eastAsia"/>
          <w:color w:val="auto"/>
          <w:kern w:val="0"/>
          <w:sz w:val="24"/>
          <w:lang w:val="en-US" w:eastAsia="zh-CN"/>
        </w:rPr>
        <w:t>王梦瑶 ,刘宇航</w:t>
      </w:r>
      <w:r>
        <w:rPr>
          <w:rFonts w:ascii="幼圆" w:eastAsia="幼圆" w:hAnsi="幼圆" w:cs="幼圆" w:hint="eastAsia"/>
          <w:color w:val="auto"/>
          <w:kern w:val="0"/>
          <w:sz w:val="24"/>
          <w:lang w:eastAsia="zh-CN"/>
        </w:rPr>
        <w:t>）</w:t>
      </w:r>
      <w:r>
        <w:rPr>
          <w:rFonts w:ascii="幼圆" w:eastAsia="幼圆" w:hAnsi="幼圆" w:cs="幼圆" w:hint="eastAsia"/>
          <w:color w:val="auto"/>
          <w:kern w:val="0"/>
          <w:sz w:val="24"/>
        </w:rPr>
        <w:t>。</w:t>
      </w:r>
    </w:p>
    <w:p>
      <w:pPr>
        <w:pStyle w:val="3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2"/>
        <w:rPr>
          <w:rFonts w:ascii="幼圆" w:eastAsia="幼圆" w:hAnsi="幼圆" w:cs="幼圆" w:hint="eastAsia"/>
          <w:bCs/>
          <w:color w:val="auto"/>
          <w:sz w:val="30"/>
          <w:szCs w:val="30"/>
        </w:rPr>
      </w:pPr>
      <w:bookmarkStart w:id="11" w:name="_Toc71069898"/>
      <w:r>
        <w:rPr>
          <w:rFonts w:ascii="幼圆" w:eastAsia="幼圆" w:hAnsi="幼圆" w:cs="幼圆" w:hint="eastAsia"/>
          <w:color w:val="auto"/>
        </w:rPr>
        <w:t>1.2.2国内研究现状</w:t>
      </w:r>
      <w:bookmarkEnd w:id="11"/>
    </w:p>
    <w:p>
      <w:pPr>
        <w:widowControl/>
        <w:shd w:val="clear" w:color="auto" w:fill="FFFFFF"/>
        <w:spacing w:line="360" w:lineRule="auto"/>
        <w:ind w:firstLine="480"/>
        <w:jc w:val="left"/>
        <w:rPr>
          <w:rFonts w:ascii="幼圆" w:eastAsia="幼圆" w:hAnsi="幼圆" w:cs="幼圆" w:hint="eastAsia"/>
          <w:color w:val="auto"/>
          <w:kern w:val="0"/>
          <w:sz w:val="24"/>
        </w:rPr>
      </w:pPr>
      <w:r>
        <w:rPr>
          <w:rFonts w:ascii="幼圆" w:eastAsia="幼圆" w:hAnsi="幼圆" w:cs="幼圆" w:hint="eastAsia"/>
          <w:color w:val="auto"/>
          <w:kern w:val="0"/>
          <w:sz w:val="24"/>
        </w:rPr>
        <w:t>相比于国外，国内关于财务管理的研究起步较晚,但研究成果更为丰富。侧重于研究企业财务管理中存在的问题，更多的是通过案例研究财务管理理论的应用。</w:t>
      </w:r>
    </w:p>
    <w:p>
      <w:pPr>
        <w:widowControl/>
        <w:shd w:val="clear" w:color="auto" w:fill="FFFFFF"/>
        <w:spacing w:line="360" w:lineRule="auto"/>
        <w:ind w:firstLine="480"/>
        <w:jc w:val="left"/>
        <w:rPr>
          <w:rFonts w:ascii="幼圆" w:eastAsia="幼圆" w:hAnsi="幼圆" w:cs="幼圆" w:hint="eastAsia"/>
          <w:color w:val="auto"/>
          <w:kern w:val="0"/>
          <w:sz w:val="24"/>
        </w:rPr>
      </w:pPr>
      <w:r>
        <w:rPr>
          <w:rFonts w:ascii="幼圆" w:eastAsia="幼圆" w:hAnsi="幼圆" w:cs="幼圆" w:hint="eastAsia"/>
          <w:color w:val="auto"/>
          <w:kern w:val="0"/>
          <w:sz w:val="24"/>
        </w:rPr>
        <w:t>（1）关于财务管理模式的作用及创新改革探究</w:t>
      </w:r>
    </w:p>
    <w:p>
      <w:pPr>
        <w:widowControl/>
        <w:shd w:val="clear" w:color="auto" w:fill="FFFFFF"/>
        <w:spacing w:line="360" w:lineRule="auto"/>
        <w:ind w:firstLine="480"/>
        <w:jc w:val="left"/>
        <w:rPr>
          <w:rFonts w:ascii="幼圆" w:eastAsia="幼圆" w:hAnsi="幼圆" w:cs="幼圆" w:hint="eastAsia"/>
          <w:color w:val="auto"/>
          <w:kern w:val="0"/>
          <w:sz w:val="24"/>
        </w:rPr>
        <w:sectPr>
          <w:type w:val="nextPage"/>
          <w:pgSz w:w="11906" w:h="16838"/>
          <w:pgMar w:top="1440" w:right="1797" w:bottom="1440" w:left="1797" w:header="851" w:footer="992" w:gutter="0"/>
          <w:pgNumType w:start="2"/>
          <w:cols w:space="708"/>
          <w:titlePg w:val="0"/>
          <w:docGrid w:type="lines" w:linePitch="312" w:charSpace="0"/>
        </w:sectPr>
      </w:pPr>
      <w:r>
        <w:rPr>
          <w:rFonts w:ascii="幼圆" w:eastAsia="幼圆" w:hAnsi="幼圆" w:cs="幼圆" w:hint="eastAsia"/>
          <w:color w:val="auto"/>
          <w:kern w:val="0"/>
          <w:sz w:val="24"/>
          <w:lang w:val="en-US" w:eastAsia="zh-CN"/>
        </w:rPr>
        <w:t>陈思源 ,赵嘉</w:t>
      </w:r>
      <w:r>
        <w:rPr>
          <w:rFonts w:ascii="幼圆" w:eastAsia="幼圆" w:hAnsi="幼圆" w:cs="幼圆" w:hint="eastAsia"/>
          <w:color w:val="auto"/>
          <w:kern w:val="0"/>
          <w:sz w:val="24"/>
        </w:rPr>
        <w:t>（2018）在《</w:t>
      </w:r>
      <w:r>
        <w:rPr>
          <w:rFonts w:ascii="幼圆" w:eastAsia="幼圆" w:hAnsi="幼圆" w:cs="幼圆" w:hint="eastAsia"/>
          <w:color w:val="auto"/>
          <w:kern w:val="0"/>
          <w:sz w:val="24"/>
          <w:lang w:eastAsia="zh-CN"/>
        </w:rPr>
        <w:t>冰柜冰箱</w:t>
      </w:r>
      <w:r>
        <w:rPr>
          <w:rFonts w:ascii="幼圆" w:eastAsia="幼圆" w:hAnsi="幼圆" w:cs="幼圆" w:hint="eastAsia"/>
          <w:color w:val="auto"/>
          <w:kern w:val="0"/>
          <w:sz w:val="24"/>
        </w:rPr>
        <w:t>企业财务管理模式创新研究》指出</w:t>
      </w:r>
      <w:r>
        <w:rPr>
          <w:rFonts w:ascii="幼圆" w:eastAsia="幼圆" w:hAnsi="幼圆" w:cs="幼圆" w:hint="eastAsia"/>
          <w:color w:val="auto"/>
          <w:kern w:val="0"/>
          <w:sz w:val="24"/>
          <w:lang w:eastAsia="zh-CN"/>
        </w:rPr>
        <w:t>冰柜冰箱</w:t>
      </w:r>
    </w:p>
    <w:p>
      <w:pPr>
        <w:widowControl/>
        <w:shd w:val="clear" w:color="auto" w:fill="FFFFFF"/>
        <w:spacing w:line="360" w:lineRule="auto"/>
        <w:ind w:firstLine="480"/>
        <w:jc w:val="left"/>
        <w:rPr>
          <w:rFonts w:ascii="幼圆" w:eastAsia="幼圆" w:hAnsi="幼圆" w:cs="幼圆" w:hint="eastAsia"/>
          <w:color w:val="auto"/>
          <w:kern w:val="0"/>
          <w:sz w:val="24"/>
        </w:rPr>
      </w:pPr>
      <w:r>
        <w:rPr>
          <w:rFonts w:ascii="幼圆" w:eastAsia="幼圆" w:hAnsi="幼圆" w:cs="幼圆" w:hint="eastAsia"/>
          <w:color w:val="auto"/>
          <w:kern w:val="0"/>
          <w:sz w:val="24"/>
        </w:rPr>
        <w:t>企业要想适应当前新常态经济大环境，就要加快转变企业财务管理模式，针对项目研发实行专项经费审批中引入滚动计划法，实施项目激励。提升信息质量、优化审批流程等，可以有效地解决企业资金效益问题以及项目成本控制、监督等问题。</w:t>
      </w:r>
    </w:p>
    <w:p>
      <w:pPr>
        <w:widowControl/>
        <w:shd w:val="clear" w:color="auto" w:fill="FFFFFF"/>
        <w:spacing w:line="360" w:lineRule="auto"/>
        <w:ind w:firstLine="480"/>
        <w:jc w:val="left"/>
        <w:rPr>
          <w:rFonts w:ascii="幼圆" w:eastAsia="幼圆" w:hAnsi="幼圆" w:cs="幼圆" w:hint="eastAsia"/>
          <w:color w:val="auto"/>
          <w:kern w:val="0"/>
          <w:sz w:val="24"/>
        </w:rPr>
      </w:pPr>
      <w:r>
        <w:rPr>
          <w:rFonts w:ascii="幼圆" w:eastAsia="幼圆" w:hAnsi="幼圆" w:cs="幼圆" w:hint="eastAsia"/>
          <w:color w:val="auto"/>
          <w:kern w:val="0"/>
          <w:sz w:val="24"/>
          <w:lang w:val="en-US" w:eastAsia="zh-CN"/>
        </w:rPr>
        <w:t>黄婉儿 ,周晓波 ,吴昊</w:t>
      </w:r>
      <w:r>
        <w:rPr>
          <w:rFonts w:ascii="幼圆" w:eastAsia="幼圆" w:hAnsi="幼圆" w:cs="幼圆" w:hint="eastAsia"/>
          <w:color w:val="auto"/>
          <w:kern w:val="0"/>
          <w:sz w:val="24"/>
        </w:rPr>
        <w:t>（2018）在《财务管理在企业管理中的作用》中提出企业管理中财务管理发挥着非常重要的作用，关系着企业的投资、融资以及资金运行的顺畅和安全。财务管理可以对企业资金进行预算，有效的提升企业的经济效益。</w:t>
      </w:r>
    </w:p>
    <w:p>
      <w:pPr>
        <w:widowControl/>
        <w:shd w:val="clear" w:color="auto" w:fill="FFFFFF"/>
        <w:spacing w:line="360" w:lineRule="auto"/>
        <w:ind w:firstLine="480"/>
        <w:jc w:val="left"/>
        <w:rPr>
          <w:rFonts w:ascii="幼圆" w:eastAsia="幼圆" w:hAnsi="幼圆" w:cs="幼圆" w:hint="eastAsia"/>
          <w:color w:val="auto"/>
          <w:kern w:val="0"/>
          <w:sz w:val="24"/>
        </w:rPr>
      </w:pPr>
      <w:r>
        <w:rPr>
          <w:rFonts w:ascii="幼圆" w:eastAsia="幼圆" w:hAnsi="幼圆" w:cs="幼圆" w:hint="eastAsia"/>
          <w:color w:val="auto"/>
          <w:kern w:val="0"/>
          <w:sz w:val="24"/>
          <w:lang w:val="en-US" w:eastAsia="zh-CN"/>
        </w:rPr>
        <w:t>朱思远 ,杨启明 ,唐婉</w:t>
      </w:r>
      <w:r>
        <w:rPr>
          <w:rFonts w:ascii="幼圆" w:eastAsia="幼圆" w:hAnsi="幼圆" w:cs="幼圆" w:hint="eastAsia"/>
          <w:color w:val="auto"/>
          <w:kern w:val="0"/>
          <w:sz w:val="24"/>
        </w:rPr>
        <w:t>（2020）在《</w:t>
      </w:r>
      <w:r>
        <w:rPr>
          <w:rFonts w:ascii="幼圆" w:eastAsia="幼圆" w:hAnsi="幼圆" w:cs="幼圆" w:hint="eastAsia"/>
          <w:color w:val="auto"/>
          <w:kern w:val="0"/>
          <w:sz w:val="24"/>
          <w:lang w:eastAsia="zh-CN"/>
        </w:rPr>
        <w:t>冰柜冰箱</w:t>
      </w:r>
      <w:r>
        <w:rPr>
          <w:rFonts w:ascii="幼圆" w:eastAsia="幼圆" w:hAnsi="幼圆" w:cs="幼圆" w:hint="eastAsia"/>
          <w:color w:val="auto"/>
          <w:kern w:val="0"/>
          <w:sz w:val="24"/>
        </w:rPr>
        <w:t>企业财务管理的创新模式改革研究》中通过将</w:t>
      </w:r>
      <w:r>
        <w:rPr>
          <w:rFonts w:ascii="幼圆" w:eastAsia="幼圆" w:hAnsi="幼圆" w:cs="幼圆" w:hint="eastAsia"/>
          <w:color w:val="auto"/>
          <w:kern w:val="0"/>
          <w:sz w:val="24"/>
          <w:lang w:eastAsia="zh-CN"/>
        </w:rPr>
        <w:t>冰柜冰箱</w:t>
      </w:r>
      <w:r>
        <w:rPr>
          <w:rFonts w:ascii="幼圆" w:eastAsia="幼圆" w:hAnsi="幼圆" w:cs="幼圆" w:hint="eastAsia"/>
          <w:color w:val="auto"/>
          <w:kern w:val="0"/>
          <w:sz w:val="24"/>
        </w:rPr>
        <w:t>企业和</w:t>
      </w:r>
      <w:r>
        <w:rPr>
          <w:rFonts w:ascii="幼圆" w:eastAsia="幼圆" w:hAnsi="幼圆" w:cs="幼圆" w:hint="eastAsia"/>
          <w:color w:val="auto"/>
          <w:kern w:val="0"/>
          <w:sz w:val="24"/>
          <w:lang w:eastAsia="zh-CN"/>
        </w:rPr>
        <w:t>其他行业</w:t>
      </w:r>
      <w:r>
        <w:rPr>
          <w:rFonts w:ascii="幼圆" w:eastAsia="幼圆" w:hAnsi="幼圆" w:cs="幼圆" w:hint="eastAsia"/>
          <w:color w:val="auto"/>
          <w:kern w:val="0"/>
          <w:sz w:val="24"/>
        </w:rPr>
        <w:t>企业相对比，对</w:t>
      </w:r>
      <w:r>
        <w:rPr>
          <w:rFonts w:ascii="幼圆" w:eastAsia="幼圆" w:hAnsi="幼圆" w:cs="幼圆" w:hint="eastAsia"/>
          <w:color w:val="auto"/>
          <w:kern w:val="0"/>
          <w:sz w:val="24"/>
          <w:lang w:eastAsia="zh-CN"/>
        </w:rPr>
        <w:t>冰柜冰箱</w:t>
      </w:r>
      <w:r>
        <w:rPr>
          <w:rFonts w:ascii="幼圆" w:eastAsia="幼圆" w:hAnsi="幼圆" w:cs="幼圆" w:hint="eastAsia"/>
          <w:color w:val="auto"/>
          <w:kern w:val="0"/>
          <w:sz w:val="24"/>
        </w:rPr>
        <w:t>企业财务管理模式的创新改革进行研究。提出改革重构财务管理模式已经是</w:t>
      </w:r>
      <w:r>
        <w:rPr>
          <w:rFonts w:ascii="幼圆" w:eastAsia="幼圆" w:hAnsi="幼圆" w:cs="幼圆" w:hint="eastAsia"/>
          <w:color w:val="auto"/>
          <w:kern w:val="0"/>
          <w:sz w:val="24"/>
          <w:lang w:eastAsia="zh-CN"/>
        </w:rPr>
        <w:t>冰柜冰箱</w:t>
      </w:r>
      <w:r>
        <w:rPr>
          <w:rFonts w:ascii="幼圆" w:eastAsia="幼圆" w:hAnsi="幼圆" w:cs="幼圆" w:hint="eastAsia"/>
          <w:color w:val="auto"/>
          <w:kern w:val="0"/>
          <w:sz w:val="24"/>
        </w:rPr>
        <w:t>企业发展的必经之路，企业应该从提高信息质量和优化审批流程等方面进行内控优化。</w:t>
      </w:r>
    </w:p>
    <w:p>
      <w:pPr>
        <w:widowControl/>
        <w:shd w:val="clear" w:color="auto" w:fill="FFFFFF"/>
        <w:spacing w:line="360" w:lineRule="auto"/>
        <w:ind w:firstLine="480"/>
        <w:jc w:val="left"/>
        <w:rPr>
          <w:rFonts w:ascii="幼圆" w:eastAsia="幼圆" w:hAnsi="幼圆" w:cs="幼圆" w:hint="eastAsia"/>
          <w:color w:val="auto"/>
          <w:kern w:val="0"/>
          <w:sz w:val="24"/>
        </w:rPr>
      </w:pPr>
      <w:r>
        <w:rPr>
          <w:rFonts w:ascii="幼圆" w:eastAsia="幼圆" w:hAnsi="幼圆" w:cs="幼圆" w:hint="eastAsia"/>
          <w:color w:val="auto"/>
          <w:kern w:val="0"/>
          <w:sz w:val="24"/>
        </w:rPr>
        <w:t>（2）关于企业财务管理存在的问题及对策研究</w:t>
      </w:r>
    </w:p>
    <w:p>
      <w:pPr>
        <w:widowControl/>
        <w:shd w:val="clear" w:color="auto" w:fill="FFFFFF"/>
        <w:spacing w:line="360" w:lineRule="auto"/>
        <w:ind w:firstLine="480"/>
        <w:jc w:val="left"/>
        <w:rPr>
          <w:rFonts w:ascii="幼圆" w:eastAsia="幼圆" w:hAnsi="幼圆" w:cs="幼圆" w:hint="eastAsia"/>
          <w:color w:val="auto"/>
          <w:kern w:val="0"/>
          <w:sz w:val="24"/>
        </w:rPr>
      </w:pPr>
      <w:r>
        <w:rPr>
          <w:rFonts w:ascii="幼圆" w:eastAsia="幼圆" w:hAnsi="幼圆" w:cs="幼圆" w:hint="eastAsia"/>
          <w:color w:val="auto"/>
          <w:kern w:val="0"/>
          <w:sz w:val="24"/>
          <w:lang w:val="en-US" w:eastAsia="zh-CN"/>
        </w:rPr>
        <w:t>梁梓涵, 曹文</w:t>
      </w:r>
      <w:r>
        <w:rPr>
          <w:rFonts w:ascii="幼圆" w:eastAsia="幼圆" w:hAnsi="幼圆" w:cs="幼圆" w:hint="eastAsia"/>
          <w:color w:val="auto"/>
          <w:kern w:val="0"/>
          <w:sz w:val="24"/>
        </w:rPr>
        <w:t>（2018）在《BY中小型</w:t>
      </w:r>
      <w:r>
        <w:rPr>
          <w:rFonts w:ascii="幼圆" w:eastAsia="幼圆" w:hAnsi="幼圆" w:cs="幼圆" w:hint="eastAsia"/>
          <w:color w:val="auto"/>
          <w:kern w:val="0"/>
          <w:sz w:val="24"/>
          <w:lang w:eastAsia="zh-CN"/>
        </w:rPr>
        <w:t>冰柜冰箱</w:t>
      </w:r>
      <w:r>
        <w:rPr>
          <w:rFonts w:ascii="幼圆" w:eastAsia="幼圆" w:hAnsi="幼圆" w:cs="幼圆" w:hint="eastAsia"/>
          <w:color w:val="auto"/>
          <w:kern w:val="0"/>
          <w:sz w:val="24"/>
        </w:rPr>
        <w:t>企业财务管理问题研究》中提出企业要</w:t>
      </w:r>
    </w:p>
    <w:p>
      <w:pPr>
        <w:widowControl/>
        <w:shd w:val="clear" w:color="auto" w:fill="FFFFFF"/>
        <w:spacing w:line="360" w:lineRule="auto"/>
        <w:jc w:val="left"/>
        <w:rPr>
          <w:rFonts w:ascii="幼圆" w:eastAsia="幼圆" w:hAnsi="幼圆" w:cs="幼圆" w:hint="eastAsia"/>
          <w:color w:val="auto"/>
          <w:kern w:val="0"/>
          <w:sz w:val="24"/>
        </w:rPr>
      </w:pPr>
      <w:r>
        <w:rPr>
          <w:rFonts w:ascii="幼圆" w:eastAsia="幼圆" w:hAnsi="幼圆" w:cs="幼圆" w:hint="eastAsia"/>
          <w:color w:val="auto"/>
          <w:kern w:val="0"/>
          <w:sz w:val="24"/>
        </w:rPr>
        <w:t xml:space="preserve"> 加强财务管理应做到企业自身要积极拓宽融资渠道，通过优化自身的融资条件</w:t>
      </w:r>
    </w:p>
    <w:p>
      <w:pPr>
        <w:widowControl/>
        <w:shd w:val="clear" w:color="auto" w:fill="FFFFFF"/>
        <w:spacing w:line="360" w:lineRule="auto"/>
        <w:jc w:val="left"/>
        <w:rPr>
          <w:rFonts w:ascii="幼圆" w:eastAsia="幼圆" w:hAnsi="幼圆" w:cs="幼圆" w:hint="eastAsia"/>
          <w:color w:val="auto"/>
          <w:kern w:val="0"/>
          <w:sz w:val="24"/>
        </w:rPr>
      </w:pPr>
      <w:r>
        <w:rPr>
          <w:rFonts w:ascii="幼圆" w:eastAsia="幼圆" w:hAnsi="幼圆" w:cs="幼圆" w:hint="eastAsia"/>
          <w:color w:val="auto"/>
          <w:kern w:val="0"/>
          <w:sz w:val="24"/>
        </w:rPr>
        <w:t>，使企业达到能采用多种方式融资的条件。关于企业收益分配管理，应当建立</w:t>
      </w:r>
    </w:p>
    <w:p>
      <w:pPr>
        <w:widowControl/>
        <w:shd w:val="clear" w:color="auto" w:fill="FFFFFF"/>
        <w:spacing w:line="360" w:lineRule="auto"/>
        <w:jc w:val="left"/>
        <w:rPr>
          <w:rFonts w:ascii="幼圆" w:eastAsia="幼圆" w:hAnsi="幼圆" w:cs="幼圆" w:hint="eastAsia"/>
          <w:color w:val="auto"/>
          <w:kern w:val="0"/>
          <w:sz w:val="24"/>
        </w:rPr>
      </w:pPr>
      <w:r>
        <w:rPr>
          <w:rFonts w:ascii="幼圆" w:eastAsia="幼圆" w:hAnsi="幼圆" w:cs="幼圆" w:hint="eastAsia"/>
          <w:color w:val="auto"/>
          <w:kern w:val="0"/>
          <w:sz w:val="24"/>
        </w:rPr>
        <w:t>内部奖励与激励机制，制定科学的收益分配决策对收益分配进行管理。企业长远稳定的发展的前提是制定合适的财务管理制度。</w:t>
      </w:r>
    </w:p>
    <w:p>
      <w:pPr>
        <w:widowControl/>
        <w:shd w:val="clear" w:color="auto" w:fill="FFFFFF"/>
        <w:spacing w:line="360" w:lineRule="auto"/>
        <w:ind w:firstLine="480" w:firstLineChars="200"/>
        <w:jc w:val="left"/>
        <w:rPr>
          <w:rFonts w:ascii="幼圆" w:eastAsia="幼圆" w:hAnsi="幼圆" w:cs="幼圆" w:hint="eastAsia"/>
          <w:color w:val="auto"/>
          <w:kern w:val="0"/>
          <w:sz w:val="24"/>
        </w:rPr>
      </w:pPr>
      <w:r>
        <w:rPr>
          <w:rFonts w:ascii="幼圆" w:eastAsia="幼圆" w:hAnsi="幼圆" w:cs="幼圆" w:hint="eastAsia"/>
          <w:color w:val="auto"/>
          <w:kern w:val="0"/>
          <w:sz w:val="24"/>
          <w:lang w:val="en-US" w:eastAsia="zh-CN"/>
        </w:rPr>
        <w:t>黄嘉俊, 徐思远</w:t>
      </w:r>
      <w:r>
        <w:rPr>
          <w:rFonts w:ascii="幼圆" w:eastAsia="幼圆" w:hAnsi="幼圆" w:cs="幼圆" w:hint="eastAsia"/>
          <w:color w:val="auto"/>
          <w:kern w:val="0"/>
          <w:sz w:val="24"/>
        </w:rPr>
        <w:t>（2020）在《浅析</w:t>
      </w:r>
      <w:r>
        <w:rPr>
          <w:rFonts w:ascii="幼圆" w:eastAsia="幼圆" w:hAnsi="幼圆" w:cs="幼圆" w:hint="eastAsia"/>
          <w:color w:val="auto"/>
          <w:kern w:val="0"/>
          <w:sz w:val="24"/>
          <w:lang w:eastAsia="zh-CN"/>
        </w:rPr>
        <w:t>合肥长虹美菱</w:t>
      </w:r>
      <w:r>
        <w:rPr>
          <w:rFonts w:ascii="幼圆" w:eastAsia="幼圆" w:hAnsi="幼圆" w:cs="幼圆" w:hint="eastAsia"/>
          <w:color w:val="auto"/>
          <w:kern w:val="0"/>
          <w:sz w:val="24"/>
        </w:rPr>
        <w:t>企业财务管理存在的问题及对策》中对</w:t>
      </w:r>
      <w:r>
        <w:rPr>
          <w:rFonts w:ascii="幼圆" w:eastAsia="幼圆" w:hAnsi="幼圆" w:cs="幼圆" w:hint="eastAsia"/>
          <w:color w:val="auto"/>
          <w:kern w:val="0"/>
          <w:sz w:val="24"/>
          <w:lang w:eastAsia="zh-CN"/>
        </w:rPr>
        <w:t>合肥长虹美菱</w:t>
      </w:r>
      <w:r>
        <w:rPr>
          <w:rFonts w:ascii="幼圆" w:eastAsia="幼圆" w:hAnsi="幼圆" w:cs="幼圆" w:hint="eastAsia"/>
          <w:color w:val="auto"/>
          <w:kern w:val="0"/>
          <w:sz w:val="24"/>
        </w:rPr>
        <w:t>财务管理面临的问题进行研究，并提出对策。她指出现代企业存在资金短缺、融资困难，企业财务管理意识差，管理方式落后而导致财务信息质量参差不齐。没有健全的管理制度体系，内审制度、考核制度等存在一定的不严谨。企业想要更好的发展必须建立有效的现代信息制度，保证财务信息质量，建立有效的企业财务管理制度，加强财务人员职业素质教育</w:t>
      </w:r>
      <w:r>
        <w:rPr>
          <w:rFonts w:ascii="幼圆" w:eastAsia="幼圆" w:hAnsi="幼圆" w:cs="幼圆" w:hint="eastAsia"/>
          <w:color w:val="auto"/>
          <w:kern w:val="0"/>
          <w:sz w:val="24"/>
          <w:lang w:eastAsia="zh-CN"/>
        </w:rPr>
        <w:t>（</w:t>
      </w:r>
      <w:r>
        <w:rPr>
          <w:rFonts w:ascii="幼圆" w:eastAsia="幼圆" w:hAnsi="幼圆" w:cs="幼圆" w:hint="eastAsia"/>
          <w:color w:val="auto"/>
          <w:kern w:val="0"/>
          <w:sz w:val="24"/>
          <w:lang w:val="en-US" w:eastAsia="zh-CN"/>
        </w:rPr>
        <w:t>韩雨辰 ,冯心怡, 郭梓</w:t>
      </w:r>
      <w:r>
        <w:rPr>
          <w:rFonts w:ascii="幼圆" w:eastAsia="幼圆" w:hAnsi="幼圆" w:cs="幼圆" w:hint="eastAsia"/>
          <w:color w:val="auto"/>
          <w:kern w:val="0"/>
          <w:sz w:val="24"/>
          <w:lang w:eastAsia="zh-CN"/>
        </w:rPr>
        <w:t>）</w:t>
      </w:r>
      <w:r>
        <w:rPr>
          <w:rFonts w:ascii="幼圆" w:eastAsia="幼圆" w:hAnsi="幼圆" w:cs="幼圆" w:hint="eastAsia"/>
          <w:color w:val="auto"/>
          <w:kern w:val="0"/>
          <w:sz w:val="24"/>
        </w:rPr>
        <w:t xml:space="preserve">。 </w:t>
      </w:r>
    </w:p>
    <w:p>
      <w:pPr>
        <w:spacing w:line="360" w:lineRule="auto"/>
        <w:ind w:firstLine="480" w:firstLineChars="200"/>
        <w:rPr>
          <w:rFonts w:ascii="幼圆" w:eastAsia="幼圆" w:hAnsi="幼圆" w:cs="幼圆" w:hint="eastAsia"/>
          <w:color w:val="auto"/>
        </w:rPr>
      </w:pPr>
      <w:r>
        <w:rPr>
          <w:rFonts w:ascii="幼圆" w:eastAsia="幼圆" w:hAnsi="幼圆" w:cs="幼圆" w:hint="eastAsia"/>
          <w:color w:val="auto"/>
          <w:kern w:val="0"/>
          <w:sz w:val="24"/>
        </w:rPr>
        <w:t>综上所述，国内外学者从不同视角对财务管理进行研究。相对而言，国外</w:t>
      </w:r>
    </w:p>
    <w:p>
      <w:pPr>
        <w:widowControl/>
        <w:shd w:val="clear" w:color="auto" w:fill="FFFFFF"/>
        <w:spacing w:line="360" w:lineRule="auto"/>
        <w:jc w:val="left"/>
        <w:rPr>
          <w:rFonts w:ascii="幼圆" w:eastAsia="幼圆" w:hAnsi="幼圆" w:cs="幼圆" w:hint="eastAsia"/>
          <w:color w:val="auto"/>
          <w:kern w:val="0"/>
          <w:sz w:val="24"/>
        </w:rPr>
      </w:pPr>
      <w:r>
        <w:rPr>
          <w:rFonts w:ascii="幼圆" w:eastAsia="幼圆" w:hAnsi="幼圆" w:cs="幼圆" w:hint="eastAsia"/>
          <w:color w:val="auto"/>
          <w:kern w:val="0"/>
          <w:sz w:val="24"/>
        </w:rPr>
        <w:t>关于财务管理的研究起步较早，成果较为丰硕，更侧重财务管理系统模型和管理系统。我国财务管理的研究起步较晚，更侧重于研究企业财务管理问题的成因和相应的对策。</w:t>
      </w:r>
    </w:p>
    <w:p>
      <w:pPr>
        <w:pStyle w:val="4"/>
        <w:outlineLvl w:val="1"/>
        <w:rPr>
          <w:rFonts w:ascii="幼圆" w:eastAsia="幼圆" w:hAnsi="幼圆" w:cs="幼圆" w:hint="eastAsia"/>
          <w:color w:val="auto"/>
        </w:rPr>
        <w:sectPr>
          <w:type w:val="nextPage"/>
          <w:pgSz w:w="11906" w:h="16838"/>
          <w:pgMar w:top="1440" w:right="1797" w:bottom="1440" w:left="1797" w:header="851" w:footer="992" w:gutter="0"/>
          <w:pgNumType w:start="3"/>
          <w:cols w:space="708"/>
          <w:titlePg w:val="0"/>
          <w:docGrid w:type="lines" w:linePitch="312" w:charSpace="0"/>
        </w:sectPr>
      </w:pPr>
      <w:bookmarkStart w:id="12" w:name="_Toc25781"/>
      <w:bookmarkStart w:id="13" w:name="_Toc71069899"/>
      <w:r>
        <w:rPr>
          <w:rFonts w:ascii="幼圆" w:eastAsia="幼圆" w:hAnsi="幼圆" w:cs="幼圆" w:hint="eastAsia"/>
          <w:color w:val="auto"/>
        </w:rPr>
        <w:t>1.3研究内容及研究方法</w:t>
      </w:r>
      <w:bookmarkEnd w:id="12"/>
      <w:bookmarkEnd w:id="13"/>
    </w:p>
    <w:p>
      <w:pPr>
        <w:pStyle w:val="3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2"/>
        <w:rPr>
          <w:rFonts w:ascii="幼圆" w:eastAsia="幼圆" w:hAnsi="幼圆" w:cs="幼圆" w:hint="eastAsia"/>
          <w:color w:val="auto"/>
        </w:rPr>
      </w:pPr>
      <w:bookmarkStart w:id="14" w:name="_Toc71069900"/>
      <w:r>
        <w:rPr>
          <w:rFonts w:ascii="幼圆" w:eastAsia="幼圆" w:hAnsi="幼圆" w:cs="幼圆" w:hint="eastAsia"/>
          <w:color w:val="auto"/>
        </w:rPr>
        <w:t>1.3.1研究内容</w:t>
      </w:r>
      <w:bookmarkEnd w:id="14"/>
    </w:p>
    <w:p>
      <w:pPr>
        <w:spacing w:line="360" w:lineRule="auto"/>
        <w:ind w:firstLine="480" w:firstLineChars="200"/>
        <w:jc w:val="left"/>
        <w:rPr>
          <w:rFonts w:ascii="幼圆" w:eastAsia="幼圆" w:hAnsi="幼圆" w:cs="幼圆" w:hint="eastAsia"/>
          <w:color w:val="auto"/>
          <w:sz w:val="24"/>
        </w:rPr>
      </w:pPr>
      <w:r>
        <w:rPr>
          <w:rFonts w:ascii="幼圆" w:eastAsia="幼圆" w:hAnsi="幼圆" w:cs="幼圆" w:hint="eastAsia"/>
          <w:color w:val="auto"/>
          <w:sz w:val="24"/>
        </w:rPr>
        <w:t>本研究以</w:t>
      </w:r>
      <w:r>
        <w:rPr>
          <w:rFonts w:ascii="幼圆" w:eastAsia="幼圆" w:hAnsi="幼圆" w:cs="幼圆" w:hint="eastAsia"/>
          <w:color w:val="auto"/>
          <w:sz w:val="24"/>
          <w:lang w:eastAsia="zh-CN"/>
        </w:rPr>
        <w:t>合肥长虹美菱</w:t>
      </w:r>
      <w:r>
        <w:rPr>
          <w:rFonts w:ascii="幼圆" w:eastAsia="幼圆" w:hAnsi="幼圆" w:cs="幼圆" w:hint="eastAsia"/>
          <w:color w:val="auto"/>
          <w:sz w:val="24"/>
        </w:rPr>
        <w:t>财务管理现状为研究背景，分析企业筹资、投资和股利分配现状，并找出现状中产生问题的原因，提出相关建议。</w:t>
      </w:r>
    </w:p>
    <w:p>
      <w:pPr>
        <w:spacing w:line="360" w:lineRule="auto"/>
        <w:ind w:firstLine="480" w:firstLineChars="200"/>
        <w:jc w:val="left"/>
        <w:rPr>
          <w:rFonts w:ascii="幼圆" w:eastAsia="幼圆" w:hAnsi="幼圆" w:cs="幼圆" w:hint="eastAsia"/>
          <w:color w:val="auto"/>
          <w:sz w:val="24"/>
        </w:rPr>
      </w:pPr>
      <w:r>
        <w:rPr>
          <w:rFonts w:ascii="幼圆" w:eastAsia="幼圆" w:hAnsi="幼圆" w:cs="幼圆" w:hint="eastAsia"/>
          <w:color w:val="auto"/>
          <w:sz w:val="24"/>
        </w:rPr>
        <w:t>（1）表明研究目的、研究意义、国内外研究现状和主要研究方法和内容。</w:t>
      </w:r>
    </w:p>
    <w:p>
      <w:pPr>
        <w:spacing w:line="360" w:lineRule="auto"/>
        <w:ind w:firstLine="480" w:firstLineChars="200"/>
        <w:jc w:val="left"/>
        <w:rPr>
          <w:rFonts w:ascii="幼圆" w:eastAsia="幼圆" w:hAnsi="幼圆" w:cs="幼圆" w:hint="eastAsia"/>
          <w:color w:val="auto"/>
          <w:sz w:val="24"/>
        </w:rPr>
      </w:pPr>
      <w:r>
        <w:rPr>
          <w:rFonts w:ascii="幼圆" w:eastAsia="幼圆" w:hAnsi="幼圆" w:cs="幼圆" w:hint="eastAsia"/>
          <w:color w:val="auto"/>
          <w:sz w:val="24"/>
        </w:rPr>
        <w:t>（2）对相关理论进行概述。包括MM理论、优序筹资理论、一鸟在手理论和信号传递理论。</w:t>
      </w:r>
    </w:p>
    <w:p>
      <w:pPr>
        <w:spacing w:line="360" w:lineRule="auto"/>
        <w:ind w:firstLine="480" w:firstLineChars="200"/>
        <w:jc w:val="left"/>
        <w:rPr>
          <w:rFonts w:ascii="幼圆" w:eastAsia="幼圆" w:hAnsi="幼圆" w:cs="幼圆" w:hint="eastAsia"/>
          <w:color w:val="auto"/>
          <w:sz w:val="24"/>
        </w:rPr>
      </w:pPr>
      <w:r>
        <w:rPr>
          <w:rFonts w:ascii="幼圆" w:eastAsia="幼圆" w:hAnsi="幼圆" w:cs="幼圆" w:hint="eastAsia"/>
          <w:color w:val="auto"/>
          <w:sz w:val="24"/>
        </w:rPr>
        <w:t>（3）对</w:t>
      </w:r>
      <w:r>
        <w:rPr>
          <w:rFonts w:ascii="幼圆" w:eastAsia="幼圆" w:hAnsi="幼圆" w:cs="幼圆" w:hint="eastAsia"/>
          <w:color w:val="auto"/>
          <w:sz w:val="24"/>
          <w:lang w:eastAsia="zh-CN"/>
        </w:rPr>
        <w:t>合肥长虹美菱</w:t>
      </w:r>
      <w:r>
        <w:rPr>
          <w:rFonts w:ascii="幼圆" w:eastAsia="幼圆" w:hAnsi="幼圆" w:cs="幼圆" w:hint="eastAsia"/>
          <w:color w:val="auto"/>
          <w:sz w:val="24"/>
        </w:rPr>
        <w:t>财务管理现状进行分析。介绍公司基本情况，结合</w:t>
      </w:r>
      <w:r>
        <w:rPr>
          <w:rFonts w:ascii="幼圆" w:eastAsia="幼圆" w:hAnsi="幼圆" w:cs="幼圆" w:hint="eastAsia"/>
          <w:color w:val="auto"/>
          <w:sz w:val="24"/>
          <w:lang w:eastAsia="zh-CN"/>
        </w:rPr>
        <w:t>冰柜冰箱</w:t>
      </w:r>
      <w:r>
        <w:rPr>
          <w:rFonts w:ascii="幼圆" w:eastAsia="幼圆" w:hAnsi="幼圆" w:cs="幼圆" w:hint="eastAsia"/>
          <w:color w:val="auto"/>
          <w:sz w:val="24"/>
        </w:rPr>
        <w:t>公司自身特点，从</w:t>
      </w:r>
      <w:r>
        <w:rPr>
          <w:rFonts w:ascii="幼圆" w:eastAsia="幼圆" w:hAnsi="幼圆" w:cs="幼圆" w:hint="eastAsia"/>
          <w:color w:val="auto"/>
          <w:sz w:val="24"/>
          <w:lang w:eastAsia="zh-CN"/>
        </w:rPr>
        <w:t>长虹</w:t>
      </w:r>
      <w:r>
        <w:rPr>
          <w:rFonts w:ascii="幼圆" w:eastAsia="幼圆" w:hAnsi="幼圆" w:cs="幼圆" w:hint="eastAsia"/>
          <w:color w:val="auto"/>
          <w:sz w:val="24"/>
        </w:rPr>
        <w:t>公司筹资管理情况、投资管理情况和股利分配管理情况进行分析。</w:t>
      </w:r>
    </w:p>
    <w:p>
      <w:pPr>
        <w:spacing w:line="360" w:lineRule="auto"/>
        <w:ind w:firstLine="480" w:firstLineChars="200"/>
        <w:jc w:val="left"/>
        <w:rPr>
          <w:rFonts w:ascii="幼圆" w:eastAsia="幼圆" w:hAnsi="幼圆" w:cs="幼圆" w:hint="eastAsia"/>
          <w:color w:val="auto"/>
          <w:sz w:val="24"/>
        </w:rPr>
      </w:pPr>
      <w:r>
        <w:rPr>
          <w:rFonts w:ascii="幼圆" w:eastAsia="幼圆" w:hAnsi="幼圆" w:cs="幼圆" w:hint="eastAsia"/>
          <w:color w:val="auto"/>
          <w:sz w:val="24"/>
        </w:rPr>
        <w:t>（4）总结</w:t>
      </w:r>
      <w:r>
        <w:rPr>
          <w:rFonts w:ascii="幼圆" w:eastAsia="幼圆" w:hAnsi="幼圆" w:cs="幼圆" w:hint="eastAsia"/>
          <w:color w:val="auto"/>
          <w:sz w:val="24"/>
          <w:lang w:eastAsia="zh-CN"/>
        </w:rPr>
        <w:t>合肥长虹美菱</w:t>
      </w:r>
      <w:r>
        <w:rPr>
          <w:rFonts w:ascii="幼圆" w:eastAsia="幼圆" w:hAnsi="幼圆" w:cs="幼圆" w:hint="eastAsia"/>
          <w:color w:val="auto"/>
          <w:sz w:val="24"/>
        </w:rPr>
        <w:t>财务管理存在的问题。分析公司存在的筹资结构不合理、投资风险较大和股利分配政策不稳定和不连续等问题。</w:t>
      </w:r>
    </w:p>
    <w:p>
      <w:pPr>
        <w:spacing w:line="360" w:lineRule="auto"/>
        <w:ind w:firstLine="480" w:firstLineChars="200"/>
        <w:jc w:val="left"/>
        <w:rPr>
          <w:rFonts w:ascii="幼圆" w:eastAsia="幼圆" w:hAnsi="幼圆" w:cs="幼圆" w:hint="eastAsia"/>
          <w:color w:val="auto"/>
          <w:sz w:val="24"/>
        </w:rPr>
      </w:pPr>
      <w:r>
        <w:rPr>
          <w:rFonts w:ascii="幼圆" w:eastAsia="幼圆" w:hAnsi="幼圆" w:cs="幼圆" w:hint="eastAsia"/>
          <w:color w:val="auto"/>
          <w:sz w:val="24"/>
        </w:rPr>
        <w:t>（5）根据上述现状分析，提出相关建议。筹资方式多样化、提高投资规范意识和选择合适的股利分配政策。</w:t>
      </w:r>
    </w:p>
    <w:p>
      <w:pPr>
        <w:pStyle w:val="3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2"/>
        <w:rPr>
          <w:rFonts w:ascii="幼圆" w:eastAsia="幼圆" w:hAnsi="幼圆" w:cs="幼圆" w:hint="eastAsia"/>
          <w:color w:val="auto"/>
        </w:rPr>
      </w:pPr>
      <w:bookmarkStart w:id="15" w:name="_Toc71069901"/>
      <w:r>
        <w:rPr>
          <w:rFonts w:ascii="幼圆" w:eastAsia="幼圆" w:hAnsi="幼圆" w:cs="幼圆" w:hint="eastAsia"/>
          <w:color w:val="auto"/>
        </w:rPr>
        <w:t>1.3.2研究方法</w:t>
      </w:r>
      <w:bookmarkEnd w:id="15"/>
    </w:p>
    <w:p>
      <w:pPr>
        <w:spacing w:line="360" w:lineRule="auto"/>
        <w:ind w:firstLine="480" w:firstLineChars="200"/>
        <w:jc w:val="left"/>
        <w:rPr>
          <w:rFonts w:ascii="幼圆" w:eastAsia="幼圆" w:hAnsi="幼圆" w:cs="幼圆" w:hint="eastAsia"/>
          <w:color w:val="auto"/>
          <w:sz w:val="24"/>
        </w:rPr>
      </w:pPr>
      <w:r>
        <w:rPr>
          <w:rFonts w:ascii="幼圆" w:eastAsia="幼圆" w:hAnsi="幼圆" w:cs="幼圆" w:hint="eastAsia"/>
          <w:color w:val="auto"/>
          <w:sz w:val="24"/>
        </w:rPr>
        <w:t>文献研究法：本文通过对国内外相关著作、期刊、论文等文献进行大量查阅，获取行业数据，展开整理和研究。</w:t>
      </w:r>
    </w:p>
    <w:p>
      <w:pPr>
        <w:spacing w:line="360" w:lineRule="auto"/>
        <w:ind w:firstLine="480" w:firstLineChars="200"/>
        <w:jc w:val="left"/>
        <w:rPr>
          <w:rFonts w:ascii="幼圆" w:eastAsia="幼圆" w:hAnsi="幼圆" w:cs="幼圆" w:hint="eastAsia"/>
          <w:color w:val="auto"/>
          <w:sz w:val="24"/>
        </w:rPr>
      </w:pPr>
      <w:r>
        <w:rPr>
          <w:rFonts w:ascii="幼圆" w:eastAsia="幼圆" w:hAnsi="幼圆" w:cs="幼圆" w:hint="eastAsia"/>
          <w:color w:val="auto"/>
          <w:sz w:val="24"/>
        </w:rPr>
        <w:t>经验总结法：通过对前人研究的理论成果进行归纳与分析，对我国创业板上市的</w:t>
      </w:r>
      <w:r>
        <w:rPr>
          <w:rFonts w:ascii="幼圆" w:eastAsia="幼圆" w:hAnsi="幼圆" w:cs="幼圆" w:hint="eastAsia"/>
          <w:color w:val="auto"/>
          <w:sz w:val="24"/>
          <w:lang w:eastAsia="zh-CN"/>
        </w:rPr>
        <w:t>冰柜冰箱</w:t>
      </w:r>
      <w:r>
        <w:rPr>
          <w:rFonts w:ascii="幼圆" w:eastAsia="幼圆" w:hAnsi="幼圆" w:cs="幼圆" w:hint="eastAsia"/>
          <w:color w:val="auto"/>
          <w:sz w:val="24"/>
        </w:rPr>
        <w:t>企业财务管理状况进行分析，对得出的相关信息进行进一步的分析研究，使其系统化、理论化。</w:t>
      </w:r>
    </w:p>
    <w:p>
      <w:pPr>
        <w:pStyle w:val="10"/>
        <w:spacing w:before="0" w:after="0"/>
        <w:outlineLvl w:val="0"/>
        <w:rPr>
          <w:rFonts w:ascii="幼圆" w:eastAsia="幼圆" w:hAnsi="幼圆" w:cs="幼圆" w:hint="eastAsia"/>
          <w:color w:val="auto"/>
        </w:rPr>
      </w:pPr>
      <w:bookmarkStart w:id="16" w:name="_Toc21187"/>
      <w:bookmarkStart w:id="17" w:name="_Toc71069902"/>
      <w:r>
        <w:rPr>
          <w:rFonts w:ascii="幼圆" w:eastAsia="幼圆" w:hAnsi="幼圆" w:cs="幼圆" w:hint="eastAsia"/>
          <w:color w:val="auto"/>
        </w:rPr>
        <w:t>2 相关理论概述</w:t>
      </w:r>
      <w:bookmarkEnd w:id="16"/>
      <w:bookmarkEnd w:id="17"/>
    </w:p>
    <w:p>
      <w:pPr>
        <w:pStyle w:val="4"/>
        <w:outlineLvl w:val="1"/>
        <w:rPr>
          <w:rFonts w:ascii="幼圆" w:eastAsia="幼圆" w:hAnsi="幼圆" w:cs="幼圆" w:hint="eastAsia"/>
          <w:color w:val="auto"/>
        </w:rPr>
      </w:pPr>
      <w:bookmarkStart w:id="18" w:name="_Toc71069903"/>
      <w:bookmarkStart w:id="19" w:name="_Toc12508"/>
      <w:r>
        <w:rPr>
          <w:rFonts w:ascii="幼圆" w:eastAsia="幼圆" w:hAnsi="幼圆" w:cs="幼圆" w:hint="eastAsia"/>
          <w:color w:val="auto"/>
        </w:rPr>
        <w:t>2.1 MM理论</w:t>
      </w:r>
      <w:bookmarkEnd w:id="18"/>
      <w:bookmarkEnd w:id="19"/>
    </w:p>
    <w:p>
      <w:pPr>
        <w:spacing w:line="360" w:lineRule="auto"/>
        <w:ind w:firstLine="480" w:firstLineChars="200"/>
        <w:jc w:val="left"/>
        <w:rPr>
          <w:rFonts w:ascii="幼圆" w:eastAsia="幼圆" w:hAnsi="幼圆" w:cs="幼圆" w:hint="eastAsia"/>
          <w:color w:val="auto"/>
          <w:sz w:val="24"/>
        </w:rPr>
      </w:pPr>
      <w:r>
        <w:rPr>
          <w:rFonts w:ascii="幼圆" w:eastAsia="幼圆" w:hAnsi="幼圆" w:cs="幼圆" w:hint="eastAsia"/>
          <w:color w:val="auto"/>
          <w:sz w:val="24"/>
        </w:rPr>
        <w:t>最早的MM理论由美国的Modigliani和Miller教授提出，也被称为无税的MM理论，在不考虑借款风险、</w:t>
      </w:r>
      <w:hyperlink r:id="rId4" w:tgtFrame="_blank" w:history="1">
        <w:r>
          <w:rPr>
            <w:rFonts w:ascii="幼圆" w:eastAsia="幼圆" w:hAnsi="幼圆" w:cs="幼圆" w:hint="eastAsia"/>
            <w:color w:val="auto"/>
            <w:sz w:val="24"/>
          </w:rPr>
          <w:t>公司所得税</w:t>
        </w:r>
      </w:hyperlink>
      <w:r>
        <w:rPr>
          <w:rFonts w:ascii="幼圆" w:eastAsia="幼圆" w:hAnsi="幼圆" w:cs="幼圆" w:hint="eastAsia"/>
          <w:color w:val="auto"/>
          <w:sz w:val="24"/>
        </w:rPr>
        <w:t>，且</w:t>
      </w:r>
      <w:hyperlink r:id="rId5" w:tgtFrame="_blank" w:history="1">
        <w:r>
          <w:rPr>
            <w:rFonts w:ascii="幼圆" w:eastAsia="幼圆" w:hAnsi="幼圆" w:cs="幼圆" w:hint="eastAsia"/>
            <w:color w:val="auto"/>
            <w:sz w:val="24"/>
          </w:rPr>
          <w:t>企业经营风险</w:t>
        </w:r>
      </w:hyperlink>
      <w:r>
        <w:rPr>
          <w:rFonts w:ascii="幼圆" w:eastAsia="幼圆" w:hAnsi="幼圆" w:cs="幼圆" w:hint="eastAsia"/>
          <w:color w:val="auto"/>
          <w:sz w:val="24"/>
        </w:rPr>
        <w:t>相同，而只有资本结构不同时，公司的价值与公司的资本结构无关</w:t>
      </w:r>
      <w:r>
        <w:rPr>
          <w:rFonts w:ascii="幼圆" w:eastAsia="幼圆" w:hAnsi="幼圆" w:cs="幼圆" w:hint="eastAsia"/>
          <w:color w:val="auto"/>
          <w:kern w:val="0"/>
          <w:sz w:val="24"/>
          <w:lang w:eastAsia="zh-CN"/>
        </w:rPr>
        <w:t>（</w:t>
      </w:r>
      <w:r>
        <w:rPr>
          <w:rFonts w:ascii="幼圆" w:eastAsia="幼圆" w:hAnsi="幼圆" w:cs="幼圆" w:hint="eastAsia"/>
          <w:color w:val="auto"/>
          <w:kern w:val="0"/>
          <w:sz w:val="24"/>
          <w:lang w:val="en-US" w:eastAsia="zh-CN"/>
        </w:rPr>
        <w:t>刘涵月 ,陈书瑶, 王韵,2021</w:t>
      </w:r>
      <w:r>
        <w:rPr>
          <w:rFonts w:ascii="幼圆" w:eastAsia="幼圆" w:hAnsi="幼圆" w:cs="幼圆" w:hint="eastAsia"/>
          <w:color w:val="auto"/>
          <w:kern w:val="0"/>
          <w:sz w:val="24"/>
          <w:lang w:eastAsia="zh-CN"/>
        </w:rPr>
        <w:t>）</w:t>
      </w:r>
      <w:r>
        <w:rPr>
          <w:rFonts w:ascii="幼圆" w:eastAsia="幼圆" w:hAnsi="幼圆" w:cs="幼圆" w:hint="eastAsia"/>
          <w:color w:val="auto"/>
          <w:sz w:val="24"/>
        </w:rPr>
        <w:t>。</w:t>
      </w:r>
    </w:p>
    <w:p>
      <w:pPr>
        <w:spacing w:line="360" w:lineRule="auto"/>
        <w:ind w:firstLine="480" w:firstLineChars="200"/>
        <w:jc w:val="left"/>
        <w:rPr>
          <w:rFonts w:ascii="幼圆" w:eastAsia="幼圆" w:hAnsi="幼圆" w:cs="幼圆" w:hint="eastAsia"/>
          <w:color w:val="auto"/>
          <w:sz w:val="24"/>
        </w:rPr>
        <w:sectPr>
          <w:type w:val="nextPage"/>
          <w:pgSz w:w="11906" w:h="16838"/>
          <w:pgMar w:top="1440" w:right="1797" w:bottom="1440" w:left="1797" w:header="851" w:footer="992" w:gutter="0"/>
          <w:pgNumType w:start="4"/>
          <w:cols w:space="708"/>
          <w:titlePg w:val="0"/>
          <w:docGrid w:type="lines" w:linePitch="312" w:charSpace="0"/>
        </w:sectPr>
      </w:pPr>
      <w:r>
        <w:rPr>
          <w:rFonts w:ascii="幼圆" w:eastAsia="幼圆" w:hAnsi="幼圆" w:cs="幼圆" w:hint="eastAsia"/>
          <w:color w:val="auto"/>
          <w:sz w:val="24"/>
        </w:rPr>
        <w:t>修正后的MM理论也被称为有税MM理论，如果考虑税，在计算公司所得税时，需要扣除负债的利息，从而可以降低</w:t>
      </w:r>
      <w:hyperlink r:id="rId6" w:tgtFrame="_blank" w:history="1">
        <w:r>
          <w:rPr>
            <w:rFonts w:ascii="幼圆" w:eastAsia="幼圆" w:hAnsi="幼圆" w:cs="幼圆" w:hint="eastAsia"/>
            <w:color w:val="auto"/>
            <w:sz w:val="24"/>
          </w:rPr>
          <w:t>综合资本成本</w:t>
        </w:r>
      </w:hyperlink>
      <w:r>
        <w:rPr>
          <w:rFonts w:ascii="幼圆" w:eastAsia="幼圆" w:hAnsi="幼圆" w:cs="幼圆" w:hint="eastAsia"/>
          <w:color w:val="auto"/>
          <w:sz w:val="24"/>
        </w:rPr>
        <w:t>，增加企业的价值。这时候负债越多，财务杠杆作用越明显，公司价值越大</w:t>
      </w:r>
      <w:r>
        <w:rPr>
          <w:rFonts w:ascii="幼圆" w:eastAsia="幼圆" w:hAnsi="幼圆" w:cs="幼圆" w:hint="eastAsia"/>
          <w:color w:val="auto"/>
          <w:kern w:val="0"/>
          <w:sz w:val="24"/>
          <w:lang w:eastAsia="zh-CN"/>
        </w:rPr>
        <w:t>（</w:t>
      </w:r>
      <w:r>
        <w:rPr>
          <w:rFonts w:ascii="幼圆" w:eastAsia="幼圆" w:hAnsi="幼圆" w:cs="幼圆" w:hint="eastAsia"/>
          <w:color w:val="auto"/>
          <w:kern w:val="0"/>
          <w:sz w:val="24"/>
          <w:lang w:val="en-US" w:eastAsia="zh-CN"/>
        </w:rPr>
        <w:t>赵梓涵 ,孙浩</w:t>
      </w:r>
      <w:r>
        <w:rPr>
          <w:rFonts w:ascii="幼圆" w:eastAsia="幼圆" w:hAnsi="幼圆" w:cs="幼圆" w:hint="eastAsia"/>
          <w:color w:val="auto"/>
          <w:kern w:val="0"/>
          <w:sz w:val="24"/>
          <w:lang w:eastAsia="zh-CN"/>
        </w:rPr>
        <w:t>）</w:t>
      </w:r>
      <w:r>
        <w:rPr>
          <w:rFonts w:ascii="幼圆" w:eastAsia="幼圆" w:hAnsi="幼圆" w:cs="幼圆" w:hint="eastAsia"/>
          <w:color w:val="auto"/>
          <w:sz w:val="24"/>
        </w:rPr>
        <w:t>。</w:t>
      </w:r>
    </w:p>
    <w:p>
      <w:pPr>
        <w:spacing w:line="360" w:lineRule="auto"/>
        <w:ind w:firstLine="480" w:firstLineChars="200"/>
        <w:jc w:val="left"/>
        <w:rPr>
          <w:rFonts w:ascii="幼圆" w:eastAsia="幼圆" w:hAnsi="幼圆" w:cs="幼圆" w:hint="eastAsia"/>
          <w:color w:val="auto"/>
          <w:sz w:val="24"/>
        </w:rPr>
      </w:pPr>
      <w:r>
        <w:rPr>
          <w:rFonts w:ascii="幼圆" w:eastAsia="幼圆" w:hAnsi="幼圆" w:cs="幼圆" w:hint="eastAsia"/>
          <w:color w:val="auto"/>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i1025" type="#_x0000_t75" style="width:163.88pt;height:23.3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80&quot;/&gt;&lt;w:characterSpacingControl w:val=&quot;CompressPunctuation&quot;/&gt;&lt;w:documentProtection w:enforcement=&quot;off&quot;/&gt;&lt;w:punctuationKerning/&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compat&gt;&lt;w:adjustLineHeightInTable/&gt;&lt;w:ulTrailSpace/&gt;&lt;w:doNotExpandShiftReturn/&gt;&lt;w:balanceSingleByteDoubleByteWidth/&gt;&lt;w:useFELayout/&gt;&lt;w:spaceForUL/&gt;&lt;w:wrapTextWithPunct/&gt;&lt;w:breakWrappedTables/&gt;&lt;w:useAsianBreakRules/&gt;&lt;w:dontGrowAutofit/&gt;&lt;w:useFELayout/&gt;&lt;/w:compat&gt;&lt;/w:docPr&gt;&lt;w:body&gt;&lt;wx:sect&gt;&lt;w:p&gt;&lt;m:oMathPara&gt;&lt;m:oMath&gt;&lt;m:sSub&gt;&lt;m:sSubPr&gt;&lt;m:ctrlPr&gt;&lt;w:rPr&gt;&lt;w:rFonts w:ascii=&quot;Cambria Math&quot; w:h-ansi=&quot;Cambria Math&quot; w:fareast=&quot;幼圆&quot; w:cs=&quot;幼圆&quot; w:hint=&quot;fareast&quot;/&gt;&lt;w:i/&gt;&lt;w:color w:val=&quot;auto&quot;/&gt;&lt;w:sz w:val=&quot;24&quot;/&gt;&lt;/w:rPr&gt;&lt;/m:ctrlPr&gt;&lt;/m:sSubPr&gt;&lt;m:e&gt;&lt;m:r&gt;&lt;m:rPr&gt;&lt;m:scr m:val=&quot;roman&quot;/&gt;&lt;/m:rPr&gt;&lt;w:rPr&gt;&lt;w:rFonts w:ascii=&quot;Cambria Math&quot; w:h-ansi=&quot;Cambria Math&quot; w:fareast=&quot;幼圆&quot; w:cs=&quot;幼圆&quot; w:hint=&quot;fareast&quot;/&gt;&lt;w:color w:val=&quot;auto&quot;/&gt;&lt;w:sz w:val=&quot;24&quot;/&gt;&lt;/w:rPr&gt;&lt;m:t&gt;V&lt;/m:t&gt;&lt;/m:r&gt;&lt;m:ctrlPr&gt;&lt;w:rPr&gt;&lt;w:rFonts w:ascii=&quot;Cambria Math&quot; w:h-ansi=&quot;Cambria Math&quot; w:fareast=&quot;幼圆&quot; w:cs=&quot;幼圆&quot; w:hint=&quot;fareast&quot;/&gt;&lt;w:i/&gt;&lt;w:color w:val=&quot;auto&quot;/&gt;&lt;w:sz w:val=&quot;24&quot;/&gt;&lt;/w:rPr&gt;&lt;/m:ctrlPr&gt;&lt;/m:e&gt;&lt;m:sub&gt;&lt;m:r&gt;&lt;m:rPr&gt;&lt;m:scr m:val=&quot;roman&quot;/&gt;&lt;/m:rPr&gt;&lt;w:rPr&gt;&lt;w:rFonts w:ascii=&quot;Cambria Math&quot; w:h-ansi=&quot;Cambria Math&quot; w:fareast=&quot;幼圆&quot; w:cs=&quot;幼圆&quot; w:hint=&quot;fareast&quot;/&gt;&lt;w:color w:val=&quot;auto&quot;/&gt;&lt;w:sz w:val=&quot;24&quot;/&gt;&lt;/w:rPr&gt;&lt;m:t&gt;L&lt;/m:t&gt;&lt;/m:r&gt;&lt;m:ctrlPr&gt;&lt;w:rPr&gt;&lt;w:rFonts w:ascii=&quot;Cambria Math&quot; w:h-ansi=&quot;Cambria Math&quot; w:fareast=&quot;幼圆&quot; w:cs=&quot;幼圆&quot; w:hint=&quot;fareast&quot;/&gt;&lt;w:i/&gt;&lt;w:color w:val=&quot;auto&quot;/&gt;&lt;w:sz w:val=&quot;24&quot;/&gt;&lt;/w:rPr&gt;&lt;/m:ctrlPr&gt;&lt;/m:sub&gt;&lt;/m:sSub&gt;&lt;m:r&gt;&lt;m:rPr&gt;&lt;m:scr m:val=&quot;roman&quot;/&gt;&lt;/m:rPr&gt;&lt;w:rPr&gt;&lt;w:rFonts w:ascii=&quot;Cambria Math&quot; w:h-ansi=&quot;Cambria Math&quot; w:fareast=&quot;幼圆&quot; w:cs=&quot;幼圆&quot; w:hint=&quot;fareast&quot;/&gt;&lt;w:color w:val=&quot;auto&quot;/&gt;&lt;w:sz w:val=&quot;24&quot;/&gt;&lt;/w:rPr&gt;&lt;m:t&gt;=&lt;/m:t&gt;&lt;/m:r&gt;&lt;m:sSub&gt;&lt;m:sSubPr&gt;&lt;m:ctrlPr&gt;&lt;w:rPr&gt;&lt;w:rFonts w:ascii=&quot;Cambria Math&quot; w:h-ansi=&quot;Cambria Math&quot; w:fareast=&quot;幼圆&quot; w:cs=&quot;幼圆&quot; w:hint=&quot;fareast&quot;/&gt;&lt;w:i/&gt;&lt;w:color w:val=&quot;auto&quot;/&gt;&lt;w:sz w:val=&quot;24&quot;/&gt;&lt;/w:rPr&gt;&lt;/m:ctrlPr&gt;&lt;/m:sSubPr&gt;&lt;m:e&gt;&lt;m:r&gt;&lt;m:rPr&gt;&lt;m:scr m:val=&quot;roman&quot;/&gt;&lt;/m:rPr&gt;&lt;w:rPr&gt;&lt;w:rFonts w:ascii=&quot;Cambria Math&quot; w:h-ansi=&quot;Cambria Math&quot; w:fareast=&quot;幼圆&quot; w:cs=&quot;幼圆&quot; w:hint=&quot;fareast&quot;/&gt;&lt;w:color w:val=&quot;auto&quot;/&gt;&lt;w:sz w:val=&quot;24&quot;/&gt;&lt;/w:rPr&gt;&lt;m:t&gt;V&lt;/m:t&gt;&lt;/m:r&gt;&lt;m:ctrlPr&gt;&lt;w:rPr&gt;&lt;w:rFonts w:ascii=&quot;Cambria Math&quot; w:h-ansi=&quot;Cambria Math&quot; w:fareast=&quot;幼圆&quot; w:cs=&quot;幼圆&quot; w:hint=&quot;fareast&quot;/&gt;&lt;w:i/&gt;&lt;w:color w:val=&quot;auto&quot;/&gt;&lt;w:sz w:val=&quot;24&quot;/&gt;&lt;/w:rPr&gt;&lt;/m:ctrlPr&gt;&lt;/m:e&gt;&lt;m:sub&gt;&lt;m:r&gt;&lt;m:rPr&gt;&lt;m:scr m:val=&quot;roman&quot;/&gt;&lt;/m:rPr&gt;&lt;w:rPr&gt;&lt;w:rFonts w:ascii=&quot;Cambria Math&quot; w:h-ansi=&quot;Cambria Math&quot; w:fareast=&quot;幼圆&quot; w:cs=&quot;幼圆&quot; w:hint=&quot;fareast&quot;/&gt;&lt;w:color w:val=&quot;auto&quot;/&gt;&lt;w:sz w:val=&quot;24&quot;/&gt;&lt;/w:rPr&gt;&lt;m:t&gt;U&lt;/m:t&gt;&lt;/m:r&gt;&lt;m:ctrlPr&gt;&lt;w:rPr&gt;&lt;w:rFonts w:ascii=&quot;Cambria Math&quot; w:h-ansi=&quot;Cambria Math&quot; w:fareast=&quot;幼圆&quot; w:cs=&quot;幼圆&quot; w:hint=&quot;fareast&quot;/&gt;&lt;w:i/&gt;&lt;w:color w:val=&quot;auto&quot;/&gt;&lt;w:sz w:val=&quot;24&quot;/&gt;&lt;/w:rPr&gt;&lt;/m:ctrlPr&gt;&lt;/m:sub&gt;&lt;/m:sSub&gt;&lt;m:r&gt;&lt;m:rPr&gt;&lt;m:scr m:val=&quot;roman&quot;/&gt;&lt;/m:rPr&gt;&lt;w:rPr&gt;&lt;w:rFonts w:ascii=&quot;Cambria Math&quot; w:h-ansi=&quot;Cambria Math&quot; w:fareast=&quot;幼圆&quot; w:cs=&quot;幼圆&quot; w:hint=&quot;fareast&quot;/&gt;&lt;w:color w:val=&quot;auto&quot;/&gt;&lt;w:sz w:val=&quot;24&quot;/&gt;&lt;/w:rPr&gt;&lt;m:t&gt;+T∗D=&lt;/m:t&gt;&lt;/m:r&gt;&lt;m:sSub&gt;&lt;m:sSubPr&gt;&lt;m:ctrlPr&gt;&lt;w:rPr&gt;&lt;w:rFonts w:ascii=&quot;Cambria Math&quot; w:h-ansi=&quot;Cambria Math&quot; w:fareast=&quot;幼圆&quot; w:cs=&quot;幼圆&quot; w:hint=&quot;fareast&quot;/&gt;&lt;w:i/&gt;&lt;w:color w:val=&quot;auto&quot;/&gt;&lt;w:sz w:val=&quot;24&quot;/&gt;&lt;/w:rPr&gt;&lt;/m:ctrlPr&gt;&lt;/m:sSubPr&gt;&lt;m:e&gt;&lt;m:r&gt;&lt;m:rPr&gt;&lt;m:scr m:val=&quot;roman&quot;/&gt;&lt;/m:rPr&gt;&lt;w:rPr&gt;&lt;w:rFonts w:ascii=&quot;Cambria Math&quot; w:h-ansi=&quot;Cambria Math&quot; w:fareast=&quot;幼圆&quot; w:cs=&quot;幼圆&quot; w:hint=&quot;fareast&quot;/&gt;&lt;w:color w:val=&quot;auto&quot;/&gt;&lt;w:sz w:val=&quot;24&quot;/&gt;&lt;/w:rPr&gt;&lt;m:t&gt;V&lt;/m:t&gt;&lt;/m:r&gt;&lt;m:ctrlPr&gt;&lt;w:rPr&gt;&lt;w:rFonts w:ascii=&quot;Cambria Math&quot; w:h-ansi=&quot;Cambria Math&quot; w:fareast=&quot;幼圆&quot; w:cs=&quot;幼圆&quot; w:hint=&quot;fareast&quot;/&gt;&lt;w:i/&gt;&lt;w:color w:val=&quot;auto&quot;/&gt;&lt;w:sz w:val=&quot;24&quot;/&gt;&lt;/w:rPr&gt;&lt;/m:ctrlPr&gt;&lt;/m:e&gt;&lt;m:sub&gt;&lt;m:r&gt;&lt;m:rPr&gt;&lt;m:scr m:val=&quot;roman&quot;/&gt;&lt;/m:rPr&gt;&lt;w:rPr&gt;&lt;w:rFonts w:ascii=&quot;Cambria Math&quot; w:h-ansi=&quot;Cambria Math&quot; w:fareast=&quot;幼圆&quot; w:cs=&quot;幼圆&quot; w:hint=&quot;fareast&quot;/&gt;&lt;w:color w:val=&quot;auto&quot;/&gt;&lt;w:sz w:val=&quot;24&quot;/&gt;&lt;/w:rPr&gt;&lt;m:t&gt;U&lt;/m:t&gt;&lt;/m:r&gt;&lt;m:ctrlPr&gt;&lt;w:rPr&gt;&lt;w:rFonts w:ascii=&quot;Cambria Math&quot; w:h-ansi=&quot;Cambria Math&quot; w:fareast=&quot;幼圆&quot; w:cs=&quot;幼圆&quot; w:hint=&quot;fareast&quot;/&gt;&lt;w:i/&gt;&lt;w:color w:val=&quot;auto&quot;/&gt;&lt;w:sz w:val=&quot;24&quot;/&gt;&lt;/w:rPr&gt;&lt;/m:ctrlPr&gt;&lt;/m:sub&gt;&lt;/m:sSub&gt;&lt;m:r&gt;&lt;m:rPr&gt;&lt;m:scr m:val=&quot;roman&quot;/&gt;&lt;/m:rPr&gt;&lt;w:rPr&gt;&lt;w:rFonts w:ascii=&quot;Cambria Math&quot; w:h-ansi=&quot;Cambria Math&quot; w:fareast=&quot;幼圆&quot; w:cs=&quot;幼圆&quot; w:hint=&quot;fareast&quot;/&gt;&lt;w:color w:val=&quot;auto&quot;/&gt;&lt;w:sz w:val=&quot;24&quot;/&gt;&lt;/w:rPr&gt;&lt;m:t&gt;+&lt;/m:t&gt;&lt;/m:r&gt;&lt;m:sSub&gt;&lt;m:sSubPr&gt;&lt;m:ctrlPr&gt;&lt;w:rPr&gt;&lt;w:rFonts w:ascii=&quot;Cambria Math&quot; w:h-ansi=&quot;Cambria Math&quot; w:fareast=&quot;幼圆&quot; w:cs=&quot;幼圆&quot; w:hint=&quot;fareast&quot;/&gt;&lt;w:i/&gt;&lt;w:color w:val=&quot;auto&quot;/&gt;&lt;w:sz w:val=&quot;24&quot;/&gt;&lt;/w:rPr&gt;&lt;/m:ctrlPr&gt;&lt;/m:sSubPr&gt;&lt;m:e&gt;&lt;m:r&gt;&lt;m:rPr&gt;&lt;m:scr m:val=&quot;roman&quot;/&gt;&lt;/m:rPr&gt;&lt;w:rPr&gt;&lt;w:rFonts w:ascii=&quot;Cambria Math&quot; w:h-ansi=&quot;Cambria Math&quot; w:fareast=&quot;幼圆&quot; w:cs=&quot;幼圆&quot; w:hint=&quot;fareast&quot;/&gt;&lt;w:color w:val=&quot;auto&quot;/&gt;&lt;w:sz w:val=&quot;24&quot;/&gt;&lt;/w:rPr&gt;&lt;m:t&gt;P&lt;/m:t&gt;&lt;/m:r&gt;&lt;m:ctrlPr&gt;&lt;w:rPr&gt;&lt;w:rFonts w:ascii=&quot;Cambria Math&quot; w:h-ansi=&quot;Cambria Math&quot; w:fareast=&quot;幼圆&quot; w:cs=&quot;幼圆&quot; w:hint=&quot;fareast&quot;/&gt;&lt;w:i/&gt;&lt;w:color w:val=&quot;auto&quot;/&gt;&lt;w:sz w:val=&quot;24&quot;/&gt;&lt;/w:rPr&gt;&lt;/m:ctrlPr&gt;&lt;/m:e&gt;&lt;m:sub&gt;&lt;m:r&gt;&lt;m:rPr&gt;&lt;m:scr m:val=&quot;roman&quot;/&gt;&lt;/m:rPr&gt;&lt;w:rPr&gt;&lt;w:rFonts w:ascii=&quot;Cambria Math&quot; w:h-ansi=&quot;Cambria Math&quot; w:fareast=&quot;幼圆&quot; w:cs=&quot;幼圆&quot; w:hint=&quot;fareast&quot;/&gt;&lt;w:color w:val=&quot;auto&quot;/&gt;&lt;w:sz w:val=&quot;24&quot;/&gt;&lt;/w:rPr&gt;&lt;m:t&gt;V&lt;/m:t&gt;&lt;/m:r&gt;&lt;m:ctrlPr&gt;&lt;w:rPr&gt;&lt;w:rFonts w:ascii=&quot;Cambria Math&quot; w:h-ansi=&quot;Cambria Math&quot; w:fareast=&quot;幼圆&quot; w:cs=&quot;幼圆&quot; w:hint=&quot;fareast&quot;/&gt;&lt;w:i/&gt;&lt;w:color w:val=&quot;auto&quot;/&gt;&lt;w:sz w:val=&quot;24&quot;/&gt;&lt;/w:rPr&gt;&lt;/m:ctrlPr&gt;&lt;/m:sub&gt;&lt;/m:sSub&gt;&lt;/m:oMath&gt;&lt;/m:oMathPara&gt;&lt;/w:p&gt;&lt;/wx:sect&gt;&lt;/w:body&gt;&lt;/w:wordDocument&gt;" o:preferrelative="t" filled="f" stroked="f">
            <v:fill o:detectmouseclick="t"/>
            <v:imagedata r:id="rId7" o:title=""/>
            <v:path o:extrusionok="f"/>
            <o:lock v:ext="edit" aspectratio="f"/>
          </v:shape>
        </w:pict>
      </w:r>
      <w:r>
        <w:rPr>
          <w:rFonts w:ascii="幼圆" w:eastAsia="幼圆" w:hAnsi="幼圆" w:cs="幼圆" w:hint="eastAsia"/>
          <w:color w:val="auto"/>
          <w:sz w:val="24"/>
        </w:rPr>
        <w:t xml:space="preserve">                                 （式1.1）</w:t>
      </w:r>
    </w:p>
    <w:p>
      <w:pPr>
        <w:spacing w:line="360" w:lineRule="auto"/>
        <w:rPr>
          <w:rFonts w:ascii="幼圆" w:eastAsia="幼圆" w:hAnsi="幼圆" w:cs="幼圆" w:hint="eastAsia"/>
          <w:color w:val="auto"/>
          <w:sz w:val="24"/>
        </w:rPr>
      </w:pPr>
      <w:r>
        <w:rPr>
          <w:rFonts w:ascii="幼圆" w:eastAsia="幼圆" w:hAnsi="幼圆" w:cs="幼圆" w:hint="eastAsia"/>
          <w:color w:val="auto"/>
          <w:sz w:val="24"/>
        </w:rPr>
        <w:pict>
          <v:shape id="图片 6" o:spid="_x0000_i1026" type="#_x0000_t75" style="width:12.44pt;height:23.3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80&quot;/&gt;&lt;w:characterSpacingControl w:val=&quot;CompressPunctuation&quot;/&gt;&lt;w:documentProtection w:enforcement=&quot;off&quot;/&gt;&lt;w:punctuationKerning/&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compat&gt;&lt;w:adjustLineHeightInTable/&gt;&lt;w:ulTrailSpace/&gt;&lt;w:doNotExpandShiftReturn/&gt;&lt;w:balanceSingleByteDoubleByteWidth/&gt;&lt;w:useFELayout/&gt;&lt;w:spaceForUL/&gt;&lt;w:wrapTextWithPunct/&gt;&lt;w:breakWrappedTables/&gt;&lt;w:useAsianBreakRules/&gt;&lt;w:dontGrowAutofit/&gt;&lt;w:useFELayout/&gt;&lt;/w:compat&gt;&lt;/w:docPr&gt;&lt;w:body&gt;&lt;wx:sect&gt;&lt;w:p&gt;&lt;m:oMathPara&gt;&lt;m:oMath&gt;&lt;m:sSub&gt;&lt;m:sSubPr&gt;&lt;m:ctrlPr&gt;&lt;w:rPr&gt;&lt;w:rFonts w:ascii=&quot;Cambria Math&quot; w:h-ansi=&quot;Cambria Math&quot; w:fareast=&quot;幼圆&quot; w:cs=&quot;幼圆&quot; w:hint=&quot;fareast&quot;/&gt;&lt;w:i/&gt;&lt;w:color w:val=&quot;auto&quot;/&gt;&lt;w:sz w:val=&quot;24&quot;/&gt;&lt;/w:rPr&gt;&lt;/m:ctrlPr&gt;&lt;/m:sSubPr&gt;&lt;m:e&gt;&lt;m:r&gt;&lt;m:rPr&gt;&lt;m:scr m:val=&quot;roman&quot;/&gt;&lt;/m:rPr&gt;&lt;w:rPr&gt;&lt;w:rFonts w:ascii=&quot;Cambria Math&quot; w:h-ansi=&quot;Cambria Math&quot; w:fareast=&quot;幼圆&quot; w:cs=&quot;幼圆&quot; w:hint=&quot;fareast&quot;/&gt;&lt;w:color w:val=&quot;auto&quot;/&gt;&lt;w:sz w:val=&quot;24&quot;/&gt;&lt;/w:rPr&gt;&lt;m:t&gt;V&lt;/m:t&gt;&lt;/m:r&gt;&lt;m:ctrlPr&gt;&lt;w:rPr&gt;&lt;w:rFonts w:ascii=&quot;Cambria Math&quot; w:h-ansi=&quot;Cambria Math&quot; w:fareast=&quot;幼圆&quot; w:cs=&quot;幼圆&quot; w:hint=&quot;fareast&quot;/&gt;&lt;w:i/&gt;&lt;w:color w:val=&quot;auto&quot;/&gt;&lt;w:sz w:val=&quot;24&quot;/&gt;&lt;/w:rPr&gt;&lt;/m:ctrlPr&gt;&lt;/m:e&gt;&lt;m:sub&gt;&lt;m:r&gt;&lt;m:rPr&gt;&lt;m:scr m:val=&quot;roman&quot;/&gt;&lt;/m:rPr&gt;&lt;w:rPr&gt;&lt;w:rFonts w:ascii=&quot;Cambria Math&quot; w:h-ansi=&quot;Cambria Math&quot; w:fareast=&quot;幼圆&quot; w:cs=&quot;幼圆&quot; w:hint=&quot;fareast&quot;/&gt;&lt;w:color w:val=&quot;auto&quot;/&gt;&lt;w:sz w:val=&quot;24&quot;/&gt;&lt;/w:rPr&gt;&lt;m:t&gt;L&lt;/m:t&gt;&lt;/m:r&gt;&lt;m:ctrlPr&gt;&lt;w:rPr&gt;&lt;w:rFonts w:ascii=&quot;Cambria Math&quot; w:h-ansi=&quot;Cambria Math&quot; w:fareast=&quot;幼圆&quot; w:cs=&quot;幼圆&quot; w:hint=&quot;fareast&quot;/&gt;&lt;w:i/&gt;&lt;w:color w:val=&quot;auto&quot;/&gt;&lt;w:sz w:val=&quot;24&quot;/&gt;&lt;/w:rPr&gt;&lt;/m:ctrlPr&gt;&lt;/m:sub&gt;&lt;/m:sSub&gt;&lt;/m:oMath&gt;&lt;/m:oMathPara&gt;&lt;/w:p&gt;&lt;/wx:sect&gt;&lt;/w:body&gt;&lt;/w:wordDocument&gt;" o:preferrelative="t" filled="f" stroked="f">
            <v:fill o:detectmouseclick="t"/>
            <v:imagedata r:id="rId8" o:title=""/>
            <v:path o:extrusionok="f"/>
            <o:lock v:ext="edit" aspectratio="f"/>
          </v:shape>
        </w:pict>
      </w:r>
      <w:r>
        <w:rPr>
          <w:rFonts w:ascii="幼圆" w:eastAsia="幼圆" w:hAnsi="幼圆" w:cs="幼圆" w:hint="eastAsia"/>
          <w:color w:val="auto"/>
          <w:sz w:val="24"/>
        </w:rPr>
        <w:t>—</w:t>
      </w:r>
      <w:r>
        <w:rPr>
          <w:rFonts w:ascii="幼圆" w:eastAsia="幼圆" w:hAnsi="幼圆" w:cs="幼圆" w:hint="eastAsia"/>
          <w:color w:val="auto"/>
          <w:sz w:val="24"/>
        </w:rPr>
        <w:t>有负债公司的价值；</w:t>
      </w:r>
      <w:r>
        <w:rPr>
          <w:rFonts w:ascii="幼圆" w:eastAsia="幼圆" w:hAnsi="幼圆" w:cs="幼圆" w:hint="eastAsia"/>
          <w:color w:val="auto"/>
          <w:sz w:val="24"/>
        </w:rPr>
        <w:pict>
          <v:shape id="图片 7" o:spid="_x0000_i1027" type="#_x0000_t75" style="width:13.79pt;height:23.3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80&quot;/&gt;&lt;w:characterSpacingControl w:val=&quot;CompressPunctuation&quot;/&gt;&lt;w:documentProtection w:enforcement=&quot;off&quot;/&gt;&lt;w:punctuationKerning/&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compat&gt;&lt;w:adjustLineHeightInTable/&gt;&lt;w:ulTrailSpace/&gt;&lt;w:doNotExpandShiftReturn/&gt;&lt;w:balanceSingleByteDoubleByteWidth/&gt;&lt;w:useFELayout/&gt;&lt;w:spaceForUL/&gt;&lt;w:wrapTextWithPunct/&gt;&lt;w:breakWrappedTables/&gt;&lt;w:useAsianBreakRules/&gt;&lt;w:dontGrowAutofit/&gt;&lt;w:useFELayout/&gt;&lt;/w:compat&gt;&lt;/w:docPr&gt;&lt;w:body&gt;&lt;wx:sect&gt;&lt;w:p&gt;&lt;m:oMathPara&gt;&lt;m:oMath&gt;&lt;m:sSub&gt;&lt;m:sSubPr&gt;&lt;m:ctrlPr&gt;&lt;w:rPr&gt;&lt;w:rFonts w:ascii=&quot;Cambria Math&quot; w:h-ansi=&quot;Cambria Math&quot; w:fareast=&quot;幼圆&quot; w:cs=&quot;幼圆&quot; w:hint=&quot;fareast&quot;/&gt;&lt;w:i/&gt;&lt;w:color w:val=&quot;auto&quot;/&gt;&lt;w:sz w:val=&quot;24&quot;/&gt;&lt;/w:rPr&gt;&lt;/m:ctrlPr&gt;&lt;/m:sSubPr&gt;&lt;m:e&gt;&lt;m:r&gt;&lt;m:rPr&gt;&lt;m:scr m:val=&quot;roman&quot;/&gt;&lt;/m:rPr&gt;&lt;w:rPr&gt;&lt;w:rFonts w:ascii=&quot;Cambria Math&quot; w:h-ansi=&quot;Cambria Math&quot; w:fareast=&quot;幼圆&quot; w:cs=&quot;幼圆&quot; w:hint=&quot;fareast&quot;/&gt;&lt;w:color w:val=&quot;auto&quot;/&gt;&lt;w:sz w:val=&quot;24&quot;/&gt;&lt;/w:rPr&gt;&lt;m:t&gt;V&lt;/m:t&gt;&lt;/m:r&gt;&lt;m:ctrlPr&gt;&lt;w:rPr&gt;&lt;w:rFonts w:ascii=&quot;Cambria Math&quot; w:h-ansi=&quot;Cambria Math&quot; w:fareast=&quot;幼圆&quot; w:cs=&quot;幼圆&quot; w:hint=&quot;fareast&quot;/&gt;&lt;w:i/&gt;&lt;w:color w:val=&quot;auto&quot;/&gt;&lt;w:sz w:val=&quot;24&quot;/&gt;&lt;/w:rPr&gt;&lt;/m:ctrlPr&gt;&lt;/m:e&gt;&lt;m:sub&gt;&lt;m:r&gt;&lt;m:rPr&gt;&lt;m:scr m:val=&quot;roman&quot;/&gt;&lt;/m:rPr&gt;&lt;w:rPr&gt;&lt;w:rFonts w:ascii=&quot;Cambria Math&quot; w:h-ansi=&quot;Cambria Math&quot; w:fareast=&quot;幼圆&quot; w:cs=&quot;幼圆&quot; w:hint=&quot;fareast&quot;/&gt;&lt;w:color w:val=&quot;auto&quot;/&gt;&lt;w:sz w:val=&quot;24&quot;/&gt;&lt;/w:rPr&gt;&lt;m:t&gt;U&lt;/m:t&gt;&lt;/m:r&gt;&lt;m:ctrlPr&gt;&lt;w:rPr&gt;&lt;w:rFonts w:ascii=&quot;Cambria Math&quot; w:h-ansi=&quot;Cambria Math&quot; w:fareast=&quot;幼圆&quot; w:cs=&quot;幼圆&quot; w:hint=&quot;fareast&quot;/&gt;&lt;w:i/&gt;&lt;w:color w:val=&quot;auto&quot;/&gt;&lt;w:sz w:val=&quot;24&quot;/&gt;&lt;/w:rPr&gt;&lt;/m:ctrlPr&gt;&lt;/m:sub&gt;&lt;/m:sSub&gt;&lt;/m:oMath&gt;&lt;/m:oMathPara&gt;&lt;/w:p&gt;&lt;/wx:sect&gt;&lt;/w:body&gt;&lt;/w:wordDocument&gt;" o:preferrelative="t" filled="f" stroked="f">
            <v:fill o:detectmouseclick="t"/>
            <v:imagedata r:id="rId9" o:title=""/>
            <v:path o:extrusionok="f"/>
            <o:lock v:ext="edit" aspectratio="f"/>
          </v:shape>
        </w:pict>
      </w:r>
      <w:r>
        <w:rPr>
          <w:rFonts w:ascii="幼圆" w:eastAsia="幼圆" w:hAnsi="幼圆" w:cs="幼圆" w:hint="eastAsia"/>
          <w:color w:val="auto"/>
          <w:sz w:val="24"/>
        </w:rPr>
        <w:t>—</w:t>
      </w:r>
      <w:r>
        <w:rPr>
          <w:rFonts w:ascii="幼圆" w:eastAsia="幼圆" w:hAnsi="幼圆" w:cs="幼圆" w:hint="eastAsia"/>
          <w:color w:val="auto"/>
          <w:sz w:val="24"/>
        </w:rPr>
        <w:t>无负债公司的价值；T</w:t>
      </w:r>
      <w:r>
        <w:rPr>
          <w:rFonts w:ascii="幼圆" w:eastAsia="幼圆" w:hAnsi="幼圆" w:cs="幼圆" w:hint="eastAsia"/>
          <w:color w:val="auto"/>
          <w:sz w:val="24"/>
        </w:rPr>
        <w:t>—</w:t>
      </w:r>
      <w:r>
        <w:rPr>
          <w:rFonts w:ascii="幼圆" w:eastAsia="幼圆" w:hAnsi="幼圆" w:cs="幼圆" w:hint="eastAsia"/>
          <w:color w:val="auto"/>
          <w:sz w:val="24"/>
        </w:rPr>
        <w:t>所得税税率</w:t>
      </w:r>
    </w:p>
    <w:p>
      <w:pPr>
        <w:spacing w:line="360" w:lineRule="auto"/>
        <w:rPr>
          <w:rFonts w:ascii="幼圆" w:eastAsia="幼圆" w:hAnsi="幼圆" w:cs="幼圆" w:hint="eastAsia"/>
          <w:color w:val="auto"/>
          <w:sz w:val="24"/>
        </w:rPr>
      </w:pPr>
      <w:r>
        <w:rPr>
          <w:rFonts w:ascii="幼圆" w:eastAsia="幼圆" w:hAnsi="幼圆" w:cs="幼圆" w:hint="eastAsia"/>
          <w:color w:val="auto"/>
          <w:sz w:val="24"/>
        </w:rPr>
        <w:t>D</w:t>
      </w:r>
      <w:r>
        <w:rPr>
          <w:rFonts w:ascii="幼圆" w:eastAsia="幼圆" w:hAnsi="幼圆" w:cs="幼圆" w:hint="eastAsia"/>
          <w:color w:val="auto"/>
          <w:sz w:val="24"/>
        </w:rPr>
        <w:t>—</w:t>
      </w:r>
      <w:r>
        <w:rPr>
          <w:rFonts w:ascii="幼圆" w:eastAsia="幼圆" w:hAnsi="幼圆" w:cs="幼圆" w:hint="eastAsia"/>
          <w:color w:val="auto"/>
          <w:sz w:val="24"/>
        </w:rPr>
        <w:t>债务数量；T *D</w:t>
      </w:r>
      <w:r>
        <w:rPr>
          <w:rFonts w:ascii="幼圆" w:eastAsia="幼圆" w:hAnsi="幼圆" w:cs="幼圆" w:hint="eastAsia"/>
          <w:color w:val="auto"/>
          <w:sz w:val="24"/>
        </w:rPr>
        <w:t>—</w:t>
      </w:r>
      <w:r>
        <w:rPr>
          <w:rFonts w:ascii="幼圆" w:eastAsia="幼圆" w:hAnsi="幼圆" w:cs="幼圆" w:hint="eastAsia"/>
          <w:color w:val="auto"/>
          <w:sz w:val="24"/>
        </w:rPr>
        <w:t>债务利息的抵税价值；</w:t>
      </w:r>
      <w:r>
        <w:rPr>
          <w:rFonts w:ascii="幼圆" w:eastAsia="幼圆" w:hAnsi="幼圆" w:cs="幼圆" w:hint="eastAsia"/>
          <w:color w:val="auto"/>
          <w:sz w:val="24"/>
        </w:rPr>
        <w:pict>
          <v:shape id="图片 8" o:spid="_x0000_i1028" type="#_x0000_t75" style="width:13.14pt;height:23.39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80&quot;/&gt;&lt;w:characterSpacingControl w:val=&quot;CompressPunctuation&quot;/&gt;&lt;w:documentProtection w:enforcement=&quot;off&quot;/&gt;&lt;w:punctuationKerning/&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compat&gt;&lt;w:adjustLineHeightInTable/&gt;&lt;w:ulTrailSpace/&gt;&lt;w:doNotExpandShiftReturn/&gt;&lt;w:balanceSingleByteDoubleByteWidth/&gt;&lt;w:useFELayout/&gt;&lt;w:spaceForUL/&gt;&lt;w:wrapTextWithPunct/&gt;&lt;w:breakWrappedTables/&gt;&lt;w:useAsianBreakRules/&gt;&lt;w:dontGrowAutofit/&gt;&lt;w:useFELayout/&gt;&lt;/w:compat&gt;&lt;/w:docPr&gt;&lt;w:body&gt;&lt;wx:sect&gt;&lt;w:p&gt;&lt;m:oMathPara&gt;&lt;m:oMath&gt;&lt;m:sSub&gt;&lt;m:sSubPr&gt;&lt;m:ctrlPr&gt;&lt;w:rPr&gt;&lt;w:rFonts w:ascii=&quot;Cambria Math&quot; w:h-ansi=&quot;Cambria Math&quot; w:fareast=&quot;幼圆&quot; w:cs=&quot;幼圆&quot; w:hint=&quot;fareast&quot;/&gt;&lt;w:i/&gt;&lt;w:color w:val=&quot;auto&quot;/&gt;&lt;w:sz w:val=&quot;24&quot;/&gt;&lt;/w:rPr&gt;&lt;/m:ctrlPr&gt;&lt;/m:sSubPr&gt;&lt;m:e&gt;&lt;m:r&gt;&lt;m:rPr&gt;&lt;m:scr m:val=&quot;roman&quot;/&gt;&lt;/m:rPr&gt;&lt;w:rPr&gt;&lt;w:rFonts w:ascii=&quot;Cambria Math&quot; w:h-ansi=&quot;Cambria Math&quot; w:fareast=&quot;幼圆&quot; w:cs=&quot;幼圆&quot; w:hint=&quot;fareast&quot;/&gt;&lt;w:color w:val=&quot;auto&quot;/&gt;&lt;w:sz w:val=&quot;24&quot;/&gt;&lt;/w:rPr&gt;&lt;m:t&gt;P&lt;/m:t&gt;&lt;/m:r&gt;&lt;m:ctrlPr&gt;&lt;w:rPr&gt;&lt;w:rFonts w:ascii=&quot;Cambria Math&quot; w:h-ansi=&quot;Cambria Math&quot; w:fareast=&quot;幼圆&quot; w:cs=&quot;幼圆&quot; w:hint=&quot;fareast&quot;/&gt;&lt;w:i/&gt;&lt;w:color w:val=&quot;auto&quot;/&gt;&lt;w:sz w:val=&quot;24&quot;/&gt;&lt;/w:rPr&gt;&lt;/m:ctrlPr&gt;&lt;/m:e&gt;&lt;m:sub&gt;&lt;m:r&gt;&lt;m:rPr&gt;&lt;m:scr m:val=&quot;roman&quot;/&gt;&lt;/m:rPr&gt;&lt;w:rPr&gt;&lt;w:rFonts w:ascii=&quot;Cambria Math&quot; w:h-ansi=&quot;Cambria Math&quot; w:fareast=&quot;幼圆&quot; w:cs=&quot;幼圆&quot; w:hint=&quot;fareast&quot;/&gt;&lt;w:color w:val=&quot;auto&quot;/&gt;&lt;w:sz w:val=&quot;24&quot;/&gt;&lt;/w:rPr&gt;&lt;m:t&gt;V&lt;/m:t&gt;&lt;/m:r&gt;&lt;m:ctrlPr&gt;&lt;w:rPr&gt;&lt;w:rFonts w:ascii=&quot;Cambria Math&quot; w:h-ansi=&quot;Cambria Math&quot; w:fareast=&quot;幼圆&quot; w:cs=&quot;幼圆&quot; w:hint=&quot;fareast&quot;/&gt;&lt;w:i/&gt;&lt;w:color w:val=&quot;auto&quot;/&gt;&lt;w:sz w:val=&quot;24&quot;/&gt;&lt;/w:rPr&gt;&lt;/m:ctrlPr&gt;&lt;/m:sub&gt;&lt;/m:sSub&gt;&lt;/m:oMath&gt;&lt;/m:oMathPara&gt;&lt;/w:p&gt;&lt;/wx:sect&gt;&lt;/w:body&gt;&lt;/w:wordDocument&gt;" o:preferrelative="t" filled="f" stroked="f">
            <v:fill o:detectmouseclick="t"/>
            <v:imagedata r:id="rId10" o:title=""/>
            <v:path o:extrusionok="f"/>
            <o:lock v:ext="edit" aspectratio="f"/>
          </v:shape>
        </w:pict>
      </w:r>
      <w:r>
        <w:rPr>
          <w:rFonts w:ascii="幼圆" w:eastAsia="幼圆" w:hAnsi="幼圆" w:cs="幼圆" w:hint="eastAsia"/>
          <w:color w:val="auto"/>
          <w:sz w:val="24"/>
        </w:rPr>
        <w:t>（利息抵税）</w:t>
      </w:r>
      <w:r>
        <w:rPr>
          <w:rFonts w:ascii="幼圆" w:eastAsia="幼圆" w:hAnsi="幼圆" w:cs="幼圆" w:hint="eastAsia"/>
          <w:color w:val="auto"/>
          <w:sz w:val="24"/>
        </w:rPr>
        <w:t>—</w:t>
      </w:r>
      <w:r>
        <w:rPr>
          <w:rFonts w:ascii="幼圆" w:eastAsia="幼圆" w:hAnsi="幼圆" w:cs="幼圆" w:hint="eastAsia"/>
          <w:color w:val="auto"/>
          <w:sz w:val="24"/>
        </w:rPr>
        <w:t>利息抵税的现值。</w:t>
      </w:r>
    </w:p>
    <w:p>
      <w:pPr>
        <w:pStyle w:val="4"/>
        <w:outlineLvl w:val="1"/>
        <w:rPr>
          <w:rFonts w:ascii="幼圆" w:eastAsia="幼圆" w:hAnsi="幼圆" w:cs="幼圆" w:hint="eastAsia"/>
          <w:color w:val="auto"/>
        </w:rPr>
      </w:pPr>
      <w:bookmarkStart w:id="20" w:name="_Toc71069904"/>
      <w:bookmarkStart w:id="21" w:name="_Toc21748"/>
      <w:r>
        <w:rPr>
          <w:rFonts w:ascii="幼圆" w:eastAsia="幼圆" w:hAnsi="幼圆" w:cs="幼圆" w:hint="eastAsia"/>
          <w:color w:val="auto"/>
        </w:rPr>
        <w:t>2.2优序筹资理论</w:t>
      </w:r>
      <w:bookmarkEnd w:id="20"/>
      <w:bookmarkEnd w:id="21"/>
    </w:p>
    <w:p>
      <w:pPr>
        <w:spacing w:line="360" w:lineRule="auto"/>
        <w:ind w:firstLine="480" w:firstLineChars="200"/>
        <w:rPr>
          <w:rFonts w:ascii="幼圆" w:eastAsia="幼圆" w:hAnsi="幼圆" w:cs="幼圆" w:hint="eastAsia"/>
          <w:color w:val="auto"/>
          <w:sz w:val="24"/>
        </w:rPr>
      </w:pPr>
      <w:r>
        <w:rPr>
          <w:rFonts w:ascii="幼圆" w:eastAsia="幼圆" w:hAnsi="幼圆" w:cs="幼圆" w:hint="eastAsia"/>
          <w:color w:val="auto"/>
          <w:sz w:val="24"/>
        </w:rPr>
        <w:t>1984年迈尔斯与迈勒夫提出有关融资方式选择的理论</w:t>
      </w:r>
      <w:r>
        <w:rPr>
          <w:rFonts w:ascii="幼圆" w:eastAsia="幼圆" w:hAnsi="幼圆" w:cs="幼圆" w:hint="eastAsia"/>
          <w:color w:val="auto"/>
          <w:sz w:val="24"/>
        </w:rPr>
        <w:t>——</w:t>
      </w:r>
      <w:r>
        <w:rPr>
          <w:rFonts w:ascii="幼圆" w:eastAsia="幼圆" w:hAnsi="幼圆" w:cs="幼圆" w:hint="eastAsia"/>
          <w:color w:val="auto"/>
          <w:sz w:val="24"/>
        </w:rPr>
        <w:t>优序筹资理论。该理论以信息不对称理论为基础，并考虑交易成本的存在。表明公司选择权益筹资方式会向市场传递负面信息，导致投资者对公司的期望下降，很有可能导致公司面临价值和股价下降的风险，并且选择外部筹资会增加企业成本。所以企业在筹资时，应当优先考虑使用内部的盈余，其次采用债券融资，最后才考虑股权融资</w:t>
      </w:r>
      <w:r>
        <w:rPr>
          <w:rFonts w:ascii="幼圆" w:eastAsia="幼圆" w:hAnsi="幼圆" w:cs="幼圆" w:hint="eastAsia"/>
          <w:color w:val="auto"/>
          <w:kern w:val="0"/>
          <w:sz w:val="24"/>
          <w:lang w:eastAsia="zh-CN"/>
        </w:rPr>
        <w:t>（</w:t>
      </w:r>
      <w:r>
        <w:rPr>
          <w:rFonts w:ascii="幼圆" w:eastAsia="幼圆" w:hAnsi="幼圆" w:cs="幼圆" w:hint="eastAsia"/>
          <w:color w:val="auto"/>
          <w:kern w:val="0"/>
          <w:sz w:val="24"/>
          <w:lang w:val="en-US" w:eastAsia="zh-CN"/>
        </w:rPr>
        <w:t>许嘉懿 ,何思源,2021</w:t>
      </w:r>
      <w:r>
        <w:rPr>
          <w:rFonts w:ascii="幼圆" w:eastAsia="幼圆" w:hAnsi="幼圆" w:cs="幼圆" w:hint="eastAsia"/>
          <w:color w:val="auto"/>
          <w:kern w:val="0"/>
          <w:sz w:val="24"/>
          <w:lang w:eastAsia="zh-CN"/>
        </w:rPr>
        <w:t>）</w:t>
      </w:r>
      <w:r>
        <w:rPr>
          <w:rFonts w:ascii="幼圆" w:eastAsia="幼圆" w:hAnsi="幼圆" w:cs="幼圆" w:hint="eastAsia"/>
          <w:color w:val="auto"/>
          <w:sz w:val="24"/>
        </w:rPr>
        <w:t>。</w:t>
      </w:r>
    </w:p>
    <w:p>
      <w:pPr>
        <w:pStyle w:val="3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1"/>
        <w:rPr>
          <w:rFonts w:ascii="幼圆" w:eastAsia="幼圆" w:hAnsi="幼圆" w:cs="幼圆" w:hint="eastAsia"/>
          <w:color w:val="auto"/>
          <w:sz w:val="30"/>
          <w:szCs w:val="30"/>
        </w:rPr>
      </w:pPr>
      <w:bookmarkStart w:id="22" w:name="_Toc18416"/>
      <w:bookmarkStart w:id="23" w:name="_Toc71069905"/>
      <w:r>
        <w:rPr>
          <w:rFonts w:ascii="幼圆" w:eastAsia="幼圆" w:hAnsi="幼圆" w:cs="幼圆" w:hint="eastAsia"/>
          <w:color w:val="auto"/>
          <w:sz w:val="30"/>
          <w:szCs w:val="30"/>
        </w:rPr>
        <w:t>2.3</w:t>
      </w:r>
      <w:r>
        <w:rPr>
          <w:rFonts w:ascii="幼圆" w:eastAsia="幼圆" w:hAnsi="幼圆" w:cs="幼圆" w:hint="eastAsia"/>
          <w:color w:val="auto"/>
          <w:sz w:val="30"/>
          <w:szCs w:val="30"/>
        </w:rPr>
        <w:t>“</w:t>
      </w:r>
      <w:r>
        <w:rPr>
          <w:rFonts w:ascii="幼圆" w:eastAsia="幼圆" w:hAnsi="幼圆" w:cs="幼圆" w:hint="eastAsia"/>
          <w:color w:val="auto"/>
          <w:sz w:val="30"/>
          <w:szCs w:val="30"/>
        </w:rPr>
        <w:t>一鸟在手</w:t>
      </w:r>
      <w:r>
        <w:rPr>
          <w:rFonts w:ascii="幼圆" w:eastAsia="幼圆" w:hAnsi="幼圆" w:cs="幼圆" w:hint="eastAsia"/>
          <w:color w:val="auto"/>
          <w:sz w:val="30"/>
          <w:szCs w:val="30"/>
        </w:rPr>
        <w:t>”</w:t>
      </w:r>
      <w:r>
        <w:rPr>
          <w:rFonts w:ascii="幼圆" w:eastAsia="幼圆" w:hAnsi="幼圆" w:cs="幼圆" w:hint="eastAsia"/>
          <w:color w:val="auto"/>
          <w:sz w:val="30"/>
          <w:szCs w:val="30"/>
        </w:rPr>
        <w:t>理论</w:t>
      </w:r>
      <w:bookmarkEnd w:id="22"/>
      <w:bookmarkEnd w:id="23"/>
    </w:p>
    <w:p>
      <w:pPr>
        <w:spacing w:line="360" w:lineRule="auto"/>
        <w:ind w:firstLine="480" w:firstLineChars="200"/>
        <w:rPr>
          <w:rFonts w:ascii="幼圆" w:eastAsia="幼圆" w:hAnsi="幼圆" w:cs="幼圆" w:hint="eastAsia"/>
          <w:color w:val="auto"/>
          <w:sz w:val="24"/>
        </w:rPr>
      </w:pPr>
      <w:r>
        <w:rPr>
          <w:rFonts w:ascii="幼圆" w:eastAsia="幼圆" w:hAnsi="幼圆" w:cs="幼圆" w:hint="eastAsia"/>
          <w:color w:val="auto"/>
          <w:sz w:val="24"/>
        </w:rPr>
        <w:t>支持</w:t>
      </w:r>
      <w:r>
        <w:rPr>
          <w:rFonts w:ascii="幼圆" w:eastAsia="幼圆" w:hAnsi="幼圆" w:cs="幼圆" w:hint="eastAsia"/>
          <w:color w:val="auto"/>
          <w:sz w:val="24"/>
        </w:rPr>
        <w:t>“</w:t>
      </w:r>
      <w:r>
        <w:rPr>
          <w:rFonts w:ascii="幼圆" w:eastAsia="幼圆" w:hAnsi="幼圆" w:cs="幼圆" w:hint="eastAsia"/>
          <w:color w:val="auto"/>
          <w:sz w:val="24"/>
        </w:rPr>
        <w:t>一鸟在手</w:t>
      </w:r>
      <w:r>
        <w:rPr>
          <w:rFonts w:ascii="幼圆" w:eastAsia="幼圆" w:hAnsi="幼圆" w:cs="幼圆" w:hint="eastAsia"/>
          <w:color w:val="auto"/>
          <w:sz w:val="24"/>
        </w:rPr>
        <w:t>”</w:t>
      </w:r>
      <w:r>
        <w:rPr>
          <w:rFonts w:ascii="幼圆" w:eastAsia="幼圆" w:hAnsi="幼圆" w:cs="幼圆" w:hint="eastAsia"/>
          <w:color w:val="auto"/>
          <w:sz w:val="24"/>
        </w:rPr>
        <w:t>理论的专家学者认为，企业实现的净利润，应该更多地分给投资者，利润留存作为再投资的本钱会给投资者带来预期收益的不确定性，随着时间的推移，再投资的风险会不断加大，会导致投资者的既得利益受到损失</w:t>
      </w:r>
      <w:r>
        <w:rPr>
          <w:rFonts w:ascii="幼圆" w:eastAsia="幼圆" w:hAnsi="幼圆" w:cs="幼圆" w:hint="eastAsia"/>
          <w:color w:val="auto"/>
          <w:kern w:val="0"/>
          <w:sz w:val="24"/>
          <w:lang w:eastAsia="zh-CN"/>
        </w:rPr>
        <w:t>（</w:t>
      </w:r>
      <w:r>
        <w:rPr>
          <w:rFonts w:ascii="幼圆" w:eastAsia="幼圆" w:hAnsi="幼圆" w:cs="幼圆" w:hint="eastAsia"/>
          <w:color w:val="auto"/>
          <w:kern w:val="0"/>
          <w:sz w:val="24"/>
          <w:lang w:val="en-US" w:eastAsia="zh-CN"/>
        </w:rPr>
        <w:t>罗晓波, 宋婉儿, 谢宇,2021</w:t>
      </w:r>
      <w:r>
        <w:rPr>
          <w:rFonts w:ascii="幼圆" w:eastAsia="幼圆" w:hAnsi="幼圆" w:cs="幼圆" w:hint="eastAsia"/>
          <w:color w:val="auto"/>
          <w:kern w:val="0"/>
          <w:sz w:val="24"/>
          <w:lang w:eastAsia="zh-CN"/>
        </w:rPr>
        <w:t>）</w:t>
      </w:r>
      <w:r>
        <w:rPr>
          <w:rFonts w:ascii="幼圆" w:eastAsia="幼圆" w:hAnsi="幼圆" w:cs="幼圆" w:hint="eastAsia"/>
          <w:color w:val="auto"/>
          <w:sz w:val="24"/>
        </w:rPr>
        <w:t>。因此，厌恶风险的投资者更倾向于定期获得稳定的股利回报，不愿将既得股利留存在公司作为再投资的本钱，避免未来不确定性因素带来的风险。</w:t>
      </w:r>
    </w:p>
    <w:p>
      <w:pPr>
        <w:pStyle w:val="3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1"/>
        <w:rPr>
          <w:rFonts w:ascii="幼圆" w:eastAsia="幼圆" w:hAnsi="幼圆" w:cs="幼圆" w:hint="eastAsia"/>
          <w:color w:val="auto"/>
          <w:sz w:val="30"/>
          <w:szCs w:val="30"/>
        </w:rPr>
      </w:pPr>
      <w:bookmarkStart w:id="24" w:name="_Toc16864"/>
      <w:bookmarkStart w:id="25" w:name="_Toc71069906"/>
      <w:r>
        <w:rPr>
          <w:rFonts w:ascii="幼圆" w:eastAsia="幼圆" w:hAnsi="幼圆" w:cs="幼圆" w:hint="eastAsia"/>
          <w:color w:val="auto"/>
          <w:sz w:val="30"/>
          <w:szCs w:val="30"/>
        </w:rPr>
        <w:t>2.4信号传递理论</w:t>
      </w:r>
      <w:bookmarkEnd w:id="24"/>
      <w:bookmarkEnd w:id="25"/>
      <w:r>
        <w:rPr>
          <w:rFonts w:ascii="幼圆" w:eastAsia="幼圆" w:hAnsi="幼圆" w:cs="幼圆" w:hint="eastAsia"/>
          <w:color w:val="auto"/>
          <w:sz w:val="30"/>
          <w:szCs w:val="30"/>
        </w:rPr>
        <w:t xml:space="preserve"> </w:t>
      </w:r>
    </w:p>
    <w:p>
      <w:pPr>
        <w:spacing w:line="360" w:lineRule="auto"/>
        <w:ind w:firstLine="480" w:firstLineChars="200"/>
        <w:rPr>
          <w:rFonts w:ascii="幼圆" w:eastAsia="幼圆" w:hAnsi="幼圆" w:cs="幼圆" w:hint="eastAsia"/>
          <w:color w:val="auto"/>
          <w:sz w:val="24"/>
        </w:rPr>
      </w:pPr>
      <w:r>
        <w:rPr>
          <w:rFonts w:ascii="幼圆" w:eastAsia="幼圆" w:hAnsi="幼圆" w:cs="幼圆" w:hint="eastAsia"/>
          <w:color w:val="auto"/>
          <w:sz w:val="24"/>
        </w:rPr>
        <w:t>信号传递理论表明，在信息不对称的情况下，公司向市场传递有关公司内部信息可以通过公司的股利政策。通常，愿意支付较高的股利的企业，投资者会认为公司未来盈利能力强、发展能力强</w:t>
      </w:r>
      <w:r>
        <w:rPr>
          <w:rFonts w:ascii="幼圆" w:eastAsia="幼圆" w:hAnsi="幼圆" w:cs="幼圆" w:hint="eastAsia"/>
          <w:color w:val="auto"/>
          <w:kern w:val="0"/>
          <w:sz w:val="24"/>
          <w:lang w:eastAsia="zh-CN"/>
        </w:rPr>
        <w:t>（</w:t>
      </w:r>
      <w:r>
        <w:rPr>
          <w:rFonts w:ascii="幼圆" w:eastAsia="幼圆" w:hAnsi="幼圆" w:cs="幼圆" w:hint="eastAsia"/>
          <w:color w:val="auto"/>
          <w:kern w:val="0"/>
          <w:sz w:val="24"/>
          <w:lang w:val="en-US" w:eastAsia="zh-CN"/>
        </w:rPr>
        <w:t>蒋昊天, 侯启明</w:t>
      </w:r>
      <w:r>
        <w:rPr>
          <w:rFonts w:ascii="幼圆" w:eastAsia="幼圆" w:hAnsi="幼圆" w:cs="幼圆" w:hint="eastAsia"/>
          <w:color w:val="auto"/>
          <w:kern w:val="0"/>
          <w:sz w:val="24"/>
          <w:lang w:eastAsia="zh-CN"/>
        </w:rPr>
        <w:t>）</w:t>
      </w:r>
      <w:r>
        <w:rPr>
          <w:rFonts w:ascii="幼圆" w:eastAsia="幼圆" w:hAnsi="幼圆" w:cs="幼圆" w:hint="eastAsia"/>
          <w:color w:val="auto"/>
          <w:sz w:val="24"/>
        </w:rPr>
        <w:t>。如果公司采取稳定并且增长的股利支付政策，那么投资者就更愿意把资本投放到该公司，促进公司价值和股价的上升；反之，投资者会对公司未来的盈利能力与发展能力持悲观的态度，更倾向把资本撤走，从而引发该公司价值和股价的下跌</w:t>
      </w:r>
      <w:r>
        <w:rPr>
          <w:rFonts w:ascii="幼圆" w:eastAsia="幼圆" w:hAnsi="幼圆" w:cs="幼圆" w:hint="eastAsia"/>
          <w:color w:val="auto"/>
          <w:kern w:val="0"/>
          <w:sz w:val="24"/>
          <w:lang w:eastAsia="zh-CN"/>
        </w:rPr>
        <w:t>（</w:t>
      </w:r>
      <w:r>
        <w:rPr>
          <w:rFonts w:ascii="幼圆" w:eastAsia="幼圆" w:hAnsi="幼圆" w:cs="幼圆" w:hint="eastAsia"/>
          <w:color w:val="auto"/>
          <w:kern w:val="0"/>
          <w:sz w:val="24"/>
          <w:lang w:val="en-US" w:eastAsia="zh-CN"/>
        </w:rPr>
        <w:t>吕婉儿 ,洪梓,2021</w:t>
      </w:r>
      <w:r>
        <w:rPr>
          <w:rFonts w:ascii="幼圆" w:eastAsia="幼圆" w:hAnsi="幼圆" w:cs="幼圆" w:hint="eastAsia"/>
          <w:color w:val="auto"/>
          <w:kern w:val="0"/>
          <w:sz w:val="24"/>
          <w:lang w:eastAsia="zh-CN"/>
        </w:rPr>
        <w:t>）</w:t>
      </w:r>
      <w:r>
        <w:rPr>
          <w:rFonts w:ascii="幼圆" w:eastAsia="幼圆" w:hAnsi="幼圆" w:cs="幼圆" w:hint="eastAsia"/>
          <w:color w:val="auto"/>
          <w:sz w:val="24"/>
        </w:rPr>
        <w:t>。可以通过资本结构和股利政策向投资者传递信息是信号传递理论的核心内容。</w:t>
      </w:r>
      <w:r>
        <w:rPr>
          <w:rFonts w:ascii="幼圆" w:eastAsia="幼圆" w:hAnsi="幼圆" w:cs="幼圆" w:hint="eastAsia"/>
          <w:color w:val="auto"/>
          <w:sz w:val="24"/>
        </w:rPr>
        <w:br/>
      </w:r>
      <w:r>
        <w:rPr>
          <w:rFonts w:ascii="幼圆" w:eastAsia="幼圆" w:hAnsi="幼圆" w:cs="幼圆" w:hint="eastAsia"/>
          <w:color w:val="auto"/>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https://d.book118.com/397031004130006051</w:t>
        </w:r>
      </w:hyperlink>
    </w:p>
    <w:p>
      <w:pPr>
        <w:spacing w:line="360" w:lineRule="auto"/>
        <w:ind w:firstLine="480" w:firstLineChars="200"/>
        <w:rPr>
          <w:rFonts w:ascii="幼圆" w:eastAsia="幼圆" w:hAnsi="幼圆" w:cs="幼圆" w:hint="eastAsia"/>
          <w:color w:val="auto"/>
          <w:sz w:val="24"/>
        </w:rPr>
      </w:pPr>
    </w:p>
    <w:sectPr>
      <w:type w:val="nextPage"/>
      <w:pgSz w:w="11906" w:h="16838"/>
      <w:pgMar w:top="1440" w:right="1797" w:bottom="1440" w:left="1797" w:header="851" w:footer="992" w:gutter="0"/>
      <w:pgNumType w:start="5"/>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203" w:usb1="288F0000" w:usb2="0000000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黑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F5882"/>
    <w:rsid w:val="0001003D"/>
    <w:rsid w:val="000125C0"/>
    <w:rsid w:val="0001286A"/>
    <w:rsid w:val="00013539"/>
    <w:rsid w:val="00022CCF"/>
    <w:rsid w:val="00040D85"/>
    <w:rsid w:val="000428EF"/>
    <w:rsid w:val="0004484D"/>
    <w:rsid w:val="00045A41"/>
    <w:rsid w:val="00045C05"/>
    <w:rsid w:val="00050FAD"/>
    <w:rsid w:val="00061CDB"/>
    <w:rsid w:val="00063CEB"/>
    <w:rsid w:val="00071D71"/>
    <w:rsid w:val="000803CF"/>
    <w:rsid w:val="0008375A"/>
    <w:rsid w:val="00083E53"/>
    <w:rsid w:val="000930A9"/>
    <w:rsid w:val="000956A9"/>
    <w:rsid w:val="00097CD8"/>
    <w:rsid w:val="000A33FB"/>
    <w:rsid w:val="000A448C"/>
    <w:rsid w:val="000A4DA1"/>
    <w:rsid w:val="000A57FE"/>
    <w:rsid w:val="000A5CE9"/>
    <w:rsid w:val="000A78FA"/>
    <w:rsid w:val="000B09DF"/>
    <w:rsid w:val="000B1C86"/>
    <w:rsid w:val="000B2209"/>
    <w:rsid w:val="000B4B63"/>
    <w:rsid w:val="000C47BC"/>
    <w:rsid w:val="000C720D"/>
    <w:rsid w:val="000D00D0"/>
    <w:rsid w:val="000E3BB2"/>
    <w:rsid w:val="000E3F43"/>
    <w:rsid w:val="000E40EF"/>
    <w:rsid w:val="000E4552"/>
    <w:rsid w:val="000E7445"/>
    <w:rsid w:val="000E7E93"/>
    <w:rsid w:val="0010044F"/>
    <w:rsid w:val="0010252F"/>
    <w:rsid w:val="00115770"/>
    <w:rsid w:val="00116B77"/>
    <w:rsid w:val="0012254D"/>
    <w:rsid w:val="00127D29"/>
    <w:rsid w:val="001327A0"/>
    <w:rsid w:val="00132B0B"/>
    <w:rsid w:val="00134513"/>
    <w:rsid w:val="00134DB1"/>
    <w:rsid w:val="00141B18"/>
    <w:rsid w:val="0014615B"/>
    <w:rsid w:val="00151533"/>
    <w:rsid w:val="00156BD3"/>
    <w:rsid w:val="00160D90"/>
    <w:rsid w:val="00163447"/>
    <w:rsid w:val="00166BFD"/>
    <w:rsid w:val="00170F2C"/>
    <w:rsid w:val="00171E17"/>
    <w:rsid w:val="00173295"/>
    <w:rsid w:val="0018146E"/>
    <w:rsid w:val="00182FD6"/>
    <w:rsid w:val="00184F6B"/>
    <w:rsid w:val="00185953"/>
    <w:rsid w:val="0019162D"/>
    <w:rsid w:val="00192433"/>
    <w:rsid w:val="00192A4F"/>
    <w:rsid w:val="00193A11"/>
    <w:rsid w:val="001A5320"/>
    <w:rsid w:val="001B094D"/>
    <w:rsid w:val="001B4EC5"/>
    <w:rsid w:val="001B5A12"/>
    <w:rsid w:val="001C27F2"/>
    <w:rsid w:val="001C54F3"/>
    <w:rsid w:val="001C61E1"/>
    <w:rsid w:val="001C74F8"/>
    <w:rsid w:val="001D2DCA"/>
    <w:rsid w:val="001D763C"/>
    <w:rsid w:val="001D7875"/>
    <w:rsid w:val="001E36B2"/>
    <w:rsid w:val="001E3C28"/>
    <w:rsid w:val="001F2184"/>
    <w:rsid w:val="001F342B"/>
    <w:rsid w:val="001F46FD"/>
    <w:rsid w:val="001F5969"/>
    <w:rsid w:val="00202151"/>
    <w:rsid w:val="00202474"/>
    <w:rsid w:val="0020751D"/>
    <w:rsid w:val="00210A68"/>
    <w:rsid w:val="00214AD9"/>
    <w:rsid w:val="0021655E"/>
    <w:rsid w:val="00217100"/>
    <w:rsid w:val="00220549"/>
    <w:rsid w:val="00221F33"/>
    <w:rsid w:val="00222D45"/>
    <w:rsid w:val="00225909"/>
    <w:rsid w:val="00225B3E"/>
    <w:rsid w:val="0023722F"/>
    <w:rsid w:val="00240CF6"/>
    <w:rsid w:val="00244875"/>
    <w:rsid w:val="002461AA"/>
    <w:rsid w:val="00246CAF"/>
    <w:rsid w:val="00251F0A"/>
    <w:rsid w:val="00256499"/>
    <w:rsid w:val="00261EED"/>
    <w:rsid w:val="00261F18"/>
    <w:rsid w:val="00263A6D"/>
    <w:rsid w:val="00263F6E"/>
    <w:rsid w:val="00271931"/>
    <w:rsid w:val="0027248B"/>
    <w:rsid w:val="00272A46"/>
    <w:rsid w:val="00280E85"/>
    <w:rsid w:val="00281152"/>
    <w:rsid w:val="0028293D"/>
    <w:rsid w:val="00284112"/>
    <w:rsid w:val="00284554"/>
    <w:rsid w:val="0028711B"/>
    <w:rsid w:val="002878E6"/>
    <w:rsid w:val="00287EF0"/>
    <w:rsid w:val="002952F6"/>
    <w:rsid w:val="00295495"/>
    <w:rsid w:val="002A0031"/>
    <w:rsid w:val="002A0D72"/>
    <w:rsid w:val="002A73E2"/>
    <w:rsid w:val="002B1592"/>
    <w:rsid w:val="002B36EB"/>
    <w:rsid w:val="002B6189"/>
    <w:rsid w:val="002B63C9"/>
    <w:rsid w:val="002B7E0D"/>
    <w:rsid w:val="002C10FE"/>
    <w:rsid w:val="002C437A"/>
    <w:rsid w:val="002D22BD"/>
    <w:rsid w:val="002D28C5"/>
    <w:rsid w:val="002D2FC6"/>
    <w:rsid w:val="002D39F2"/>
    <w:rsid w:val="002D611E"/>
    <w:rsid w:val="002D6789"/>
    <w:rsid w:val="002E0D0F"/>
    <w:rsid w:val="002E33BA"/>
    <w:rsid w:val="002E5A0B"/>
    <w:rsid w:val="002F1326"/>
    <w:rsid w:val="002F5327"/>
    <w:rsid w:val="002F6563"/>
    <w:rsid w:val="00302977"/>
    <w:rsid w:val="003220C2"/>
    <w:rsid w:val="00324478"/>
    <w:rsid w:val="00327408"/>
    <w:rsid w:val="00331E33"/>
    <w:rsid w:val="0033308F"/>
    <w:rsid w:val="00342398"/>
    <w:rsid w:val="00347394"/>
    <w:rsid w:val="00350DCF"/>
    <w:rsid w:val="00351A4F"/>
    <w:rsid w:val="0035210C"/>
    <w:rsid w:val="0035217F"/>
    <w:rsid w:val="00352660"/>
    <w:rsid w:val="00356966"/>
    <w:rsid w:val="00357531"/>
    <w:rsid w:val="00364426"/>
    <w:rsid w:val="00365E97"/>
    <w:rsid w:val="00371145"/>
    <w:rsid w:val="00372698"/>
    <w:rsid w:val="00383564"/>
    <w:rsid w:val="00392A38"/>
    <w:rsid w:val="00394E31"/>
    <w:rsid w:val="003968EF"/>
    <w:rsid w:val="003971BA"/>
    <w:rsid w:val="003974A1"/>
    <w:rsid w:val="003A29F0"/>
    <w:rsid w:val="003A31B1"/>
    <w:rsid w:val="003A68B8"/>
    <w:rsid w:val="003B21F2"/>
    <w:rsid w:val="003C0D1F"/>
    <w:rsid w:val="003C1155"/>
    <w:rsid w:val="003C1423"/>
    <w:rsid w:val="003C31CF"/>
    <w:rsid w:val="003C5BB6"/>
    <w:rsid w:val="003D0F8E"/>
    <w:rsid w:val="003D28D4"/>
    <w:rsid w:val="003D3E18"/>
    <w:rsid w:val="003E1547"/>
    <w:rsid w:val="003E6620"/>
    <w:rsid w:val="003F4AFB"/>
    <w:rsid w:val="003F5CE5"/>
    <w:rsid w:val="0040335E"/>
    <w:rsid w:val="00404190"/>
    <w:rsid w:val="004051A9"/>
    <w:rsid w:val="00410979"/>
    <w:rsid w:val="00411D4F"/>
    <w:rsid w:val="004135DD"/>
    <w:rsid w:val="00413C99"/>
    <w:rsid w:val="00416B48"/>
    <w:rsid w:val="00420222"/>
    <w:rsid w:val="00430FF3"/>
    <w:rsid w:val="004338B3"/>
    <w:rsid w:val="00453CDE"/>
    <w:rsid w:val="0045749B"/>
    <w:rsid w:val="00457E4E"/>
    <w:rsid w:val="00463FFE"/>
    <w:rsid w:val="00467089"/>
    <w:rsid w:val="004673E0"/>
    <w:rsid w:val="00470985"/>
    <w:rsid w:val="00476600"/>
    <w:rsid w:val="0047733D"/>
    <w:rsid w:val="00484A3B"/>
    <w:rsid w:val="00492114"/>
    <w:rsid w:val="0049520D"/>
    <w:rsid w:val="004954A9"/>
    <w:rsid w:val="004A3294"/>
    <w:rsid w:val="004A3E96"/>
    <w:rsid w:val="004A6046"/>
    <w:rsid w:val="004A6AE8"/>
    <w:rsid w:val="004B10AD"/>
    <w:rsid w:val="004B3303"/>
    <w:rsid w:val="004B3A25"/>
    <w:rsid w:val="004B3E1B"/>
    <w:rsid w:val="004B6821"/>
    <w:rsid w:val="004B79DD"/>
    <w:rsid w:val="004C3596"/>
    <w:rsid w:val="004D00AA"/>
    <w:rsid w:val="004D1206"/>
    <w:rsid w:val="004D2947"/>
    <w:rsid w:val="004D5C56"/>
    <w:rsid w:val="004E1E43"/>
    <w:rsid w:val="004E386A"/>
    <w:rsid w:val="004F05EE"/>
    <w:rsid w:val="004F1DA7"/>
    <w:rsid w:val="004F76ED"/>
    <w:rsid w:val="00501994"/>
    <w:rsid w:val="0050698E"/>
    <w:rsid w:val="005070D5"/>
    <w:rsid w:val="005122F0"/>
    <w:rsid w:val="00512399"/>
    <w:rsid w:val="005126DF"/>
    <w:rsid w:val="00512E31"/>
    <w:rsid w:val="00522EBC"/>
    <w:rsid w:val="00526526"/>
    <w:rsid w:val="00527C80"/>
    <w:rsid w:val="005317CB"/>
    <w:rsid w:val="0053424B"/>
    <w:rsid w:val="00534909"/>
    <w:rsid w:val="0053608F"/>
    <w:rsid w:val="00541A09"/>
    <w:rsid w:val="00553CE8"/>
    <w:rsid w:val="00554424"/>
    <w:rsid w:val="005743BD"/>
    <w:rsid w:val="00595B1D"/>
    <w:rsid w:val="0059752A"/>
    <w:rsid w:val="005A3C2E"/>
    <w:rsid w:val="005A5ECE"/>
    <w:rsid w:val="005A7769"/>
    <w:rsid w:val="005B12B7"/>
    <w:rsid w:val="005B192C"/>
    <w:rsid w:val="005B2680"/>
    <w:rsid w:val="005C0408"/>
    <w:rsid w:val="005C29D0"/>
    <w:rsid w:val="005C34F8"/>
    <w:rsid w:val="005C49D7"/>
    <w:rsid w:val="005C6D9F"/>
    <w:rsid w:val="005D2E1C"/>
    <w:rsid w:val="005D4502"/>
    <w:rsid w:val="005D5EAC"/>
    <w:rsid w:val="005D755B"/>
    <w:rsid w:val="005D7C2C"/>
    <w:rsid w:val="005E5031"/>
    <w:rsid w:val="005F020D"/>
    <w:rsid w:val="005F1BA9"/>
    <w:rsid w:val="005F3584"/>
    <w:rsid w:val="005F3A80"/>
    <w:rsid w:val="00602F18"/>
    <w:rsid w:val="00603908"/>
    <w:rsid w:val="0060466F"/>
    <w:rsid w:val="006063CF"/>
    <w:rsid w:val="006105CB"/>
    <w:rsid w:val="0061249B"/>
    <w:rsid w:val="0061396B"/>
    <w:rsid w:val="00613E72"/>
    <w:rsid w:val="00613E9D"/>
    <w:rsid w:val="00614ADB"/>
    <w:rsid w:val="006158C6"/>
    <w:rsid w:val="00621216"/>
    <w:rsid w:val="00623B23"/>
    <w:rsid w:val="00625962"/>
    <w:rsid w:val="0062681A"/>
    <w:rsid w:val="00627829"/>
    <w:rsid w:val="00632486"/>
    <w:rsid w:val="00633D56"/>
    <w:rsid w:val="00637D67"/>
    <w:rsid w:val="00643663"/>
    <w:rsid w:val="00656252"/>
    <w:rsid w:val="00657307"/>
    <w:rsid w:val="0066104E"/>
    <w:rsid w:val="00665B93"/>
    <w:rsid w:val="00671950"/>
    <w:rsid w:val="00673456"/>
    <w:rsid w:val="00675912"/>
    <w:rsid w:val="0067781C"/>
    <w:rsid w:val="006843A4"/>
    <w:rsid w:val="006853EF"/>
    <w:rsid w:val="00690DD3"/>
    <w:rsid w:val="006B21C8"/>
    <w:rsid w:val="006B3C09"/>
    <w:rsid w:val="006B64A3"/>
    <w:rsid w:val="006B6DD7"/>
    <w:rsid w:val="006B7E84"/>
    <w:rsid w:val="006C13AD"/>
    <w:rsid w:val="006C1D62"/>
    <w:rsid w:val="006C5501"/>
    <w:rsid w:val="006D4678"/>
    <w:rsid w:val="006D5B51"/>
    <w:rsid w:val="006D5BE2"/>
    <w:rsid w:val="006D5CAA"/>
    <w:rsid w:val="006E1309"/>
    <w:rsid w:val="006E6A7E"/>
    <w:rsid w:val="006F0572"/>
    <w:rsid w:val="006F4BB7"/>
    <w:rsid w:val="006F5551"/>
    <w:rsid w:val="006F7A7A"/>
    <w:rsid w:val="00706AC9"/>
    <w:rsid w:val="007148EB"/>
    <w:rsid w:val="00716517"/>
    <w:rsid w:val="00717959"/>
    <w:rsid w:val="00720529"/>
    <w:rsid w:val="00721ABD"/>
    <w:rsid w:val="00721D67"/>
    <w:rsid w:val="0072342C"/>
    <w:rsid w:val="0073210F"/>
    <w:rsid w:val="00733EE9"/>
    <w:rsid w:val="00734608"/>
    <w:rsid w:val="00736845"/>
    <w:rsid w:val="00736C44"/>
    <w:rsid w:val="00737A6B"/>
    <w:rsid w:val="0074120F"/>
    <w:rsid w:val="007421DD"/>
    <w:rsid w:val="00745E72"/>
    <w:rsid w:val="00751A33"/>
    <w:rsid w:val="00752747"/>
    <w:rsid w:val="0075511C"/>
    <w:rsid w:val="007602CF"/>
    <w:rsid w:val="00762C16"/>
    <w:rsid w:val="00764536"/>
    <w:rsid w:val="00764DF0"/>
    <w:rsid w:val="007659C8"/>
    <w:rsid w:val="0077718B"/>
    <w:rsid w:val="00777E75"/>
    <w:rsid w:val="00780FFA"/>
    <w:rsid w:val="00790067"/>
    <w:rsid w:val="007A5895"/>
    <w:rsid w:val="007A5CA1"/>
    <w:rsid w:val="007A5D25"/>
    <w:rsid w:val="007B0368"/>
    <w:rsid w:val="007B0BCA"/>
    <w:rsid w:val="007C0680"/>
    <w:rsid w:val="007C274F"/>
    <w:rsid w:val="007D19D9"/>
    <w:rsid w:val="007D4CA3"/>
    <w:rsid w:val="007D51BE"/>
    <w:rsid w:val="007D5866"/>
    <w:rsid w:val="007D7AB1"/>
    <w:rsid w:val="007E32CA"/>
    <w:rsid w:val="007F1694"/>
    <w:rsid w:val="007F24B0"/>
    <w:rsid w:val="007F40C9"/>
    <w:rsid w:val="007F6979"/>
    <w:rsid w:val="0080155F"/>
    <w:rsid w:val="008036E0"/>
    <w:rsid w:val="00803E03"/>
    <w:rsid w:val="008063BB"/>
    <w:rsid w:val="00810E10"/>
    <w:rsid w:val="00812089"/>
    <w:rsid w:val="008307F1"/>
    <w:rsid w:val="00832E1B"/>
    <w:rsid w:val="00833D23"/>
    <w:rsid w:val="0083777F"/>
    <w:rsid w:val="00845259"/>
    <w:rsid w:val="00851535"/>
    <w:rsid w:val="00871458"/>
    <w:rsid w:val="00876DF4"/>
    <w:rsid w:val="00876FA6"/>
    <w:rsid w:val="00887F16"/>
    <w:rsid w:val="00894810"/>
    <w:rsid w:val="00896F10"/>
    <w:rsid w:val="008A20F0"/>
    <w:rsid w:val="008A6D2F"/>
    <w:rsid w:val="008A726B"/>
    <w:rsid w:val="008A7471"/>
    <w:rsid w:val="008B5B8D"/>
    <w:rsid w:val="008C1A6D"/>
    <w:rsid w:val="008C46CE"/>
    <w:rsid w:val="008C7545"/>
    <w:rsid w:val="008D16C9"/>
    <w:rsid w:val="008D3013"/>
    <w:rsid w:val="008D646E"/>
    <w:rsid w:val="008E5C97"/>
    <w:rsid w:val="008F090C"/>
    <w:rsid w:val="008F1BEC"/>
    <w:rsid w:val="008F2BCD"/>
    <w:rsid w:val="008F5882"/>
    <w:rsid w:val="00900819"/>
    <w:rsid w:val="00900BDB"/>
    <w:rsid w:val="00901942"/>
    <w:rsid w:val="00904407"/>
    <w:rsid w:val="0090480E"/>
    <w:rsid w:val="009177C5"/>
    <w:rsid w:val="00925367"/>
    <w:rsid w:val="009305E5"/>
    <w:rsid w:val="0093170A"/>
    <w:rsid w:val="009351E1"/>
    <w:rsid w:val="00936004"/>
    <w:rsid w:val="00944D77"/>
    <w:rsid w:val="00951ED8"/>
    <w:rsid w:val="0096184F"/>
    <w:rsid w:val="00963ACF"/>
    <w:rsid w:val="009672C5"/>
    <w:rsid w:val="00974855"/>
    <w:rsid w:val="009755F3"/>
    <w:rsid w:val="00981C57"/>
    <w:rsid w:val="009849C6"/>
    <w:rsid w:val="00990B33"/>
    <w:rsid w:val="0099527D"/>
    <w:rsid w:val="009A4034"/>
    <w:rsid w:val="009A47FF"/>
    <w:rsid w:val="009A4E8A"/>
    <w:rsid w:val="009B1DFD"/>
    <w:rsid w:val="009B3D9D"/>
    <w:rsid w:val="009B5CBF"/>
    <w:rsid w:val="009B7192"/>
    <w:rsid w:val="009C1D3F"/>
    <w:rsid w:val="009C32EC"/>
    <w:rsid w:val="009C6DB3"/>
    <w:rsid w:val="009D0067"/>
    <w:rsid w:val="009D073C"/>
    <w:rsid w:val="009D0ED6"/>
    <w:rsid w:val="009D3369"/>
    <w:rsid w:val="009D4227"/>
    <w:rsid w:val="009D5DD2"/>
    <w:rsid w:val="009D6AFE"/>
    <w:rsid w:val="009E04A8"/>
    <w:rsid w:val="009E64B6"/>
    <w:rsid w:val="009F6E52"/>
    <w:rsid w:val="00A04613"/>
    <w:rsid w:val="00A11426"/>
    <w:rsid w:val="00A152E4"/>
    <w:rsid w:val="00A1556D"/>
    <w:rsid w:val="00A31BB5"/>
    <w:rsid w:val="00A3739C"/>
    <w:rsid w:val="00A43E09"/>
    <w:rsid w:val="00A44D2A"/>
    <w:rsid w:val="00A51E87"/>
    <w:rsid w:val="00A703EC"/>
    <w:rsid w:val="00A70B8F"/>
    <w:rsid w:val="00A72179"/>
    <w:rsid w:val="00A742DF"/>
    <w:rsid w:val="00A76DAC"/>
    <w:rsid w:val="00A803A5"/>
    <w:rsid w:val="00A9212C"/>
    <w:rsid w:val="00A95307"/>
    <w:rsid w:val="00A95725"/>
    <w:rsid w:val="00AB23AE"/>
    <w:rsid w:val="00AB5AD5"/>
    <w:rsid w:val="00AB797F"/>
    <w:rsid w:val="00AB7D7F"/>
    <w:rsid w:val="00AC5613"/>
    <w:rsid w:val="00AE1CF2"/>
    <w:rsid w:val="00AE21A1"/>
    <w:rsid w:val="00AE424A"/>
    <w:rsid w:val="00AE6D6A"/>
    <w:rsid w:val="00AF4ECF"/>
    <w:rsid w:val="00B041D6"/>
    <w:rsid w:val="00B07D1B"/>
    <w:rsid w:val="00B13399"/>
    <w:rsid w:val="00B1571F"/>
    <w:rsid w:val="00B15E5D"/>
    <w:rsid w:val="00B1737B"/>
    <w:rsid w:val="00B20EB1"/>
    <w:rsid w:val="00B2705E"/>
    <w:rsid w:val="00B27E16"/>
    <w:rsid w:val="00B33608"/>
    <w:rsid w:val="00B35EDD"/>
    <w:rsid w:val="00B4518D"/>
    <w:rsid w:val="00B47278"/>
    <w:rsid w:val="00B47A92"/>
    <w:rsid w:val="00B5158F"/>
    <w:rsid w:val="00B54F2B"/>
    <w:rsid w:val="00B57482"/>
    <w:rsid w:val="00B7285B"/>
    <w:rsid w:val="00B73F3B"/>
    <w:rsid w:val="00B755D1"/>
    <w:rsid w:val="00B775FB"/>
    <w:rsid w:val="00B809F7"/>
    <w:rsid w:val="00B84E1C"/>
    <w:rsid w:val="00B961C3"/>
    <w:rsid w:val="00BA630D"/>
    <w:rsid w:val="00BA777E"/>
    <w:rsid w:val="00BA7C92"/>
    <w:rsid w:val="00BC1957"/>
    <w:rsid w:val="00BD45D5"/>
    <w:rsid w:val="00BE1C96"/>
    <w:rsid w:val="00BE2579"/>
    <w:rsid w:val="00BF064A"/>
    <w:rsid w:val="00C04639"/>
    <w:rsid w:val="00C11CD9"/>
    <w:rsid w:val="00C17281"/>
    <w:rsid w:val="00C24D61"/>
    <w:rsid w:val="00C275E3"/>
    <w:rsid w:val="00C32C77"/>
    <w:rsid w:val="00C32E71"/>
    <w:rsid w:val="00C3322B"/>
    <w:rsid w:val="00C33C67"/>
    <w:rsid w:val="00C360A0"/>
    <w:rsid w:val="00C360FD"/>
    <w:rsid w:val="00C409C2"/>
    <w:rsid w:val="00C45A51"/>
    <w:rsid w:val="00C47D86"/>
    <w:rsid w:val="00C50A18"/>
    <w:rsid w:val="00C5227E"/>
    <w:rsid w:val="00C56336"/>
    <w:rsid w:val="00C61622"/>
    <w:rsid w:val="00C628B4"/>
    <w:rsid w:val="00C632CF"/>
    <w:rsid w:val="00C6353C"/>
    <w:rsid w:val="00C70787"/>
    <w:rsid w:val="00C70EAB"/>
    <w:rsid w:val="00C71971"/>
    <w:rsid w:val="00C73166"/>
    <w:rsid w:val="00C7376D"/>
    <w:rsid w:val="00C757A7"/>
    <w:rsid w:val="00C769F4"/>
    <w:rsid w:val="00C76A40"/>
    <w:rsid w:val="00C85F37"/>
    <w:rsid w:val="00C915A2"/>
    <w:rsid w:val="00C9237A"/>
    <w:rsid w:val="00C944FC"/>
    <w:rsid w:val="00C976BB"/>
    <w:rsid w:val="00CB6E8E"/>
    <w:rsid w:val="00CB7297"/>
    <w:rsid w:val="00CC679F"/>
    <w:rsid w:val="00CD79D9"/>
    <w:rsid w:val="00CE450A"/>
    <w:rsid w:val="00CE7900"/>
    <w:rsid w:val="00CF0E09"/>
    <w:rsid w:val="00CF3E4A"/>
    <w:rsid w:val="00CF4EA9"/>
    <w:rsid w:val="00CF703B"/>
    <w:rsid w:val="00D00BCB"/>
    <w:rsid w:val="00D03B9F"/>
    <w:rsid w:val="00D11B00"/>
    <w:rsid w:val="00D25F44"/>
    <w:rsid w:val="00D40109"/>
    <w:rsid w:val="00D4169C"/>
    <w:rsid w:val="00D42A9E"/>
    <w:rsid w:val="00D45AF2"/>
    <w:rsid w:val="00D4775D"/>
    <w:rsid w:val="00D52A5D"/>
    <w:rsid w:val="00D55D1C"/>
    <w:rsid w:val="00D6196C"/>
    <w:rsid w:val="00D65DC2"/>
    <w:rsid w:val="00D6614F"/>
    <w:rsid w:val="00D70228"/>
    <w:rsid w:val="00D83E0E"/>
    <w:rsid w:val="00D8453F"/>
    <w:rsid w:val="00D84732"/>
    <w:rsid w:val="00D8497D"/>
    <w:rsid w:val="00D871E7"/>
    <w:rsid w:val="00D92EC4"/>
    <w:rsid w:val="00DA1C33"/>
    <w:rsid w:val="00DA620A"/>
    <w:rsid w:val="00DA78F7"/>
    <w:rsid w:val="00DB788A"/>
    <w:rsid w:val="00DC46D4"/>
    <w:rsid w:val="00DD5F1A"/>
    <w:rsid w:val="00DD6DD2"/>
    <w:rsid w:val="00DE25F7"/>
    <w:rsid w:val="00DE378F"/>
    <w:rsid w:val="00DE4210"/>
    <w:rsid w:val="00DE43E8"/>
    <w:rsid w:val="00DE63B1"/>
    <w:rsid w:val="00DE7157"/>
    <w:rsid w:val="00DF2565"/>
    <w:rsid w:val="00DF66B7"/>
    <w:rsid w:val="00E02645"/>
    <w:rsid w:val="00E10FA0"/>
    <w:rsid w:val="00E12551"/>
    <w:rsid w:val="00E13ACB"/>
    <w:rsid w:val="00E1613A"/>
    <w:rsid w:val="00E16933"/>
    <w:rsid w:val="00E16DB1"/>
    <w:rsid w:val="00E22921"/>
    <w:rsid w:val="00E26115"/>
    <w:rsid w:val="00E3181E"/>
    <w:rsid w:val="00E32EF5"/>
    <w:rsid w:val="00E404D8"/>
    <w:rsid w:val="00E419E8"/>
    <w:rsid w:val="00E42A95"/>
    <w:rsid w:val="00E45862"/>
    <w:rsid w:val="00E45D45"/>
    <w:rsid w:val="00E52329"/>
    <w:rsid w:val="00E54E9C"/>
    <w:rsid w:val="00E55F9C"/>
    <w:rsid w:val="00E653D6"/>
    <w:rsid w:val="00E707CB"/>
    <w:rsid w:val="00E70DEE"/>
    <w:rsid w:val="00E73D4C"/>
    <w:rsid w:val="00E8047C"/>
    <w:rsid w:val="00E94AF5"/>
    <w:rsid w:val="00E97676"/>
    <w:rsid w:val="00EA6E62"/>
    <w:rsid w:val="00EA7161"/>
    <w:rsid w:val="00EB2AFA"/>
    <w:rsid w:val="00EB48B8"/>
    <w:rsid w:val="00EC42BD"/>
    <w:rsid w:val="00EC480D"/>
    <w:rsid w:val="00EC5BC2"/>
    <w:rsid w:val="00ED302F"/>
    <w:rsid w:val="00EE2A8C"/>
    <w:rsid w:val="00EF2165"/>
    <w:rsid w:val="00EF6926"/>
    <w:rsid w:val="00EF70C8"/>
    <w:rsid w:val="00F04323"/>
    <w:rsid w:val="00F06D78"/>
    <w:rsid w:val="00F06FC7"/>
    <w:rsid w:val="00F10192"/>
    <w:rsid w:val="00F120FF"/>
    <w:rsid w:val="00F123B5"/>
    <w:rsid w:val="00F12AB9"/>
    <w:rsid w:val="00F22135"/>
    <w:rsid w:val="00F27974"/>
    <w:rsid w:val="00F30207"/>
    <w:rsid w:val="00F3573F"/>
    <w:rsid w:val="00F4578C"/>
    <w:rsid w:val="00F46083"/>
    <w:rsid w:val="00F46D38"/>
    <w:rsid w:val="00F511BC"/>
    <w:rsid w:val="00F51241"/>
    <w:rsid w:val="00F52DFA"/>
    <w:rsid w:val="00F57BA2"/>
    <w:rsid w:val="00F61779"/>
    <w:rsid w:val="00F65234"/>
    <w:rsid w:val="00F70133"/>
    <w:rsid w:val="00F74DC2"/>
    <w:rsid w:val="00F770D5"/>
    <w:rsid w:val="00F80422"/>
    <w:rsid w:val="00F80EB0"/>
    <w:rsid w:val="00F830C0"/>
    <w:rsid w:val="00F96F3D"/>
    <w:rsid w:val="00FA00C8"/>
    <w:rsid w:val="00FA485A"/>
    <w:rsid w:val="00FA4B16"/>
    <w:rsid w:val="00FA6A9C"/>
    <w:rsid w:val="00FA7A6A"/>
    <w:rsid w:val="00FA7C05"/>
    <w:rsid w:val="00FB4A56"/>
    <w:rsid w:val="00FB4E2D"/>
    <w:rsid w:val="00FC3D12"/>
    <w:rsid w:val="00FC5938"/>
    <w:rsid w:val="00FC66E1"/>
    <w:rsid w:val="00FD51C4"/>
    <w:rsid w:val="00FE181E"/>
    <w:rsid w:val="00FE3571"/>
    <w:rsid w:val="00FE3D6E"/>
    <w:rsid w:val="00FE4B65"/>
    <w:rsid w:val="00FE67C7"/>
    <w:rsid w:val="00FE7006"/>
    <w:rsid w:val="00FF1085"/>
    <w:rsid w:val="00FF53AC"/>
    <w:rsid w:val="02117C9F"/>
    <w:rsid w:val="0F243263"/>
    <w:rsid w:val="1CA37C64"/>
    <w:rsid w:val="3A193039"/>
    <w:rsid w:val="499747BB"/>
    <w:rsid w:val="5CD11AD4"/>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qFormat="1"/>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unhideWhenUsed/>
    <w:qFormat/>
    <w:pPr>
      <w:keepNext/>
      <w:keepLines/>
      <w:spacing w:before="260" w:after="260" w:line="416" w:lineRule="auto"/>
      <w:outlineLvl w:val="1"/>
    </w:pPr>
    <w:rPr>
      <w:rFonts w:ascii="等线 Light" w:eastAsia="等线 Light" w:hAnsi="等线 Light"/>
      <w:b/>
      <w:bCs/>
      <w:sz w:val="32"/>
      <w:szCs w:val="32"/>
    </w:rPr>
  </w:style>
  <w:style w:type="paragraph" w:styleId="Heading3">
    <w:name w:val="heading 3"/>
    <w:basedOn w:val="Normal"/>
    <w:next w:val="Normal"/>
    <w:link w:val="3"/>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1">
    <w:name w:val="标题 1 字符"/>
    <w:link w:val="Heading1"/>
    <w:qFormat/>
    <w:rPr>
      <w:b/>
      <w:bCs/>
      <w:kern w:val="44"/>
      <w:sz w:val="44"/>
      <w:szCs w:val="44"/>
    </w:rPr>
  </w:style>
  <w:style w:type="character" w:customStyle="1" w:styleId="2">
    <w:name w:val="标题 2 字符"/>
    <w:link w:val="Heading2"/>
    <w:semiHidden/>
    <w:qFormat/>
    <w:rPr>
      <w:rFonts w:ascii="等线 Light" w:eastAsia="等线 Light" w:hAnsi="等线 Light" w:cs="Times New Roman"/>
      <w:b/>
      <w:bCs/>
      <w:kern w:val="2"/>
      <w:sz w:val="32"/>
      <w:szCs w:val="32"/>
    </w:rPr>
  </w:style>
  <w:style w:type="character" w:customStyle="1" w:styleId="3">
    <w:name w:val="标题 3 字符"/>
    <w:link w:val="Heading3"/>
    <w:semiHidden/>
    <w:qFormat/>
    <w:rPr>
      <w:b/>
      <w:bCs/>
      <w:kern w:val="2"/>
      <w:sz w:val="32"/>
      <w:szCs w:val="32"/>
    </w:rPr>
  </w:style>
  <w:style w:type="paragraph" w:styleId="CommentText">
    <w:name w:val="annotation text"/>
    <w:basedOn w:val="Normal"/>
    <w:link w:val="a"/>
    <w:qFormat/>
    <w:pPr>
      <w:jc w:val="left"/>
    </w:pPr>
  </w:style>
  <w:style w:type="character" w:customStyle="1" w:styleId="a">
    <w:name w:val="批注文字 字符"/>
    <w:basedOn w:val="DefaultParagraphFont"/>
    <w:link w:val="CommentText"/>
    <w:qFormat/>
    <w:rPr>
      <w:kern w:val="2"/>
      <w:sz w:val="21"/>
      <w:szCs w:val="24"/>
    </w:rPr>
  </w:style>
  <w:style w:type="paragraph" w:styleId="BodyText3">
    <w:name w:val="Body Text 3"/>
    <w:basedOn w:val="Normal"/>
    <w:qFormat/>
    <w:pPr>
      <w:spacing w:line="240" w:lineRule="exact"/>
    </w:pPr>
    <w:rPr>
      <w:color w:val="0000FF"/>
    </w:rPr>
  </w:style>
  <w:style w:type="paragraph" w:styleId="BodyTextIndent">
    <w:name w:val="Body Text Indent"/>
    <w:basedOn w:val="Normal"/>
    <w:link w:val="a0"/>
    <w:qFormat/>
    <w:pPr>
      <w:spacing w:after="120"/>
      <w:ind w:left="420" w:leftChars="200"/>
    </w:pPr>
  </w:style>
  <w:style w:type="character" w:customStyle="1" w:styleId="a0">
    <w:name w:val="正文文本缩进 字符"/>
    <w:link w:val="BodyTextIndent"/>
    <w:qFormat/>
    <w:rPr>
      <w:kern w:val="2"/>
      <w:sz w:val="21"/>
      <w:szCs w:val="24"/>
    </w:rPr>
  </w:style>
  <w:style w:type="paragraph" w:styleId="TOC3">
    <w:name w:val="toc 3"/>
    <w:basedOn w:val="Normal"/>
    <w:next w:val="Normal"/>
    <w:uiPriority w:val="39"/>
    <w:unhideWhenUsed/>
    <w:qFormat/>
    <w:pPr>
      <w:widowControl/>
      <w:spacing w:after="100" w:line="259" w:lineRule="auto"/>
      <w:ind w:left="440"/>
      <w:jc w:val="left"/>
    </w:pPr>
    <w:rPr>
      <w:rFonts w:ascii="等线" w:eastAsia="等线" w:hAnsi="等线"/>
      <w:kern w:val="0"/>
      <w:sz w:val="22"/>
      <w:szCs w:val="22"/>
    </w:rPr>
  </w:style>
  <w:style w:type="paragraph" w:styleId="Date">
    <w:name w:val="Date"/>
    <w:basedOn w:val="Normal"/>
    <w:next w:val="Normal"/>
    <w:link w:val="a1"/>
    <w:qFormat/>
    <w:pPr>
      <w:ind w:left="100" w:leftChars="2500"/>
    </w:pPr>
  </w:style>
  <w:style w:type="character" w:customStyle="1" w:styleId="a1">
    <w:name w:val="日期 字符"/>
    <w:link w:val="Date"/>
    <w:qFormat/>
    <w:rPr>
      <w:kern w:val="2"/>
      <w:sz w:val="21"/>
      <w:szCs w:val="24"/>
    </w:rPr>
  </w:style>
  <w:style w:type="paragraph" w:styleId="BalloonText">
    <w:name w:val="Balloon Text"/>
    <w:basedOn w:val="Normal"/>
    <w:link w:val="a2"/>
    <w:qFormat/>
    <w:rPr>
      <w:sz w:val="18"/>
      <w:szCs w:val="18"/>
    </w:rPr>
  </w:style>
  <w:style w:type="character" w:customStyle="1" w:styleId="a2">
    <w:name w:val="批注框文本 字符"/>
    <w:basedOn w:val="DefaultParagraphFont"/>
    <w:link w:val="BalloonText"/>
    <w:qFormat/>
    <w:rPr>
      <w:kern w:val="2"/>
      <w:sz w:val="18"/>
      <w:szCs w:val="18"/>
    </w:rPr>
  </w:style>
  <w:style w:type="paragraph" w:styleId="Footer">
    <w:name w:val="footer"/>
    <w:basedOn w:val="Normal"/>
    <w:link w:val="a3"/>
    <w:uiPriority w:val="99"/>
    <w:qFormat/>
    <w:pPr>
      <w:tabs>
        <w:tab w:val="center" w:pos="4153"/>
        <w:tab w:val="right" w:pos="8306"/>
      </w:tabs>
      <w:snapToGrid w:val="0"/>
      <w:jc w:val="left"/>
    </w:pPr>
    <w:rPr>
      <w:sz w:val="18"/>
      <w:szCs w:val="18"/>
    </w:rPr>
  </w:style>
  <w:style w:type="character" w:customStyle="1" w:styleId="a3">
    <w:name w:val="页脚 字符"/>
    <w:link w:val="Footer"/>
    <w:uiPriority w:val="99"/>
    <w:qFormat/>
    <w:rPr>
      <w:kern w:val="2"/>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spacing w:before="120" w:after="120"/>
      <w:jc w:val="left"/>
    </w:pPr>
    <w:rPr>
      <w:b/>
      <w:bCs/>
      <w:caps/>
      <w:sz w:val="20"/>
      <w:szCs w:val="20"/>
    </w:rPr>
  </w:style>
  <w:style w:type="paragraph" w:styleId="TOC2">
    <w:name w:val="toc 2"/>
    <w:basedOn w:val="Normal"/>
    <w:next w:val="Normal"/>
    <w:uiPriority w:val="39"/>
    <w:unhideWhenUsed/>
    <w:qFormat/>
    <w:pPr>
      <w:widowControl/>
      <w:tabs>
        <w:tab w:val="right" w:leader="dot" w:pos="8296"/>
      </w:tabs>
      <w:spacing w:after="100" w:line="400" w:lineRule="exact"/>
      <w:ind w:left="220"/>
      <w:jc w:val="left"/>
    </w:pPr>
    <w:rPr>
      <w:rFonts w:ascii="宋体" w:hAnsi="宋体"/>
      <w:kern w:val="0"/>
      <w:sz w:val="24"/>
    </w:rPr>
  </w:style>
  <w:style w:type="paragraph" w:styleId="NormalWeb">
    <w:name w:val="Normal (Web)"/>
    <w:basedOn w:val="Normal"/>
    <w:uiPriority w:val="99"/>
    <w:unhideWhenUsed/>
    <w:qFormat/>
    <w:pPr>
      <w:widowControl/>
      <w:spacing w:before="100" w:beforeAutospacing="1" w:after="100" w:afterAutospacing="1"/>
      <w:jc w:val="left"/>
    </w:pPr>
    <w:rPr>
      <w:rFonts w:ascii="宋体" w:hAnsi="宋体" w:cs="宋体"/>
      <w:kern w:val="0"/>
      <w:sz w:val="24"/>
    </w:rPr>
  </w:style>
  <w:style w:type="paragraph" w:styleId="CommentSubject">
    <w:name w:val="annotation subject"/>
    <w:basedOn w:val="CommentText"/>
    <w:next w:val="CommentText"/>
    <w:link w:val="a4"/>
    <w:qFormat/>
    <w:rPr>
      <w:b/>
      <w:bCs/>
    </w:rPr>
  </w:style>
  <w:style w:type="character" w:customStyle="1" w:styleId="a4">
    <w:name w:val="批注主题 字符"/>
    <w:basedOn w:val="a"/>
    <w:link w:val="CommentSubject"/>
    <w:qFormat/>
    <w:rPr>
      <w:b/>
      <w:bCs/>
      <w:kern w:val="2"/>
      <w:sz w:val="21"/>
      <w:szCs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PageNumber">
    <w:name w:val="page number"/>
    <w:basedOn w:val="DefaultParagraphFont"/>
    <w:qFormat/>
  </w:style>
  <w:style w:type="character" w:styleId="Hyperlink">
    <w:name w:val="Hyperlink"/>
    <w:uiPriority w:val="99"/>
    <w:unhideWhenUsed/>
    <w:qFormat/>
    <w:rPr>
      <w:color w:val="0000FF"/>
      <w:u w:val="single"/>
    </w:rPr>
  </w:style>
  <w:style w:type="character" w:styleId="CommentReference">
    <w:name w:val="annotation reference"/>
    <w:basedOn w:val="DefaultParagraphFont"/>
    <w:qFormat/>
    <w:rPr>
      <w:sz w:val="21"/>
      <w:szCs w:val="21"/>
    </w:rPr>
  </w:style>
  <w:style w:type="paragraph" w:customStyle="1" w:styleId="10">
    <w:name w:val="样式1"/>
    <w:basedOn w:val="Normal"/>
    <w:link w:val="11"/>
    <w:qFormat/>
    <w:pPr>
      <w:spacing w:before="156" w:after="156" w:line="360" w:lineRule="auto"/>
    </w:pPr>
    <w:rPr>
      <w:rFonts w:ascii="黑体" w:eastAsia="黑体" w:hAnsi="黑体"/>
      <w:sz w:val="32"/>
      <w:szCs w:val="32"/>
    </w:rPr>
  </w:style>
  <w:style w:type="character" w:customStyle="1" w:styleId="11">
    <w:name w:val="样式1 字符"/>
    <w:link w:val="10"/>
    <w:qFormat/>
    <w:rPr>
      <w:rFonts w:ascii="黑体" w:eastAsia="黑体" w:hAnsi="黑体"/>
      <w:kern w:val="2"/>
      <w:sz w:val="32"/>
      <w:szCs w:val="32"/>
    </w:rPr>
  </w:style>
  <w:style w:type="paragraph" w:customStyle="1" w:styleId="TOCHeading">
    <w:name w:val="TOC Heading"/>
    <w:basedOn w:val="Heading1"/>
    <w:next w:val="Normal"/>
    <w:uiPriority w:val="39"/>
    <w:unhideWhenUsed/>
    <w:qFormat/>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20">
    <w:name w:val="样式2"/>
    <w:basedOn w:val="Normal"/>
    <w:link w:val="21"/>
    <w:qFormat/>
    <w:pPr>
      <w:spacing w:before="156" w:beforeLines="50" w:after="156" w:afterLines="50" w:line="360" w:lineRule="auto"/>
    </w:pPr>
    <w:rPr>
      <w:rFonts w:ascii="黑体" w:eastAsia="黑体" w:hAnsi="黑体"/>
      <w:bCs/>
      <w:sz w:val="30"/>
      <w:szCs w:val="30"/>
    </w:rPr>
  </w:style>
  <w:style w:type="character" w:customStyle="1" w:styleId="21">
    <w:name w:val="样式2 字符"/>
    <w:link w:val="20"/>
    <w:qFormat/>
    <w:rPr>
      <w:rFonts w:ascii="黑体" w:eastAsia="黑体" w:hAnsi="黑体"/>
      <w:bCs/>
      <w:kern w:val="2"/>
      <w:sz w:val="30"/>
      <w:szCs w:val="30"/>
    </w:rPr>
  </w:style>
  <w:style w:type="paragraph" w:customStyle="1" w:styleId="30">
    <w:name w:val="样式3"/>
    <w:basedOn w:val="Normal"/>
    <w:link w:val="31"/>
    <w:qFormat/>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Pr>
      <w:rFonts w:ascii="黑体" w:eastAsia="黑体" w:hAnsi="黑体"/>
      <w:sz w:val="28"/>
      <w:szCs w:val="28"/>
    </w:rPr>
  </w:style>
  <w:style w:type="character" w:customStyle="1" w:styleId="31">
    <w:name w:val="样式3 字符"/>
    <w:link w:val="30"/>
    <w:qFormat/>
    <w:rPr>
      <w:rFonts w:ascii="黑体" w:eastAsia="黑体" w:hAnsi="黑体"/>
      <w:kern w:val="2"/>
      <w:sz w:val="28"/>
      <w:szCs w:val="28"/>
      <w:shd w:val="clear" w:color="auto" w:fill="FFFFFF"/>
    </w:rPr>
  </w:style>
  <w:style w:type="paragraph" w:customStyle="1" w:styleId="4">
    <w:name w:val="样式4"/>
    <w:basedOn w:val="20"/>
    <w:link w:val="40"/>
    <w:qFormat/>
    <w:pPr>
      <w:spacing w:before="0" w:beforeLines="0" w:after="0" w:afterLines="0"/>
      <w:jc w:val="left"/>
    </w:pPr>
  </w:style>
  <w:style w:type="character" w:customStyle="1" w:styleId="40">
    <w:name w:val="样式4 字符"/>
    <w:basedOn w:val="21"/>
    <w:link w:val="4"/>
    <w:qFormat/>
    <w:rPr>
      <w:rFonts w:ascii="黑体" w:eastAsia="黑体" w:hAnsi="黑体"/>
      <w:kern w:val="2"/>
      <w:sz w:val="30"/>
      <w:szCs w:val="30"/>
    </w:rPr>
  </w:style>
  <w:style w:type="paragraph" w:customStyle="1" w:styleId="5">
    <w:name w:val="样式5"/>
    <w:basedOn w:val="Normal"/>
    <w:link w:val="50"/>
    <w:qFormat/>
    <w:pPr>
      <w:spacing w:line="360" w:lineRule="auto"/>
      <w:jc w:val="center"/>
    </w:pPr>
    <w:rPr>
      <w:rFonts w:ascii="黑体" w:eastAsia="黑体"/>
      <w:sz w:val="32"/>
      <w:szCs w:val="32"/>
    </w:rPr>
  </w:style>
  <w:style w:type="character" w:customStyle="1" w:styleId="50">
    <w:name w:val="样式5 字符"/>
    <w:link w:val="5"/>
    <w:qFormat/>
    <w:rPr>
      <w:rFonts w:ascii="黑体" w:eastAsia="黑体"/>
      <w:kern w:val="2"/>
      <w:sz w:val="32"/>
      <w:szCs w:val="32"/>
    </w:rPr>
  </w:style>
  <w:style w:type="paragraph" w:customStyle="1" w:styleId="6">
    <w:name w:val="样式6"/>
    <w:basedOn w:val="Normal"/>
    <w:link w:val="60"/>
    <w:qFormat/>
    <w:pPr>
      <w:spacing w:line="360" w:lineRule="auto"/>
      <w:jc w:val="center"/>
    </w:pPr>
    <w:rPr>
      <w:rFonts w:ascii="黑体" w:eastAsia="黑体"/>
      <w:sz w:val="32"/>
      <w:szCs w:val="32"/>
    </w:rPr>
  </w:style>
  <w:style w:type="character" w:customStyle="1" w:styleId="60">
    <w:name w:val="样式6 字符"/>
    <w:link w:val="6"/>
    <w:qFormat/>
    <w:rPr>
      <w:rFonts w:ascii="黑体" w:eastAsia="黑体"/>
      <w:kern w:val="2"/>
      <w:sz w:val="32"/>
      <w:szCs w:val="32"/>
    </w:rPr>
  </w:style>
  <w:style w:type="paragraph" w:customStyle="1" w:styleId="7">
    <w:name w:val="样式7"/>
    <w:basedOn w:val="Normal"/>
    <w:link w:val="70"/>
    <w:qFormat/>
    <w:pPr>
      <w:spacing w:line="360" w:lineRule="auto"/>
      <w:jc w:val="center"/>
    </w:pPr>
    <w:rPr>
      <w:rFonts w:ascii="黑体" w:eastAsia="黑体"/>
      <w:sz w:val="32"/>
      <w:szCs w:val="32"/>
    </w:rPr>
  </w:style>
  <w:style w:type="character" w:customStyle="1" w:styleId="70">
    <w:name w:val="样式7 字符"/>
    <w:link w:val="7"/>
    <w:qFormat/>
    <w:rPr>
      <w:rFonts w:ascii="黑体" w:eastAsia="黑体"/>
      <w:kern w:val="2"/>
      <w:sz w:val="32"/>
      <w:szCs w:val="32"/>
    </w:rPr>
  </w:style>
  <w:style w:type="paragraph" w:customStyle="1" w:styleId="color1">
    <w:name w:val="color_1"/>
    <w:basedOn w:val="Normal"/>
    <w:qFormat/>
    <w:pPr>
      <w:widowControl/>
      <w:spacing w:before="100" w:beforeAutospacing="1" w:after="100" w:afterAutospacing="1"/>
      <w:jc w:val="left"/>
    </w:pPr>
    <w:rPr>
      <w:rFonts w:ascii="宋体" w:hAnsi="宋体" w:cs="宋体"/>
      <w:kern w:val="0"/>
      <w:sz w:val="24"/>
    </w:rPr>
  </w:style>
  <w:style w:type="paragraph" w:customStyle="1" w:styleId="color2">
    <w:name w:val="color_2"/>
    <w:basedOn w:val="Normal"/>
    <w:qFormat/>
    <w:pPr>
      <w:widowControl/>
      <w:spacing w:before="100" w:beforeAutospacing="1" w:after="100" w:afterAutospacing="1"/>
      <w:jc w:val="left"/>
    </w:pPr>
    <w:rPr>
      <w:rFonts w:ascii="宋体" w:hAnsi="宋体" w:cs="宋体"/>
      <w:kern w:val="0"/>
      <w:sz w:val="24"/>
    </w:rPr>
  </w:style>
  <w:style w:type="character" w:styleId="PlaceholderText">
    <w:name w:val="Placeholder Text"/>
    <w:basedOn w:val="DefaultParagraphFont"/>
    <w:uiPriority w:val="99"/>
    <w:semiHidden/>
    <w:qFormat/>
    <w:rPr>
      <w:color w:val="808080"/>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210">
    <w:name w:val="正文首行缩进 21"/>
    <w:basedOn w:val="BodyTextIndent"/>
    <w:qFormat/>
    <w:pPr>
      <w:ind w:firstLine="420" w:firstLineChars="2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hyperlink" Target="https://d.book118.com/397031004130006051" TargetMode="Externa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baike.baidu.com/item/%E5%85%AC%E5%8F%B8%E6%89%80%E5%BE%97%E7%A8%8E" TargetMode="External" /><Relationship Id="rId5" Type="http://schemas.openxmlformats.org/officeDocument/2006/relationships/hyperlink" Target="https://baike.baidu.com/item/%E4%BC%81%E4%B8%9A%E7%BB%8F%E8%90%A5%E9%A3%8E%E9%99%A9" TargetMode="External" /><Relationship Id="rId6" Type="http://schemas.openxmlformats.org/officeDocument/2006/relationships/hyperlink" Target="https://baike.baidu.com/item/%E7%BB%BC%E5%90%88%E8%B5%84%E6%9C%AC%E6%88%90%E6%9C%AC" TargetMode="External" /><Relationship Id="rId7" Type="http://schemas.openxmlformats.org/officeDocument/2006/relationships/image" Target="media/image1.png" /><Relationship Id="rId8" Type="http://schemas.openxmlformats.org/officeDocument/2006/relationships/image" Target="media/image2.png" /><Relationship Id="rId9"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157263360</TotalTime>
  <Pages>6</Pages>
  <Words>2248</Words>
  <Characters>12819</Characters>
  <Application>Microsoft Office Word</Application>
  <DocSecurity>0</DocSecurity>
  <Lines>106</Lines>
  <Paragraphs>30</Paragraphs>
  <ScaleCrop>false</ScaleCrop>
  <Company>Microsoft China</Company>
  <LinksUpToDate>false</LinksUpToDate>
  <CharactersWithSpaces>15037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前言（居中，三号黑体）</dc:title>
  <dc:creator>微软用户</dc:creator>
  <cp:lastModifiedBy>ABEEL</cp:lastModifiedBy>
  <cp:revision>2</cp:revision>
  <dcterms:created xsi:type="dcterms:W3CDTF">2021-05-05T11:53:00Z</dcterms:created>
  <dcterms:modified xsi:type="dcterms:W3CDTF">2024-02-03T07:13:30Z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4F95F52487E541608E89892C04983BE5_13</vt:lpwstr>
  </property>
  <property fmtid="{D5CDD505-2E9C-101B-9397-08002B2CF9AE}" pid="3" name="KSOProductBuildVer">
    <vt:lpwstr>2052-12.1.0.16120</vt:lpwstr>
  </property>
</Properties>
</file>