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宋体" w:eastAsia="宋体" w:hAnsi="宋体" w:cstheme="minorBidi"/>
          <w:kern w:val="2"/>
          <w:sz w:val="21"/>
          <w:szCs w:val="22"/>
          <w:lang w:val="en-US" w:eastAsia="zh-CN" w:bidi="ar-SA"/>
        </w:rPr>
        <w:id w:val="147459977"/>
        <w:docPartObj>
          <w:docPartGallery w:val="Table of Contents"/>
          <w:docPartUnique/>
        </w:docPartObj>
        <w15:color w:val="DBDBDB"/>
      </w:sdtPr>
      <w:sdtEndPr>
        <w:rPr>
          <w:rFonts w:ascii="黑体" w:eastAsia="黑体" w:hAnsi="华文仿宋" w:cs="Times New Roman" w:hint="eastAsia"/>
          <w:b/>
          <w:bCs/>
          <w:color w:val="000000" w:themeColor="text1"/>
          <w:kern w:val="2"/>
          <w:sz w:val="24"/>
          <w:szCs w:val="30"/>
          <w:lang w:val="en-US" w:eastAsia="zh-CN" w:bidi="ar-SA"/>
          <w14:textFill>
            <w14:solidFill>
              <w14:schemeClr w14:val="tx1"/>
            </w14:solidFill>
          </w14:textFill>
        </w:rPr>
      </w:sdtEndPr>
      <w:sdtContent>
        <w:p>
          <w:pPr>
            <w:spacing w:before="0" w:beforeLines="0" w:after="0" w:afterLines="0" w:line="240" w:lineRule="auto"/>
            <w:ind w:left="0" w:right="0" w:firstLine="0" w:leftChars="0" w:rightChars="0" w:firstLineChars="0"/>
            <w:jc w:val="center"/>
            <w:rPr>
              <w:rFonts w:eastAsia="黑体" w:hint="eastAsia"/>
            </w:rPr>
          </w:pPr>
          <w:bookmarkStart w:id="0" w:name="_Toc3969"/>
          <w:bookmarkStart w:id="1" w:name="_Toc57103994"/>
          <w:bookmarkStart w:id="2" w:name="_Toc30156"/>
          <w:bookmarkStart w:id="3" w:name="_Toc18991"/>
          <w:bookmarkStart w:id="4" w:name="_GoBack"/>
          <w:r>
            <w:rPr>
              <w:rFonts w:ascii="黑体" w:eastAsia="黑体" w:hAnsi="黑体" w:cs="黑体" w:hint="eastAsia"/>
              <w:b/>
              <w:szCs w:val="44"/>
              <w:lang w:eastAsia="zh-CN"/>
            </w:rPr>
            <w:t>S</w:t>
          </w:r>
          <w:r>
            <w:rPr>
              <w:rFonts w:ascii="黑体" w:eastAsia="黑体" w:hAnsi="黑体" w:cs="黑体" w:hint="eastAsia"/>
              <w:b/>
              <w:szCs w:val="44"/>
            </w:rPr>
            <w:t>新材料有限公司成本管控存在的问题</w:t>
          </w:r>
          <w:r>
            <w:rPr>
              <w:rFonts w:ascii="黑体" w:eastAsia="黑体" w:hAnsi="黑体" w:cs="黑体" w:hint="eastAsia"/>
              <w:b/>
              <w:szCs w:val="44"/>
              <w:lang w:eastAsia="zh-CN"/>
            </w:rPr>
            <w:t>及完善对策研究</w:t>
          </w:r>
        </w:p>
        <w:bookmarkEnd w:id="4"/>
        <w:p>
          <w:pPr>
            <w:pStyle w:val="WPSOffice1"/>
            <w:tabs>
              <w:tab w:val="right" w:leader="dot" w:pos="9070"/>
            </w:tabs>
            <w:rPr>
              <w:b/>
            </w:rPr>
          </w:pPr>
          <w:r>
            <w:rPr>
              <w:rFonts w:ascii="黑体" w:eastAsia="黑体" w:hAnsi="华文仿宋" w:cs="Times New Roman" w:hint="eastAsia"/>
              <w:b/>
              <w:bCs/>
              <w:color w:val="000000" w:themeColor="text1"/>
              <w:sz w:val="30"/>
              <w:szCs w:val="30"/>
              <w14:textFill>
                <w14:solidFill>
                  <w14:schemeClr w14:val="tx1"/>
                </w14:solidFill>
              </w14:textFill>
            </w:rPr>
            <w:fldChar w:fldCharType="begin"/>
          </w:r>
          <w:r>
            <w:rPr>
              <w:rFonts w:ascii="黑体" w:eastAsia="黑体" w:hAnsi="华文仿宋" w:cs="Times New Roman" w:hint="eastAsia"/>
              <w:b/>
              <w:bCs/>
              <w:color w:val="000000" w:themeColor="text1"/>
              <w:sz w:val="30"/>
              <w:szCs w:val="30"/>
              <w14:textFill>
                <w14:solidFill>
                  <w14:schemeClr w14:val="tx1"/>
                </w14:solidFill>
              </w14:textFill>
            </w:rPr>
            <w:instrText xml:space="preserve">TOC \o "1-2" \h \u </w:instrText>
          </w:r>
          <w:r>
            <w:rPr>
              <w:rFonts w:ascii="黑体" w:eastAsia="黑体" w:hAnsi="华文仿宋" w:cs="Times New Roman" w:hint="eastAsia"/>
              <w:b/>
              <w:bCs/>
              <w:color w:val="000000" w:themeColor="text1"/>
              <w:sz w:val="30"/>
              <w:szCs w:val="30"/>
              <w14:textFill>
                <w14:solidFill>
                  <w14:schemeClr w14:val="tx1"/>
                </w14:solidFill>
              </w14:textFill>
            </w:rPr>
            <w:fldChar w:fldCharType="separate"/>
          </w:r>
          <w:r>
            <w:rPr>
              <w:rFonts w:ascii="黑体" w:eastAsia="黑体" w:hAnsi="华文仿宋" w:cs="Times New Roman" w:hint="eastAsia"/>
              <w:b/>
              <w:bCs/>
              <w:color w:val="000000" w:themeColor="text1"/>
              <w:szCs w:val="30"/>
              <w14:textFill>
                <w14:solidFill>
                  <w14:schemeClr w14:val="tx1"/>
                </w14:solidFill>
              </w14:textFill>
            </w:rPr>
            <w:fldChar w:fldCharType="begin"/>
          </w:r>
          <w:r>
            <w:rPr>
              <w:rFonts w:ascii="黑体" w:eastAsia="黑体" w:hAnsi="华文仿宋" w:cs="Times New Roman" w:hint="eastAsia"/>
              <w:b/>
              <w:bCs/>
              <w:szCs w:val="30"/>
            </w:rPr>
            <w:instrText xml:space="preserve"> HYPERLINK \l _Toc2374 </w:instrText>
          </w:r>
          <w:r>
            <w:rPr>
              <w:rFonts w:ascii="黑体" w:eastAsia="黑体" w:hAnsi="华文仿宋" w:cs="Times New Roman" w:hint="eastAsia"/>
              <w:b/>
              <w:bCs/>
              <w:szCs w:val="30"/>
            </w:rPr>
            <w:fldChar w:fldCharType="separate"/>
          </w:r>
          <w:r>
            <w:rPr>
              <w:rFonts w:ascii="黑体" w:eastAsia="黑体" w:hAnsi="华文仿宋" w:cs="Times New Roman" w:hint="eastAsia"/>
              <w:b/>
              <w:bCs/>
              <w:szCs w:val="30"/>
            </w:rPr>
            <w:t>摘  要</w:t>
          </w:r>
          <w:r>
            <w:rPr>
              <w:b/>
            </w:rPr>
            <w:tab/>
          </w:r>
          <w:r>
            <w:rPr>
              <w:b/>
            </w:rPr>
            <w:fldChar w:fldCharType="begin"/>
          </w:r>
          <w:r>
            <w:rPr>
              <w:b/>
            </w:rPr>
            <w:instrText xml:space="preserve"> PAGEREF _Toc2374 \h </w:instrText>
          </w:r>
          <w:r>
            <w:rPr>
              <w:b/>
            </w:rPr>
            <w:fldChar w:fldCharType="separate"/>
          </w:r>
          <w:r>
            <w:rPr>
              <w:b/>
            </w:rPr>
            <w:t>1</w:t>
          </w:r>
          <w:r>
            <w:rPr>
              <w:b/>
            </w:rPr>
            <w:fldChar w:fldCharType="end"/>
          </w:r>
          <w:r>
            <w:rPr>
              <w:rFonts w:ascii="黑体" w:eastAsia="黑体" w:hAnsi="华文仿宋" w:cs="Times New Roman" w:hint="eastAsia"/>
              <w:b/>
              <w:bCs/>
              <w:color w:val="000000" w:themeColor="text1"/>
              <w:szCs w:val="30"/>
              <w14:textFill>
                <w14:solidFill>
                  <w14:schemeClr w14:val="tx1"/>
                </w14:solidFill>
              </w14:textFill>
            </w:rPr>
            <w:fldChar w:fldCharType="end"/>
          </w:r>
        </w:p>
        <w:p>
          <w:pPr>
            <w:pStyle w:val="WPSOffice1"/>
            <w:tabs>
              <w:tab w:val="right" w:leader="dot" w:pos="9070"/>
            </w:tabs>
            <w:rPr>
              <w:b/>
            </w:rPr>
          </w:pPr>
          <w:hyperlink w:anchor="_Toc5136" w:history="1">
            <w:r>
              <w:rPr>
                <w:rFonts w:ascii="黑体" w:eastAsia="黑体" w:hAnsi="黑体" w:cs="黑体" w:hint="eastAsia"/>
                <w:b/>
                <w:szCs w:val="44"/>
              </w:rPr>
              <w:t>1 绪论</w:t>
            </w:r>
            <w:r>
              <w:rPr>
                <w:b/>
              </w:rPr>
              <w:tab/>
            </w:r>
            <w:r>
              <w:rPr>
                <w:b/>
              </w:rPr>
              <w:fldChar w:fldCharType="begin"/>
            </w:r>
            <w:r>
              <w:rPr>
                <w:b/>
              </w:rPr>
              <w:instrText xml:space="preserve"> PAGEREF _Toc5136 \h </w:instrText>
            </w:r>
            <w:r>
              <w:rPr>
                <w:b/>
              </w:rPr>
              <w:fldChar w:fldCharType="separate"/>
            </w:r>
            <w:r>
              <w:rPr>
                <w:b/>
              </w:rPr>
              <w:t>2</w:t>
            </w:r>
            <w:r>
              <w:rPr>
                <w:b/>
              </w:rPr>
              <w:fldChar w:fldCharType="end"/>
            </w:r>
          </w:hyperlink>
        </w:p>
        <w:p>
          <w:pPr>
            <w:pStyle w:val="WPSOffice2"/>
            <w:tabs>
              <w:tab w:val="right" w:leader="dot" w:pos="9070"/>
            </w:tabs>
          </w:pPr>
          <w:hyperlink w:anchor="_Toc16547" w:history="1">
            <w:r>
              <w:rPr>
                <w:rFonts w:ascii="黑体" w:eastAsia="黑体" w:hint="eastAsia"/>
                <w:szCs w:val="30"/>
              </w:rPr>
              <w:t>1.1 研究背景</w:t>
            </w:r>
            <w:r>
              <w:tab/>
            </w:r>
            <w:r>
              <w:fldChar w:fldCharType="begin"/>
            </w:r>
            <w:r>
              <w:instrText xml:space="preserve"> PAGEREF _Toc16547 \h </w:instrText>
            </w:r>
            <w:r>
              <w:fldChar w:fldCharType="separate"/>
            </w:r>
            <w:r>
              <w:t>2</w:t>
            </w:r>
            <w:r>
              <w:fldChar w:fldCharType="end"/>
            </w:r>
          </w:hyperlink>
        </w:p>
        <w:p>
          <w:pPr>
            <w:pStyle w:val="WPSOffice2"/>
            <w:tabs>
              <w:tab w:val="right" w:leader="dot" w:pos="9070"/>
            </w:tabs>
          </w:pPr>
          <w:hyperlink w:anchor="_Toc18563" w:history="1">
            <w:r>
              <w:rPr>
                <w:rFonts w:ascii="黑体" w:eastAsia="黑体" w:hint="eastAsia"/>
                <w:szCs w:val="30"/>
              </w:rPr>
              <w:t>1.2 研究目的及意义</w:t>
            </w:r>
            <w:r>
              <w:tab/>
            </w:r>
            <w:r>
              <w:fldChar w:fldCharType="begin"/>
            </w:r>
            <w:r>
              <w:instrText xml:space="preserve"> PAGEREF _Toc18563 \h </w:instrText>
            </w:r>
            <w:r>
              <w:fldChar w:fldCharType="separate"/>
            </w:r>
            <w:r>
              <w:t>2</w:t>
            </w:r>
            <w:r>
              <w:fldChar w:fldCharType="end"/>
            </w:r>
          </w:hyperlink>
        </w:p>
        <w:p>
          <w:pPr>
            <w:pStyle w:val="WPSOffice2"/>
            <w:tabs>
              <w:tab w:val="right" w:leader="dot" w:pos="9070"/>
            </w:tabs>
          </w:pPr>
          <w:hyperlink w:anchor="_Toc27336" w:history="1">
            <w:r>
              <w:rPr>
                <w:rFonts w:ascii="黑体" w:eastAsia="黑体" w:hint="eastAsia"/>
                <w:szCs w:val="30"/>
              </w:rPr>
              <w:t>1.3 研究方法及研究思路</w:t>
            </w:r>
            <w:r>
              <w:tab/>
            </w:r>
            <w:r>
              <w:fldChar w:fldCharType="begin"/>
            </w:r>
            <w:r>
              <w:instrText xml:space="preserve"> PAGEREF _Toc27336 \h </w:instrText>
            </w:r>
            <w:r>
              <w:fldChar w:fldCharType="separate"/>
            </w:r>
            <w:r>
              <w:t>3</w:t>
            </w:r>
            <w:r>
              <w:fldChar w:fldCharType="end"/>
            </w:r>
          </w:hyperlink>
        </w:p>
        <w:p>
          <w:pPr>
            <w:pStyle w:val="WPSOffice1"/>
            <w:tabs>
              <w:tab w:val="right" w:leader="dot" w:pos="9070"/>
            </w:tabs>
            <w:rPr>
              <w:b/>
            </w:rPr>
          </w:pPr>
          <w:hyperlink w:anchor="_Toc28219" w:history="1">
            <w:r>
              <w:rPr>
                <w:rFonts w:ascii="黑体" w:eastAsia="黑体" w:hAnsi="黑体" w:cs="黑体" w:hint="eastAsia"/>
                <w:b/>
                <w:szCs w:val="44"/>
              </w:rPr>
              <w:t>2 成本管控理论概述</w:t>
            </w:r>
            <w:r>
              <w:rPr>
                <w:b/>
              </w:rPr>
              <w:tab/>
            </w:r>
            <w:r>
              <w:rPr>
                <w:b/>
              </w:rPr>
              <w:fldChar w:fldCharType="begin"/>
            </w:r>
            <w:r>
              <w:rPr>
                <w:b/>
              </w:rPr>
              <w:instrText xml:space="preserve"> PAGEREF _Toc28219 \h </w:instrText>
            </w:r>
            <w:r>
              <w:rPr>
                <w:b/>
              </w:rPr>
              <w:fldChar w:fldCharType="separate"/>
            </w:r>
            <w:r>
              <w:rPr>
                <w:b/>
              </w:rPr>
              <w:t>4</w:t>
            </w:r>
            <w:r>
              <w:rPr>
                <w:b/>
              </w:rPr>
              <w:fldChar w:fldCharType="end"/>
            </w:r>
          </w:hyperlink>
        </w:p>
        <w:p>
          <w:pPr>
            <w:pStyle w:val="WPSOffice2"/>
            <w:tabs>
              <w:tab w:val="right" w:leader="dot" w:pos="9070"/>
            </w:tabs>
          </w:pPr>
          <w:hyperlink w:anchor="_Toc7503" w:history="1">
            <w:r>
              <w:rPr>
                <w:rFonts w:ascii="黑体" w:eastAsia="黑体" w:hint="eastAsia"/>
                <w:szCs w:val="30"/>
                <w:lang w:val="zh-CN"/>
              </w:rPr>
              <w:t>2.1</w:t>
            </w:r>
            <w:r>
              <w:rPr>
                <w:rFonts w:ascii="黑体" w:eastAsia="黑体" w:hint="eastAsia"/>
                <w:szCs w:val="30"/>
              </w:rPr>
              <w:t xml:space="preserve"> </w:t>
            </w:r>
            <w:r>
              <w:rPr>
                <w:rFonts w:ascii="黑体" w:eastAsia="黑体" w:hint="eastAsia"/>
                <w:szCs w:val="30"/>
                <w:lang w:val="zh-CN"/>
              </w:rPr>
              <w:t>成本管控的概念</w:t>
            </w:r>
            <w:r>
              <w:tab/>
            </w:r>
            <w:r>
              <w:fldChar w:fldCharType="begin"/>
            </w:r>
            <w:r>
              <w:instrText xml:space="preserve"> PAGEREF _Toc7503 \h </w:instrText>
            </w:r>
            <w:r>
              <w:fldChar w:fldCharType="separate"/>
            </w:r>
            <w:r>
              <w:t>4</w:t>
            </w:r>
            <w:r>
              <w:fldChar w:fldCharType="end"/>
            </w:r>
          </w:hyperlink>
        </w:p>
        <w:p>
          <w:pPr>
            <w:pStyle w:val="WPSOffice2"/>
            <w:tabs>
              <w:tab w:val="right" w:leader="dot" w:pos="9070"/>
            </w:tabs>
          </w:pPr>
          <w:hyperlink w:anchor="_Toc15160" w:history="1">
            <w:r>
              <w:rPr>
                <w:rFonts w:ascii="黑体" w:eastAsia="黑体" w:hint="eastAsia"/>
                <w:szCs w:val="30"/>
                <w:lang w:val="zh-CN"/>
              </w:rPr>
              <w:t>2.2</w:t>
            </w:r>
            <w:r>
              <w:rPr>
                <w:rFonts w:ascii="黑体" w:eastAsia="黑体" w:hint="eastAsia"/>
                <w:szCs w:val="30"/>
              </w:rPr>
              <w:t xml:space="preserve"> </w:t>
            </w:r>
            <w:r>
              <w:rPr>
                <w:rFonts w:ascii="黑体" w:eastAsia="黑体" w:hint="eastAsia"/>
                <w:szCs w:val="30"/>
                <w:lang w:val="zh-CN"/>
              </w:rPr>
              <w:t>成本管控的内容</w:t>
            </w:r>
            <w:r>
              <w:tab/>
            </w:r>
            <w:r>
              <w:fldChar w:fldCharType="begin"/>
            </w:r>
            <w:r>
              <w:instrText xml:space="preserve"> PAGEREF _Toc15160 \h </w:instrText>
            </w:r>
            <w:r>
              <w:fldChar w:fldCharType="separate"/>
            </w:r>
            <w:r>
              <w:t>4</w:t>
            </w:r>
            <w:r>
              <w:fldChar w:fldCharType="end"/>
            </w:r>
          </w:hyperlink>
        </w:p>
        <w:p>
          <w:pPr>
            <w:pStyle w:val="WPSOffice2"/>
            <w:tabs>
              <w:tab w:val="right" w:leader="dot" w:pos="9070"/>
            </w:tabs>
          </w:pPr>
          <w:hyperlink w:anchor="_Toc6596" w:history="1">
            <w:r>
              <w:rPr>
                <w:rFonts w:ascii="黑体" w:eastAsia="黑体" w:hint="eastAsia"/>
                <w:szCs w:val="30"/>
              </w:rPr>
              <w:t xml:space="preserve">2.3 </w:t>
            </w:r>
            <w:r>
              <w:rPr>
                <w:rFonts w:ascii="黑体" w:eastAsia="黑体" w:hint="eastAsia"/>
                <w:szCs w:val="30"/>
                <w:lang w:val="zh-CN"/>
              </w:rPr>
              <w:t>成本管控的方法</w:t>
            </w:r>
            <w:r>
              <w:tab/>
            </w:r>
            <w:r>
              <w:fldChar w:fldCharType="begin"/>
            </w:r>
            <w:r>
              <w:instrText xml:space="preserve"> PAGEREF _Toc6596 \h </w:instrText>
            </w:r>
            <w:r>
              <w:fldChar w:fldCharType="separate"/>
            </w:r>
            <w:r>
              <w:t>6</w:t>
            </w:r>
            <w:r>
              <w:fldChar w:fldCharType="end"/>
            </w:r>
          </w:hyperlink>
        </w:p>
        <w:p>
          <w:pPr>
            <w:pStyle w:val="WPSOffice1"/>
            <w:tabs>
              <w:tab w:val="right" w:leader="dot" w:pos="9070"/>
            </w:tabs>
            <w:rPr>
              <w:b/>
            </w:rPr>
          </w:pPr>
          <w:hyperlink w:anchor="_Toc26678" w:history="1">
            <w:r>
              <w:rPr>
                <w:rFonts w:ascii="黑体" w:eastAsia="黑体" w:hAnsi="黑体" w:cs="黑体" w:hint="eastAsia"/>
                <w:b/>
                <w:szCs w:val="44"/>
              </w:rPr>
              <w:t>3 南京</w:t>
            </w:r>
            <w:r>
              <w:rPr>
                <w:rFonts w:ascii="黑体" w:eastAsia="黑体" w:hAnsi="黑体" w:cs="黑体" w:hint="eastAsia"/>
                <w:b/>
                <w:szCs w:val="44"/>
                <w:lang w:eastAsia="zh-CN"/>
              </w:rPr>
              <w:t>S</w:t>
            </w:r>
            <w:r>
              <w:rPr>
                <w:rFonts w:ascii="黑体" w:eastAsia="黑体" w:hAnsi="黑体" w:cs="黑体" w:hint="eastAsia"/>
                <w:b/>
                <w:szCs w:val="44"/>
              </w:rPr>
              <w:t>新材料有限公司的成本管控现状</w:t>
            </w:r>
            <w:r>
              <w:rPr>
                <w:b/>
              </w:rPr>
              <w:tab/>
            </w:r>
            <w:r>
              <w:rPr>
                <w:b/>
              </w:rPr>
              <w:fldChar w:fldCharType="begin"/>
            </w:r>
            <w:r>
              <w:rPr>
                <w:b/>
              </w:rPr>
              <w:instrText xml:space="preserve"> PAGEREF _Toc26678 \h </w:instrText>
            </w:r>
            <w:r>
              <w:rPr>
                <w:b/>
              </w:rPr>
              <w:fldChar w:fldCharType="separate"/>
            </w:r>
            <w:r>
              <w:rPr>
                <w:b/>
              </w:rPr>
              <w:t>6</w:t>
            </w:r>
            <w:r>
              <w:rPr>
                <w:b/>
              </w:rPr>
              <w:fldChar w:fldCharType="end"/>
            </w:r>
          </w:hyperlink>
        </w:p>
        <w:p>
          <w:pPr>
            <w:pStyle w:val="WPSOffice2"/>
            <w:tabs>
              <w:tab w:val="right" w:leader="dot" w:pos="9070"/>
            </w:tabs>
          </w:pPr>
          <w:hyperlink w:anchor="_Toc17864" w:history="1">
            <w:r>
              <w:rPr>
                <w:rFonts w:ascii="黑体" w:eastAsia="黑体" w:hint="eastAsia"/>
                <w:szCs w:val="30"/>
              </w:rPr>
              <w:t>3.1 企业概况</w:t>
            </w:r>
            <w:r>
              <w:tab/>
            </w:r>
            <w:r>
              <w:fldChar w:fldCharType="begin"/>
            </w:r>
            <w:r>
              <w:instrText xml:space="preserve"> PAGEREF _Toc17864 \h </w:instrText>
            </w:r>
            <w:r>
              <w:fldChar w:fldCharType="separate"/>
            </w:r>
            <w:r>
              <w:t>6</w:t>
            </w:r>
            <w:r>
              <w:fldChar w:fldCharType="end"/>
            </w:r>
          </w:hyperlink>
        </w:p>
        <w:p>
          <w:pPr>
            <w:pStyle w:val="WPSOffice2"/>
            <w:tabs>
              <w:tab w:val="right" w:leader="dot" w:pos="9070"/>
            </w:tabs>
          </w:pPr>
          <w:hyperlink w:anchor="_Toc31947" w:history="1">
            <w:r>
              <w:rPr>
                <w:rFonts w:ascii="黑体" w:eastAsia="黑体" w:hint="eastAsia"/>
                <w:szCs w:val="30"/>
              </w:rPr>
              <w:t>3.2 南京</w:t>
            </w:r>
            <w:r>
              <w:rPr>
                <w:rFonts w:ascii="黑体" w:eastAsia="黑体" w:hint="eastAsia"/>
                <w:szCs w:val="30"/>
                <w:lang w:eastAsia="zh-CN"/>
              </w:rPr>
              <w:t>S</w:t>
            </w:r>
            <w:r>
              <w:rPr>
                <w:rFonts w:ascii="黑体" w:eastAsia="黑体" w:hint="eastAsia"/>
                <w:szCs w:val="30"/>
              </w:rPr>
              <w:t>新材料有限公司成本管控现状</w:t>
            </w:r>
            <w:r>
              <w:tab/>
            </w:r>
            <w:r>
              <w:fldChar w:fldCharType="begin"/>
            </w:r>
            <w:r>
              <w:instrText xml:space="preserve"> PAGEREF _Toc31947 \h </w:instrText>
            </w:r>
            <w:r>
              <w:fldChar w:fldCharType="separate"/>
            </w:r>
            <w:r>
              <w:t>7</w:t>
            </w:r>
            <w:r>
              <w:fldChar w:fldCharType="end"/>
            </w:r>
          </w:hyperlink>
        </w:p>
        <w:p>
          <w:pPr>
            <w:pStyle w:val="WPSOffice1"/>
            <w:tabs>
              <w:tab w:val="right" w:leader="dot" w:pos="9070"/>
            </w:tabs>
            <w:rPr>
              <w:b/>
            </w:rPr>
          </w:pPr>
          <w:hyperlink w:anchor="_Toc10569" w:history="1">
            <w:r>
              <w:rPr>
                <w:rFonts w:ascii="黑体" w:eastAsia="黑体" w:hAnsi="黑体" w:cs="黑体" w:hint="eastAsia"/>
                <w:b/>
                <w:szCs w:val="44"/>
              </w:rPr>
              <w:t>4 南京</w:t>
            </w:r>
            <w:r>
              <w:rPr>
                <w:rFonts w:ascii="黑体" w:eastAsia="黑体" w:hAnsi="黑体" w:cs="黑体" w:hint="eastAsia"/>
                <w:b/>
                <w:szCs w:val="44"/>
                <w:lang w:eastAsia="zh-CN"/>
              </w:rPr>
              <w:t>S</w:t>
            </w:r>
            <w:r>
              <w:rPr>
                <w:rFonts w:ascii="黑体" w:eastAsia="黑体" w:hAnsi="黑体" w:cs="黑体" w:hint="eastAsia"/>
                <w:b/>
                <w:szCs w:val="44"/>
              </w:rPr>
              <w:t>新材料有限公司成本管控存在的问题</w:t>
            </w:r>
            <w:r>
              <w:rPr>
                <w:b/>
              </w:rPr>
              <w:tab/>
            </w:r>
            <w:r>
              <w:rPr>
                <w:b/>
              </w:rPr>
              <w:fldChar w:fldCharType="begin"/>
            </w:r>
            <w:r>
              <w:rPr>
                <w:b/>
              </w:rPr>
              <w:instrText xml:space="preserve"> PAGEREF _Toc10569 \h </w:instrText>
            </w:r>
            <w:r>
              <w:rPr>
                <w:b/>
              </w:rPr>
              <w:fldChar w:fldCharType="separate"/>
            </w:r>
            <w:r>
              <w:rPr>
                <w:b/>
              </w:rPr>
              <w:t>10</w:t>
            </w:r>
            <w:r>
              <w:rPr>
                <w:b/>
              </w:rPr>
              <w:fldChar w:fldCharType="end"/>
            </w:r>
          </w:hyperlink>
        </w:p>
        <w:p>
          <w:pPr>
            <w:pStyle w:val="WPSOffice2"/>
            <w:tabs>
              <w:tab w:val="right" w:leader="dot" w:pos="9070"/>
            </w:tabs>
          </w:pPr>
          <w:hyperlink w:anchor="_Toc11563" w:history="1">
            <w:r>
              <w:rPr>
                <w:rFonts w:ascii="黑体" w:eastAsia="黑体" w:hint="eastAsia"/>
                <w:szCs w:val="30"/>
              </w:rPr>
              <w:t>4.1 采购成本占比过高</w:t>
            </w:r>
            <w:r>
              <w:tab/>
            </w:r>
            <w:r>
              <w:fldChar w:fldCharType="begin"/>
            </w:r>
            <w:r>
              <w:instrText xml:space="preserve"> PAGEREF _Toc11563 \h </w:instrText>
            </w:r>
            <w:r>
              <w:fldChar w:fldCharType="separate"/>
            </w:r>
            <w:r>
              <w:t>10</w:t>
            </w:r>
            <w:r>
              <w:fldChar w:fldCharType="end"/>
            </w:r>
          </w:hyperlink>
        </w:p>
        <w:p>
          <w:pPr>
            <w:pStyle w:val="WPSOffice2"/>
            <w:tabs>
              <w:tab w:val="right" w:leader="dot" w:pos="9070"/>
            </w:tabs>
          </w:pPr>
          <w:hyperlink w:anchor="_Toc19363" w:history="1">
            <w:r>
              <w:rPr>
                <w:rFonts w:ascii="黑体" w:eastAsia="黑体" w:hint="eastAsia"/>
                <w:szCs w:val="30"/>
              </w:rPr>
              <w:t>4.2 制造成本分配混乱</w:t>
            </w:r>
            <w:r>
              <w:tab/>
            </w:r>
            <w:r>
              <w:fldChar w:fldCharType="begin"/>
            </w:r>
            <w:r>
              <w:instrText xml:space="preserve"> PAGEREF _Toc19363 \h </w:instrText>
            </w:r>
            <w:r>
              <w:fldChar w:fldCharType="separate"/>
            </w:r>
            <w:r>
              <w:t>11</w:t>
            </w:r>
            <w:r>
              <w:fldChar w:fldCharType="end"/>
            </w:r>
          </w:hyperlink>
        </w:p>
        <w:p>
          <w:pPr>
            <w:pStyle w:val="WPSOffice2"/>
            <w:tabs>
              <w:tab w:val="right" w:leader="dot" w:pos="9070"/>
            </w:tabs>
          </w:pPr>
          <w:hyperlink w:anchor="_Toc24403" w:history="1">
            <w:r>
              <w:rPr>
                <w:rFonts w:ascii="黑体" w:eastAsia="黑体" w:hint="eastAsia"/>
                <w:szCs w:val="30"/>
              </w:rPr>
              <w:t>4.3 对成本归集缺乏现代化手段</w:t>
            </w:r>
            <w:r>
              <w:tab/>
            </w:r>
            <w:r>
              <w:fldChar w:fldCharType="begin"/>
            </w:r>
            <w:r>
              <w:instrText xml:space="preserve"> PAGEREF _Toc24403 \h </w:instrText>
            </w:r>
            <w:r>
              <w:fldChar w:fldCharType="separate"/>
            </w:r>
            <w:r>
              <w:t>11</w:t>
            </w:r>
            <w:r>
              <w:fldChar w:fldCharType="end"/>
            </w:r>
          </w:hyperlink>
        </w:p>
        <w:p>
          <w:pPr>
            <w:pStyle w:val="WPSOffice2"/>
            <w:tabs>
              <w:tab w:val="right" w:leader="dot" w:pos="9070"/>
            </w:tabs>
          </w:pPr>
          <w:hyperlink w:anchor="_Toc20133" w:history="1">
            <w:r>
              <w:rPr>
                <w:rFonts w:ascii="黑体" w:eastAsia="黑体" w:hint="eastAsia"/>
                <w:szCs w:val="30"/>
              </w:rPr>
              <w:t>4.4 企业成本管控意识薄弱</w:t>
            </w:r>
            <w:r>
              <w:tab/>
            </w:r>
            <w:r>
              <w:fldChar w:fldCharType="begin"/>
            </w:r>
            <w:r>
              <w:instrText xml:space="preserve"> PAGEREF _Toc20133 \h </w:instrText>
            </w:r>
            <w:r>
              <w:fldChar w:fldCharType="separate"/>
            </w:r>
            <w:r>
              <w:t>12</w:t>
            </w:r>
            <w:r>
              <w:fldChar w:fldCharType="end"/>
            </w:r>
          </w:hyperlink>
        </w:p>
        <w:p>
          <w:pPr>
            <w:pStyle w:val="WPSOffice1"/>
            <w:tabs>
              <w:tab w:val="right" w:leader="dot" w:pos="9070"/>
            </w:tabs>
            <w:rPr>
              <w:b/>
            </w:rPr>
          </w:pPr>
          <w:hyperlink w:anchor="_Toc23163" w:history="1">
            <w:r>
              <w:rPr>
                <w:rFonts w:ascii="黑体" w:eastAsia="黑体" w:hAnsi="黑体" w:cs="黑体"/>
                <w:b/>
                <w:szCs w:val="44"/>
              </w:rPr>
              <w:t xml:space="preserve">5 </w:t>
            </w:r>
            <w:r>
              <w:rPr>
                <w:rFonts w:ascii="黑体" w:eastAsia="黑体" w:hAnsi="黑体" w:cs="黑体" w:hint="eastAsia"/>
                <w:b/>
                <w:szCs w:val="44"/>
              </w:rPr>
              <w:t>南京</w:t>
            </w:r>
            <w:r>
              <w:rPr>
                <w:rFonts w:ascii="黑体" w:eastAsia="黑体" w:hAnsi="黑体" w:cs="黑体" w:hint="eastAsia"/>
                <w:b/>
                <w:szCs w:val="44"/>
                <w:lang w:eastAsia="zh-CN"/>
              </w:rPr>
              <w:t>S</w:t>
            </w:r>
            <w:r>
              <w:rPr>
                <w:rFonts w:ascii="黑体" w:eastAsia="黑体" w:hAnsi="黑体" w:cs="黑体" w:hint="eastAsia"/>
                <w:b/>
                <w:szCs w:val="44"/>
              </w:rPr>
              <w:t>新材料有限公司成本管理问题的原因分析</w:t>
            </w:r>
            <w:r>
              <w:rPr>
                <w:b/>
              </w:rPr>
              <w:tab/>
            </w:r>
            <w:r>
              <w:rPr>
                <w:b/>
              </w:rPr>
              <w:fldChar w:fldCharType="begin"/>
            </w:r>
            <w:r>
              <w:rPr>
                <w:b/>
              </w:rPr>
              <w:instrText xml:space="preserve"> PAGEREF _Toc23163 \h </w:instrText>
            </w:r>
            <w:r>
              <w:rPr>
                <w:b/>
              </w:rPr>
              <w:fldChar w:fldCharType="separate"/>
            </w:r>
            <w:r>
              <w:rPr>
                <w:b/>
              </w:rPr>
              <w:t>14</w:t>
            </w:r>
            <w:r>
              <w:rPr>
                <w:b/>
              </w:rPr>
              <w:fldChar w:fldCharType="end"/>
            </w:r>
          </w:hyperlink>
        </w:p>
        <w:p>
          <w:pPr>
            <w:pStyle w:val="WPSOffice2"/>
            <w:tabs>
              <w:tab w:val="right" w:leader="dot" w:pos="9070"/>
            </w:tabs>
          </w:pPr>
          <w:hyperlink w:anchor="_Toc24264" w:history="1">
            <w:r>
              <w:rPr>
                <w:rFonts w:ascii="黑体" w:eastAsia="黑体"/>
                <w:szCs w:val="30"/>
              </w:rPr>
              <w:t xml:space="preserve">5.1 </w:t>
            </w:r>
            <w:r>
              <w:rPr>
                <w:rFonts w:ascii="黑体" w:eastAsia="黑体" w:hint="eastAsia"/>
                <w:szCs w:val="30"/>
              </w:rPr>
              <w:t>采购库存关键点多、不易控制</w:t>
            </w:r>
            <w:r>
              <w:tab/>
            </w:r>
            <w:r>
              <w:fldChar w:fldCharType="begin"/>
            </w:r>
            <w:r>
              <w:instrText xml:space="preserve"> PAGEREF _Toc24264 \h </w:instrText>
            </w:r>
            <w:r>
              <w:fldChar w:fldCharType="separate"/>
            </w:r>
            <w:r>
              <w:t>14</w:t>
            </w:r>
            <w:r>
              <w:fldChar w:fldCharType="end"/>
            </w:r>
          </w:hyperlink>
        </w:p>
        <w:p>
          <w:pPr>
            <w:pStyle w:val="WPSOffice2"/>
            <w:tabs>
              <w:tab w:val="right" w:leader="dot" w:pos="9070"/>
            </w:tabs>
          </w:pPr>
          <w:hyperlink w:anchor="_Toc31465" w:history="1">
            <w:r>
              <w:rPr>
                <w:rFonts w:ascii="黑体" w:eastAsia="黑体"/>
                <w:szCs w:val="30"/>
              </w:rPr>
              <w:t xml:space="preserve">5.2 </w:t>
            </w:r>
            <w:r>
              <w:rPr>
                <w:rFonts w:ascii="黑体" w:eastAsia="黑体" w:hint="eastAsia"/>
                <w:szCs w:val="30"/>
              </w:rPr>
              <w:t>生产环节成本控制措施不足</w:t>
            </w:r>
            <w:r>
              <w:tab/>
            </w:r>
            <w:r>
              <w:fldChar w:fldCharType="begin"/>
            </w:r>
            <w:r>
              <w:instrText xml:space="preserve"> PAGEREF _Toc31465 \h </w:instrText>
            </w:r>
            <w:r>
              <w:fldChar w:fldCharType="separate"/>
            </w:r>
            <w:r>
              <w:t>14</w:t>
            </w:r>
            <w:r>
              <w:fldChar w:fldCharType="end"/>
            </w:r>
          </w:hyperlink>
        </w:p>
        <w:p>
          <w:pPr>
            <w:pStyle w:val="WPSOffice2"/>
            <w:tabs>
              <w:tab w:val="right" w:leader="dot" w:pos="9070"/>
            </w:tabs>
          </w:pPr>
          <w:hyperlink w:anchor="_Toc2589" w:history="1">
            <w:r>
              <w:rPr>
                <w:rFonts w:ascii="黑体" w:eastAsia="黑体"/>
                <w:szCs w:val="30"/>
              </w:rPr>
              <w:t xml:space="preserve">5.3 </w:t>
            </w:r>
            <w:r>
              <w:rPr>
                <w:rFonts w:ascii="黑体" w:eastAsia="黑体" w:hint="eastAsia"/>
                <w:szCs w:val="30"/>
              </w:rPr>
              <w:t>成本管理信息化管理水平低</w:t>
            </w:r>
            <w:r>
              <w:tab/>
            </w:r>
            <w:r>
              <w:fldChar w:fldCharType="begin"/>
            </w:r>
            <w:r>
              <w:instrText xml:space="preserve"> PAGEREF _Toc2589 \h </w:instrText>
            </w:r>
            <w:r>
              <w:fldChar w:fldCharType="separate"/>
            </w:r>
            <w:r>
              <w:t>15</w:t>
            </w:r>
            <w:r>
              <w:fldChar w:fldCharType="end"/>
            </w:r>
          </w:hyperlink>
        </w:p>
        <w:p>
          <w:pPr>
            <w:pStyle w:val="WPSOffice2"/>
            <w:tabs>
              <w:tab w:val="right" w:leader="dot" w:pos="9070"/>
            </w:tabs>
          </w:pPr>
          <w:hyperlink w:anchor="_Toc21927" w:history="1">
            <w:r>
              <w:rPr>
                <w:rFonts w:ascii="黑体" w:eastAsia="黑体"/>
                <w:szCs w:val="30"/>
              </w:rPr>
              <w:t xml:space="preserve">5.4 </w:t>
            </w:r>
            <w:r>
              <w:rPr>
                <w:rFonts w:ascii="黑体" w:eastAsia="黑体" w:hint="eastAsia"/>
                <w:szCs w:val="30"/>
              </w:rPr>
              <w:t>企业成本管理意识与企业长远规划相脱节</w:t>
            </w:r>
            <w:r>
              <w:tab/>
            </w:r>
            <w:r>
              <w:fldChar w:fldCharType="begin"/>
            </w:r>
            <w:r>
              <w:instrText xml:space="preserve"> PAGEREF _Toc21927 \h </w:instrText>
            </w:r>
            <w:r>
              <w:fldChar w:fldCharType="separate"/>
            </w:r>
            <w:r>
              <w:t>15</w:t>
            </w:r>
            <w:r>
              <w:fldChar w:fldCharType="end"/>
            </w:r>
          </w:hyperlink>
        </w:p>
        <w:p>
          <w:pPr>
            <w:pStyle w:val="WPSOffice1"/>
            <w:tabs>
              <w:tab w:val="right" w:leader="dot" w:pos="9070"/>
            </w:tabs>
            <w:rPr>
              <w:b/>
            </w:rPr>
          </w:pPr>
          <w:hyperlink w:anchor="_Toc23493" w:history="1">
            <w:r>
              <w:rPr>
                <w:rFonts w:ascii="黑体" w:eastAsia="黑体" w:hAnsi="黑体" w:cs="黑体"/>
                <w:b/>
                <w:szCs w:val="44"/>
              </w:rPr>
              <w:t>6</w:t>
            </w:r>
            <w:r>
              <w:rPr>
                <w:rFonts w:ascii="黑体" w:eastAsia="黑体" w:hAnsi="黑体" w:cs="黑体" w:hint="eastAsia"/>
                <w:b/>
                <w:szCs w:val="44"/>
              </w:rPr>
              <w:t xml:space="preserve"> 南京</w:t>
            </w:r>
            <w:r>
              <w:rPr>
                <w:rFonts w:ascii="黑体" w:eastAsia="黑体" w:hAnsi="黑体" w:cs="黑体" w:hint="eastAsia"/>
                <w:b/>
                <w:szCs w:val="44"/>
                <w:lang w:eastAsia="zh-CN"/>
              </w:rPr>
              <w:t>S</w:t>
            </w:r>
            <w:r>
              <w:rPr>
                <w:rFonts w:ascii="黑体" w:eastAsia="黑体" w:hAnsi="黑体" w:cs="黑体" w:hint="eastAsia"/>
                <w:b/>
                <w:szCs w:val="44"/>
              </w:rPr>
              <w:t>新材料有限公司问题的解决对策</w:t>
            </w:r>
            <w:r>
              <w:rPr>
                <w:b/>
              </w:rPr>
              <w:tab/>
            </w:r>
            <w:r>
              <w:rPr>
                <w:b/>
              </w:rPr>
              <w:fldChar w:fldCharType="begin"/>
            </w:r>
            <w:r>
              <w:rPr>
                <w:b/>
              </w:rPr>
              <w:instrText xml:space="preserve"> PAGEREF _Toc23493 \h </w:instrText>
            </w:r>
            <w:r>
              <w:rPr>
                <w:b/>
              </w:rPr>
              <w:fldChar w:fldCharType="separate"/>
            </w:r>
            <w:r>
              <w:rPr>
                <w:b/>
              </w:rPr>
              <w:t>16</w:t>
            </w:r>
            <w:r>
              <w:rPr>
                <w:b/>
              </w:rPr>
              <w:fldChar w:fldCharType="end"/>
            </w:r>
          </w:hyperlink>
        </w:p>
        <w:p>
          <w:pPr>
            <w:pStyle w:val="WPSOffice2"/>
            <w:tabs>
              <w:tab w:val="right" w:leader="dot" w:pos="9070"/>
            </w:tabs>
          </w:pPr>
          <w:hyperlink w:anchor="_Toc21164" w:history="1">
            <w:r>
              <w:rPr>
                <w:rFonts w:ascii="黑体" w:eastAsia="黑体"/>
                <w:szCs w:val="30"/>
              </w:rPr>
              <w:t>6</w:t>
            </w:r>
            <w:r>
              <w:rPr>
                <w:rFonts w:ascii="黑体" w:eastAsia="黑体" w:hint="eastAsia"/>
                <w:szCs w:val="30"/>
              </w:rPr>
              <w:t>.1 优化采购成本管控</w:t>
            </w:r>
            <w:r>
              <w:tab/>
            </w:r>
            <w:r>
              <w:fldChar w:fldCharType="begin"/>
            </w:r>
            <w:r>
              <w:instrText xml:space="preserve"> PAGEREF _Toc21164 \h </w:instrText>
            </w:r>
            <w:r>
              <w:fldChar w:fldCharType="separate"/>
            </w:r>
            <w:r>
              <w:t>16</w:t>
            </w:r>
            <w:r>
              <w:fldChar w:fldCharType="end"/>
            </w:r>
          </w:hyperlink>
        </w:p>
        <w:p>
          <w:pPr>
            <w:pStyle w:val="WPSOffice2"/>
            <w:tabs>
              <w:tab w:val="right" w:leader="dot" w:pos="9070"/>
            </w:tabs>
          </w:pPr>
          <w:hyperlink w:anchor="_Toc18402" w:history="1">
            <w:r>
              <w:rPr>
                <w:rFonts w:ascii="黑体" w:eastAsia="黑体"/>
                <w:szCs w:val="30"/>
              </w:rPr>
              <w:t>6</w:t>
            </w:r>
            <w:r>
              <w:rPr>
                <w:rFonts w:ascii="黑体" w:eastAsia="黑体" w:hint="eastAsia"/>
                <w:szCs w:val="30"/>
              </w:rPr>
              <w:t>.2 完善制造成本结构</w:t>
            </w:r>
            <w:r>
              <w:tab/>
            </w:r>
            <w:r>
              <w:fldChar w:fldCharType="begin"/>
            </w:r>
            <w:r>
              <w:instrText xml:space="preserve"> PAGEREF _Toc18402 \h </w:instrText>
            </w:r>
            <w:r>
              <w:fldChar w:fldCharType="separate"/>
            </w:r>
            <w:r>
              <w:t>17</w:t>
            </w:r>
            <w:r>
              <w:fldChar w:fldCharType="end"/>
            </w:r>
          </w:hyperlink>
        </w:p>
        <w:p>
          <w:pPr>
            <w:pStyle w:val="WPSOffice2"/>
            <w:tabs>
              <w:tab w:val="right" w:leader="dot" w:pos="9070"/>
            </w:tabs>
          </w:pPr>
          <w:hyperlink w:anchor="_Toc14704" w:history="1">
            <w:r>
              <w:rPr>
                <w:rFonts w:ascii="黑体" w:eastAsia="黑体"/>
                <w:szCs w:val="30"/>
              </w:rPr>
              <w:t>6</w:t>
            </w:r>
            <w:r>
              <w:rPr>
                <w:rFonts w:ascii="黑体" w:eastAsia="黑体" w:hint="eastAsia"/>
                <w:szCs w:val="30"/>
              </w:rPr>
              <w:t>.3 借助现代化成本管控手段实施成本管控</w:t>
            </w:r>
            <w:r>
              <w:tab/>
            </w:r>
            <w:r>
              <w:fldChar w:fldCharType="begin"/>
            </w:r>
            <w:r>
              <w:instrText xml:space="preserve"> PAGEREF _Toc14704 \h </w:instrText>
            </w:r>
            <w:r>
              <w:fldChar w:fldCharType="separate"/>
            </w:r>
            <w:r>
              <w:t>17</w:t>
            </w:r>
            <w:r>
              <w:fldChar w:fldCharType="end"/>
            </w:r>
          </w:hyperlink>
        </w:p>
        <w:p>
          <w:pPr>
            <w:pStyle w:val="WPSOffice2"/>
            <w:tabs>
              <w:tab w:val="right" w:leader="dot" w:pos="9070"/>
            </w:tabs>
          </w:pPr>
          <w:hyperlink w:anchor="_Toc5224" w:history="1">
            <w:r>
              <w:rPr>
                <w:rFonts w:ascii="黑体" w:eastAsia="黑体"/>
                <w:szCs w:val="30"/>
              </w:rPr>
              <w:t>6</w:t>
            </w:r>
            <w:r>
              <w:rPr>
                <w:rFonts w:ascii="黑体" w:eastAsia="黑体" w:hint="eastAsia"/>
                <w:szCs w:val="30"/>
              </w:rPr>
              <w:t>.4 加强成本管控意识</w:t>
            </w:r>
            <w:r>
              <w:tab/>
            </w:r>
            <w:r>
              <w:fldChar w:fldCharType="begin"/>
            </w:r>
            <w:r>
              <w:instrText xml:space="preserve"> PAGEREF _Toc5224 \h </w:instrText>
            </w:r>
            <w:r>
              <w:fldChar w:fldCharType="separate"/>
            </w:r>
            <w:r>
              <w:t>19</w:t>
            </w:r>
            <w:r>
              <w:fldChar w:fldCharType="end"/>
            </w:r>
          </w:hyperlink>
        </w:p>
        <w:p>
          <w:pPr>
            <w:pStyle w:val="WPSOffice1"/>
            <w:tabs>
              <w:tab w:val="right" w:leader="dot" w:pos="9070"/>
            </w:tabs>
            <w:rPr>
              <w:b/>
            </w:rPr>
          </w:pPr>
          <w:hyperlink w:anchor="_Toc19209" w:history="1">
            <w:r>
              <w:rPr>
                <w:rFonts w:ascii="黑体" w:eastAsia="黑体" w:hAnsi="黑体" w:cs="黑体"/>
                <w:b/>
                <w:szCs w:val="44"/>
              </w:rPr>
              <w:t>7</w:t>
            </w:r>
            <w:r>
              <w:rPr>
                <w:rFonts w:ascii="黑体" w:eastAsia="黑体" w:hAnsi="黑体" w:cs="黑体" w:hint="eastAsia"/>
                <w:b/>
                <w:szCs w:val="44"/>
              </w:rPr>
              <w:t xml:space="preserve"> 结论</w:t>
            </w:r>
            <w:r>
              <w:rPr>
                <w:b/>
              </w:rPr>
              <w:tab/>
            </w:r>
            <w:r>
              <w:rPr>
                <w:b/>
              </w:rPr>
              <w:fldChar w:fldCharType="begin"/>
            </w:r>
            <w:r>
              <w:rPr>
                <w:b/>
              </w:rPr>
              <w:instrText xml:space="preserve"> PAGEREF _Toc19209 \h </w:instrText>
            </w:r>
            <w:r>
              <w:rPr>
                <w:b/>
              </w:rPr>
              <w:fldChar w:fldCharType="separate"/>
            </w:r>
            <w:r>
              <w:rPr>
                <w:b/>
              </w:rPr>
              <w:t>21</w:t>
            </w:r>
            <w:r>
              <w:rPr>
                <w:b/>
              </w:rPr>
              <w:fldChar w:fldCharType="end"/>
            </w:r>
          </w:hyperlink>
        </w:p>
        <w:p>
          <w:pPr>
            <w:pStyle w:val="WPSOffice1"/>
            <w:tabs>
              <w:tab w:val="right" w:leader="dot" w:pos="9070"/>
            </w:tabs>
            <w:rPr>
              <w:b/>
            </w:rPr>
          </w:pPr>
          <w:hyperlink w:anchor="_Toc3392" w:history="1">
            <w:r>
              <w:rPr>
                <w:rFonts w:ascii="黑体" w:eastAsia="黑体" w:hAnsi="黑体" w:cs="黑体" w:hint="eastAsia"/>
                <w:b/>
                <w:szCs w:val="44"/>
              </w:rPr>
              <w:t>参考文献</w:t>
            </w:r>
            <w:r>
              <w:rPr>
                <w:b/>
              </w:rPr>
              <w:tab/>
            </w:r>
            <w:r>
              <w:rPr>
                <w:b/>
              </w:rPr>
              <w:fldChar w:fldCharType="begin"/>
            </w:r>
            <w:r>
              <w:rPr>
                <w:b/>
              </w:rPr>
              <w:instrText xml:space="preserve"> PAGEREF _Toc3392 \h </w:instrText>
            </w:r>
            <w:r>
              <w:rPr>
                <w:b/>
              </w:rPr>
              <w:fldChar w:fldCharType="separate"/>
            </w:r>
            <w:r>
              <w:rPr>
                <w:b/>
              </w:rPr>
              <w:t>22</w:t>
            </w:r>
            <w:r>
              <w:rPr>
                <w:b/>
              </w:rPr>
              <w:fldChar w:fldCharType="end"/>
            </w:r>
          </w:hyperlink>
        </w:p>
        <w:p>
          <w:pPr>
            <w:ind w:firstLine="0" w:firstLineChars="0"/>
            <w:outlineLvl w:val="9"/>
            <w:rPr>
              <w:rFonts w:ascii="黑体" w:eastAsia="黑体" w:hAnsi="华文仿宋" w:cs="Times New Roman" w:hint="eastAsia"/>
              <w:b/>
              <w:bCs/>
              <w:color w:val="000000" w:themeColor="text1"/>
              <w:sz w:val="30"/>
              <w:szCs w:val="30"/>
              <w14:textFill>
                <w14:solidFill>
                  <w14:schemeClr w14:val="tx1"/>
                </w14:solidFill>
              </w14:textFill>
            </w:rPr>
          </w:pPr>
          <w:r>
            <w:rPr>
              <w:rFonts w:ascii="黑体" w:eastAsia="黑体" w:hAnsi="华文仿宋" w:cs="Times New Roman" w:hint="eastAsia"/>
              <w:b/>
              <w:bCs/>
              <w:color w:val="000000" w:themeColor="text1"/>
              <w:szCs w:val="30"/>
              <w14:textFill>
                <w14:solidFill>
                  <w14:schemeClr w14:val="tx1"/>
                </w14:solidFill>
              </w14:textFill>
            </w:rPr>
            <w:fldChar w:fldCharType="end"/>
          </w:r>
        </w:p>
      </w:sdtContent>
    </w:sdt>
    <w:p>
      <w:pPr>
        <w:ind w:firstLine="0" w:firstLineChars="0"/>
        <w:jc w:val="center"/>
        <w:outlineLvl w:val="0"/>
        <w:rPr>
          <w:rFonts w:cs="Times New Roman"/>
          <w:b/>
          <w:bCs/>
          <w:color w:val="000000" w:themeColor="text1"/>
          <w:sz w:val="30"/>
          <w:szCs w:val="30"/>
          <w14:textFill>
            <w14:solidFill>
              <w14:schemeClr w14:val="tx1"/>
            </w14:solidFill>
          </w14:textFill>
        </w:rPr>
      </w:pPr>
      <w:bookmarkStart w:id="5" w:name="_Toc71100096"/>
      <w:bookmarkStart w:id="6" w:name="_Toc2374"/>
      <w:r>
        <w:rPr>
          <w:rFonts w:ascii="黑体" w:eastAsia="黑体" w:hAnsi="华文仿宋" w:cs="Times New Roman" w:hint="eastAsia"/>
          <w:b/>
          <w:bCs/>
          <w:color w:val="000000" w:themeColor="text1"/>
          <w:sz w:val="30"/>
          <w:szCs w:val="30"/>
          <w14:textFill>
            <w14:solidFill>
              <w14:schemeClr w14:val="tx1"/>
            </w14:solidFill>
          </w14:textFill>
        </w:rPr>
        <w:t>摘  要</w:t>
      </w:r>
      <w:bookmarkEnd w:id="0"/>
      <w:bookmarkEnd w:id="1"/>
      <w:bookmarkEnd w:id="2"/>
      <w:bookmarkEnd w:id="3"/>
      <w:bookmarkEnd w:id="5"/>
      <w:bookmarkEnd w:id="6"/>
    </w:p>
    <w:p>
      <w:pPr>
        <w:ind w:firstLine="480"/>
        <w:rPr>
          <w:rFonts w:ascii="Times New Roman" w:hAnsi="Times New Roman" w:cs="Times New Roman"/>
          <w:color w:val="000000" w:themeColor="text1"/>
          <w:szCs w:val="24"/>
          <w14:textFill>
            <w14:solidFill>
              <w14:schemeClr w14:val="tx1"/>
            </w14:solidFill>
          </w14:textFill>
        </w:rPr>
        <w:sectPr>
          <w:headerReference w:type="default" r:id="rId8"/>
          <w:footerReference w:type="default" r:id="rId9"/>
          <w:headerReference w:type="first" r:id="rId10"/>
          <w:footerReference w:type="first" r:id="rId11"/>
          <w:pgSz w:w="11906" w:h="16838"/>
          <w:pgMar w:top="1587" w:right="1418" w:bottom="1417" w:left="1418" w:header="1134" w:footer="1134" w:gutter="0"/>
          <w:pgNumType w:start="1"/>
          <w:cols w:num="1" w:space="720"/>
          <w:titlePg/>
          <w:docGrid w:type="lines" w:linePitch="312" w:charSpace="0"/>
        </w:sectPr>
      </w:pPr>
      <w:r>
        <w:rPr>
          <w:rFonts w:ascii="Times New Roman" w:hAnsi="Times New Roman" w:cs="Times New Roman" w:hint="eastAsia"/>
          <w:color w:val="000000" w:themeColor="text1"/>
          <w:szCs w:val="24"/>
          <w14:textFill>
            <w14:solidFill>
              <w14:schemeClr w14:val="tx1"/>
            </w14:solidFill>
          </w14:textFill>
        </w:rPr>
        <w:t>随着互联网经济的飞速发展，制造行业的市场竞争环境日益激烈，因此，如何能够帮助企业在日常的生产经营中实现成本的合理控制就变得至关重要。对于大多数制造型企业而言，为了能够树立属于自身的个性化竞争优势，必须要针对于成本进行发展战略制定和完善，通过建立健全完空的成本管理体系，才能够促进后续企业生产经营的可持续性，不断提升其在市场当中的地位和竞争优势。本文以此为背景，对于南京</w:t>
      </w:r>
      <w:r>
        <w:rPr>
          <w:rFonts w:ascii="Times New Roman" w:hAnsi="Times New Roman" w:cs="Times New Roman" w:hint="eastAsia"/>
          <w:color w:val="000000" w:themeColor="text1"/>
          <w:szCs w:val="24"/>
          <w:lang w:eastAsia="zh-CN"/>
          <w14:textFill>
            <w14:solidFill>
              <w14:schemeClr w14:val="tx1"/>
            </w14:solidFill>
          </w14:textFill>
        </w:rPr>
        <w:t>S</w:t>
      </w:r>
    </w:p>
    <w:p>
      <w:pPr>
        <w:ind w:firstLine="480"/>
        <w:rPr>
          <w:rFonts w:ascii="Times New Roman" w:hAnsi="Times New Roman" w:cs="Times New Roman"/>
          <w:color w:val="000000" w:themeColor="text1"/>
          <w:szCs w:val="24"/>
          <w14:textFill>
            <w14:solidFill>
              <w14:schemeClr w14:val="tx1"/>
            </w14:solidFill>
          </w14:textFill>
        </w:rPr>
      </w:pPr>
      <w:r>
        <w:rPr>
          <w:rFonts w:ascii="Times New Roman" w:hAnsi="Times New Roman" w:cs="Times New Roman" w:hint="eastAsia"/>
          <w:color w:val="000000" w:themeColor="text1"/>
          <w:szCs w:val="24"/>
          <w14:textFill>
            <w14:solidFill>
              <w14:schemeClr w14:val="tx1"/>
            </w14:solidFill>
          </w14:textFill>
        </w:rPr>
        <w:t>新材料有限公司的市场现状和成本管理情况进行了详细的阐述和说明，并且发现其他进行日常的成本管理和控制池存在一系列的缺陷和不足，并针对性地提出了意见和建议，促进该公司后续成本管理体制机制的完善，同时也能够为同行业内部其他企业的成本管理体制构建提供意见和指导。</w:t>
      </w:r>
    </w:p>
    <w:p>
      <w:pPr>
        <w:ind w:firstLine="0" w:firstLineChars="0"/>
        <w:rPr>
          <w:rFonts w:ascii="Times New Roman" w:hAnsi="Times New Roman" w:cs="Times New Roman"/>
          <w:b/>
          <w:bCs/>
          <w:color w:val="000000" w:themeColor="text1"/>
          <w:szCs w:val="24"/>
          <w14:textFill>
            <w14:solidFill>
              <w14:schemeClr w14:val="tx1"/>
            </w14:solidFill>
          </w14:textFill>
        </w:rPr>
      </w:pPr>
    </w:p>
    <w:p>
      <w:pPr>
        <w:ind w:firstLine="0" w:firstLineChars="0"/>
        <w:rPr>
          <w:rFonts w:ascii="Times New Roman" w:hAnsi="Times New Roman" w:cs="Times New Roman"/>
          <w:color w:val="000000" w:themeColor="text1"/>
          <w:szCs w:val="24"/>
          <w14:textFill>
            <w14:solidFill>
              <w14:schemeClr w14:val="tx1"/>
            </w14:solidFill>
          </w14:textFill>
        </w:rPr>
      </w:pPr>
      <w:r>
        <w:rPr>
          <w:rFonts w:ascii="黑体" w:eastAsia="黑体" w:hAnsi="黑体" w:cs="黑体" w:hint="eastAsia"/>
          <w:color w:val="000000" w:themeColor="text1"/>
          <w:sz w:val="28"/>
          <w:szCs w:val="28"/>
          <w14:textFill>
            <w14:solidFill>
              <w14:schemeClr w14:val="tx1"/>
            </w14:solidFill>
          </w14:textFill>
        </w:rPr>
        <w:t>关键词：</w:t>
      </w:r>
      <w:r>
        <w:rPr>
          <w:rFonts w:ascii="Times New Roman" w:hAnsi="Times New Roman" w:cs="Times New Roman" w:hint="eastAsia"/>
          <w:color w:val="000000" w:themeColor="text1"/>
          <w:szCs w:val="24"/>
          <w14:textFill>
            <w14:solidFill>
              <w14:schemeClr w14:val="tx1"/>
            </w14:solidFill>
          </w14:textFill>
        </w:rPr>
        <w:t>南京</w:t>
      </w:r>
      <w:r>
        <w:rPr>
          <w:rFonts w:ascii="Times New Roman" w:hAnsi="Times New Roman" w:cs="Times New Roman" w:hint="eastAsia"/>
          <w:color w:val="000000" w:themeColor="text1"/>
          <w:szCs w:val="24"/>
          <w:lang w:eastAsia="zh-CN"/>
          <w14:textFill>
            <w14:solidFill>
              <w14:schemeClr w14:val="tx1"/>
            </w14:solidFill>
          </w14:textFill>
        </w:rPr>
        <w:t>S</w:t>
      </w:r>
      <w:r>
        <w:rPr>
          <w:rFonts w:ascii="Times New Roman" w:hAnsi="Times New Roman" w:cs="Times New Roman" w:hint="eastAsia"/>
          <w:color w:val="000000" w:themeColor="text1"/>
          <w:szCs w:val="24"/>
          <w14:textFill>
            <w14:solidFill>
              <w14:schemeClr w14:val="tx1"/>
            </w14:solidFill>
          </w14:textFill>
        </w:rPr>
        <w:t>新材料有限公司；成本管控；成本策略</w:t>
      </w:r>
    </w:p>
    <w:p>
      <w:pPr>
        <w:pStyle w:val="TOC1"/>
        <w:tabs>
          <w:tab w:val="right" w:leader="dot" w:pos="9072"/>
        </w:tabs>
        <w:ind w:firstLine="0" w:firstLineChars="0"/>
        <w:rPr>
          <w:rFonts w:ascii="Times New Roman" w:hAnsi="Times New Roman" w:cs="Times New Roman" w:hint="eastAsia"/>
          <w:bCs/>
          <w:color w:val="000000" w:themeColor="text1"/>
          <w:sz w:val="28"/>
          <w:szCs w:val="28"/>
          <w14:textFill>
            <w14:solidFill>
              <w14:schemeClr w14:val="tx1"/>
            </w14:solidFill>
          </w14:textFill>
        </w:rPr>
      </w:pPr>
    </w:p>
    <w:p>
      <w:pPr>
        <w:pStyle w:val="Heading1"/>
        <w:keepNext w:val="0"/>
        <w:keepLines w:val="0"/>
        <w:jc w:val="center"/>
        <w:rPr>
          <w:rFonts w:ascii="黑体" w:eastAsia="黑体" w:hAnsi="黑体" w:cs="黑体"/>
          <w:b w:val="0"/>
          <w:color w:val="000000" w:themeColor="text1"/>
          <w:szCs w:val="44"/>
          <w14:textFill>
            <w14:solidFill>
              <w14:schemeClr w14:val="tx1"/>
            </w14:solidFill>
          </w14:textFill>
        </w:rPr>
      </w:pPr>
      <w:bookmarkStart w:id="7" w:name="_Toc10325"/>
      <w:bookmarkStart w:id="8" w:name="_Toc49630187"/>
      <w:bookmarkStart w:id="9" w:name="_Toc40035343"/>
      <w:bookmarkStart w:id="10" w:name="_Toc32323"/>
      <w:bookmarkStart w:id="11" w:name="_Toc71100098"/>
      <w:bookmarkStart w:id="12" w:name="_Toc5630160"/>
      <w:bookmarkStart w:id="13" w:name="_Toc23551"/>
      <w:bookmarkStart w:id="14" w:name="_Toc23259"/>
      <w:bookmarkStart w:id="15" w:name="_Toc5136"/>
      <w:r>
        <w:rPr>
          <w:rFonts w:ascii="黑体" w:eastAsia="黑体" w:hAnsi="黑体" w:cs="黑体" w:hint="eastAsia"/>
          <w:b w:val="0"/>
          <w:color w:val="000000" w:themeColor="text1"/>
          <w:szCs w:val="44"/>
          <w14:textFill>
            <w14:solidFill>
              <w14:schemeClr w14:val="tx1"/>
            </w14:solidFill>
          </w14:textFill>
        </w:rPr>
        <w:t>1 绪论</w:t>
      </w:r>
      <w:bookmarkEnd w:id="7"/>
      <w:bookmarkEnd w:id="8"/>
      <w:bookmarkEnd w:id="9"/>
      <w:bookmarkEnd w:id="10"/>
      <w:bookmarkEnd w:id="11"/>
      <w:bookmarkEnd w:id="12"/>
      <w:bookmarkEnd w:id="13"/>
      <w:bookmarkEnd w:id="14"/>
      <w:bookmarkEnd w:id="15"/>
    </w:p>
    <w:p>
      <w:pPr>
        <w:ind w:firstLine="480"/>
        <w:rPr>
          <w:color w:val="000000" w:themeColor="text1"/>
          <w14:textFill>
            <w14:solidFill>
              <w14:schemeClr w14:val="tx1"/>
            </w14:solidFill>
          </w14:textFill>
        </w:rPr>
      </w:pPr>
      <w:bookmarkStart w:id="16" w:name="_Toc351670732"/>
      <w:bookmarkStart w:id="17" w:name="_Toc385086724"/>
      <w:bookmarkStart w:id="18" w:name="_Toc3129402"/>
      <w:bookmarkStart w:id="19" w:name="_Toc49630188"/>
      <w:bookmarkStart w:id="20" w:name="_Toc20507"/>
      <w:bookmarkStart w:id="21" w:name="_Toc8848"/>
      <w:bookmarkStart w:id="22" w:name="_Toc32642"/>
      <w:bookmarkStart w:id="23" w:name="_Toc40035344"/>
      <w:bookmarkStart w:id="24" w:name="_Toc5630161"/>
      <w:bookmarkStart w:id="25" w:name="_Toc3134141"/>
      <w:bookmarkStart w:id="26" w:name="_Toc13921"/>
      <w:bookmarkStart w:id="27" w:name="_Toc3131389"/>
      <w:bookmarkStart w:id="28" w:name="_Toc385086727"/>
      <w:bookmarkStart w:id="29" w:name="_Toc3129404"/>
    </w:p>
    <w:p>
      <w:pPr>
        <w:pStyle w:val="0919"/>
        <w:ind w:firstLine="0" w:firstLineChars="0"/>
        <w:jc w:val="center"/>
        <w:outlineLvl w:val="1"/>
        <w:rPr>
          <w:rFonts w:ascii="黑体" w:eastAsia="黑体"/>
          <w:color w:val="000000" w:themeColor="text1"/>
          <w:sz w:val="30"/>
          <w:szCs w:val="30"/>
          <w14:textFill>
            <w14:solidFill>
              <w14:schemeClr w14:val="tx1"/>
            </w14:solidFill>
          </w14:textFill>
        </w:rPr>
      </w:pPr>
      <w:bookmarkStart w:id="30" w:name="_Toc71100099"/>
      <w:bookmarkStart w:id="31" w:name="_Toc16547"/>
      <w:r>
        <w:rPr>
          <w:rFonts w:ascii="黑体" w:eastAsia="黑体" w:hint="eastAsia"/>
          <w:color w:val="000000" w:themeColor="text1"/>
          <w:sz w:val="30"/>
          <w:szCs w:val="30"/>
          <w14:textFill>
            <w14:solidFill>
              <w14:schemeClr w14:val="tx1"/>
            </w14:solidFill>
          </w14:textFill>
        </w:rPr>
        <w:t>1.1</w:t>
      </w:r>
      <w:bookmarkEnd w:id="16"/>
      <w:bookmarkEnd w:id="17"/>
      <w:r>
        <w:rPr>
          <w:rFonts w:ascii="黑体" w:eastAsia="黑体" w:hint="eastAsia"/>
          <w:color w:val="000000" w:themeColor="text1"/>
          <w:sz w:val="30"/>
          <w:szCs w:val="30"/>
          <w14:textFill>
            <w14:solidFill>
              <w14:schemeClr w14:val="tx1"/>
            </w14:solidFill>
          </w14:textFill>
        </w:rPr>
        <w:t xml:space="preserve"> 研究背景</w:t>
      </w:r>
      <w:bookmarkEnd w:id="18"/>
      <w:bookmarkEnd w:id="19"/>
      <w:bookmarkEnd w:id="20"/>
      <w:bookmarkEnd w:id="21"/>
      <w:bookmarkEnd w:id="22"/>
      <w:bookmarkEnd w:id="23"/>
      <w:bookmarkEnd w:id="24"/>
      <w:bookmarkEnd w:id="25"/>
      <w:bookmarkEnd w:id="26"/>
      <w:bookmarkEnd w:id="27"/>
      <w:bookmarkEnd w:id="30"/>
      <w:bookmarkEnd w:id="31"/>
    </w:p>
    <w:p>
      <w:pPr>
        <w:widowControl/>
        <w:autoSpaceDE w:val="0"/>
        <w:autoSpaceDN w:val="0"/>
        <w:adjustRightInd w:val="0"/>
        <w:ind w:firstLine="480"/>
        <w:rPr>
          <w:rFonts w:cs="宋体"/>
          <w:color w:val="000000" w:themeColor="text1"/>
          <w:kern w:val="0"/>
          <w:szCs w:val="24"/>
          <w14:textFill>
            <w14:solidFill>
              <w14:schemeClr w14:val="tx1"/>
            </w14:solidFill>
          </w14:textFill>
        </w:rPr>
      </w:pPr>
    </w:p>
    <w:p>
      <w:pPr>
        <w:widowControl/>
        <w:autoSpaceDE w:val="0"/>
        <w:autoSpaceDN w:val="0"/>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随着市场经济的不断发展和创新型战略的日益推行，大多数企业在进行产品的生产经营和规模扩张时，开始认识到了成本管理的重要意义，并且希望能够通过对于成本管理和控制体系的建设和完善，获得在市场当中独特的竞争优势。但是在实际中，越来越多的制造型企业在进行日常的成本管理和体制机制，构建时，存在一系列的缺陷和不足，不能够加强自身在成本核算和管理方面的社会责任，导致我国大多数企业的发展受到了限制，因此如何能够提升大多数企业的生产竞争优势，就必须要充分意识到成本管理的重要性。本文通过对于国内外制造业企业成本管理体系的分析和研究发现，企业必须要结合管理学基础理论和方法，完善自身的成本管理体系，这样才能够实现在市场当中优势的竞争地位，不断提升自身的竞争能力。</w:t>
      </w:r>
    </w:p>
    <w:p>
      <w:pPr>
        <w:ind w:firstLine="480"/>
        <w:rPr>
          <w:color w:val="000000" w:themeColor="text1"/>
          <w14:textFill>
            <w14:solidFill>
              <w14:schemeClr w14:val="tx1"/>
            </w14:solidFill>
          </w14:textFill>
        </w:rPr>
      </w:pPr>
      <w:bookmarkStart w:id="32" w:name="_Toc351670733"/>
      <w:bookmarkStart w:id="33" w:name="_Toc385086725"/>
      <w:bookmarkStart w:id="34" w:name="_Toc3134142"/>
      <w:bookmarkStart w:id="35" w:name="_Toc40035345"/>
      <w:bookmarkStart w:id="36" w:name="_Toc27762"/>
      <w:bookmarkStart w:id="37" w:name="_Toc49630189"/>
      <w:bookmarkStart w:id="38" w:name="_Toc11462"/>
      <w:bookmarkStart w:id="39" w:name="_Toc5602"/>
      <w:bookmarkStart w:id="40" w:name="_Toc3131390"/>
      <w:bookmarkStart w:id="41" w:name="_Toc18685"/>
      <w:bookmarkStart w:id="42" w:name="_Toc3129403"/>
      <w:bookmarkStart w:id="43" w:name="_Toc5630162"/>
    </w:p>
    <w:p>
      <w:pPr>
        <w:pStyle w:val="0919"/>
        <w:ind w:firstLine="0" w:firstLineChars="0"/>
        <w:jc w:val="center"/>
        <w:outlineLvl w:val="1"/>
        <w:rPr>
          <w:rFonts w:ascii="黑体" w:eastAsia="黑体"/>
          <w:color w:val="000000" w:themeColor="text1"/>
          <w:sz w:val="30"/>
          <w:szCs w:val="30"/>
          <w14:textFill>
            <w14:solidFill>
              <w14:schemeClr w14:val="tx1"/>
            </w14:solidFill>
          </w14:textFill>
        </w:rPr>
      </w:pPr>
      <w:bookmarkStart w:id="44" w:name="_Toc71100100"/>
      <w:bookmarkStart w:id="45" w:name="_Toc18563"/>
      <w:r>
        <w:rPr>
          <w:rFonts w:ascii="黑体" w:eastAsia="黑体" w:hint="eastAsia"/>
          <w:color w:val="000000" w:themeColor="text1"/>
          <w:sz w:val="30"/>
          <w:szCs w:val="30"/>
          <w14:textFill>
            <w14:solidFill>
              <w14:schemeClr w14:val="tx1"/>
            </w14:solidFill>
          </w14:textFill>
        </w:rPr>
        <w:t>1.2</w:t>
      </w:r>
      <w:bookmarkEnd w:id="32"/>
      <w:bookmarkEnd w:id="33"/>
      <w:r>
        <w:rPr>
          <w:rFonts w:ascii="黑体" w:eastAsia="黑体" w:hint="eastAsia"/>
          <w:color w:val="000000" w:themeColor="text1"/>
          <w:sz w:val="30"/>
          <w:szCs w:val="30"/>
          <w14:textFill>
            <w14:solidFill>
              <w14:schemeClr w14:val="tx1"/>
            </w14:solidFill>
          </w14:textFill>
        </w:rPr>
        <w:t xml:space="preserve"> 研究目的及意义</w:t>
      </w:r>
      <w:bookmarkEnd w:id="34"/>
      <w:bookmarkEnd w:id="35"/>
      <w:bookmarkEnd w:id="36"/>
      <w:bookmarkEnd w:id="37"/>
      <w:bookmarkEnd w:id="38"/>
      <w:bookmarkEnd w:id="39"/>
      <w:bookmarkEnd w:id="40"/>
      <w:bookmarkEnd w:id="41"/>
      <w:bookmarkEnd w:id="42"/>
      <w:bookmarkEnd w:id="43"/>
      <w:bookmarkEnd w:id="44"/>
      <w:bookmarkEnd w:id="45"/>
    </w:p>
    <w:p>
      <w:pPr>
        <w:widowControl/>
        <w:autoSpaceDE w:val="0"/>
        <w:autoSpaceDN w:val="0"/>
        <w:adjustRightInd w:val="0"/>
        <w:ind w:firstLine="480"/>
        <w:rPr>
          <w:rFonts w:cs="宋体"/>
          <w:color w:val="000000" w:themeColor="text1"/>
          <w:kern w:val="0"/>
          <w:szCs w:val="24"/>
          <w14:textFill>
            <w14:solidFill>
              <w14:schemeClr w14:val="tx1"/>
            </w14:solidFill>
          </w14:textFill>
        </w:rPr>
      </w:pPr>
      <w:bookmarkStart w:id="46" w:name="_Toc385086726"/>
    </w:p>
    <w:p>
      <w:pPr>
        <w:widowControl/>
        <w:autoSpaceDE w:val="0"/>
        <w:autoSpaceDN w:val="0"/>
        <w:adjustRightInd w:val="0"/>
        <w:ind w:firstLine="480"/>
        <w:rPr>
          <w:rFonts w:cs="宋体"/>
          <w:color w:val="000000" w:themeColor="text1"/>
          <w:kern w:val="0"/>
          <w:szCs w:val="24"/>
          <w14:textFill>
            <w14:solidFill>
              <w14:schemeClr w14:val="tx1"/>
            </w14:solidFill>
          </w14:textFill>
        </w:rPr>
        <w:sectPr>
          <w:headerReference w:type="default" r:id="rId12"/>
          <w:footerReference w:type="default" r:id="rId13"/>
          <w:headerReference w:type="first" r:id="rId14"/>
          <w:footerReference w:type="first" r:id="rId15"/>
          <w:type w:val="nextPage"/>
          <w:pgSz w:w="11906" w:h="16838"/>
          <w:pgMar w:top="1587" w:right="1418" w:bottom="1417" w:left="1418" w:header="1134" w:footer="1134" w:gutter="0"/>
          <w:pgNumType w:start="2"/>
          <w:cols w:num="1" w:space="720"/>
          <w:titlePg w:val="0"/>
          <w:docGrid w:type="lines" w:linePitch="312" w:charSpace="0"/>
        </w:sectPr>
      </w:pPr>
    </w:p>
    <w:p>
      <w:pPr>
        <w:widowControl/>
        <w:autoSpaceDE w:val="0"/>
        <w:autoSpaceDN w:val="0"/>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虽然越来越多的企业开始注重在日常的生产经营中对于成本管理体系的构建，但是为了能够确保企业的成本管理体系，更具科学性和有效性，不断提升员工成本管理的意识和理念，作为企业而言，应该要加强自身的管理水平，不断在日常的生产过程当中强调成本管控和产品质量的重要性，实现对于生产过程的严格把关和控制，这样才能够促进最终企业核心竞争力的塑造。对于大多数企业而言，要想在市场上获得优势的竞争地位，就必须要重视到成本管理的重要性，毕竟通过成本管理体系的构建和完善，一方面能够促进企业对于相关生产资源的优化配置，另一方面也能够实现产品质量和利润率的提升，因此对于企业而言，在激烈的市场竞争环境下，企业和内部外部等不同的因素和条件都需要以此为基础进行成本管理体系的完善，这样才能够为企业的发展提供动力。</w:t>
      </w:r>
    </w:p>
    <w:p>
      <w:pPr>
        <w:widowControl/>
        <w:autoSpaceDE w:val="0"/>
        <w:autoSpaceDN w:val="0"/>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通过本文的研究，一方面从理论层面上完善了与管理学相关的成本管理理论和体系，同时也能够促进同行业内部和企业之间成本管理体系的构建，推动整体制造行业内部形成科学有效的成本管控体系。</w:t>
      </w:r>
    </w:p>
    <w:bookmarkEnd w:id="46"/>
    <w:p>
      <w:pPr>
        <w:ind w:firstLine="480"/>
        <w:rPr>
          <w:color w:val="000000" w:themeColor="text1"/>
          <w14:textFill>
            <w14:solidFill>
              <w14:schemeClr w14:val="tx1"/>
            </w14:solidFill>
          </w14:textFill>
        </w:rPr>
      </w:pPr>
      <w:bookmarkStart w:id="47" w:name="_Toc3131391"/>
      <w:bookmarkStart w:id="48" w:name="_Toc9997"/>
      <w:bookmarkStart w:id="49" w:name="_Toc5630163"/>
      <w:bookmarkStart w:id="50" w:name="_Toc49630190"/>
      <w:bookmarkStart w:id="51" w:name="_Toc8629"/>
      <w:bookmarkStart w:id="52" w:name="_Toc40035346"/>
      <w:bookmarkStart w:id="53" w:name="_Toc17932"/>
      <w:bookmarkStart w:id="54" w:name="_Toc28571"/>
      <w:bookmarkStart w:id="55" w:name="_Toc3134143"/>
    </w:p>
    <w:p>
      <w:pPr>
        <w:pStyle w:val="0919"/>
        <w:ind w:firstLine="0" w:firstLineChars="0"/>
        <w:jc w:val="center"/>
        <w:outlineLvl w:val="1"/>
        <w:rPr>
          <w:rFonts w:ascii="黑体" w:eastAsia="黑体"/>
          <w:color w:val="000000" w:themeColor="text1"/>
          <w:sz w:val="30"/>
          <w:szCs w:val="30"/>
          <w14:textFill>
            <w14:solidFill>
              <w14:schemeClr w14:val="tx1"/>
            </w14:solidFill>
          </w14:textFill>
        </w:rPr>
      </w:pPr>
      <w:bookmarkStart w:id="56" w:name="_Toc71100101"/>
      <w:bookmarkStart w:id="57" w:name="_Toc27336"/>
      <w:r>
        <w:rPr>
          <w:rFonts w:ascii="黑体" w:eastAsia="黑体" w:hint="eastAsia"/>
          <w:color w:val="000000" w:themeColor="text1"/>
          <w:sz w:val="30"/>
          <w:szCs w:val="30"/>
          <w14:textFill>
            <w14:solidFill>
              <w14:schemeClr w14:val="tx1"/>
            </w14:solidFill>
          </w14:textFill>
        </w:rPr>
        <w:t>1.3</w:t>
      </w:r>
      <w:bookmarkEnd w:id="28"/>
      <w:r>
        <w:rPr>
          <w:rFonts w:ascii="黑体" w:eastAsia="黑体" w:hint="eastAsia"/>
          <w:color w:val="000000" w:themeColor="text1"/>
          <w:sz w:val="30"/>
          <w:szCs w:val="30"/>
          <w14:textFill>
            <w14:solidFill>
              <w14:schemeClr w14:val="tx1"/>
            </w14:solidFill>
          </w14:textFill>
        </w:rPr>
        <w:t xml:space="preserve"> 研究方法及研究思路</w:t>
      </w:r>
      <w:bookmarkEnd w:id="29"/>
      <w:bookmarkEnd w:id="47"/>
      <w:bookmarkEnd w:id="48"/>
      <w:bookmarkEnd w:id="49"/>
      <w:bookmarkEnd w:id="50"/>
      <w:bookmarkEnd w:id="51"/>
      <w:bookmarkEnd w:id="52"/>
      <w:bookmarkEnd w:id="53"/>
      <w:bookmarkEnd w:id="54"/>
      <w:bookmarkEnd w:id="55"/>
      <w:bookmarkEnd w:id="56"/>
      <w:bookmarkEnd w:id="57"/>
    </w:p>
    <w:p>
      <w:pPr>
        <w:ind w:firstLine="480"/>
        <w:rPr>
          <w:color w:val="000000" w:themeColor="text1"/>
          <w14:textFill>
            <w14:solidFill>
              <w14:schemeClr w14:val="tx1"/>
            </w14:solidFill>
          </w14:textFill>
        </w:rPr>
      </w:pPr>
      <w:bookmarkStart w:id="58" w:name="_Toc385086728"/>
      <w:bookmarkStart w:id="59" w:name="_Toc351499527"/>
      <w:bookmarkStart w:id="60" w:name="_Toc22274"/>
      <w:bookmarkStart w:id="61" w:name="_Toc15050"/>
      <w:bookmarkStart w:id="62" w:name="_Toc3134144"/>
      <w:bookmarkStart w:id="63" w:name="_Toc383894127"/>
      <w:bookmarkStart w:id="64" w:name="_Toc5630164"/>
      <w:bookmarkStart w:id="65" w:name="_Toc3131392"/>
      <w:bookmarkStart w:id="66" w:name="_Toc20870"/>
      <w:bookmarkStart w:id="67" w:name="_Toc351670735"/>
      <w:bookmarkStart w:id="68" w:name="_Toc3129405"/>
    </w:p>
    <w:p>
      <w:pPr>
        <w:pStyle w:val="Heading3"/>
        <w:keepNext w:val="0"/>
        <w:keepLines w:val="0"/>
        <w:ind w:firstLine="560"/>
        <w:rPr>
          <w:rFonts w:eastAsia="黑体" w:cs="宋体"/>
          <w:b w:val="0"/>
          <w:color w:val="000000" w:themeColor="text1"/>
          <w:sz w:val="28"/>
          <w:szCs w:val="28"/>
          <w14:textFill>
            <w14:solidFill>
              <w14:schemeClr w14:val="tx1"/>
            </w14:solidFill>
          </w14:textFill>
        </w:rPr>
      </w:pPr>
      <w:bookmarkStart w:id="69" w:name="_Toc71100102"/>
      <w:r>
        <w:rPr>
          <w:rFonts w:eastAsia="黑体" w:cs="宋体" w:hint="eastAsia"/>
          <w:b w:val="0"/>
          <w:color w:val="000000" w:themeColor="text1"/>
          <w:sz w:val="28"/>
          <w:szCs w:val="28"/>
          <w14:textFill>
            <w14:solidFill>
              <w14:schemeClr w14:val="tx1"/>
            </w14:solidFill>
          </w14:textFill>
        </w:rPr>
        <w:t>1.3.1 研究方法</w:t>
      </w:r>
      <w:bookmarkEnd w:id="58"/>
      <w:bookmarkEnd w:id="59"/>
      <w:bookmarkEnd w:id="60"/>
      <w:bookmarkEnd w:id="61"/>
      <w:bookmarkEnd w:id="62"/>
      <w:bookmarkEnd w:id="63"/>
      <w:bookmarkEnd w:id="64"/>
      <w:bookmarkEnd w:id="65"/>
      <w:bookmarkEnd w:id="66"/>
      <w:bookmarkEnd w:id="67"/>
      <w:bookmarkEnd w:id="68"/>
      <w:bookmarkEnd w:id="69"/>
    </w:p>
    <w:p>
      <w:pPr>
        <w:widowControl/>
        <w:autoSpaceDE w:val="0"/>
        <w:autoSpaceDN w:val="0"/>
        <w:adjustRightInd w:val="0"/>
        <w:ind w:firstLine="480"/>
        <w:rPr>
          <w:rFonts w:cs="宋体"/>
          <w:color w:val="000000" w:themeColor="text1"/>
          <w:kern w:val="0"/>
          <w:szCs w:val="24"/>
          <w14:textFill>
            <w14:solidFill>
              <w14:schemeClr w14:val="tx1"/>
            </w14:solidFill>
          </w14:textFill>
        </w:rPr>
      </w:pPr>
      <w:bookmarkStart w:id="70" w:name="_Toc3134145"/>
      <w:bookmarkStart w:id="71" w:name="_Toc383894128"/>
      <w:bookmarkStart w:id="72" w:name="_Toc385086729"/>
      <w:bookmarkStart w:id="73" w:name="_Toc3131393"/>
      <w:bookmarkStart w:id="74" w:name="_Toc3129406"/>
      <w:r>
        <w:rPr>
          <w:rFonts w:cs="宋体" w:hint="eastAsia"/>
          <w:color w:val="000000" w:themeColor="text1"/>
          <w:kern w:val="0"/>
          <w:szCs w:val="24"/>
          <w14:textFill>
            <w14:solidFill>
              <w14:schemeClr w14:val="tx1"/>
            </w14:solidFill>
          </w14:textFill>
        </w:rPr>
        <w:t>文献查找法：所谓的文献查找法，是指笔者通过搜集与成本管理和控制相关的文献资料，借助知网图书馆等不同的形式获得数据来源，为后续本文的研究奠定基础。</w:t>
      </w:r>
    </w:p>
    <w:p>
      <w:pPr>
        <w:widowControl/>
        <w:autoSpaceDE w:val="0"/>
        <w:autoSpaceDN w:val="0"/>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归纳总结法：归纳总结，是指通过对于南京</w:t>
      </w:r>
      <w:r>
        <w:rPr>
          <w:rFonts w:cs="宋体" w:hint="eastAsia"/>
          <w:color w:val="000000" w:themeColor="text1"/>
          <w:kern w:val="0"/>
          <w:szCs w:val="24"/>
          <w:lang w:eastAsia="zh-CN"/>
          <w14:textFill>
            <w14:solidFill>
              <w14:schemeClr w14:val="tx1"/>
            </w14:solidFill>
          </w14:textFill>
        </w:rPr>
        <w:t>S</w:t>
      </w:r>
      <w:r>
        <w:rPr>
          <w:rFonts w:cs="宋体" w:hint="eastAsia"/>
          <w:color w:val="000000" w:themeColor="text1"/>
          <w:kern w:val="0"/>
          <w:szCs w:val="24"/>
          <w14:textFill>
            <w14:solidFill>
              <w14:schemeClr w14:val="tx1"/>
            </w14:solidFill>
          </w14:textFill>
        </w:rPr>
        <w:t>新材料有限公司的成本管理数据进行收集，从而针对性的发现及在成本管理上存在的缺陷和不足。</w:t>
      </w:r>
    </w:p>
    <w:p>
      <w:pPr>
        <w:widowControl/>
        <w:autoSpaceDE w:val="0"/>
        <w:autoSpaceDN w:val="0"/>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定性与定量分析法：为了能够使得本文对于南京</w:t>
      </w:r>
      <w:r>
        <w:rPr>
          <w:rFonts w:cs="宋体" w:hint="eastAsia"/>
          <w:color w:val="000000" w:themeColor="text1"/>
          <w:kern w:val="0"/>
          <w:szCs w:val="24"/>
          <w:lang w:eastAsia="zh-CN"/>
          <w14:textFill>
            <w14:solidFill>
              <w14:schemeClr w14:val="tx1"/>
            </w14:solidFill>
          </w14:textFill>
        </w:rPr>
        <w:t>S</w:t>
      </w:r>
      <w:r>
        <w:rPr>
          <w:rFonts w:cs="宋体" w:hint="eastAsia"/>
          <w:color w:val="000000" w:themeColor="text1"/>
          <w:kern w:val="0"/>
          <w:szCs w:val="24"/>
          <w14:textFill>
            <w14:solidFill>
              <w14:schemeClr w14:val="tx1"/>
            </w14:solidFill>
          </w14:textFill>
        </w:rPr>
        <w:t>新材料有限公司的数据分析更加科学有效，本文结合了定性和定量等不同的研究方法。</w:t>
      </w:r>
    </w:p>
    <w:p>
      <w:pPr>
        <w:pStyle w:val="Heading3"/>
        <w:keepNext w:val="0"/>
        <w:keepLines w:val="0"/>
        <w:ind w:firstLine="560"/>
        <w:rPr>
          <w:rFonts w:eastAsia="黑体" w:cs="宋体"/>
          <w:b w:val="0"/>
          <w:color w:val="000000" w:themeColor="text1"/>
          <w:sz w:val="28"/>
          <w:szCs w:val="28"/>
          <w14:textFill>
            <w14:solidFill>
              <w14:schemeClr w14:val="tx1"/>
            </w14:solidFill>
          </w14:textFill>
        </w:rPr>
      </w:pPr>
      <w:bookmarkStart w:id="75" w:name="_Toc18391"/>
      <w:bookmarkStart w:id="76" w:name="_Toc8664"/>
      <w:bookmarkStart w:id="77" w:name="_Toc5630165"/>
      <w:bookmarkStart w:id="78" w:name="_Toc71100103"/>
      <w:bookmarkStart w:id="79" w:name="_Toc14602"/>
      <w:r>
        <w:rPr>
          <w:rFonts w:eastAsia="黑体" w:cs="宋体" w:hint="eastAsia"/>
          <w:b w:val="0"/>
          <w:color w:val="000000" w:themeColor="text1"/>
          <w:sz w:val="28"/>
          <w:szCs w:val="28"/>
          <w14:textFill>
            <w14:solidFill>
              <w14:schemeClr w14:val="tx1"/>
            </w14:solidFill>
          </w14:textFill>
        </w:rPr>
        <w:t>1.3.2 研究思路</w:t>
      </w:r>
      <w:bookmarkEnd w:id="70"/>
      <w:bookmarkEnd w:id="71"/>
      <w:bookmarkEnd w:id="72"/>
      <w:bookmarkEnd w:id="73"/>
      <w:bookmarkEnd w:id="74"/>
      <w:bookmarkEnd w:id="75"/>
      <w:bookmarkEnd w:id="76"/>
      <w:bookmarkEnd w:id="77"/>
      <w:bookmarkEnd w:id="78"/>
      <w:bookmarkEnd w:id="79"/>
    </w:p>
    <w:p>
      <w:pPr>
        <w:widowControl/>
        <w:autoSpaceDE w:val="0"/>
        <w:autoSpaceDN w:val="0"/>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本文的研究内容主要分为以下六个组成部分。</w:t>
      </w:r>
    </w:p>
    <w:p>
      <w:pPr>
        <w:widowControl/>
        <w:autoSpaceDE w:val="0"/>
        <w:autoSpaceDN w:val="0"/>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 xml:space="preserve">一、绪论：主要做本文的研究背景意义和目的进行了基础的阐述与说明，为后续文章的研究奠定背景基础； </w:t>
      </w:r>
    </w:p>
    <w:p>
      <w:pPr>
        <w:widowControl/>
        <w:autoSpaceDE w:val="0"/>
        <w:autoSpaceDN w:val="0"/>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二、理论介绍：对于成本管理和控制相关的理论和概念进行了简要的说明与阐释，从而使得后续文章的研究具备理论性；</w:t>
      </w:r>
    </w:p>
    <w:p>
      <w:pPr>
        <w:widowControl/>
        <w:autoSpaceDE w:val="0"/>
        <w:autoSpaceDN w:val="0"/>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三、案例企业现状分析：针对南京</w:t>
      </w:r>
      <w:r>
        <w:rPr>
          <w:rFonts w:cs="宋体" w:hint="eastAsia"/>
          <w:color w:val="000000" w:themeColor="text1"/>
          <w:kern w:val="0"/>
          <w:szCs w:val="24"/>
          <w:lang w:eastAsia="zh-CN"/>
          <w14:textFill>
            <w14:solidFill>
              <w14:schemeClr w14:val="tx1"/>
            </w14:solidFill>
          </w14:textFill>
        </w:rPr>
        <w:t>S</w:t>
      </w:r>
      <w:r>
        <w:rPr>
          <w:rFonts w:cs="宋体" w:hint="eastAsia"/>
          <w:color w:val="000000" w:themeColor="text1"/>
          <w:kern w:val="0"/>
          <w:szCs w:val="24"/>
          <w14:textFill>
            <w14:solidFill>
              <w14:schemeClr w14:val="tx1"/>
            </w14:solidFill>
          </w14:textFill>
        </w:rPr>
        <w:t>新材料有限公司的成本管理现状进行了数据的收集和介绍，从而实现对于其成本管控问题的发现；</w:t>
      </w:r>
    </w:p>
    <w:p>
      <w:pPr>
        <w:widowControl/>
        <w:autoSpaceDE w:val="0"/>
        <w:autoSpaceDN w:val="0"/>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四、找出问题：主要在进行管控现状分析的基础之上，发现南京</w:t>
      </w:r>
      <w:r>
        <w:rPr>
          <w:rFonts w:cs="宋体" w:hint="eastAsia"/>
          <w:color w:val="000000" w:themeColor="text1"/>
          <w:kern w:val="0"/>
          <w:szCs w:val="24"/>
          <w:lang w:eastAsia="zh-CN"/>
          <w14:textFill>
            <w14:solidFill>
              <w14:schemeClr w14:val="tx1"/>
            </w14:solidFill>
          </w14:textFill>
        </w:rPr>
        <w:t>S</w:t>
      </w:r>
      <w:r>
        <w:rPr>
          <w:rFonts w:cs="宋体" w:hint="eastAsia"/>
          <w:color w:val="000000" w:themeColor="text1"/>
          <w:kern w:val="0"/>
          <w:szCs w:val="24"/>
          <w14:textFill>
            <w14:solidFill>
              <w14:schemeClr w14:val="tx1"/>
            </w14:solidFill>
          </w14:textFill>
        </w:rPr>
        <w:t>新材料有限公司，目前成本管理和控制的体系缺陷和不足；</w:t>
      </w:r>
    </w:p>
    <w:p>
      <w:pPr>
        <w:widowControl/>
        <w:autoSpaceDE w:val="0"/>
        <w:autoSpaceDN w:val="0"/>
        <w:adjustRightInd w:val="0"/>
        <w:ind w:firstLine="480"/>
        <w:rPr>
          <w:rFonts w:cs="宋体"/>
          <w:color w:val="000000" w:themeColor="text1"/>
          <w:kern w:val="0"/>
          <w:szCs w:val="24"/>
          <w14:textFill>
            <w14:solidFill>
              <w14:schemeClr w14:val="tx1"/>
            </w14:solidFill>
          </w14:textFill>
        </w:rPr>
        <w:sectPr>
          <w:headerReference w:type="default" r:id="rId16"/>
          <w:footerReference w:type="default" r:id="rId17"/>
          <w:headerReference w:type="first" r:id="rId18"/>
          <w:footerReference w:type="first" r:id="rId19"/>
          <w:type w:val="nextPage"/>
          <w:pgSz w:w="11906" w:h="16838"/>
          <w:pgMar w:top="1587" w:right="1418" w:bottom="1417" w:left="1418" w:header="1134" w:footer="1134" w:gutter="0"/>
          <w:pgNumType w:start="3"/>
          <w:cols w:num="1" w:space="720"/>
          <w:titlePg w:val="0"/>
          <w:docGrid w:type="lines" w:linePitch="312" w:charSpace="0"/>
        </w:sectPr>
      </w:pPr>
      <w:r>
        <w:rPr>
          <w:rFonts w:cs="宋体" w:hint="eastAsia"/>
          <w:color w:val="000000" w:themeColor="text1"/>
          <w:kern w:val="0"/>
          <w:szCs w:val="24"/>
          <w14:textFill>
            <w14:solidFill>
              <w14:schemeClr w14:val="tx1"/>
            </w14:solidFill>
          </w14:textFill>
        </w:rPr>
        <w:t>五、原因分析：主要针对于该公司的成本管理现状缺陷和不足进行了原因的主要阐释；</w:t>
      </w:r>
    </w:p>
    <w:p>
      <w:pPr>
        <w:widowControl/>
        <w:autoSpaceDE w:val="0"/>
        <w:autoSpaceDN w:val="0"/>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六、对策与建议：根据前文对于案例企业成本管控现状和原因的分析，提出了针对性的意见和建议。</w:t>
      </w:r>
      <w:bookmarkStart w:id="80" w:name="_Toc3131394"/>
      <w:bookmarkStart w:id="81" w:name="_Toc801"/>
      <w:bookmarkStart w:id="82" w:name="_Toc40035347"/>
      <w:bookmarkStart w:id="83" w:name="_Toc49630191"/>
      <w:bookmarkStart w:id="84" w:name="_Toc3134146"/>
      <w:bookmarkStart w:id="85" w:name="_Toc5630166"/>
      <w:bookmarkStart w:id="86" w:name="_Toc3659"/>
      <w:bookmarkStart w:id="87" w:name="_Toc4825"/>
      <w:bookmarkStart w:id="88" w:name="_Toc30856"/>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pPr>
    </w:p>
    <w:p>
      <w:pPr>
        <w:pStyle w:val="Heading1"/>
        <w:keepNext w:val="0"/>
        <w:keepLines w:val="0"/>
        <w:jc w:val="center"/>
        <w:rPr>
          <w:rFonts w:ascii="黑体" w:eastAsia="黑体" w:hAnsi="黑体" w:cs="黑体"/>
          <w:b w:val="0"/>
          <w:color w:val="000000" w:themeColor="text1"/>
          <w:szCs w:val="44"/>
          <w14:textFill>
            <w14:solidFill>
              <w14:schemeClr w14:val="tx1"/>
            </w14:solidFill>
          </w14:textFill>
        </w:rPr>
      </w:pPr>
      <w:bookmarkStart w:id="89" w:name="_Toc71100104"/>
      <w:bookmarkStart w:id="90" w:name="_Toc28219"/>
      <w:r>
        <w:rPr>
          <w:rFonts w:ascii="黑体" w:eastAsia="黑体" w:hAnsi="黑体" w:cs="黑体" w:hint="eastAsia"/>
          <w:b w:val="0"/>
          <w:color w:val="000000" w:themeColor="text1"/>
          <w:szCs w:val="44"/>
          <w14:textFill>
            <w14:solidFill>
              <w14:schemeClr w14:val="tx1"/>
            </w14:solidFill>
          </w14:textFill>
        </w:rPr>
        <w:t>2 成本管控理论概述</w:t>
      </w:r>
      <w:bookmarkEnd w:id="80"/>
      <w:bookmarkEnd w:id="81"/>
      <w:bookmarkEnd w:id="82"/>
      <w:bookmarkEnd w:id="83"/>
      <w:bookmarkEnd w:id="84"/>
      <w:bookmarkEnd w:id="85"/>
      <w:bookmarkEnd w:id="86"/>
      <w:bookmarkEnd w:id="87"/>
      <w:bookmarkEnd w:id="88"/>
      <w:bookmarkEnd w:id="89"/>
      <w:bookmarkEnd w:id="90"/>
    </w:p>
    <w:p>
      <w:pPr>
        <w:ind w:firstLine="480"/>
        <w:rPr>
          <w:color w:val="000000" w:themeColor="text1"/>
          <w:lang w:val="zh-CN"/>
          <w14:textFill>
            <w14:solidFill>
              <w14:schemeClr w14:val="tx1"/>
            </w14:solidFill>
          </w14:textFill>
        </w:rPr>
      </w:pPr>
      <w:bookmarkStart w:id="91" w:name="_Toc3962"/>
    </w:p>
    <w:p>
      <w:pPr>
        <w:pStyle w:val="0919"/>
        <w:ind w:firstLine="0" w:firstLineChars="0"/>
        <w:jc w:val="center"/>
        <w:outlineLvl w:val="1"/>
        <w:rPr>
          <w:rFonts w:ascii="黑体" w:eastAsia="黑体"/>
          <w:color w:val="000000" w:themeColor="text1"/>
          <w:sz w:val="30"/>
          <w:szCs w:val="30"/>
          <w:lang w:val="zh-CN"/>
          <w14:textFill>
            <w14:solidFill>
              <w14:schemeClr w14:val="tx1"/>
            </w14:solidFill>
          </w14:textFill>
        </w:rPr>
      </w:pPr>
      <w:bookmarkStart w:id="92" w:name="_Toc71100105"/>
      <w:bookmarkStart w:id="93" w:name="_Toc7503"/>
      <w:r>
        <w:rPr>
          <w:rFonts w:ascii="黑体" w:eastAsia="黑体" w:hint="eastAsia"/>
          <w:color w:val="000000" w:themeColor="text1"/>
          <w:sz w:val="30"/>
          <w:szCs w:val="30"/>
          <w:lang w:val="zh-CN"/>
          <w14:textFill>
            <w14:solidFill>
              <w14:schemeClr w14:val="tx1"/>
            </w14:solidFill>
          </w14:textFill>
        </w:rPr>
        <w:t>2.1</w:t>
      </w:r>
      <w:r>
        <w:rPr>
          <w:rFonts w:ascii="黑体" w:eastAsia="黑体" w:hint="eastAsia"/>
          <w:color w:val="000000" w:themeColor="text1"/>
          <w:sz w:val="30"/>
          <w:szCs w:val="30"/>
          <w14:textFill>
            <w14:solidFill>
              <w14:schemeClr w14:val="tx1"/>
            </w14:solidFill>
          </w14:textFill>
        </w:rPr>
        <w:t xml:space="preserve"> </w:t>
      </w:r>
      <w:r>
        <w:rPr>
          <w:rFonts w:ascii="黑体" w:eastAsia="黑体" w:hint="eastAsia"/>
          <w:color w:val="000000" w:themeColor="text1"/>
          <w:sz w:val="30"/>
          <w:szCs w:val="30"/>
          <w:lang w:val="zh-CN"/>
          <w14:textFill>
            <w14:solidFill>
              <w14:schemeClr w14:val="tx1"/>
            </w14:solidFill>
          </w14:textFill>
        </w:rPr>
        <w:t>成本管控的概念</w:t>
      </w:r>
      <w:bookmarkEnd w:id="91"/>
      <w:bookmarkEnd w:id="92"/>
      <w:bookmarkEnd w:id="93"/>
    </w:p>
    <w:p>
      <w:pPr>
        <w:adjustRightInd w:val="0"/>
        <w:ind w:firstLine="480"/>
        <w:rPr>
          <w:rFonts w:cs="宋体"/>
          <w:color w:val="000000" w:themeColor="text1"/>
          <w:kern w:val="0"/>
          <w:szCs w:val="24"/>
          <w14:textFill>
            <w14:solidFill>
              <w14:schemeClr w14:val="tx1"/>
            </w14:solidFill>
          </w14:textFill>
        </w:rPr>
      </w:pP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所谓的成本管理和控制，是指企业在进行日常的产品生产和经营，是针对于成本所产生的核算、分析、决策和控制等一系列的管理行为，具体而言，成本管控主要包括了与成本相关的规划、计算、控制和评价四个重要组成部分。</w:t>
      </w:r>
    </w:p>
    <w:p>
      <w:pPr>
        <w:ind w:firstLine="480"/>
        <w:rPr>
          <w:color w:val="000000" w:themeColor="text1"/>
          <w:lang w:val="zh-CN"/>
          <w14:textFill>
            <w14:solidFill>
              <w14:schemeClr w14:val="tx1"/>
            </w14:solidFill>
          </w14:textFill>
        </w:rPr>
      </w:pPr>
      <w:r>
        <w:rPr>
          <w:rFonts w:cs="宋体" w:hint="eastAsia"/>
          <w:color w:val="000000" w:themeColor="text1"/>
          <w:kern w:val="0"/>
          <w:szCs w:val="24"/>
          <w14:textFill>
            <w14:solidFill>
              <w14:schemeClr w14:val="tx1"/>
            </w14:solidFill>
          </w14:textFill>
        </w:rPr>
        <w:t>所谓的成本规划主要是指企业在最初进行成本管控时所制定的总体思路和方案；而成本计算主要是指在对于成本管理体系构建时的信息处理过程；成本控制主要是企业才所采取的一系列行动和手段，目的在于降低企业的成本，实现企业的更高收益；业绩评价往往是指企业在进行成本管理和控制时，不断实现对于企业整体生产活动，员工行为的进一步规范和改进。</w:t>
      </w:r>
      <w:bookmarkStart w:id="94" w:name="_Toc16316"/>
    </w:p>
    <w:p>
      <w:pPr>
        <w:pStyle w:val="0919"/>
        <w:ind w:firstLine="0" w:firstLineChars="0"/>
        <w:jc w:val="center"/>
        <w:outlineLvl w:val="1"/>
        <w:rPr>
          <w:rFonts w:ascii="黑体" w:eastAsia="黑体"/>
          <w:color w:val="000000" w:themeColor="text1"/>
          <w:sz w:val="30"/>
          <w:szCs w:val="30"/>
          <w:lang w:val="zh-CN"/>
          <w14:textFill>
            <w14:solidFill>
              <w14:schemeClr w14:val="tx1"/>
            </w14:solidFill>
          </w14:textFill>
        </w:rPr>
      </w:pPr>
      <w:bookmarkStart w:id="95" w:name="_Toc71100106"/>
      <w:bookmarkStart w:id="96" w:name="_Toc15160"/>
      <w:r>
        <w:rPr>
          <w:rFonts w:ascii="黑体" w:eastAsia="黑体" w:hint="eastAsia"/>
          <w:color w:val="000000" w:themeColor="text1"/>
          <w:sz w:val="30"/>
          <w:szCs w:val="30"/>
          <w:lang w:val="zh-CN"/>
          <w14:textFill>
            <w14:solidFill>
              <w14:schemeClr w14:val="tx1"/>
            </w14:solidFill>
          </w14:textFill>
        </w:rPr>
        <w:t>2.2</w:t>
      </w:r>
      <w:r>
        <w:rPr>
          <w:rFonts w:ascii="黑体" w:eastAsia="黑体" w:hint="eastAsia"/>
          <w:color w:val="000000" w:themeColor="text1"/>
          <w:sz w:val="30"/>
          <w:szCs w:val="30"/>
          <w14:textFill>
            <w14:solidFill>
              <w14:schemeClr w14:val="tx1"/>
            </w14:solidFill>
          </w14:textFill>
        </w:rPr>
        <w:t xml:space="preserve"> </w:t>
      </w:r>
      <w:r>
        <w:rPr>
          <w:rFonts w:ascii="黑体" w:eastAsia="黑体" w:hint="eastAsia"/>
          <w:color w:val="000000" w:themeColor="text1"/>
          <w:sz w:val="30"/>
          <w:szCs w:val="30"/>
          <w:lang w:val="zh-CN"/>
          <w14:textFill>
            <w14:solidFill>
              <w14:schemeClr w14:val="tx1"/>
            </w14:solidFill>
          </w14:textFill>
        </w:rPr>
        <w:t>成本管控的内容</w:t>
      </w:r>
      <w:bookmarkEnd w:id="94"/>
      <w:bookmarkEnd w:id="95"/>
      <w:bookmarkEnd w:id="96"/>
    </w:p>
    <w:p>
      <w:pPr>
        <w:adjustRightInd w:val="0"/>
        <w:ind w:firstLine="480"/>
        <w:rPr>
          <w:rFonts w:cs="宋体"/>
          <w:color w:val="000000" w:themeColor="text1"/>
          <w:kern w:val="0"/>
          <w:szCs w:val="24"/>
          <w14:textFill>
            <w14:solidFill>
              <w14:schemeClr w14:val="tx1"/>
            </w14:solidFill>
          </w14:textFill>
        </w:rPr>
      </w:pP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一般而言，企业能够获得多少利润，往往取决于自身成本的开支情况，面对日益激烈的市场竞争环境，大多数管理人员开始注重对于成本的管理和控制，毕竟企业在进行产品的生产和服务提供时，往往会投入以货币量计算为基础的成本，因此，如何能够了解在生产过程当中不同部门的资源消耗情况和消耗大小，就需要涉及到对于各个环节原材料和人工等诸多成本的计算。同样，在进行产品的销售时，也会涉及到销售成本，借助对于生产，销售成本的合理预算和衡量，能够使后续产品的价值得以充分体现，也能够在成本计算过程当中，充分反映产品生产相关的劳动和转移价值。</w:t>
      </w:r>
    </w:p>
    <w:p>
      <w:pPr>
        <w:adjustRightInd w:val="0"/>
        <w:ind w:firstLine="480"/>
        <w:rPr>
          <w:rFonts w:cs="宋体"/>
          <w:color w:val="000000" w:themeColor="text1"/>
          <w:kern w:val="0"/>
          <w:szCs w:val="24"/>
          <w14:textFill>
            <w14:solidFill>
              <w14:schemeClr w14:val="tx1"/>
            </w14:solidFill>
          </w14:textFill>
        </w:rPr>
        <w:sectPr>
          <w:headerReference w:type="default" r:id="rId20"/>
          <w:footerReference w:type="default" r:id="rId21"/>
          <w:headerReference w:type="first" r:id="rId22"/>
          <w:footerReference w:type="first" r:id="rId23"/>
          <w:type w:val="nextPage"/>
          <w:pgSz w:w="11906" w:h="16838"/>
          <w:pgMar w:top="1587" w:right="1418" w:bottom="1417" w:left="1418" w:header="1134" w:footer="1134" w:gutter="0"/>
          <w:pgNumType w:start="4"/>
          <w:cols w:num="1" w:space="720"/>
          <w:titlePg w:val="0"/>
          <w:docGrid w:type="lines" w:linePitch="312" w:charSpace="0"/>
        </w:sectPr>
      </w:pP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从理论层面上分析，大多数企业在进行成本管理体系构建时，主要会从预测、决策、计划、成本控制、核算、分析评价与考核等七个部分进行详细的阐述与说明，具体分析如下。</w:t>
      </w:r>
    </w:p>
    <w:p>
      <w:pPr>
        <w:numPr>
          <w:ilvl w:val="0"/>
          <w:numId w:val="1"/>
        </w:num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成本预测。企业在分析内外部环境的基础之上，通过科学理论和方法的使用，对于后续企业生产过程当中可能产生的成本进行基础的方案制定和目标规划，这样才能够为后续企业的生产奠定基础。</w:t>
      </w: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 xml:space="preserve">（2）成本决策。所谓的成本决策，主要是指企业的高级管理人员会根据企业成本预测的基本结果和数据，有针对性地进行成本和生产方案的科学规划，这样才能够使得企业后续的生产过程更加科学有效。 </w:t>
      </w: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 xml:space="preserve">（3）成本计划。一般而言，在进行成本决策制定之后，会由生产部门根据企业目前的生产现状和实现成本进行生产计划的合理制定，确保能够实现成本的有效控制和降低，减少资源的消耗。 </w:t>
      </w: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4）成本控制。大多数企业在进行产品的生产开始后，会根据不同环节和流程的资源消耗，将实际的资源耗费情况与企业的成本计划进行对比和分析，从而能够确保企业的生产活动在计划之内。再进行成本控制时，根据控制所发生的时间节点差异性，可以划分为事前、事中、事后等三个不同时间点的控制体系。</w:t>
      </w: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 xml:space="preserve">（5）成本核算。所谓的成本核算，是指为了能够确保企业的不同项目和不同环节的成本和资源消耗情况得到科学合理的计算和评估，企业会安排成本核算部门利用科学有效的计算方法，对于企业不同环节和项目地成本进行核科学合理的评估，通过成本的核算，不仅仅能够反映相关项目和产品生产的信息，同时也能够使得企业的真实资源耗费情况与计划有效匹配，促进后续对于不同项目和产品生产资源的有效归集和分配。 </w:t>
      </w: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 xml:space="preserve">（6）成本分析。大多数企业在进行了基础的成本计算和核算之后，往往会根据企业所耗费的实际成本与计划进行有效对比，寻找差距，并且分析出现差距的原因，为后续企业成本核算管理体制的构建和完善提供借鉴和参考。 </w:t>
      </w:r>
    </w:p>
    <w:p>
      <w:pPr>
        <w:adjustRightInd w:val="0"/>
        <w:ind w:firstLine="480"/>
        <w:rPr>
          <w:rFonts w:cs="宋体"/>
          <w:color w:val="000000" w:themeColor="text1"/>
          <w:kern w:val="0"/>
          <w:szCs w:val="24"/>
          <w14:textFill>
            <w14:solidFill>
              <w14:schemeClr w14:val="tx1"/>
            </w14:solidFill>
          </w14:textFill>
        </w:rPr>
        <w:sectPr>
          <w:headerReference w:type="default" r:id="rId24"/>
          <w:footerReference w:type="default" r:id="rId25"/>
          <w:headerReference w:type="first" r:id="rId26"/>
          <w:footerReference w:type="first" r:id="rId27"/>
          <w:type w:val="nextPage"/>
          <w:pgSz w:w="11906" w:h="16838"/>
          <w:pgMar w:top="1587" w:right="1418" w:bottom="1417" w:left="1418" w:header="1134" w:footer="1134" w:gutter="0"/>
          <w:pgNumType w:start="5"/>
          <w:cols w:num="1" w:space="720"/>
          <w:titlePg w:val="0"/>
          <w:docGrid w:type="lines" w:linePitch="312" w:charSpace="0"/>
        </w:sectPr>
      </w:pPr>
      <w:r>
        <w:rPr>
          <w:rFonts w:cs="宋体" w:hint="eastAsia"/>
          <w:color w:val="000000" w:themeColor="text1"/>
          <w:kern w:val="0"/>
          <w:szCs w:val="24"/>
          <w14:textFill>
            <w14:solidFill>
              <w14:schemeClr w14:val="tx1"/>
            </w14:solidFill>
          </w14:textFill>
        </w:rPr>
        <w:t>（7）成本考核。企业的产品生产和服务解除之后，为了能够帮助管理层了解目前企业的成本使用现状，往往会进行计划的考核和评估，一方面能够实现对于员工和部门业绩的科学考评，另一方面，借助良好的成本考核体系和评价机制，也能够了解到企业目前成本管理体系的缺陷和不足。从而为后续成本管理体制的构建和完善提供经验和参考，同时更为重要的是，将成本考核评价结果机制与员工的个人绩效挂钩，也能够增强员工对于企业的忠诚度和认同感。</w:t>
      </w:r>
    </w:p>
    <w:p>
      <w:pPr>
        <w:ind w:firstLine="480"/>
        <w:rPr>
          <w:color w:val="000000" w:themeColor="text1"/>
          <w14:textFill>
            <w14:solidFill>
              <w14:schemeClr w14:val="tx1"/>
            </w14:solidFill>
          </w14:textFill>
        </w:rPr>
      </w:pPr>
      <w:bookmarkStart w:id="97" w:name="_Toc18935"/>
    </w:p>
    <w:p>
      <w:pPr>
        <w:pStyle w:val="0919"/>
        <w:ind w:firstLine="0" w:firstLineChars="0"/>
        <w:jc w:val="center"/>
        <w:outlineLvl w:val="1"/>
        <w:rPr>
          <w:rFonts w:ascii="黑体" w:eastAsia="黑体"/>
          <w:color w:val="000000" w:themeColor="text1"/>
          <w:sz w:val="30"/>
          <w:szCs w:val="30"/>
          <w14:textFill>
            <w14:solidFill>
              <w14:schemeClr w14:val="tx1"/>
            </w14:solidFill>
          </w14:textFill>
        </w:rPr>
      </w:pPr>
      <w:bookmarkStart w:id="98" w:name="_Toc71100107"/>
      <w:bookmarkStart w:id="99" w:name="_Toc6596"/>
      <w:r>
        <w:rPr>
          <w:rFonts w:ascii="黑体" w:eastAsia="黑体" w:hint="eastAsia"/>
          <w:color w:val="000000" w:themeColor="text1"/>
          <w:sz w:val="30"/>
          <w:szCs w:val="30"/>
          <w14:textFill>
            <w14:solidFill>
              <w14:schemeClr w14:val="tx1"/>
            </w14:solidFill>
          </w14:textFill>
        </w:rPr>
        <w:t xml:space="preserve">2.3 </w:t>
      </w:r>
      <w:r>
        <w:rPr>
          <w:rFonts w:ascii="黑体" w:eastAsia="黑体" w:hint="eastAsia"/>
          <w:color w:val="000000" w:themeColor="text1"/>
          <w:sz w:val="30"/>
          <w:szCs w:val="30"/>
          <w:lang w:val="zh-CN"/>
          <w14:textFill>
            <w14:solidFill>
              <w14:schemeClr w14:val="tx1"/>
            </w14:solidFill>
          </w14:textFill>
        </w:rPr>
        <w:t>成本管控的方法</w:t>
      </w:r>
      <w:bookmarkEnd w:id="97"/>
      <w:bookmarkEnd w:id="98"/>
      <w:bookmarkEnd w:id="99"/>
    </w:p>
    <w:p>
      <w:pPr>
        <w:adjustRightInd w:val="0"/>
        <w:ind w:firstLine="480"/>
        <w:rPr>
          <w:rFonts w:cs="宋体"/>
          <w:color w:val="000000" w:themeColor="text1"/>
          <w:kern w:val="0"/>
          <w:szCs w:val="24"/>
          <w14:textFill>
            <w14:solidFill>
              <w14:schemeClr w14:val="tx1"/>
            </w14:solidFill>
          </w14:textFill>
        </w:rPr>
      </w:pP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大多数企业在进行成本管理和控制时，主要会采用以下四种方法进行计划的制定，具体阐述如下。</w:t>
      </w: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一、标准成本法。借助标准成本法进行成本管理和控制时，主要会将企业实际成本与标准成本进行对比分析，寻找差距，从而促进后续管理水平的提升。</w:t>
      </w: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二、作业成本法。是指企业在进行成本计算时，应该要根据成本作业的过程进行合理的分配和配比，这样才能够提升企业对于成本计算的科学性。</w:t>
      </w: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三、全面成本管控法。主要是指企业的生产过程是连续稳定的，因此在进行成本计算和规范时，应该要对于不同过程和环节的成本进行区别对待。</w:t>
      </w:r>
    </w:p>
    <w:p>
      <w:pPr>
        <w:adjustRightInd w:val="0"/>
        <w:ind w:firstLine="480"/>
        <w:rPr>
          <w:rFonts w:cs="宋体"/>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w:t>四、战略成本管控法。是指大多数企业进行成本管理和控制的目的和初衷在于实现自身的发展战略，促进企业发展的持续和稳定，因此企业在进行成本管控时，也应该与企业自身的发展战略有效匹配和吻合，这样才能够从根本上提升企业的管理水平和控制能力。</w:t>
      </w:r>
    </w:p>
    <w:p>
      <w:pPr>
        <w:pStyle w:val="Heading1"/>
        <w:keepNext w:val="0"/>
        <w:keepLines w:val="0"/>
        <w:jc w:val="center"/>
        <w:rPr>
          <w:rFonts w:ascii="黑体" w:eastAsia="黑体" w:hAnsi="黑体" w:cs="黑体"/>
          <w:b w:val="0"/>
          <w:color w:val="000000" w:themeColor="text1"/>
          <w:szCs w:val="44"/>
          <w14:textFill>
            <w14:solidFill>
              <w14:schemeClr w14:val="tx1"/>
            </w14:solidFill>
          </w14:textFill>
        </w:rPr>
      </w:pPr>
      <w:bookmarkStart w:id="100" w:name="_Toc4069"/>
      <w:bookmarkStart w:id="101" w:name="_Toc7223"/>
      <w:bookmarkStart w:id="102" w:name="_Toc5630172"/>
      <w:bookmarkStart w:id="103" w:name="_Toc71100108"/>
      <w:bookmarkStart w:id="104" w:name="_Toc49630192"/>
      <w:bookmarkStart w:id="105" w:name="_Toc9257"/>
      <w:bookmarkStart w:id="106" w:name="_Toc3134152"/>
      <w:bookmarkStart w:id="107" w:name="_Toc40035352"/>
      <w:bookmarkStart w:id="108" w:name="_Toc3131400"/>
      <w:bookmarkStart w:id="109" w:name="_Toc29169"/>
      <w:bookmarkStart w:id="110" w:name="_Toc26678"/>
      <w:r>
        <w:rPr>
          <w:rFonts w:ascii="黑体" w:eastAsia="黑体" w:hAnsi="黑体" w:cs="黑体" w:hint="eastAsia"/>
          <w:b w:val="0"/>
          <w:color w:val="000000" w:themeColor="text1"/>
          <w:szCs w:val="44"/>
          <w14:textFill>
            <w14:solidFill>
              <w14:schemeClr w14:val="tx1"/>
            </w14:solidFill>
          </w14:textFill>
        </w:rPr>
        <w:t>3 南京</w:t>
      </w:r>
      <w:r>
        <w:rPr>
          <w:rFonts w:ascii="黑体" w:eastAsia="黑体" w:hAnsi="黑体" w:cs="黑体" w:hint="eastAsia"/>
          <w:b w:val="0"/>
          <w:color w:val="000000" w:themeColor="text1"/>
          <w:szCs w:val="44"/>
          <w:lang w:eastAsia="zh-CN"/>
          <w14:textFill>
            <w14:solidFill>
              <w14:schemeClr w14:val="tx1"/>
            </w14:solidFill>
          </w14:textFill>
        </w:rPr>
        <w:t>S</w:t>
      </w:r>
      <w:r>
        <w:rPr>
          <w:rFonts w:ascii="黑体" w:eastAsia="黑体" w:hAnsi="黑体" w:cs="黑体" w:hint="eastAsia"/>
          <w:b w:val="0"/>
          <w:color w:val="000000" w:themeColor="text1"/>
          <w:szCs w:val="44"/>
          <w14:textFill>
            <w14:solidFill>
              <w14:schemeClr w14:val="tx1"/>
            </w14:solidFill>
          </w14:textFill>
        </w:rPr>
        <w:t>新材料有限公司的成本管控现状</w:t>
      </w:r>
      <w:bookmarkEnd w:id="100"/>
      <w:bookmarkEnd w:id="101"/>
      <w:bookmarkEnd w:id="102"/>
      <w:bookmarkEnd w:id="103"/>
      <w:bookmarkEnd w:id="104"/>
      <w:bookmarkEnd w:id="105"/>
      <w:bookmarkEnd w:id="106"/>
      <w:bookmarkEnd w:id="107"/>
      <w:bookmarkEnd w:id="108"/>
      <w:bookmarkEnd w:id="109"/>
      <w:bookmarkEnd w:id="110"/>
    </w:p>
    <w:p>
      <w:pPr>
        <w:ind w:firstLine="480"/>
        <w:rPr>
          <w:color w:val="000000" w:themeColor="text1"/>
          <w14:textFill>
            <w14:solidFill>
              <w14:schemeClr w14:val="tx1"/>
            </w14:solidFill>
          </w14:textFill>
        </w:rPr>
      </w:pPr>
      <w:bookmarkStart w:id="111" w:name="_Toc5630173"/>
      <w:bookmarkStart w:id="112" w:name="_Toc5374"/>
      <w:bookmarkStart w:id="113" w:name="_Toc356422211"/>
      <w:bookmarkStart w:id="114" w:name="_Toc3134153"/>
      <w:bookmarkStart w:id="115" w:name="_Toc3129412"/>
      <w:bookmarkStart w:id="116" w:name="_Toc385086745"/>
      <w:bookmarkStart w:id="117" w:name="_Toc8301"/>
      <w:bookmarkStart w:id="118" w:name="_Toc3131401"/>
      <w:bookmarkStart w:id="119" w:name="_Hlk3110539"/>
      <w:bookmarkStart w:id="120" w:name="_Toc40035353"/>
      <w:bookmarkStart w:id="121" w:name="_Toc21019"/>
      <w:bookmarkStart w:id="122" w:name="_Toc49630193"/>
      <w:bookmarkStart w:id="123" w:name="_Toc7925"/>
    </w:p>
    <w:p>
      <w:pPr>
        <w:pStyle w:val="0919"/>
        <w:ind w:firstLine="0" w:firstLineChars="0"/>
        <w:jc w:val="center"/>
        <w:outlineLvl w:val="1"/>
        <w:rPr>
          <w:rFonts w:ascii="黑体" w:eastAsia="黑体"/>
          <w:color w:val="000000" w:themeColor="text1"/>
          <w:sz w:val="30"/>
          <w:szCs w:val="30"/>
          <w14:textFill>
            <w14:solidFill>
              <w14:schemeClr w14:val="tx1"/>
            </w14:solidFill>
          </w14:textFill>
        </w:rPr>
      </w:pPr>
      <w:bookmarkStart w:id="124" w:name="_Toc71100109"/>
      <w:bookmarkStart w:id="125" w:name="_Toc17864"/>
      <w:r>
        <w:rPr>
          <w:rFonts w:ascii="黑体" w:eastAsia="黑体" w:hint="eastAsia"/>
          <w:color w:val="000000" w:themeColor="text1"/>
          <w:sz w:val="30"/>
          <w:szCs w:val="30"/>
          <w14:textFill>
            <w14:solidFill>
              <w14:schemeClr w14:val="tx1"/>
            </w14:solidFill>
          </w14:textFill>
        </w:rPr>
        <w:t>3.1</w:t>
      </w:r>
      <w:bookmarkEnd w:id="111"/>
      <w:bookmarkEnd w:id="112"/>
      <w:bookmarkEnd w:id="113"/>
      <w:bookmarkEnd w:id="114"/>
      <w:bookmarkEnd w:id="115"/>
      <w:bookmarkEnd w:id="116"/>
      <w:bookmarkEnd w:id="117"/>
      <w:bookmarkEnd w:id="118"/>
      <w:bookmarkEnd w:id="119"/>
      <w:r>
        <w:rPr>
          <w:rFonts w:ascii="黑体" w:eastAsia="黑体" w:hint="eastAsia"/>
          <w:color w:val="000000" w:themeColor="text1"/>
          <w:sz w:val="30"/>
          <w:szCs w:val="30"/>
          <w14:textFill>
            <w14:solidFill>
              <w14:schemeClr w14:val="tx1"/>
            </w14:solidFill>
          </w14:textFill>
        </w:rPr>
        <w:t xml:space="preserve"> 企业概况</w:t>
      </w:r>
      <w:bookmarkEnd w:id="120"/>
      <w:bookmarkEnd w:id="121"/>
      <w:bookmarkEnd w:id="122"/>
      <w:bookmarkEnd w:id="123"/>
      <w:bookmarkEnd w:id="124"/>
      <w:bookmarkEnd w:id="125"/>
    </w:p>
    <w:p>
      <w:pPr>
        <w:adjustRightInd w:val="0"/>
        <w:ind w:firstLine="480" w:firstLineChars="0"/>
        <w:rPr>
          <w:rFonts w:ascii="Times New Roman" w:hAnsi="Times New Roman" w:cs="宋体"/>
          <w:color w:val="000000" w:themeColor="text1"/>
          <w:szCs w:val="24"/>
          <w14:textFill>
            <w14:solidFill>
              <w14:schemeClr w14:val="tx1"/>
            </w14:solidFill>
          </w14:textFill>
        </w:rPr>
      </w:pPr>
    </w:p>
    <w:p>
      <w:pPr>
        <w:adjustRightInd w:val="0"/>
        <w:ind w:firstLine="480"/>
        <w:rPr>
          <w:rFonts w:cs="宋体"/>
          <w:color w:val="000000" w:themeColor="text1"/>
          <w:szCs w:val="24"/>
          <w14:textFill>
            <w14:solidFill>
              <w14:schemeClr w14:val="tx1"/>
            </w14:solidFill>
          </w14:textFill>
        </w:rPr>
      </w:pPr>
      <w:r>
        <w:rPr>
          <w:rFonts w:cs="宋体" w:hint="eastAsia"/>
          <w:color w:val="000000" w:themeColor="text1"/>
          <w:szCs w:val="24"/>
          <w14:textFill>
            <w14:solidFill>
              <w14:schemeClr w14:val="tx1"/>
            </w14:solidFill>
          </w14:textFill>
        </w:rPr>
        <w:t>20</w:t>
      </w:r>
      <w:r>
        <w:rPr>
          <w:rFonts w:cs="宋体"/>
          <w:color w:val="000000" w:themeColor="text1"/>
          <w:szCs w:val="24"/>
          <w14:textFill>
            <w14:solidFill>
              <w14:schemeClr w14:val="tx1"/>
            </w14:solidFill>
          </w14:textFill>
        </w:rPr>
        <w:t>06</w:t>
      </w:r>
      <w:r>
        <w:rPr>
          <w:rFonts w:cs="宋体" w:hint="eastAsia"/>
          <w:color w:val="000000" w:themeColor="text1"/>
          <w:szCs w:val="24"/>
          <w14:textFill>
            <w14:solidFill>
              <w14:schemeClr w14:val="tx1"/>
            </w14:solidFill>
          </w14:textFill>
        </w:rPr>
        <w:t>年南京</w:t>
      </w:r>
      <w:r>
        <w:rPr>
          <w:rFonts w:cs="宋体" w:hint="eastAsia"/>
          <w:color w:val="000000" w:themeColor="text1"/>
          <w:szCs w:val="24"/>
          <w:lang w:eastAsia="zh-CN"/>
          <w14:textFill>
            <w14:solidFill>
              <w14:schemeClr w14:val="tx1"/>
            </w14:solidFill>
          </w14:textFill>
        </w:rPr>
        <w:t>S</w:t>
      </w:r>
      <w:r>
        <w:rPr>
          <w:rFonts w:cs="宋体" w:hint="eastAsia"/>
          <w:color w:val="000000" w:themeColor="text1"/>
          <w:szCs w:val="24"/>
          <w14:textFill>
            <w14:solidFill>
              <w14:schemeClr w14:val="tx1"/>
            </w14:solidFill>
          </w14:textFill>
        </w:rPr>
        <w:t>新材料有限公司正式成立，公司主要的经营范围包括了与工程和建筑相关的产品销售和服装设计，作为家装公司的代表企业，企业在最初成立时就坚持，为消费者提供高质量的产品和服务，不断实现自身生产规模和创新能力的提升，获得了越来越多消费者的关注和了解。</w:t>
      </w:r>
    </w:p>
    <w:p>
      <w:pPr>
        <w:widowControl/>
        <w:adjustRightInd w:val="0"/>
        <w:ind w:firstLine="480"/>
        <w:jc w:val="center"/>
        <w:rPr>
          <w:rFonts w:cs="宋体"/>
          <w:bCs/>
          <w:i/>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1970405</wp:posOffset>
                </wp:positionH>
                <wp:positionV relativeFrom="paragraph">
                  <wp:posOffset>60325</wp:posOffset>
                </wp:positionV>
                <wp:extent cx="1362710" cy="361950"/>
                <wp:effectExtent l="12700" t="12700" r="21590" b="19050"/>
                <wp:wrapNone/>
                <wp:docPr id="8" name="矩形 8"/>
                <wp:cNvGraphicFramePr/>
                <a:graphic xmlns:a="http://schemas.openxmlformats.org/drawingml/2006/main">
                  <a:graphicData uri="http://schemas.microsoft.com/office/word/2010/wordprocessingShape">
                    <wps:wsp xmlns:wps="http://schemas.microsoft.com/office/word/2010/wordprocessingShape">
                      <wps:cNvSpPr/>
                      <wps:spPr>
                        <a:xfrm>
                          <a:off x="0" y="0"/>
                          <a:ext cx="1362710" cy="361950"/>
                        </a:xfrm>
                        <a:prstGeom prst="rect">
                          <a:avLst/>
                        </a:prstGeom>
                        <a:solidFill>
                          <a:srgbClr val="FFFFFF"/>
                        </a:solidFill>
                        <a:ln w="25400">
                          <a:solidFill>
                            <a:srgbClr val="000000"/>
                          </a:solidFill>
                          <a:prstDash val="solid"/>
                          <a:round/>
                        </a:ln>
                        <a:effectLst/>
                      </wps:spPr>
                      <wps:txbx>
                        <w:txbxContent>
                          <w:p>
                            <w:pPr>
                              <w:widowControl/>
                              <w:spacing w:after="160" w:line="259" w:lineRule="auto"/>
                              <w:ind w:firstLine="0" w:firstLineChars="0"/>
                              <w:jc w:val="center"/>
                              <w:rPr>
                                <w:rFonts w:ascii="Calibri" w:hAnsi="Calibri" w:cs="Times New Roman"/>
                                <w:kern w:val="0"/>
                                <w:sz w:val="22"/>
                              </w:rPr>
                            </w:pPr>
                            <w:r>
                              <w:rPr>
                                <w:rFonts w:ascii="Calibri" w:hAnsi="Calibri" w:cs="Times New Roman" w:hint="eastAsia"/>
                                <w:kern w:val="0"/>
                                <w:sz w:val="22"/>
                              </w:rPr>
                              <w:t>总经理</w:t>
                            </w:r>
                          </w:p>
                        </w:txbxContent>
                      </wps:txbx>
                      <wps:bodyPr vert="horz" wrap="square" lIns="91440" tIns="45720" rIns="91440" bIns="45720" anchor="ctr"/>
                    </wps:wsp>
                  </a:graphicData>
                </a:graphic>
              </wp:anchor>
            </w:drawing>
          </mc:Choice>
          <mc:Fallback>
            <w:pict>
              <v:shapetype id="_x0000_t202" coordsize="21600,21600" o:spt="202" path="m,l,21600r21600,l21600,xe">
                <v:stroke joinstyle="miter"/>
                <v:path gradientshapeok="t" o:connecttype="rect"/>
              </v:shapetype>
              <v:shape id="矩形 8" o:spid="_x0000_s1025" type="#_x0000_t202" style="width:107.3pt;height:28.5pt;margin-top:4.75pt;margin-left:155.15pt;mso-wrap-distance-bottom:0;mso-wrap-distance-left:9pt;mso-wrap-distance-right:9pt;mso-wrap-distance-top:0;position:absolute;v-text-anchor:middle;z-index:251658240" fillcolor="white" stroked="t" strokecolor="black" strokeweight="2pt">
                <v:stroke joinstyle="round"/>
                <v:textbox>
                  <w:txbxContent>
                    <w:p>
                      <w:pPr>
                        <w:widowControl/>
                        <w:spacing w:after="160" w:line="259" w:lineRule="auto"/>
                        <w:ind w:firstLine="0" w:firstLineChars="0"/>
                        <w:jc w:val="center"/>
                        <w:rPr>
                          <w:rFonts w:ascii="Calibri" w:hAnsi="Calibri" w:cs="Times New Roman"/>
                          <w:kern w:val="0"/>
                          <w:sz w:val="22"/>
                        </w:rPr>
                      </w:pPr>
                      <w:r>
                        <w:rPr>
                          <w:rFonts w:ascii="Calibri" w:hAnsi="Calibri" w:cs="Times New Roman" w:hint="eastAsia"/>
                          <w:kern w:val="0"/>
                          <w:sz w:val="22"/>
                        </w:rPr>
                        <w:t>总经理</w:t>
                      </w:r>
                    </w:p>
                  </w:txbxContent>
                </v:textbox>
              </v:shape>
            </w:pict>
          </mc:Fallback>
        </mc:AlternateContent>
      </w:r>
    </w:p>
    <w:p>
      <w:pPr>
        <w:widowControl/>
        <w:adjustRightInd w:val="0"/>
        <w:ind w:firstLine="480"/>
        <w:jc w:val="center"/>
        <w:rPr>
          <w:rFonts w:cs="宋体"/>
          <w:bCs/>
          <w:i/>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2651760</wp:posOffset>
                </wp:positionH>
                <wp:positionV relativeFrom="paragraph">
                  <wp:posOffset>129540</wp:posOffset>
                </wp:positionV>
                <wp:extent cx="4445" cy="1043940"/>
                <wp:effectExtent l="4445" t="0" r="16510" b="10160"/>
                <wp:wrapNone/>
                <wp:docPr id="14" name="直接连接符 14"/>
                <wp:cNvGraphicFramePr/>
                <a:graphic xmlns:a="http://schemas.openxmlformats.org/drawingml/2006/main">
                  <a:graphicData uri="http://schemas.microsoft.com/office/word/2010/wordprocessingShape">
                    <wps:wsp xmlns:wps="http://schemas.microsoft.com/office/word/2010/wordprocessingShape">
                      <wps:cNvCnPr/>
                      <wps:spPr>
                        <a:xfrm>
                          <a:off x="0" y="0"/>
                          <a:ext cx="4445" cy="1043940"/>
                        </a:xfrm>
                        <a:prstGeom prst="line">
                          <a:avLst/>
                        </a:prstGeom>
                        <a:ln w="9525">
                          <a:solidFill>
                            <a:srgbClr val="000000"/>
                          </a:solidFill>
                          <a:prstDash val="solid"/>
                          <a:round/>
                        </a:ln>
                        <a:effectLst/>
                      </wps:spPr>
                      <wps:bodyPr/>
                    </wps:wsp>
                  </a:graphicData>
                </a:graphic>
              </wp:anchor>
            </w:drawing>
          </mc:Choice>
          <mc:Fallback>
            <w:pict>
              <v:line id="直接连接符 14" o:spid="_x0000_s1026" style="mso-wrap-distance-bottom:0;mso-wrap-distance-left:9pt;mso-wrap-distance-right:9pt;mso-wrap-distance-top:0;position:absolute;v-text-anchor:top;z-index:251660288" from="208.8pt,10.2pt" to="209.15pt,92.4pt" fillcolor="this" stroked="t" strokecolor="black" strokeweight="0.75pt">
                <v:stroke joinstyle="round"/>
              </v:line>
            </w:pict>
          </mc:Fallback>
        </mc:AlternateContent>
      </w: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4008755</wp:posOffset>
                </wp:positionH>
                <wp:positionV relativeFrom="paragraph">
                  <wp:posOffset>295910</wp:posOffset>
                </wp:positionV>
                <wp:extent cx="0" cy="352425"/>
                <wp:effectExtent l="4445" t="0" r="8255" b="3175"/>
                <wp:wrapNone/>
                <wp:docPr id="19" name="直接连接符 19"/>
                <wp:cNvGraphicFramePr/>
                <a:graphic xmlns:a="http://schemas.openxmlformats.org/drawingml/2006/main">
                  <a:graphicData uri="http://schemas.microsoft.com/office/word/2010/wordprocessingShape">
                    <wps:wsp xmlns:wps="http://schemas.microsoft.com/office/word/2010/wordprocessingShape">
                      <wps:cNvCnPr/>
                      <wps:spPr>
                        <a:xfrm>
                          <a:off x="0" y="0"/>
                          <a:ext cx="0" cy="352425"/>
                        </a:xfrm>
                        <a:prstGeom prst="line">
                          <a:avLst/>
                        </a:prstGeom>
                        <a:ln w="9525">
                          <a:solidFill>
                            <a:srgbClr val="000000"/>
                          </a:solidFill>
                          <a:prstDash val="solid"/>
                          <a:round/>
                        </a:ln>
                        <a:effectLst/>
                      </wps:spPr>
                      <wps:bodyPr/>
                    </wps:wsp>
                  </a:graphicData>
                </a:graphic>
              </wp:anchor>
            </w:drawing>
          </mc:Choice>
          <mc:Fallback>
            <w:pict>
              <v:line id="直接连接符 19" o:spid="_x0000_s1027" style="mso-wrap-distance-bottom:0;mso-wrap-distance-left:9pt;mso-wrap-distance-right:9pt;mso-wrap-distance-top:0;position:absolute;v-text-anchor:top;z-index:251662336" from="315.65pt,23.3pt" to="315.65pt,51.05pt" fillcolor="this" stroked="t" strokecolor="black" strokeweight="0.75pt">
                <v:stroke joinstyle="round"/>
              </v:line>
            </w:pict>
          </mc:Fallback>
        </mc:AlternateContent>
      </w: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1398905</wp:posOffset>
                </wp:positionH>
                <wp:positionV relativeFrom="paragraph">
                  <wp:posOffset>267335</wp:posOffset>
                </wp:positionV>
                <wp:extent cx="0" cy="352425"/>
                <wp:effectExtent l="4445" t="0" r="8255" b="3175"/>
                <wp:wrapNone/>
                <wp:docPr id="9" name="直接连接符 9"/>
                <wp:cNvGraphicFramePr/>
                <a:graphic xmlns:a="http://schemas.openxmlformats.org/drawingml/2006/main">
                  <a:graphicData uri="http://schemas.microsoft.com/office/word/2010/wordprocessingShape">
                    <wps:wsp xmlns:wps="http://schemas.microsoft.com/office/word/2010/wordprocessingShape">
                      <wps:cNvCnPr/>
                      <wps:spPr>
                        <a:xfrm>
                          <a:off x="0" y="0"/>
                          <a:ext cx="0" cy="352425"/>
                        </a:xfrm>
                        <a:prstGeom prst="line">
                          <a:avLst/>
                        </a:prstGeom>
                        <a:ln w="9525">
                          <a:solidFill>
                            <a:srgbClr val="000000"/>
                          </a:solidFill>
                          <a:prstDash val="solid"/>
                          <a:round/>
                        </a:ln>
                        <a:effectLst/>
                      </wps:spPr>
                      <wps:bodyPr/>
                    </wps:wsp>
                  </a:graphicData>
                </a:graphic>
              </wp:anchor>
            </w:drawing>
          </mc:Choice>
          <mc:Fallback>
            <w:pict>
              <v:line id="直接连接符 9" o:spid="_x0000_s1028" style="mso-wrap-distance-bottom:0;mso-wrap-distance-left:9pt;mso-wrap-distance-right:9pt;mso-wrap-distance-top:0;position:absolute;v-text-anchor:top;z-index:251664384" from="110.15pt,21.05pt" to="110.15pt,48.8pt" fillcolor="this" stroked="t" strokecolor="black" strokeweight="0.75pt">
                <v:stroke joinstyle="round"/>
              </v:line>
            </w:pict>
          </mc:Fallback>
        </mc:AlternateContent>
      </w: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1389380</wp:posOffset>
                </wp:positionH>
                <wp:positionV relativeFrom="paragraph">
                  <wp:posOffset>276860</wp:posOffset>
                </wp:positionV>
                <wp:extent cx="2628900" cy="0"/>
                <wp:effectExtent l="0" t="0" r="0" b="0"/>
                <wp:wrapNone/>
                <wp:docPr id="10" name="直接连接符 10"/>
                <wp:cNvGraphicFramePr/>
                <a:graphic xmlns:a="http://schemas.openxmlformats.org/drawingml/2006/main">
                  <a:graphicData uri="http://schemas.microsoft.com/office/word/2010/wordprocessingShape">
                    <wps:wsp xmlns:wps="http://schemas.microsoft.com/office/word/2010/wordprocessingShape">
                      <wps:cNvCnPr/>
                      <wps:spPr>
                        <a:xfrm>
                          <a:off x="0" y="0"/>
                          <a:ext cx="2628900" cy="0"/>
                        </a:xfrm>
                        <a:prstGeom prst="line">
                          <a:avLst/>
                        </a:prstGeom>
                        <a:ln w="9525">
                          <a:solidFill>
                            <a:srgbClr val="000000"/>
                          </a:solidFill>
                          <a:prstDash val="solid"/>
                          <a:round/>
                        </a:ln>
                        <a:effectLst/>
                      </wps:spPr>
                      <wps:bodyPr/>
                    </wps:wsp>
                  </a:graphicData>
                </a:graphic>
              </wp:anchor>
            </w:drawing>
          </mc:Choice>
          <mc:Fallback>
            <w:pict>
              <v:line id="直接连接符 10" o:spid="_x0000_s1029" style="mso-wrap-distance-bottom:0;mso-wrap-distance-left:9pt;mso-wrap-distance-right:9pt;mso-wrap-distance-top:0;position:absolute;v-text-anchor:top;z-index:251666432" from="109.4pt,21.8pt" to="316.4pt,21.8pt" fillcolor="this" stroked="t" strokecolor="black" strokeweight="0.75pt">
                <v:stroke joinstyle="round"/>
              </v:line>
            </w:pict>
          </mc:Fallback>
        </mc:AlternateContent>
      </w:r>
    </w:p>
    <w:p>
      <w:pPr>
        <w:widowControl/>
        <w:adjustRightInd w:val="0"/>
        <w:ind w:firstLine="480"/>
        <w:jc w:val="center"/>
        <w:rPr>
          <w:rFonts w:cs="宋体"/>
          <w:bCs/>
          <w:i/>
          <w:color w:val="000000" w:themeColor="text1"/>
          <w:kern w:val="0"/>
          <w:szCs w:val="24"/>
          <w14:textFill>
            <w14:solidFill>
              <w14:schemeClr w14:val="tx1"/>
            </w14:solidFill>
          </w14:textFill>
        </w:rPr>
      </w:pPr>
    </w:p>
    <w:p>
      <w:pPr>
        <w:widowControl/>
        <w:adjustRightInd w:val="0"/>
        <w:ind w:firstLine="480"/>
        <w:jc w:val="center"/>
        <w:rPr>
          <w:rFonts w:cs="宋体"/>
          <w:bCs/>
          <w:i/>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3341370</wp:posOffset>
                </wp:positionH>
                <wp:positionV relativeFrom="paragraph">
                  <wp:posOffset>56515</wp:posOffset>
                </wp:positionV>
                <wp:extent cx="1362710" cy="361950"/>
                <wp:effectExtent l="12700" t="12700" r="21590" b="19050"/>
                <wp:wrapNone/>
                <wp:docPr id="11" name="矩形 11"/>
                <wp:cNvGraphicFramePr/>
                <a:graphic xmlns:a="http://schemas.openxmlformats.org/drawingml/2006/main">
                  <a:graphicData uri="http://schemas.microsoft.com/office/word/2010/wordprocessingShape">
                    <wps:wsp xmlns:wps="http://schemas.microsoft.com/office/word/2010/wordprocessingShape">
                      <wps:cNvSpPr/>
                      <wps:spPr>
                        <a:xfrm>
                          <a:off x="0" y="0"/>
                          <a:ext cx="1362710" cy="361950"/>
                        </a:xfrm>
                        <a:prstGeom prst="rect">
                          <a:avLst/>
                        </a:prstGeom>
                        <a:solidFill>
                          <a:srgbClr val="FFFFFF"/>
                        </a:solidFill>
                        <a:ln w="25400">
                          <a:solidFill>
                            <a:srgbClr val="000000"/>
                          </a:solidFill>
                          <a:prstDash val="solid"/>
                          <a:round/>
                        </a:ln>
                        <a:effectLst/>
                      </wps:spPr>
                      <wps:txbx>
                        <w:txbxContent>
                          <w:p>
                            <w:pPr>
                              <w:widowControl/>
                              <w:spacing w:after="160" w:line="259" w:lineRule="auto"/>
                              <w:ind w:firstLine="0" w:firstLineChars="0"/>
                              <w:jc w:val="center"/>
                              <w:rPr>
                                <w:rFonts w:ascii="Calibri" w:hAnsi="Calibri" w:cs="Times New Roman"/>
                                <w:kern w:val="0"/>
                                <w:sz w:val="22"/>
                              </w:rPr>
                            </w:pPr>
                            <w:r>
                              <w:rPr>
                                <w:rFonts w:ascii="Calibri" w:hAnsi="Calibri" w:cs="Times New Roman" w:hint="eastAsia"/>
                                <w:kern w:val="0"/>
                                <w:sz w:val="22"/>
                              </w:rPr>
                              <w:t>财务总监</w:t>
                            </w:r>
                          </w:p>
                        </w:txbxContent>
                      </wps:txbx>
                      <wps:bodyPr vert="horz" wrap="square" lIns="91440" tIns="45720" rIns="91440" bIns="45720" anchor="ctr"/>
                    </wps:wsp>
                  </a:graphicData>
                </a:graphic>
              </wp:anchor>
            </w:drawing>
          </mc:Choice>
          <mc:Fallback>
            <w:pict>
              <v:shape id="矩形 11" o:spid="_x0000_s1030" type="#_x0000_t202" style="width:107.3pt;height:28.5pt;margin-top:4.45pt;margin-left:263.1pt;mso-wrap-distance-bottom:0;mso-wrap-distance-left:9pt;mso-wrap-distance-right:9pt;mso-wrap-distance-top:0;position:absolute;v-text-anchor:middle;z-index:251668480" fillcolor="white" stroked="t" strokecolor="black" strokeweight="2pt">
                <v:stroke joinstyle="round"/>
                <v:textbox>
                  <w:txbxContent>
                    <w:p>
                      <w:pPr>
                        <w:widowControl/>
                        <w:spacing w:after="160" w:line="259" w:lineRule="auto"/>
                        <w:ind w:firstLine="0" w:firstLineChars="0"/>
                        <w:jc w:val="center"/>
                        <w:rPr>
                          <w:rFonts w:ascii="Calibri" w:hAnsi="Calibri" w:cs="Times New Roman"/>
                          <w:kern w:val="0"/>
                          <w:sz w:val="22"/>
                        </w:rPr>
                      </w:pPr>
                      <w:r>
                        <w:rPr>
                          <w:rFonts w:ascii="Calibri" w:hAnsi="Calibri" w:cs="Times New Roman" w:hint="eastAsia"/>
                          <w:kern w:val="0"/>
                          <w:sz w:val="22"/>
                        </w:rPr>
                        <w:t>财务总监</w:t>
                      </w:r>
                    </w:p>
                  </w:txbxContent>
                </v:textbox>
              </v:shape>
            </w:pict>
          </mc:Fallback>
        </mc:AlternateContent>
      </w: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741680</wp:posOffset>
                </wp:positionH>
                <wp:positionV relativeFrom="paragraph">
                  <wp:posOffset>27940</wp:posOffset>
                </wp:positionV>
                <wp:extent cx="1362710" cy="361950"/>
                <wp:effectExtent l="12700" t="12700" r="21590" b="19050"/>
                <wp:wrapNone/>
                <wp:docPr id="12" name="矩形 12"/>
                <wp:cNvGraphicFramePr/>
                <a:graphic xmlns:a="http://schemas.openxmlformats.org/drawingml/2006/main">
                  <a:graphicData uri="http://schemas.microsoft.com/office/word/2010/wordprocessingShape">
                    <wps:wsp xmlns:wps="http://schemas.microsoft.com/office/word/2010/wordprocessingShape">
                      <wps:cNvSpPr/>
                      <wps:spPr>
                        <a:xfrm>
                          <a:off x="0" y="0"/>
                          <a:ext cx="1362710" cy="361950"/>
                        </a:xfrm>
                        <a:prstGeom prst="rect">
                          <a:avLst/>
                        </a:prstGeom>
                        <a:solidFill>
                          <a:srgbClr val="FFFFFF"/>
                        </a:solidFill>
                        <a:ln w="25400">
                          <a:solidFill>
                            <a:srgbClr val="000000"/>
                          </a:solidFill>
                          <a:prstDash val="solid"/>
                          <a:round/>
                        </a:ln>
                        <a:effectLst/>
                      </wps:spPr>
                      <wps:txbx>
                        <w:txbxContent>
                          <w:p>
                            <w:pPr>
                              <w:widowControl/>
                              <w:spacing w:after="160" w:line="259" w:lineRule="auto"/>
                              <w:ind w:firstLine="0" w:firstLineChars="0"/>
                              <w:jc w:val="center"/>
                              <w:rPr>
                                <w:rFonts w:ascii="Calibri" w:hAnsi="Calibri" w:cs="Times New Roman"/>
                                <w:kern w:val="0"/>
                                <w:sz w:val="22"/>
                              </w:rPr>
                            </w:pPr>
                            <w:r>
                              <w:rPr>
                                <w:rFonts w:ascii="Calibri" w:hAnsi="Calibri" w:cs="Times New Roman" w:hint="eastAsia"/>
                                <w:kern w:val="0"/>
                                <w:sz w:val="22"/>
                              </w:rPr>
                              <w:t>副总经理</w:t>
                            </w:r>
                          </w:p>
                        </w:txbxContent>
                      </wps:txbx>
                      <wps:bodyPr vert="horz" wrap="square" lIns="91440" tIns="45720" rIns="91440" bIns="45720" anchor="ctr"/>
                    </wps:wsp>
                  </a:graphicData>
                </a:graphic>
              </wp:anchor>
            </w:drawing>
          </mc:Choice>
          <mc:Fallback>
            <w:pict>
              <v:shape id="矩形 12" o:spid="_x0000_s1031" type="#_x0000_t202" style="width:107.3pt;height:28.5pt;margin-top:2.2pt;margin-left:58.4pt;mso-wrap-distance-bottom:0;mso-wrap-distance-left:9pt;mso-wrap-distance-right:9pt;mso-wrap-distance-top:0;position:absolute;v-text-anchor:middle;z-index:251670528" fillcolor="white" stroked="t" strokecolor="black" strokeweight="2pt">
                <v:stroke joinstyle="round"/>
                <v:textbox>
                  <w:txbxContent>
                    <w:p>
                      <w:pPr>
                        <w:widowControl/>
                        <w:spacing w:after="160" w:line="259" w:lineRule="auto"/>
                        <w:ind w:firstLine="0" w:firstLineChars="0"/>
                        <w:jc w:val="center"/>
                        <w:rPr>
                          <w:rFonts w:ascii="Calibri" w:hAnsi="Calibri" w:cs="Times New Roman"/>
                          <w:kern w:val="0"/>
                          <w:sz w:val="22"/>
                        </w:rPr>
                      </w:pPr>
                      <w:r>
                        <w:rPr>
                          <w:rFonts w:ascii="Calibri" w:hAnsi="Calibri" w:cs="Times New Roman" w:hint="eastAsia"/>
                          <w:kern w:val="0"/>
                          <w:sz w:val="22"/>
                        </w:rPr>
                        <w:t>副总经理</w:t>
                      </w:r>
                    </w:p>
                  </w:txbxContent>
                </v:textbox>
              </v:shape>
            </w:pict>
          </mc:Fallback>
        </mc:AlternateContent>
      </w:r>
    </w:p>
    <w:p>
      <w:pPr>
        <w:widowControl/>
        <w:adjustRightInd w:val="0"/>
        <w:ind w:firstLine="480"/>
        <w:jc w:val="center"/>
        <w:rPr>
          <w:rFonts w:cs="宋体"/>
          <w:bCs/>
          <w:i/>
          <w:color w:val="000000" w:themeColor="text1"/>
          <w:kern w:val="0"/>
          <w:szCs w:val="24"/>
          <w14:textFill>
            <w14:solidFill>
              <w14:schemeClr w14:val="tx1"/>
            </w14:solidFill>
          </w14:textFill>
        </w:rPr>
      </w:pP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4123055</wp:posOffset>
                </wp:positionH>
                <wp:positionV relativeFrom="paragraph">
                  <wp:posOffset>286385</wp:posOffset>
                </wp:positionV>
                <wp:extent cx="0" cy="323850"/>
                <wp:effectExtent l="4445" t="0" r="8255" b="6350"/>
                <wp:wrapNone/>
                <wp:docPr id="13" name="直接连接符 13"/>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line">
                          <a:avLst/>
                        </a:prstGeom>
                        <a:ln w="9525">
                          <a:solidFill>
                            <a:srgbClr val="000000"/>
                          </a:solidFill>
                          <a:prstDash val="solid"/>
                          <a:round/>
                        </a:ln>
                        <a:effectLst/>
                      </wps:spPr>
                      <wps:bodyPr/>
                    </wps:wsp>
                  </a:graphicData>
                </a:graphic>
              </wp:anchor>
            </w:drawing>
          </mc:Choice>
          <mc:Fallback>
            <w:pict>
              <v:line id="直接连接符 13" o:spid="_x0000_s1032" style="mso-wrap-distance-bottom:0;mso-wrap-distance-left:9pt;mso-wrap-distance-right:9pt;mso-wrap-distance-top:0;position:absolute;v-text-anchor:top;z-index:251672576" from="324.65pt,22.55pt" to="324.65pt,48.05pt" fillcolor="this" stroked="t" strokecolor="black" strokeweight="0.75pt">
                <v:stroke joinstyle="round"/>
              </v:line>
            </w:pict>
          </mc:Fallback>
        </mc:AlternateContent>
      </w: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3151505</wp:posOffset>
                </wp:positionH>
                <wp:positionV relativeFrom="paragraph">
                  <wp:posOffset>276860</wp:posOffset>
                </wp:positionV>
                <wp:extent cx="0" cy="323850"/>
                <wp:effectExtent l="4445" t="0" r="8255" b="6350"/>
                <wp:wrapNone/>
                <wp:docPr id="1036" name="直接连接符 1036"/>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line">
                          <a:avLst/>
                        </a:prstGeom>
                        <a:ln w="9525">
                          <a:solidFill>
                            <a:srgbClr val="000000"/>
                          </a:solidFill>
                          <a:prstDash val="solid"/>
                          <a:round/>
                        </a:ln>
                        <a:effectLst/>
                      </wps:spPr>
                      <wps:bodyPr/>
                    </wps:wsp>
                  </a:graphicData>
                </a:graphic>
              </wp:anchor>
            </w:drawing>
          </mc:Choice>
          <mc:Fallback>
            <w:pict>
              <v:line id="直接连接符 1036" o:spid="_x0000_s1033" style="mso-wrap-distance-bottom:0;mso-wrap-distance-left:9pt;mso-wrap-distance-right:9pt;mso-wrap-distance-top:0;position:absolute;v-text-anchor:top;z-index:251674624" from="248.15pt,21.8pt" to="248.15pt,47.3pt" fillcolor="this" stroked="t" strokecolor="black" strokeweight="0.75pt">
                <v:stroke joinstyle="round"/>
              </v:line>
            </w:pict>
          </mc:Fallback>
        </mc:AlternateContent>
      </w: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77696" behindDoc="0" locked="0" layoutInCell="1" allowOverlap="1">
                <wp:simplePos x="0" y="0"/>
                <wp:positionH relativeFrom="column">
                  <wp:posOffset>2008505</wp:posOffset>
                </wp:positionH>
                <wp:positionV relativeFrom="paragraph">
                  <wp:posOffset>286385</wp:posOffset>
                </wp:positionV>
                <wp:extent cx="0" cy="323850"/>
                <wp:effectExtent l="4445" t="0" r="8255" b="6350"/>
                <wp:wrapNone/>
                <wp:docPr id="1037" name="直接连接符 1037"/>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line">
                          <a:avLst/>
                        </a:prstGeom>
                        <a:ln w="9525">
                          <a:solidFill>
                            <a:srgbClr val="000000"/>
                          </a:solidFill>
                          <a:prstDash val="solid"/>
                          <a:round/>
                        </a:ln>
                        <a:effectLst/>
                      </wps:spPr>
                      <wps:bodyPr/>
                    </wps:wsp>
                  </a:graphicData>
                </a:graphic>
              </wp:anchor>
            </w:drawing>
          </mc:Choice>
          <mc:Fallback>
            <w:pict>
              <v:line id="直接连接符 1037" o:spid="_x0000_s1034" style="mso-wrap-distance-bottom:0;mso-wrap-distance-left:9pt;mso-wrap-distance-right:9pt;mso-wrap-distance-top:0;position:absolute;v-text-anchor:top;z-index:251676672" from="158.15pt,22.55pt" to="158.15pt,48.05pt" fillcolor="this" stroked="t" strokecolor="black" strokeweight="0.75pt">
                <v:stroke joinstyle="round"/>
              </v:line>
            </w:pict>
          </mc:Fallback>
        </mc:AlternateContent>
      </w: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1379855</wp:posOffset>
                </wp:positionH>
                <wp:positionV relativeFrom="paragraph">
                  <wp:posOffset>286385</wp:posOffset>
                </wp:positionV>
                <wp:extent cx="0" cy="323850"/>
                <wp:effectExtent l="4445" t="0" r="8255" b="6350"/>
                <wp:wrapNone/>
                <wp:docPr id="1038" name="直接连接符 1038"/>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line">
                          <a:avLst/>
                        </a:prstGeom>
                        <a:ln w="9525">
                          <a:solidFill>
                            <a:srgbClr val="000000"/>
                          </a:solidFill>
                          <a:prstDash val="solid"/>
                          <a:round/>
                        </a:ln>
                        <a:effectLst/>
                      </wps:spPr>
                      <wps:bodyPr/>
                    </wps:wsp>
                  </a:graphicData>
                </a:graphic>
              </wp:anchor>
            </w:drawing>
          </mc:Choice>
          <mc:Fallback>
            <w:pict>
              <v:line id="直接连接符 1038" o:spid="_x0000_s1035" style="mso-wrap-distance-bottom:0;mso-wrap-distance-left:9pt;mso-wrap-distance-right:9pt;mso-wrap-distance-top:0;position:absolute;v-text-anchor:top;z-index:251678720" from="108.65pt,22.55pt" to="108.65pt,48.05pt" fillcolor="this" stroked="t" strokecolor="black" strokeweight="0.75pt">
                <v:stroke joinstyle="round"/>
              </v:line>
            </w:pict>
          </mc:Fallback>
        </mc:AlternateContent>
      </w: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4732655</wp:posOffset>
                </wp:positionH>
                <wp:positionV relativeFrom="paragraph">
                  <wp:posOffset>295910</wp:posOffset>
                </wp:positionV>
                <wp:extent cx="0" cy="323850"/>
                <wp:effectExtent l="4445" t="0" r="8255" b="6350"/>
                <wp:wrapNone/>
                <wp:docPr id="1039" name="直接连接符 1039"/>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line">
                          <a:avLst/>
                        </a:prstGeom>
                        <a:ln w="9525">
                          <a:solidFill>
                            <a:srgbClr val="000000"/>
                          </a:solidFill>
                          <a:prstDash val="solid"/>
                          <a:round/>
                        </a:ln>
                        <a:effectLst/>
                      </wps:spPr>
                      <wps:bodyPr/>
                    </wps:wsp>
                  </a:graphicData>
                </a:graphic>
              </wp:anchor>
            </w:drawing>
          </mc:Choice>
          <mc:Fallback>
            <w:pict>
              <v:line id="直接连接符 1039" o:spid="_x0000_s1036" style="mso-wrap-distance-bottom:0;mso-wrap-distance-left:9pt;mso-wrap-distance-right:9pt;mso-wrap-distance-top:0;position:absolute;v-text-anchor:top;z-index:251680768" from="372.65pt,23.3pt" to="372.65pt,48.8pt" fillcolor="this" stroked="t" strokecolor="black" strokeweight="0.75pt">
                <v:stroke joinstyle="round"/>
              </v:line>
            </w:pict>
          </mc:Fallback>
        </mc:AlternateContent>
      </w: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83840" behindDoc="0" locked="0" layoutInCell="1" allowOverlap="1">
                <wp:simplePos x="0" y="0"/>
                <wp:positionH relativeFrom="column">
                  <wp:posOffset>646430</wp:posOffset>
                </wp:positionH>
                <wp:positionV relativeFrom="paragraph">
                  <wp:posOffset>286385</wp:posOffset>
                </wp:positionV>
                <wp:extent cx="0" cy="323850"/>
                <wp:effectExtent l="4445" t="0" r="8255" b="6350"/>
                <wp:wrapNone/>
                <wp:docPr id="1040" name="直接连接符 1040"/>
                <wp:cNvGraphicFramePr/>
                <a:graphic xmlns:a="http://schemas.openxmlformats.org/drawingml/2006/main">
                  <a:graphicData uri="http://schemas.microsoft.com/office/word/2010/wordprocessingShape">
                    <wps:wsp xmlns:wps="http://schemas.microsoft.com/office/word/2010/wordprocessingShape">
                      <wps:cNvCnPr/>
                      <wps:spPr>
                        <a:xfrm>
                          <a:off x="0" y="0"/>
                          <a:ext cx="0" cy="323850"/>
                        </a:xfrm>
                        <a:prstGeom prst="line">
                          <a:avLst/>
                        </a:prstGeom>
                        <a:ln w="9525">
                          <a:solidFill>
                            <a:srgbClr val="000000"/>
                          </a:solidFill>
                          <a:prstDash val="solid"/>
                          <a:round/>
                        </a:ln>
                        <a:effectLst/>
                      </wps:spPr>
                      <wps:bodyPr/>
                    </wps:wsp>
                  </a:graphicData>
                </a:graphic>
              </wp:anchor>
            </w:drawing>
          </mc:Choice>
          <mc:Fallback>
            <w:pict>
              <v:line id="直接连接符 1040" o:spid="_x0000_s1037" style="mso-wrap-distance-bottom:0;mso-wrap-distance-left:9pt;mso-wrap-distance-right:9pt;mso-wrap-distance-top:0;position:absolute;v-text-anchor:top;z-index:251682816" from="50.9pt,22.55pt" to="50.9pt,48.05pt" fillcolor="this" stroked="t" strokecolor="black" strokeweight="0.75pt">
                <v:stroke joinstyle="round"/>
              </v:line>
            </w:pict>
          </mc:Fallback>
        </mc:AlternateContent>
      </w:r>
      <w:r>
        <w:rPr>
          <w:rFonts w:cs="宋体" w:hint="eastAsia"/>
          <w:color w:val="000000" w:themeColor="text1"/>
          <w:kern w:val="0"/>
          <w:szCs w:val="24"/>
          <w14:textFill>
            <w14:solidFill>
              <w14:schemeClr w14:val="tx1"/>
            </w14:solidFill>
          </w14:textFill>
        </w:rPr>
        <mc:AlternateContent>
          <mc:Choice Requires="wps">
            <w:drawing>
              <wp:anchor distT="0" distB="0" distL="114300" distR="114300" simplePos="0" relativeHeight="251685888" behindDoc="0" locked="0" layoutInCell="1" allowOverlap="1">
                <wp:simplePos x="0" y="0"/>
                <wp:positionH relativeFrom="column">
                  <wp:posOffset>636905</wp:posOffset>
                </wp:positionH>
                <wp:positionV relativeFrom="paragraph">
                  <wp:posOffset>276860</wp:posOffset>
                </wp:positionV>
                <wp:extent cx="4114800" cy="0"/>
                <wp:effectExtent l="0" t="0" r="0" b="0"/>
                <wp:wrapNone/>
                <wp:docPr id="1041" name="直接连接符 1041"/>
                <wp:cNvGraphicFramePr/>
                <a:graphic xmlns:a="http://schemas.openxmlformats.org/drawingml/2006/main">
                  <a:graphicData uri="http://schemas.microsoft.com/office/word/2010/wordprocessingShape">
                    <wps:wsp xmlns:wps="http://schemas.microsoft.com/office/word/2010/wordprocessingShape">
                      <wps:cNvCnPr/>
                      <wps:spPr>
                        <a:xfrm>
                          <a:off x="0" y="0"/>
                          <a:ext cx="4114800" cy="0"/>
                        </a:xfrm>
                        <a:prstGeom prst="line">
                          <a:avLst/>
                        </a:prstGeom>
                        <a:ln w="9525">
                          <a:solidFill>
                            <a:srgbClr val="000000"/>
                          </a:solidFill>
                          <a:prstDash val="solid"/>
                          <a:round/>
                        </a:ln>
                        <a:effectLst/>
                      </wps:spPr>
                      <wps:bodyPr/>
                    </wps:wsp>
                  </a:graphicData>
                </a:graphic>
              </wp:anchor>
            </w:drawing>
          </mc:Choice>
          <mc:Fallback>
            <w:pict>
              <v:line id="直接连接符 1041" o:spid="_x0000_s1038" style="mso-wrap-distance-bottom:0;mso-wrap-distance-left:9pt;mso-wrap-distance-right:9pt;mso-wrap-distance-top:0;position:absolute;v-text-anchor:top;z-index:251684864" from="50.15pt,21.8pt" to="374.15pt,21.8pt" fillcolor="this" stroked="t" strokecolor="black" strokeweight="0.75pt">
                <v:stroke joinstyle="round"/>
              </v:line>
            </w:pict>
          </mc:Fallback>
        </mc:AlternateContent>
      </w:r>
      <w:r>
        <w:rPr>
          <w:rFonts w:cs="宋体"/>
          <w:bCs/>
          <w:i/>
          <w:color w:val="000000" w:themeColor="text1"/>
          <w:kern w:val="0"/>
          <w:szCs w:val="24"/>
          <w14:textFill>
            <w14:solidFill>
              <w14:schemeClr w14:val="tx1"/>
            </w14:solidFill>
          </w14:textFill>
        </w:rPr>
        <w:br/>
      </w:r>
      <w:r>
        <w:rPr>
          <w:rFonts w:cs="宋体"/>
          <w:bCs/>
          <w:i/>
          <w:color w:val="000000" w:themeColor="text1"/>
          <w:kern w:val="0"/>
          <w:szCs w:val="24"/>
          <w14:textFill>
            <w14:solidFill>
              <w14:schemeClr w14:val="tx1"/>
            </w14:solidFill>
          </w14:textFill>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https://d.book118.com/397043022012006050</w:t>
        </w:r>
      </w:hyperlink>
    </w:p>
    <w:p>
      <w:pPr>
        <w:widowControl/>
        <w:adjustRightInd w:val="0"/>
        <w:ind w:firstLine="480"/>
        <w:jc w:val="center"/>
        <w:rPr>
          <w:rFonts w:cs="宋体"/>
          <w:bCs/>
          <w:i/>
          <w:color w:val="000000" w:themeColor="text1"/>
          <w:kern w:val="0"/>
          <w:szCs w:val="24"/>
          <w14:textFill>
            <w14:solidFill>
              <w14:schemeClr w14:val="tx1"/>
            </w14:solidFill>
          </w14:textFill>
        </w:rPr>
      </w:pPr>
    </w:p>
    <w:sectPr>
      <w:headerReference w:type="default" r:id="rId29"/>
      <w:footerReference w:type="default" r:id="rId30"/>
      <w:headerReference w:type="first" r:id="rId31"/>
      <w:footerReference w:type="first" r:id="rId32"/>
      <w:type w:val="nextPage"/>
      <w:pgSz w:w="11906" w:h="16838"/>
      <w:pgMar w:top="1587" w:right="1418" w:bottom="1417" w:left="1418" w:header="1134" w:footer="1134" w:gutter="0"/>
      <w:pgNumType w:start="6"/>
      <w:cols w:num="1" w:space="720"/>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003" w:usb1="288F0000" w:usb2="00000006" w:usb3="00000000" w:csb0="00040001" w:csb1="00000000"/>
  </w:font>
  <w:font w:name="华文仿宋">
    <w:panose1 w:val="02010600040101010101"/>
    <w:charset w:val="86"/>
    <w:family w:val="auto"/>
    <w:pitch w:val="default"/>
    <w:sig w:usb0="00000287" w:usb1="080F0000" w:usb2="00000000" w:usb3="00000000" w:csb0="0004009F" w:csb1="DFD7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ind w:firstLine="0" w:firstLineChars="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15</w:t>
    </w:r>
    <w:r>
      <w:rPr>
        <w:rFonts w:ascii="Times New Roman" w:hAnsi="Times New Roman" w:cs="Times New Roma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ind w:firstLine="0" w:firstLineChars="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ind w:firstLine="0" w:firstLineChars="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4</w:t>
    </w:r>
    <w:r>
      <w:rPr>
        <w:rFonts w:ascii="Times New Roman" w:hAnsi="Times New Roman" w:cs="Times New Roman"/>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ind w:firstLine="0" w:firstLineChars="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4</w:t>
    </w:r>
    <w:r>
      <w:rPr>
        <w:rFonts w:ascii="Times New Roman" w:hAnsi="Times New Roman" w:cs="Times New Roma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ind w:firstLine="0" w:firstLineChars="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6</w:t>
    </w:r>
    <w:r>
      <w:rPr>
        <w:rFonts w:ascii="Times New Roman" w:hAnsi="Times New Roman" w:cs="Times New Roman"/>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ind w:firstLine="0" w:firstLineChars="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6</w:t>
    </w:r>
    <w:r>
      <w:rPr>
        <w:rFonts w:ascii="Times New Roman" w:hAnsi="Times New Roman" w:cs="Times New Roman"/>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FE79EC"/>
    <w:multiLevelType w:val="singleLevel"/>
    <w:tmpl w:val="0FFE79EC"/>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isplayBackgroundShape/>
  <w:bordersDoNotSurroundHeader/>
  <w:bordersDoNotSurroundFooter/>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1DE"/>
    <w:rsid w:val="000255E4"/>
    <w:rsid w:val="000E2F09"/>
    <w:rsid w:val="000F348F"/>
    <w:rsid w:val="00100FD5"/>
    <w:rsid w:val="00147D14"/>
    <w:rsid w:val="001539FA"/>
    <w:rsid w:val="0019145E"/>
    <w:rsid w:val="001A1015"/>
    <w:rsid w:val="001A1402"/>
    <w:rsid w:val="00266444"/>
    <w:rsid w:val="002A373A"/>
    <w:rsid w:val="002F038A"/>
    <w:rsid w:val="002F18F4"/>
    <w:rsid w:val="00314D74"/>
    <w:rsid w:val="00336D6C"/>
    <w:rsid w:val="00360983"/>
    <w:rsid w:val="0036753A"/>
    <w:rsid w:val="003E00BC"/>
    <w:rsid w:val="003E15DF"/>
    <w:rsid w:val="0041760E"/>
    <w:rsid w:val="0042605E"/>
    <w:rsid w:val="004950F7"/>
    <w:rsid w:val="004F787E"/>
    <w:rsid w:val="00507FDF"/>
    <w:rsid w:val="0053076E"/>
    <w:rsid w:val="00543082"/>
    <w:rsid w:val="005A0882"/>
    <w:rsid w:val="006641BA"/>
    <w:rsid w:val="006C04F3"/>
    <w:rsid w:val="006E4494"/>
    <w:rsid w:val="00700F56"/>
    <w:rsid w:val="00705528"/>
    <w:rsid w:val="00731FBB"/>
    <w:rsid w:val="007B7F15"/>
    <w:rsid w:val="008011DE"/>
    <w:rsid w:val="008F4DFA"/>
    <w:rsid w:val="00924F8A"/>
    <w:rsid w:val="00936D70"/>
    <w:rsid w:val="009F1AAB"/>
    <w:rsid w:val="00A3219D"/>
    <w:rsid w:val="00A8295A"/>
    <w:rsid w:val="00A86F76"/>
    <w:rsid w:val="00B22AD5"/>
    <w:rsid w:val="00B2433F"/>
    <w:rsid w:val="00B25CE3"/>
    <w:rsid w:val="00B36F5F"/>
    <w:rsid w:val="00B51CD6"/>
    <w:rsid w:val="00B8002F"/>
    <w:rsid w:val="00BC528C"/>
    <w:rsid w:val="00BF3F5A"/>
    <w:rsid w:val="00C7373B"/>
    <w:rsid w:val="00C737E2"/>
    <w:rsid w:val="00C94188"/>
    <w:rsid w:val="00CE614F"/>
    <w:rsid w:val="00D12A5C"/>
    <w:rsid w:val="00D13707"/>
    <w:rsid w:val="00D2550D"/>
    <w:rsid w:val="00D31027"/>
    <w:rsid w:val="00D37907"/>
    <w:rsid w:val="00D631C4"/>
    <w:rsid w:val="00D721AE"/>
    <w:rsid w:val="00D72614"/>
    <w:rsid w:val="00D9364A"/>
    <w:rsid w:val="00DA12A6"/>
    <w:rsid w:val="00DB7FFC"/>
    <w:rsid w:val="00DE5B59"/>
    <w:rsid w:val="00E134DB"/>
    <w:rsid w:val="00E540E1"/>
    <w:rsid w:val="00E778CF"/>
    <w:rsid w:val="00E968D8"/>
    <w:rsid w:val="00E97C92"/>
    <w:rsid w:val="00F21B4B"/>
    <w:rsid w:val="00F30A06"/>
    <w:rsid w:val="00F332A2"/>
    <w:rsid w:val="00F42B11"/>
    <w:rsid w:val="016F32DB"/>
    <w:rsid w:val="036B6E69"/>
    <w:rsid w:val="07A32975"/>
    <w:rsid w:val="093A310C"/>
    <w:rsid w:val="09BD614A"/>
    <w:rsid w:val="0EA775E2"/>
    <w:rsid w:val="170949C4"/>
    <w:rsid w:val="17E60F22"/>
    <w:rsid w:val="187718CF"/>
    <w:rsid w:val="19947389"/>
    <w:rsid w:val="1DD94A5A"/>
    <w:rsid w:val="20E33C4B"/>
    <w:rsid w:val="21CE1F92"/>
    <w:rsid w:val="23031627"/>
    <w:rsid w:val="26DE5794"/>
    <w:rsid w:val="27FE685B"/>
    <w:rsid w:val="29752243"/>
    <w:rsid w:val="2D256BF2"/>
    <w:rsid w:val="2E980D1E"/>
    <w:rsid w:val="303050C1"/>
    <w:rsid w:val="349D002B"/>
    <w:rsid w:val="354B54F2"/>
    <w:rsid w:val="36EF17C8"/>
    <w:rsid w:val="38FC46D9"/>
    <w:rsid w:val="39566CBD"/>
    <w:rsid w:val="3C192057"/>
    <w:rsid w:val="3E596B74"/>
    <w:rsid w:val="42E71CA0"/>
    <w:rsid w:val="477B2B6D"/>
    <w:rsid w:val="48B04BEE"/>
    <w:rsid w:val="48F17A33"/>
    <w:rsid w:val="49387E16"/>
    <w:rsid w:val="5257436F"/>
    <w:rsid w:val="52B30A85"/>
    <w:rsid w:val="595336DD"/>
    <w:rsid w:val="5AAA7C92"/>
    <w:rsid w:val="5D0A2659"/>
    <w:rsid w:val="60102C1B"/>
    <w:rsid w:val="62371A21"/>
    <w:rsid w:val="63AC455D"/>
    <w:rsid w:val="6DE772C2"/>
    <w:rsid w:val="70B97DD5"/>
    <w:rsid w:val="7136272D"/>
    <w:rsid w:val="76182F46"/>
    <w:rsid w:val="7AB11708"/>
    <w:rsid w:val="7EEE0B28"/>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360" w:lineRule="auto"/>
      <w:ind w:firstLine="482" w:firstLineChars="200"/>
      <w:jc w:val="both"/>
    </w:pPr>
    <w:rPr>
      <w:rFonts w:ascii="宋体" w:eastAsia="宋体" w:hAnsi="宋体" w:cstheme="minorBidi"/>
      <w:kern w:val="2"/>
      <w:sz w:val="24"/>
      <w:szCs w:val="22"/>
      <w:lang w:val="en-US" w:eastAsia="zh-CN" w:bidi="ar-SA"/>
    </w:rPr>
  </w:style>
  <w:style w:type="paragraph" w:styleId="Heading1">
    <w:name w:val="heading 1"/>
    <w:basedOn w:val="Normal"/>
    <w:next w:val="Normal"/>
    <w:link w:val="11"/>
    <w:autoRedefine/>
    <w:qFormat/>
    <w:pPr>
      <w:keepNext/>
      <w:keepLines/>
      <w:ind w:firstLine="0" w:firstLineChars="0"/>
      <w:outlineLvl w:val="0"/>
    </w:pPr>
    <w:rPr>
      <w:rFonts w:ascii="Times New Roman" w:hAnsi="Times New Roman"/>
      <w:b/>
      <w:kern w:val="44"/>
      <w:sz w:val="32"/>
    </w:rPr>
  </w:style>
  <w:style w:type="paragraph" w:styleId="Heading2">
    <w:name w:val="heading 2"/>
    <w:basedOn w:val="Normal"/>
    <w:next w:val="Normal"/>
    <w:autoRedefine/>
    <w:uiPriority w:val="9"/>
    <w:unhideWhenUsed/>
    <w:qFormat/>
    <w:pPr>
      <w:keepNext/>
      <w:keepLines/>
      <w:ind w:firstLine="0" w:firstLineChars="0"/>
      <w:outlineLvl w:val="1"/>
    </w:pPr>
    <w:rPr>
      <w:rFonts w:ascii="Times New Roman" w:eastAsia="新宋体" w:hAnsi="Times New Roman"/>
      <w:b/>
    </w:rPr>
  </w:style>
  <w:style w:type="paragraph" w:styleId="Heading3">
    <w:name w:val="heading 3"/>
    <w:basedOn w:val="Normal"/>
    <w:next w:val="Normal"/>
    <w:unhideWhenUsed/>
    <w:qFormat/>
    <w:pPr>
      <w:keepNext/>
      <w:keepLines/>
      <w:outlineLvl w:val="2"/>
    </w:pPr>
    <w:rPr>
      <w:rFonts w:ascii="Times New Roman" w:hAnsi="Times New Roman"/>
      <w:b/>
      <w:color w:val="FF0000"/>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ind w:left="840" w:leftChars="400"/>
    </w:pPr>
  </w:style>
  <w:style w:type="paragraph" w:styleId="BalloonText">
    <w:name w:val="Balloon Text"/>
    <w:basedOn w:val="Normal"/>
    <w:link w:val="a1"/>
    <w:uiPriority w:val="99"/>
    <w:semiHidden/>
    <w:unhideWhenUsed/>
    <w:qFormat/>
    <w:pPr>
      <w:spacing w:line="240" w:lineRule="auto"/>
    </w:pPr>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rPr>
  </w:style>
  <w:style w:type="paragraph" w:styleId="Header">
    <w:name w:val="header"/>
    <w:basedOn w:val="Normal"/>
    <w:autoRedefine/>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uiPriority w:val="39"/>
    <w:unhideWhenUsed/>
    <w:qFormat/>
  </w:style>
  <w:style w:type="paragraph" w:styleId="TOC2">
    <w:name w:val="toc 2"/>
    <w:basedOn w:val="Normal"/>
    <w:next w:val="Normal"/>
    <w:autoRedefine/>
    <w:uiPriority w:val="39"/>
    <w:unhideWhenUsed/>
    <w:qFormat/>
    <w:pPr>
      <w:ind w:left="420" w:leftChars="200"/>
    </w:pPr>
  </w:style>
  <w:style w:type="table" w:styleId="TableGrid">
    <w:name w:val="Table Grid"/>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autoRedefine/>
    <w:qFormat/>
  </w:style>
  <w:style w:type="character" w:styleId="Hyperlink">
    <w:name w:val="Hyperlink"/>
    <w:autoRedefine/>
    <w:uiPriority w:val="99"/>
    <w:unhideWhenUsed/>
    <w:qFormat/>
    <w:rPr>
      <w:rFonts w:ascii="Times New Roman" w:eastAsia="宋体" w:hAnsi="Times New Roman" w:cs="Times New Roman"/>
      <w:color w:val="0563C1"/>
      <w:u w:val="single"/>
    </w:rPr>
  </w:style>
  <w:style w:type="paragraph" w:customStyle="1" w:styleId="1">
    <w:name w:val="样式1"/>
    <w:basedOn w:val="Normal"/>
    <w:qFormat/>
    <w:pPr>
      <w:spacing w:line="240" w:lineRule="auto"/>
      <w:ind w:firstLine="0" w:firstLineChars="0"/>
    </w:pPr>
    <w:rPr>
      <w:rFonts w:ascii="Times New Roman" w:hAnsi="Times New Roman"/>
      <w:sz w:val="21"/>
    </w:rPr>
  </w:style>
  <w:style w:type="paragraph" w:customStyle="1" w:styleId="a">
    <w:name w:val="表格"/>
    <w:basedOn w:val="Heading3"/>
    <w:next w:val="Normal"/>
    <w:autoRedefine/>
    <w:qFormat/>
    <w:pPr>
      <w:spacing w:line="240" w:lineRule="auto"/>
      <w:ind w:firstLine="0" w:firstLineChars="0"/>
    </w:pPr>
  </w:style>
  <w:style w:type="paragraph" w:customStyle="1" w:styleId="0">
    <w:name w:val="正文0"/>
    <w:basedOn w:val="Normal"/>
    <w:link w:val="0Char"/>
    <w:autoRedefine/>
    <w:qFormat/>
    <w:pPr>
      <w:spacing w:line="440" w:lineRule="exact"/>
    </w:pPr>
    <w:rPr>
      <w:rFonts w:ascii="Times New Roman" w:hAnsi="Times New Roman"/>
    </w:rPr>
  </w:style>
  <w:style w:type="paragraph" w:customStyle="1" w:styleId="2">
    <w:name w:val="无间隔2"/>
    <w:autoRedefine/>
    <w:uiPriority w:val="1"/>
    <w:qFormat/>
    <w:pPr>
      <w:widowControl w:val="0"/>
    </w:pPr>
    <w:rPr>
      <w:rFonts w:ascii="Times New Roman" w:eastAsia="宋体" w:hAnsi="Times New Roman" w:cs="Times New Roman"/>
      <w:kern w:val="2"/>
      <w:sz w:val="21"/>
      <w:szCs w:val="24"/>
      <w:lang w:val="en-US" w:eastAsia="zh-CN" w:bidi="ar-SA"/>
    </w:rPr>
  </w:style>
  <w:style w:type="paragraph" w:customStyle="1" w:styleId="10">
    <w:name w:val="无间隔1"/>
    <w:autoRedefine/>
    <w:uiPriority w:val="1"/>
    <w:qFormat/>
    <w:pPr>
      <w:widowControl w:val="0"/>
      <w:jc w:val="both"/>
    </w:pPr>
    <w:rPr>
      <w:rFonts w:ascii="Times New Roman" w:eastAsia="宋体" w:hAnsi="Times New Roman" w:cs="Times New Roman"/>
      <w:sz w:val="21"/>
      <w:szCs w:val="24"/>
      <w:lang w:val="en-US" w:eastAsia="zh-CN" w:bidi="ar-SA"/>
    </w:rPr>
  </w:style>
  <w:style w:type="character" w:customStyle="1" w:styleId="0Char">
    <w:name w:val="正文0 Char"/>
    <w:link w:val="0"/>
    <w:autoRedefine/>
    <w:qFormat/>
    <w:rPr>
      <w:rFonts w:ascii="Times New Roman" w:eastAsia="宋体" w:hAnsi="Times New Roman" w:cstheme="minorBidi"/>
      <w:szCs w:val="22"/>
    </w:rPr>
  </w:style>
  <w:style w:type="character" w:customStyle="1" w:styleId="font21">
    <w:name w:val="font21"/>
    <w:basedOn w:val="DefaultParagraphFont"/>
    <w:autoRedefine/>
    <w:qFormat/>
    <w:rPr>
      <w:rFonts w:ascii="宋体" w:eastAsia="宋体" w:hAnsi="宋体" w:cs="宋体" w:hint="eastAsia"/>
      <w:color w:val="000000"/>
      <w:sz w:val="21"/>
      <w:szCs w:val="21"/>
      <w:u w:val="none"/>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paragraph" w:customStyle="1" w:styleId="0919">
    <w:name w:val="正文0919"/>
    <w:basedOn w:val="Normal"/>
    <w:autoRedefine/>
    <w:qFormat/>
    <w:pPr>
      <w:ind w:firstLine="480"/>
    </w:pPr>
    <w:rPr>
      <w:rFonts w:ascii="Times New Roman" w:hAnsi="Times New Roman" w:cs="Times New Roman"/>
      <w:szCs w:val="24"/>
    </w:rPr>
  </w:style>
  <w:style w:type="character" w:customStyle="1" w:styleId="a0">
    <w:name w:val="页脚 字符"/>
    <w:basedOn w:val="DefaultParagraphFont"/>
    <w:link w:val="Footer"/>
    <w:autoRedefine/>
    <w:uiPriority w:val="99"/>
    <w:qFormat/>
    <w:rPr>
      <w:rFonts w:ascii="宋体" w:hAnsi="宋体" w:cstheme="minorBidi"/>
      <w:kern w:val="2"/>
      <w:sz w:val="18"/>
      <w:szCs w:val="22"/>
    </w:rPr>
  </w:style>
  <w:style w:type="character" w:customStyle="1" w:styleId="a1">
    <w:name w:val="批注框文本 字符"/>
    <w:basedOn w:val="DefaultParagraphFont"/>
    <w:link w:val="BalloonText"/>
    <w:uiPriority w:val="99"/>
    <w:semiHidden/>
    <w:qFormat/>
    <w:rPr>
      <w:rFonts w:ascii="宋体" w:hAnsi="宋体" w:cstheme="minorBidi"/>
      <w:kern w:val="2"/>
      <w:sz w:val="18"/>
      <w:szCs w:val="18"/>
    </w:rPr>
  </w:style>
  <w:style w:type="character" w:customStyle="1" w:styleId="11">
    <w:name w:val="标题 1 字符"/>
    <w:link w:val="Heading1"/>
    <w:autoRedefine/>
    <w:qFormat/>
    <w:rPr>
      <w:rFonts w:cstheme="minorBidi"/>
      <w:b/>
      <w:kern w:val="44"/>
      <w:sz w:val="32"/>
      <w:szCs w:val="22"/>
    </w:rPr>
  </w:style>
  <w:style w:type="paragraph" w:styleId="ListParagraph">
    <w:name w:val="List Paragraph"/>
    <w:basedOn w:val="Normal"/>
    <w:autoRedefine/>
    <w:uiPriority w:val="99"/>
    <w:qFormat/>
    <w:pPr>
      <w:ind w:firstLine="420"/>
    </w:pPr>
  </w:style>
  <w:style w:type="character" w:customStyle="1" w:styleId="line1">
    <w:name w:val="line1"/>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yperlink" Target="https://d.book118.com/397043022012006050" TargetMode="External" /><Relationship Id="rId29" Type="http://schemas.openxmlformats.org/officeDocument/2006/relationships/header" Target="header11.xml" /><Relationship Id="rId3" Type="http://schemas.openxmlformats.org/officeDocument/2006/relationships/settings" Target="settings.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4A8F3D-433C-45C7-8A81-4CCC3430EAA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2219</Words>
  <Characters>12649</Characters>
  <Application>Microsoft Office Word</Application>
  <DocSecurity>0</DocSecurity>
  <Lines>105</Lines>
  <Paragraphs>29</Paragraphs>
  <ScaleCrop>false</ScaleCrop>
  <Company/>
  <LinksUpToDate>false</LinksUpToDate>
  <CharactersWithSpaces>14839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 ciso</dc:creator>
  <cp:lastModifiedBy>ABEEL</cp:lastModifiedBy>
  <cp:revision>3</cp:revision>
  <dcterms:created xsi:type="dcterms:W3CDTF">2021-05-05T01:43:00Z</dcterms:created>
  <dcterms:modified xsi:type="dcterms:W3CDTF">2024-03-06T02:22:32Z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549C0375F45A4A26AC949FA9FFC87374_13</vt:lpwstr>
  </property>
  <property fmtid="{D5CDD505-2E9C-101B-9397-08002B2CF9AE}" pid="3" name="KSOProductBuildVer">
    <vt:lpwstr>2052-12.1.0.16388</vt:lpwstr>
  </property>
  <property fmtid="{D5CDD505-2E9C-101B-9397-08002B2CF9AE}" pid="4" name="KSOSaveFontToCloudKey">
    <vt:lpwstr>1197298044_btnclosed</vt:lpwstr>
  </property>
</Properties>
</file>