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彩色等离子体显示屏专用系列光刻浆料项目规划设计方案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49" w:history="1">
        <w:r>
          <w:rPr>
            <w:rFonts w:ascii="仿宋" w:eastAsia="仿宋" w:hAnsi="仿宋" w:cs="仿宋" w:hint="eastAsia"/>
            <w:lang w:eastAsia="zh-CN"/>
          </w:rPr>
          <w:t>前言</w:t>
        </w:r>
        <w:r>
          <w:tab/>
        </w:r>
        <w:r>
          <w:fldChar w:fldCharType="begin"/>
        </w:r>
        <w:r>
          <w:instrText xml:space="preserve"> PAGEREF _Toc27749 \h </w:instrText>
        </w:r>
        <w:r>
          <w:fldChar w:fldCharType="separate"/>
        </w:r>
        <w:r>
          <w:t>3</w:t>
        </w:r>
        <w:r>
          <w:fldChar w:fldCharType="end"/>
        </w:r>
      </w:hyperlink>
    </w:p>
    <w:p>
      <w:pPr>
        <w:pStyle w:val="TOC1"/>
        <w:tabs>
          <w:tab w:val="right" w:leader="dot" w:pos="8306"/>
        </w:tabs>
      </w:pPr>
      <w:hyperlink w:anchor="_Toc9213" w:history="1">
        <w:r>
          <w:rPr>
            <w:rFonts w:ascii="仿宋" w:eastAsia="仿宋" w:hAnsi="仿宋" w:cs="仿宋" w:hint="eastAsia"/>
            <w:lang w:eastAsia="zh-CN"/>
          </w:rPr>
          <w:t>一、彩色等离子体显示屏专用系列光刻浆料项目建设单位说明</w:t>
        </w:r>
        <w:r>
          <w:tab/>
        </w:r>
        <w:r>
          <w:fldChar w:fldCharType="begin"/>
        </w:r>
        <w:r>
          <w:instrText xml:space="preserve"> PAGEREF _Toc9213 \h </w:instrText>
        </w:r>
        <w:r>
          <w:fldChar w:fldCharType="separate"/>
        </w:r>
        <w:r>
          <w:t>3</w:t>
        </w:r>
        <w:r>
          <w:fldChar w:fldCharType="end"/>
        </w:r>
      </w:hyperlink>
    </w:p>
    <w:p>
      <w:pPr>
        <w:pStyle w:val="TOC2"/>
        <w:tabs>
          <w:tab w:val="right" w:leader="dot" w:pos="8306"/>
        </w:tabs>
      </w:pPr>
      <w:hyperlink w:anchor="_Toc16018" w:history="1">
        <w:r>
          <w:rPr>
            <w:rFonts w:ascii="仿宋" w:eastAsia="仿宋" w:hAnsi="仿宋" w:cs="仿宋" w:hint="eastAsia"/>
            <w:lang w:eastAsia="zh-CN"/>
          </w:rPr>
          <w:t>(一)、彩色等离子体显示屏专用系列光刻浆料项目承办单位基本情况</w:t>
        </w:r>
        <w:r>
          <w:tab/>
        </w:r>
        <w:r>
          <w:fldChar w:fldCharType="begin"/>
        </w:r>
        <w:r>
          <w:instrText xml:space="preserve"> PAGEREF _Toc16018 \h </w:instrText>
        </w:r>
        <w:r>
          <w:fldChar w:fldCharType="separate"/>
        </w:r>
        <w:r>
          <w:t>3</w:t>
        </w:r>
        <w:r>
          <w:fldChar w:fldCharType="end"/>
        </w:r>
      </w:hyperlink>
    </w:p>
    <w:p>
      <w:pPr>
        <w:pStyle w:val="TOC2"/>
        <w:tabs>
          <w:tab w:val="right" w:leader="dot" w:pos="8306"/>
        </w:tabs>
      </w:pPr>
      <w:hyperlink w:anchor="_Toc30953" w:history="1">
        <w:r>
          <w:rPr>
            <w:rFonts w:ascii="仿宋" w:eastAsia="仿宋" w:hAnsi="仿宋" w:cs="仿宋" w:hint="eastAsia"/>
            <w:lang w:eastAsia="zh-CN"/>
          </w:rPr>
          <w:t>(二)、公司经济效益分析</w:t>
        </w:r>
        <w:r>
          <w:tab/>
        </w:r>
        <w:r>
          <w:fldChar w:fldCharType="begin"/>
        </w:r>
        <w:r>
          <w:instrText xml:space="preserve"> PAGEREF _Toc30953 \h </w:instrText>
        </w:r>
        <w:r>
          <w:fldChar w:fldCharType="separate"/>
        </w:r>
        <w:r>
          <w:t>4</w:t>
        </w:r>
        <w:r>
          <w:fldChar w:fldCharType="end"/>
        </w:r>
      </w:hyperlink>
    </w:p>
    <w:p>
      <w:pPr>
        <w:pStyle w:val="TOC1"/>
        <w:tabs>
          <w:tab w:val="right" w:leader="dot" w:pos="8306"/>
        </w:tabs>
      </w:pPr>
      <w:hyperlink w:anchor="_Toc271" w:history="1">
        <w:r>
          <w:rPr>
            <w:rFonts w:ascii="仿宋" w:eastAsia="仿宋" w:hAnsi="仿宋" w:cs="仿宋" w:hint="eastAsia"/>
            <w:lang w:eastAsia="zh-CN"/>
          </w:rPr>
          <w:t>二、彩色等离子体显示屏专用系列光刻浆料项目文档管理</w:t>
        </w:r>
        <w:r>
          <w:tab/>
        </w:r>
        <w:r>
          <w:fldChar w:fldCharType="begin"/>
        </w:r>
        <w:r>
          <w:instrText xml:space="preserve"> PAGEREF _Toc271 \h </w:instrText>
        </w:r>
        <w:r>
          <w:fldChar w:fldCharType="separate"/>
        </w:r>
        <w:r>
          <w:t>5</w:t>
        </w:r>
        <w:r>
          <w:fldChar w:fldCharType="end"/>
        </w:r>
      </w:hyperlink>
    </w:p>
    <w:p>
      <w:pPr>
        <w:pStyle w:val="TOC2"/>
        <w:tabs>
          <w:tab w:val="right" w:leader="dot" w:pos="8306"/>
        </w:tabs>
      </w:pPr>
      <w:hyperlink w:anchor="_Toc714" w:history="1">
        <w:r>
          <w:rPr>
            <w:rFonts w:ascii="仿宋" w:eastAsia="仿宋" w:hAnsi="仿宋" w:cs="仿宋" w:hint="eastAsia"/>
            <w:lang w:eastAsia="zh-CN"/>
          </w:rPr>
          <w:t>(一)、文档编制与审查</w:t>
        </w:r>
        <w:r>
          <w:tab/>
        </w:r>
        <w:r>
          <w:fldChar w:fldCharType="begin"/>
        </w:r>
        <w:r>
          <w:instrText xml:space="preserve"> PAGEREF _Toc714 \h </w:instrText>
        </w:r>
        <w:r>
          <w:fldChar w:fldCharType="separate"/>
        </w:r>
        <w:r>
          <w:t>5</w:t>
        </w:r>
        <w:r>
          <w:fldChar w:fldCharType="end"/>
        </w:r>
      </w:hyperlink>
    </w:p>
    <w:p>
      <w:pPr>
        <w:pStyle w:val="TOC2"/>
        <w:tabs>
          <w:tab w:val="right" w:leader="dot" w:pos="8306"/>
        </w:tabs>
      </w:pPr>
      <w:hyperlink w:anchor="_Toc12293" w:history="1">
        <w:r>
          <w:rPr>
            <w:rFonts w:ascii="仿宋" w:eastAsia="仿宋" w:hAnsi="仿宋" w:cs="仿宋" w:hint="eastAsia"/>
            <w:lang w:eastAsia="zh-CN"/>
          </w:rPr>
          <w:t>(二)、文档发布与分发</w:t>
        </w:r>
        <w:r>
          <w:tab/>
        </w:r>
        <w:r>
          <w:fldChar w:fldCharType="begin"/>
        </w:r>
        <w:r>
          <w:instrText xml:space="preserve"> PAGEREF _Toc12293 \h </w:instrText>
        </w:r>
        <w:r>
          <w:fldChar w:fldCharType="separate"/>
        </w:r>
        <w:r>
          <w:t>6</w:t>
        </w:r>
        <w:r>
          <w:fldChar w:fldCharType="end"/>
        </w:r>
      </w:hyperlink>
    </w:p>
    <w:p>
      <w:pPr>
        <w:pStyle w:val="TOC2"/>
        <w:tabs>
          <w:tab w:val="right" w:leader="dot" w:pos="8306"/>
        </w:tabs>
      </w:pPr>
      <w:hyperlink w:anchor="_Toc20029" w:history="1">
        <w:r>
          <w:rPr>
            <w:rFonts w:ascii="仿宋" w:eastAsia="仿宋" w:hAnsi="仿宋" w:cs="仿宋" w:hint="eastAsia"/>
            <w:lang w:eastAsia="zh-CN"/>
          </w:rPr>
          <w:t>(三)、文档存档与归档</w:t>
        </w:r>
        <w:r>
          <w:tab/>
        </w:r>
        <w:r>
          <w:fldChar w:fldCharType="begin"/>
        </w:r>
        <w:r>
          <w:instrText xml:space="preserve"> PAGEREF _Toc20029 \h </w:instrText>
        </w:r>
        <w:r>
          <w:fldChar w:fldCharType="separate"/>
        </w:r>
        <w:r>
          <w:t>7</w:t>
        </w:r>
        <w:r>
          <w:fldChar w:fldCharType="end"/>
        </w:r>
      </w:hyperlink>
    </w:p>
    <w:p>
      <w:pPr>
        <w:pStyle w:val="TOC1"/>
        <w:tabs>
          <w:tab w:val="right" w:leader="dot" w:pos="8306"/>
        </w:tabs>
      </w:pPr>
      <w:hyperlink w:anchor="_Toc2637" w:history="1">
        <w:r>
          <w:rPr>
            <w:rFonts w:ascii="仿宋" w:eastAsia="仿宋" w:hAnsi="仿宋" w:cs="仿宋" w:hint="eastAsia"/>
            <w:lang w:eastAsia="zh-CN"/>
          </w:rPr>
          <w:t>三、工艺说明</w:t>
        </w:r>
        <w:r>
          <w:tab/>
        </w:r>
        <w:r>
          <w:fldChar w:fldCharType="begin"/>
        </w:r>
        <w:r>
          <w:instrText xml:space="preserve"> PAGEREF _Toc2637 \h </w:instrText>
        </w:r>
        <w:r>
          <w:fldChar w:fldCharType="separate"/>
        </w:r>
        <w:r>
          <w:t>9</w:t>
        </w:r>
        <w:r>
          <w:fldChar w:fldCharType="end"/>
        </w:r>
      </w:hyperlink>
    </w:p>
    <w:p>
      <w:pPr>
        <w:pStyle w:val="TOC2"/>
        <w:tabs>
          <w:tab w:val="right" w:leader="dot" w:pos="8306"/>
        </w:tabs>
      </w:pPr>
      <w:hyperlink w:anchor="_Toc14496" w:history="1">
        <w:r>
          <w:rPr>
            <w:rFonts w:ascii="仿宋" w:eastAsia="仿宋" w:hAnsi="仿宋" w:cs="仿宋" w:hint="eastAsia"/>
            <w:lang w:eastAsia="zh-CN"/>
          </w:rPr>
          <w:t>(一)、技术管理特点</w:t>
        </w:r>
        <w:r>
          <w:tab/>
        </w:r>
        <w:r>
          <w:fldChar w:fldCharType="begin"/>
        </w:r>
        <w:r>
          <w:instrText xml:space="preserve"> PAGEREF _Toc14496 \h </w:instrText>
        </w:r>
        <w:r>
          <w:fldChar w:fldCharType="separate"/>
        </w:r>
        <w:r>
          <w:t>9</w:t>
        </w:r>
        <w:r>
          <w:fldChar w:fldCharType="end"/>
        </w:r>
      </w:hyperlink>
    </w:p>
    <w:p>
      <w:pPr>
        <w:pStyle w:val="TOC2"/>
        <w:tabs>
          <w:tab w:val="right" w:leader="dot" w:pos="8306"/>
        </w:tabs>
      </w:pPr>
      <w:hyperlink w:anchor="_Toc21009" w:history="1">
        <w:r>
          <w:rPr>
            <w:rFonts w:ascii="仿宋" w:eastAsia="仿宋" w:hAnsi="仿宋" w:cs="仿宋" w:hint="eastAsia"/>
            <w:lang w:eastAsia="zh-CN"/>
          </w:rPr>
          <w:t>(二)、彩色等离子体显示屏专用系列光刻浆料项目工艺技术设计方案</w:t>
        </w:r>
        <w:r>
          <w:tab/>
        </w:r>
        <w:r>
          <w:fldChar w:fldCharType="begin"/>
        </w:r>
        <w:r>
          <w:instrText xml:space="preserve"> PAGEREF _Toc21009 \h </w:instrText>
        </w:r>
        <w:r>
          <w:fldChar w:fldCharType="separate"/>
        </w:r>
        <w:r>
          <w:t>10</w:t>
        </w:r>
        <w:r>
          <w:fldChar w:fldCharType="end"/>
        </w:r>
      </w:hyperlink>
    </w:p>
    <w:p>
      <w:pPr>
        <w:pStyle w:val="TOC2"/>
        <w:tabs>
          <w:tab w:val="right" w:leader="dot" w:pos="8306"/>
        </w:tabs>
      </w:pPr>
      <w:hyperlink w:anchor="_Toc29873" w:history="1">
        <w:r>
          <w:rPr>
            <w:rFonts w:ascii="仿宋" w:eastAsia="仿宋" w:hAnsi="仿宋" w:cs="仿宋" w:hint="eastAsia"/>
            <w:lang w:eastAsia="zh-CN"/>
          </w:rPr>
          <w:t>(三)、设备选型方案</w:t>
        </w:r>
        <w:r>
          <w:tab/>
        </w:r>
        <w:r>
          <w:fldChar w:fldCharType="begin"/>
        </w:r>
        <w:r>
          <w:instrText xml:space="preserve"> PAGEREF _Toc29873 \h </w:instrText>
        </w:r>
        <w:r>
          <w:fldChar w:fldCharType="separate"/>
        </w:r>
        <w:r>
          <w:t>12</w:t>
        </w:r>
        <w:r>
          <w:fldChar w:fldCharType="end"/>
        </w:r>
      </w:hyperlink>
    </w:p>
    <w:p>
      <w:pPr>
        <w:pStyle w:val="TOC1"/>
        <w:tabs>
          <w:tab w:val="right" w:leader="dot" w:pos="8306"/>
        </w:tabs>
      </w:pPr>
      <w:hyperlink w:anchor="_Toc27494" w:history="1">
        <w:r>
          <w:rPr>
            <w:rFonts w:ascii="仿宋" w:eastAsia="仿宋" w:hAnsi="仿宋" w:cs="仿宋" w:hint="eastAsia"/>
            <w:lang w:eastAsia="zh-CN"/>
          </w:rPr>
          <w:t>四、彩色等离子体显示屏专用系列光刻浆料项目危机管理</w:t>
        </w:r>
        <w:r>
          <w:tab/>
        </w:r>
        <w:r>
          <w:fldChar w:fldCharType="begin"/>
        </w:r>
        <w:r>
          <w:instrText xml:space="preserve"> PAGEREF _Toc27494 \h </w:instrText>
        </w:r>
        <w:r>
          <w:fldChar w:fldCharType="separate"/>
        </w:r>
        <w:r>
          <w:t>13</w:t>
        </w:r>
        <w:r>
          <w:fldChar w:fldCharType="end"/>
        </w:r>
      </w:hyperlink>
    </w:p>
    <w:p>
      <w:pPr>
        <w:pStyle w:val="TOC2"/>
        <w:tabs>
          <w:tab w:val="right" w:leader="dot" w:pos="8306"/>
        </w:tabs>
      </w:pPr>
      <w:hyperlink w:anchor="_Toc10554" w:history="1">
        <w:r>
          <w:rPr>
            <w:rFonts w:ascii="仿宋" w:eastAsia="仿宋" w:hAnsi="仿宋" w:cs="仿宋" w:hint="eastAsia"/>
            <w:lang w:eastAsia="zh-CN"/>
          </w:rPr>
          <w:t>(一)、危机预警与识别</w:t>
        </w:r>
        <w:r>
          <w:tab/>
        </w:r>
        <w:r>
          <w:fldChar w:fldCharType="begin"/>
        </w:r>
        <w:r>
          <w:instrText xml:space="preserve"> PAGEREF _Toc10554 \h </w:instrText>
        </w:r>
        <w:r>
          <w:fldChar w:fldCharType="separate"/>
        </w:r>
        <w:r>
          <w:t>13</w:t>
        </w:r>
        <w:r>
          <w:fldChar w:fldCharType="end"/>
        </w:r>
      </w:hyperlink>
    </w:p>
    <w:p>
      <w:pPr>
        <w:pStyle w:val="TOC2"/>
        <w:tabs>
          <w:tab w:val="right" w:leader="dot" w:pos="8306"/>
        </w:tabs>
      </w:pPr>
      <w:hyperlink w:anchor="_Toc4303" w:history="1">
        <w:r>
          <w:rPr>
            <w:rFonts w:ascii="仿宋" w:eastAsia="仿宋" w:hAnsi="仿宋" w:cs="仿宋" w:hint="eastAsia"/>
            <w:lang w:eastAsia="zh-CN"/>
          </w:rPr>
          <w:t>(二)、危机应对与恢复</w:t>
        </w:r>
        <w:r>
          <w:tab/>
        </w:r>
        <w:r>
          <w:fldChar w:fldCharType="begin"/>
        </w:r>
        <w:r>
          <w:instrText xml:space="preserve"> PAGEREF _Toc4303 \h </w:instrText>
        </w:r>
        <w:r>
          <w:fldChar w:fldCharType="separate"/>
        </w:r>
        <w:r>
          <w:t>14</w:t>
        </w:r>
        <w:r>
          <w:fldChar w:fldCharType="end"/>
        </w:r>
      </w:hyperlink>
    </w:p>
    <w:p>
      <w:pPr>
        <w:pStyle w:val="TOC1"/>
        <w:tabs>
          <w:tab w:val="right" w:leader="dot" w:pos="8306"/>
        </w:tabs>
      </w:pPr>
      <w:hyperlink w:anchor="_Toc8718" w:history="1">
        <w:r>
          <w:rPr>
            <w:rFonts w:ascii="仿宋" w:eastAsia="仿宋" w:hAnsi="仿宋" w:cs="仿宋" w:hint="eastAsia"/>
            <w:lang w:eastAsia="zh-CN"/>
          </w:rPr>
          <w:t>五、彩色等离子体显示屏专用系列光刻浆料项目土建工程</w:t>
        </w:r>
        <w:r>
          <w:tab/>
        </w:r>
        <w:r>
          <w:fldChar w:fldCharType="begin"/>
        </w:r>
        <w:r>
          <w:instrText xml:space="preserve"> PAGEREF _Toc8718 \h </w:instrText>
        </w:r>
        <w:r>
          <w:fldChar w:fldCharType="separate"/>
        </w:r>
        <w:r>
          <w:t>16</w:t>
        </w:r>
        <w:r>
          <w:fldChar w:fldCharType="end"/>
        </w:r>
      </w:hyperlink>
    </w:p>
    <w:p>
      <w:pPr>
        <w:pStyle w:val="TOC2"/>
        <w:tabs>
          <w:tab w:val="right" w:leader="dot" w:pos="8306"/>
        </w:tabs>
      </w:pPr>
      <w:hyperlink w:anchor="_Toc21707" w:history="1">
        <w:r>
          <w:rPr>
            <w:rFonts w:ascii="仿宋" w:eastAsia="仿宋" w:hAnsi="仿宋" w:cs="仿宋" w:hint="eastAsia"/>
            <w:lang w:eastAsia="zh-CN"/>
          </w:rPr>
          <w:t>(一)、建筑工程设计原则</w:t>
        </w:r>
        <w:r>
          <w:tab/>
        </w:r>
        <w:r>
          <w:fldChar w:fldCharType="begin"/>
        </w:r>
        <w:r>
          <w:instrText xml:space="preserve"> PAGEREF _Toc21707 \h </w:instrText>
        </w:r>
        <w:r>
          <w:fldChar w:fldCharType="separate"/>
        </w:r>
        <w:r>
          <w:t>16</w:t>
        </w:r>
        <w:r>
          <w:fldChar w:fldCharType="end"/>
        </w:r>
      </w:hyperlink>
    </w:p>
    <w:p>
      <w:pPr>
        <w:pStyle w:val="TOC2"/>
        <w:tabs>
          <w:tab w:val="right" w:leader="dot" w:pos="8306"/>
        </w:tabs>
      </w:pPr>
      <w:hyperlink w:anchor="_Toc3542" w:history="1">
        <w:r>
          <w:rPr>
            <w:rFonts w:ascii="仿宋" w:eastAsia="仿宋" w:hAnsi="仿宋" w:cs="仿宋" w:hint="eastAsia"/>
            <w:lang w:eastAsia="zh-CN"/>
          </w:rPr>
          <w:t>(二)、土建工程设计年限及安全等级</w:t>
        </w:r>
        <w:r>
          <w:tab/>
        </w:r>
        <w:r>
          <w:fldChar w:fldCharType="begin"/>
        </w:r>
        <w:r>
          <w:instrText xml:space="preserve"> PAGEREF _Toc3542 \h </w:instrText>
        </w:r>
        <w:r>
          <w:fldChar w:fldCharType="separate"/>
        </w:r>
        <w:r>
          <w:t>17</w:t>
        </w:r>
        <w:r>
          <w:fldChar w:fldCharType="end"/>
        </w:r>
      </w:hyperlink>
    </w:p>
    <w:p>
      <w:pPr>
        <w:pStyle w:val="TOC2"/>
        <w:tabs>
          <w:tab w:val="right" w:leader="dot" w:pos="8306"/>
        </w:tabs>
      </w:pPr>
      <w:hyperlink w:anchor="_Toc8411" w:history="1">
        <w:r>
          <w:rPr>
            <w:rFonts w:ascii="仿宋" w:eastAsia="仿宋" w:hAnsi="仿宋" w:cs="仿宋" w:hint="eastAsia"/>
            <w:lang w:eastAsia="zh-CN"/>
          </w:rPr>
          <w:t>(三)、建筑工程设计总体要求</w:t>
        </w:r>
        <w:r>
          <w:tab/>
        </w:r>
        <w:r>
          <w:fldChar w:fldCharType="begin"/>
        </w:r>
        <w:r>
          <w:instrText xml:space="preserve"> PAGEREF _Toc8411 \h </w:instrText>
        </w:r>
        <w:r>
          <w:fldChar w:fldCharType="separate"/>
        </w:r>
        <w:r>
          <w:t>19</w:t>
        </w:r>
        <w:r>
          <w:fldChar w:fldCharType="end"/>
        </w:r>
      </w:hyperlink>
    </w:p>
    <w:p>
      <w:pPr>
        <w:pStyle w:val="TOC2"/>
        <w:tabs>
          <w:tab w:val="right" w:leader="dot" w:pos="8306"/>
        </w:tabs>
      </w:pPr>
      <w:hyperlink w:anchor="_Toc22415" w:history="1">
        <w:r>
          <w:rPr>
            <w:rFonts w:ascii="仿宋" w:eastAsia="仿宋" w:hAnsi="仿宋" w:cs="仿宋" w:hint="eastAsia"/>
            <w:lang w:eastAsia="zh-CN"/>
          </w:rPr>
          <w:t>(四)、土建工程建设指标</w:t>
        </w:r>
        <w:r>
          <w:tab/>
        </w:r>
        <w:r>
          <w:fldChar w:fldCharType="begin"/>
        </w:r>
        <w:r>
          <w:instrText xml:space="preserve"> PAGEREF _Toc22415 \h </w:instrText>
        </w:r>
        <w:r>
          <w:fldChar w:fldCharType="separate"/>
        </w:r>
        <w:r>
          <w:t>19</w:t>
        </w:r>
        <w:r>
          <w:fldChar w:fldCharType="end"/>
        </w:r>
      </w:hyperlink>
    </w:p>
    <w:p>
      <w:pPr>
        <w:pStyle w:val="TOC1"/>
        <w:tabs>
          <w:tab w:val="right" w:leader="dot" w:pos="8306"/>
        </w:tabs>
      </w:pPr>
      <w:hyperlink w:anchor="_Toc9629" w:history="1">
        <w:r>
          <w:rPr>
            <w:rFonts w:ascii="仿宋" w:eastAsia="仿宋" w:hAnsi="仿宋" w:cs="仿宋" w:hint="eastAsia"/>
            <w:lang w:eastAsia="zh-CN"/>
          </w:rPr>
          <w:t>六、市场分析、调研</w:t>
        </w:r>
        <w:r>
          <w:tab/>
        </w:r>
        <w:r>
          <w:fldChar w:fldCharType="begin"/>
        </w:r>
        <w:r>
          <w:instrText xml:space="preserve"> PAGEREF _Toc9629 \h </w:instrText>
        </w:r>
        <w:r>
          <w:fldChar w:fldCharType="separate"/>
        </w:r>
        <w:r>
          <w:t>20</w:t>
        </w:r>
        <w:r>
          <w:fldChar w:fldCharType="end"/>
        </w:r>
      </w:hyperlink>
    </w:p>
    <w:p>
      <w:pPr>
        <w:pStyle w:val="TOC2"/>
        <w:tabs>
          <w:tab w:val="right" w:leader="dot" w:pos="8306"/>
        </w:tabs>
      </w:pPr>
      <w:hyperlink w:anchor="_Toc24737" w:history="1">
        <w:r>
          <w:rPr>
            <w:rFonts w:ascii="仿宋" w:eastAsia="仿宋" w:hAnsi="仿宋" w:cs="仿宋" w:hint="eastAsia"/>
            <w:lang w:eastAsia="zh-CN"/>
          </w:rPr>
          <w:t>(一)、彩色等离子体显示屏专用系列光刻浆料行业分析</w:t>
        </w:r>
        <w:r>
          <w:tab/>
        </w:r>
        <w:r>
          <w:fldChar w:fldCharType="begin"/>
        </w:r>
        <w:r>
          <w:instrText xml:space="preserve"> PAGEREF _Toc24737 \h </w:instrText>
        </w:r>
        <w:r>
          <w:fldChar w:fldCharType="separate"/>
        </w:r>
        <w:r>
          <w:t>20</w:t>
        </w:r>
        <w:r>
          <w:fldChar w:fldCharType="end"/>
        </w:r>
      </w:hyperlink>
    </w:p>
    <w:p>
      <w:pPr>
        <w:pStyle w:val="TOC2"/>
        <w:tabs>
          <w:tab w:val="right" w:leader="dot" w:pos="8306"/>
        </w:tabs>
      </w:pPr>
      <w:hyperlink w:anchor="_Toc3322" w:history="1">
        <w:r>
          <w:rPr>
            <w:rFonts w:ascii="仿宋" w:eastAsia="仿宋" w:hAnsi="仿宋" w:cs="仿宋" w:hint="eastAsia"/>
            <w:lang w:eastAsia="zh-CN"/>
          </w:rPr>
          <w:t>(二)、彩色等离子体显示屏专用系列光刻浆料市场分析预测</w:t>
        </w:r>
        <w:r>
          <w:tab/>
        </w:r>
        <w:r>
          <w:fldChar w:fldCharType="begin"/>
        </w:r>
        <w:r>
          <w:instrText xml:space="preserve"> PAGEREF _Toc3322 \h </w:instrText>
        </w:r>
        <w:r>
          <w:fldChar w:fldCharType="separate"/>
        </w:r>
        <w:r>
          <w:t>21</w:t>
        </w:r>
        <w:r>
          <w:fldChar w:fldCharType="end"/>
        </w:r>
      </w:hyperlink>
    </w:p>
    <w:p>
      <w:pPr>
        <w:pStyle w:val="TOC1"/>
        <w:tabs>
          <w:tab w:val="right" w:leader="dot" w:pos="8306"/>
        </w:tabs>
      </w:pPr>
      <w:hyperlink w:anchor="_Toc18675" w:history="1">
        <w:r>
          <w:rPr>
            <w:rFonts w:ascii="仿宋" w:eastAsia="仿宋" w:hAnsi="仿宋" w:cs="仿宋" w:hint="eastAsia"/>
            <w:lang w:eastAsia="zh-CN"/>
          </w:rPr>
          <w:t>七、彩色等离子体显示屏专用系列光刻浆料项目环境影响分析</w:t>
        </w:r>
        <w:r>
          <w:tab/>
        </w:r>
        <w:r>
          <w:fldChar w:fldCharType="begin"/>
        </w:r>
        <w:r>
          <w:instrText xml:space="preserve"> PAGEREF _Toc18675 \h </w:instrText>
        </w:r>
        <w:r>
          <w:fldChar w:fldCharType="separate"/>
        </w:r>
        <w:r>
          <w:t>22</w:t>
        </w:r>
        <w:r>
          <w:fldChar w:fldCharType="end"/>
        </w:r>
      </w:hyperlink>
    </w:p>
    <w:p>
      <w:pPr>
        <w:pStyle w:val="TOC2"/>
        <w:tabs>
          <w:tab w:val="right" w:leader="dot" w:pos="8306"/>
        </w:tabs>
      </w:pPr>
      <w:hyperlink w:anchor="_Toc1647" w:history="1">
        <w:r>
          <w:rPr>
            <w:rFonts w:ascii="仿宋" w:eastAsia="仿宋" w:hAnsi="仿宋" w:cs="仿宋" w:hint="eastAsia"/>
            <w:lang w:eastAsia="zh-CN"/>
          </w:rPr>
          <w:t>(一)、建设区域环境质量现状</w:t>
        </w:r>
        <w:r>
          <w:tab/>
        </w:r>
        <w:r>
          <w:fldChar w:fldCharType="begin"/>
        </w:r>
        <w:r>
          <w:instrText xml:space="preserve"> PAGEREF _Toc1647 \h </w:instrText>
        </w:r>
        <w:r>
          <w:fldChar w:fldCharType="separate"/>
        </w:r>
        <w:r>
          <w:t>22</w:t>
        </w:r>
        <w:r>
          <w:fldChar w:fldCharType="end"/>
        </w:r>
      </w:hyperlink>
    </w:p>
    <w:p>
      <w:pPr>
        <w:pStyle w:val="TOC2"/>
        <w:tabs>
          <w:tab w:val="right" w:leader="dot" w:pos="8306"/>
        </w:tabs>
      </w:pPr>
      <w:hyperlink w:anchor="_Toc7280" w:history="1">
        <w:r>
          <w:rPr>
            <w:rFonts w:ascii="仿宋" w:eastAsia="仿宋" w:hAnsi="仿宋" w:cs="仿宋" w:hint="eastAsia"/>
            <w:lang w:eastAsia="zh-CN"/>
          </w:rPr>
          <w:t>(二)、建设期环境保护</w:t>
        </w:r>
        <w:r>
          <w:tab/>
        </w:r>
        <w:r>
          <w:fldChar w:fldCharType="begin"/>
        </w:r>
        <w:r>
          <w:instrText xml:space="preserve"> PAGEREF _Toc7280 \h </w:instrText>
        </w:r>
        <w:r>
          <w:fldChar w:fldCharType="separate"/>
        </w:r>
        <w:r>
          <w:t>23</w:t>
        </w:r>
        <w:r>
          <w:fldChar w:fldCharType="end"/>
        </w:r>
      </w:hyperlink>
    </w:p>
    <w:p>
      <w:pPr>
        <w:pStyle w:val="TOC2"/>
        <w:tabs>
          <w:tab w:val="right" w:leader="dot" w:pos="8306"/>
        </w:tabs>
      </w:pPr>
      <w:hyperlink w:anchor="_Toc18175" w:history="1">
        <w:r>
          <w:rPr>
            <w:rFonts w:ascii="仿宋" w:eastAsia="仿宋" w:hAnsi="仿宋" w:cs="仿宋" w:hint="eastAsia"/>
            <w:lang w:eastAsia="zh-CN"/>
          </w:rPr>
          <w:t>(三)、运营期环境保护</w:t>
        </w:r>
        <w:r>
          <w:tab/>
        </w:r>
        <w:r>
          <w:fldChar w:fldCharType="begin"/>
        </w:r>
        <w:r>
          <w:instrText xml:space="preserve"> PAGEREF _Toc18175 \h </w:instrText>
        </w:r>
        <w:r>
          <w:fldChar w:fldCharType="separate"/>
        </w:r>
        <w:r>
          <w:t>25</w:t>
        </w:r>
        <w:r>
          <w:fldChar w:fldCharType="end"/>
        </w:r>
      </w:hyperlink>
    </w:p>
    <w:p>
      <w:pPr>
        <w:pStyle w:val="TOC2"/>
        <w:tabs>
          <w:tab w:val="right" w:leader="dot" w:pos="8306"/>
        </w:tabs>
      </w:pPr>
      <w:hyperlink w:anchor="_Toc14801" w:history="1">
        <w:r>
          <w:rPr>
            <w:rFonts w:ascii="仿宋" w:eastAsia="仿宋" w:hAnsi="仿宋" w:cs="仿宋" w:hint="eastAsia"/>
            <w:lang w:eastAsia="zh-CN"/>
          </w:rPr>
          <w:t>(四)、彩色等离子体显示屏专用系列光刻浆料项目建设对区域经济的影响</w:t>
        </w:r>
        <w:r>
          <w:tab/>
        </w:r>
        <w:r>
          <w:fldChar w:fldCharType="begin"/>
        </w:r>
        <w:r>
          <w:instrText xml:space="preserve"> PAGEREF _Toc14801 \h </w:instrText>
        </w:r>
        <w:r>
          <w:fldChar w:fldCharType="separate"/>
        </w:r>
        <w:r>
          <w:t>26</w:t>
        </w:r>
        <w:r>
          <w:fldChar w:fldCharType="end"/>
        </w:r>
      </w:hyperlink>
    </w:p>
    <w:p>
      <w:pPr>
        <w:pStyle w:val="TOC2"/>
        <w:tabs>
          <w:tab w:val="right" w:leader="dot" w:pos="8306"/>
        </w:tabs>
      </w:pPr>
      <w:hyperlink w:anchor="_Toc8525" w:history="1">
        <w:r>
          <w:rPr>
            <w:rFonts w:ascii="仿宋" w:eastAsia="仿宋" w:hAnsi="仿宋" w:cs="仿宋" w:hint="eastAsia"/>
            <w:lang w:eastAsia="zh-CN"/>
          </w:rPr>
          <w:t>(五)、废弃物处理</w:t>
        </w:r>
        <w:r>
          <w:tab/>
        </w:r>
        <w:r>
          <w:fldChar w:fldCharType="begin"/>
        </w:r>
        <w:r>
          <w:instrText xml:space="preserve"> PAGEREF _Toc8525 \h </w:instrText>
        </w:r>
        <w:r>
          <w:fldChar w:fldCharType="separate"/>
        </w:r>
        <w:r>
          <w:t>28</w:t>
        </w:r>
        <w:r>
          <w:fldChar w:fldCharType="end"/>
        </w:r>
      </w:hyperlink>
    </w:p>
    <w:p>
      <w:pPr>
        <w:pStyle w:val="TOC2"/>
        <w:tabs>
          <w:tab w:val="right" w:leader="dot" w:pos="8306"/>
        </w:tabs>
      </w:pPr>
      <w:hyperlink w:anchor="_Toc9392" w:history="1">
        <w:r>
          <w:rPr>
            <w:rFonts w:ascii="仿宋" w:eastAsia="仿宋" w:hAnsi="仿宋" w:cs="仿宋" w:hint="eastAsia"/>
            <w:lang w:eastAsia="zh-CN"/>
          </w:rPr>
          <w:t>(六)、特殊环境影响分析</w:t>
        </w:r>
        <w:r>
          <w:tab/>
        </w:r>
        <w:r>
          <w:fldChar w:fldCharType="begin"/>
        </w:r>
        <w:r>
          <w:instrText xml:space="preserve"> PAGEREF _Toc9392 \h </w:instrText>
        </w:r>
        <w:r>
          <w:fldChar w:fldCharType="separate"/>
        </w:r>
        <w:r>
          <w:t>30</w:t>
        </w:r>
        <w:r>
          <w:fldChar w:fldCharType="end"/>
        </w:r>
      </w:hyperlink>
    </w:p>
    <w:p>
      <w:pPr>
        <w:pStyle w:val="TOC2"/>
        <w:tabs>
          <w:tab w:val="right" w:leader="dot" w:pos="8306"/>
        </w:tabs>
      </w:pPr>
      <w:hyperlink w:anchor="_Toc16367" w:history="1">
        <w:r>
          <w:rPr>
            <w:rFonts w:ascii="仿宋" w:eastAsia="仿宋" w:hAnsi="仿宋" w:cs="仿宋" w:hint="eastAsia"/>
            <w:lang w:eastAsia="zh-CN"/>
          </w:rPr>
          <w:t>(七)、清洁生产</w:t>
        </w:r>
        <w:r>
          <w:tab/>
        </w:r>
        <w:r>
          <w:fldChar w:fldCharType="begin"/>
        </w:r>
        <w:r>
          <w:instrText xml:space="preserve"> PAGEREF _Toc16367 \h </w:instrText>
        </w:r>
        <w:r>
          <w:fldChar w:fldCharType="separate"/>
        </w:r>
        <w:r>
          <w:t>31</w:t>
        </w:r>
        <w:r>
          <w:fldChar w:fldCharType="end"/>
        </w:r>
      </w:hyperlink>
    </w:p>
    <w:p>
      <w:pPr>
        <w:pStyle w:val="TOC2"/>
        <w:tabs>
          <w:tab w:val="right" w:leader="dot" w:pos="8306"/>
        </w:tabs>
      </w:pPr>
      <w:hyperlink w:anchor="_Toc17708" w:history="1">
        <w:r>
          <w:rPr>
            <w:rFonts w:ascii="仿宋" w:eastAsia="仿宋" w:hAnsi="仿宋" w:cs="仿宋" w:hint="eastAsia"/>
            <w:lang w:eastAsia="zh-CN"/>
          </w:rPr>
          <w:t>(八)、环境保护综合评价</w:t>
        </w:r>
        <w:r>
          <w:tab/>
        </w:r>
        <w:r>
          <w:fldChar w:fldCharType="begin"/>
        </w:r>
        <w:r>
          <w:instrText xml:space="preserve"> PAGEREF _Toc17708 \h </w:instrText>
        </w:r>
        <w:r>
          <w:fldChar w:fldCharType="separate"/>
        </w:r>
        <w:r>
          <w:t>32</w:t>
        </w:r>
        <w:r>
          <w:fldChar w:fldCharType="end"/>
        </w:r>
      </w:hyperlink>
    </w:p>
    <w:p>
      <w:pPr>
        <w:pStyle w:val="TOC1"/>
        <w:tabs>
          <w:tab w:val="right" w:leader="dot" w:pos="8306"/>
        </w:tabs>
      </w:pPr>
      <w:hyperlink w:anchor="_Toc6909" w:history="1">
        <w:r>
          <w:rPr>
            <w:rFonts w:ascii="仿宋" w:eastAsia="仿宋" w:hAnsi="仿宋" w:cs="仿宋" w:hint="eastAsia"/>
            <w:lang w:eastAsia="zh-CN"/>
          </w:rPr>
          <w:t>八、彩色等离子体显示屏专用系列光刻浆料项目经营效益</w:t>
        </w:r>
        <w:r>
          <w:tab/>
        </w:r>
        <w:r>
          <w:fldChar w:fldCharType="begin"/>
        </w:r>
        <w:r>
          <w:instrText xml:space="preserve"> PAGEREF _Toc6909 \h </w:instrText>
        </w:r>
        <w:r>
          <w:fldChar w:fldCharType="separate"/>
        </w:r>
        <w:r>
          <w:t>34</w:t>
        </w:r>
        <w:r>
          <w:fldChar w:fldCharType="end"/>
        </w:r>
      </w:hyperlink>
    </w:p>
    <w:p>
      <w:pPr>
        <w:pStyle w:val="TOC2"/>
        <w:tabs>
          <w:tab w:val="right" w:leader="dot" w:pos="8306"/>
        </w:tabs>
      </w:pPr>
      <w:hyperlink w:anchor="_Toc27040" w:history="1">
        <w:r>
          <w:rPr>
            <w:rFonts w:ascii="仿宋" w:eastAsia="仿宋" w:hAnsi="仿宋" w:cs="仿宋" w:hint="eastAsia"/>
            <w:lang w:eastAsia="zh-CN"/>
          </w:rPr>
          <w:t>(一)、经济评价财务测算</w:t>
        </w:r>
        <w:r>
          <w:tab/>
        </w:r>
        <w:r>
          <w:fldChar w:fldCharType="begin"/>
        </w:r>
        <w:r>
          <w:instrText xml:space="preserve"> PAGEREF _Toc27040 \h </w:instrText>
        </w:r>
        <w:r>
          <w:fldChar w:fldCharType="separate"/>
        </w:r>
        <w:r>
          <w:t>34</w:t>
        </w:r>
        <w:r>
          <w:fldChar w:fldCharType="end"/>
        </w:r>
      </w:hyperlink>
    </w:p>
    <w:p>
      <w:pPr>
        <w:pStyle w:val="TOC2"/>
        <w:tabs>
          <w:tab w:val="right" w:leader="dot" w:pos="8306"/>
        </w:tabs>
      </w:pPr>
      <w:hyperlink w:anchor="_Toc19299" w:history="1">
        <w:r>
          <w:rPr>
            <w:rFonts w:ascii="仿宋" w:eastAsia="仿宋" w:hAnsi="仿宋" w:cs="仿宋" w:hint="eastAsia"/>
            <w:lang w:eastAsia="zh-CN"/>
          </w:rPr>
          <w:t>(二)、彩色等离子体显示屏专用系列光刻浆料项目盈利能力分析</w:t>
        </w:r>
        <w:r>
          <w:tab/>
        </w:r>
        <w:r>
          <w:fldChar w:fldCharType="begin"/>
        </w:r>
        <w:r>
          <w:instrText xml:space="preserve"> PAGEREF _Toc19299 \h </w:instrText>
        </w:r>
        <w:r>
          <w:fldChar w:fldCharType="separate"/>
        </w:r>
        <w:r>
          <w:t>35</w:t>
        </w:r>
        <w:r>
          <w:fldChar w:fldCharType="end"/>
        </w:r>
      </w:hyperlink>
    </w:p>
    <w:p>
      <w:pPr>
        <w:pStyle w:val="TOC1"/>
        <w:tabs>
          <w:tab w:val="right" w:leader="dot" w:pos="8306"/>
        </w:tabs>
      </w:pPr>
      <w:hyperlink w:anchor="_Toc17223" w:history="1">
        <w:r>
          <w:rPr>
            <w:rFonts w:ascii="仿宋" w:eastAsia="仿宋" w:hAnsi="仿宋" w:cs="仿宋" w:hint="eastAsia"/>
            <w:lang w:eastAsia="zh-CN"/>
          </w:rPr>
          <w:t>九、彩色等离子体显示屏专用系列光刻浆料项目计划安排</w:t>
        </w:r>
        <w:r>
          <w:tab/>
        </w:r>
        <w:r>
          <w:fldChar w:fldCharType="begin"/>
        </w:r>
        <w:r>
          <w:instrText xml:space="preserve"> PAGEREF _Toc17223 \h </w:instrText>
        </w:r>
        <w:r>
          <w:fldChar w:fldCharType="separate"/>
        </w:r>
        <w:r>
          <w:t>36</w:t>
        </w:r>
        <w:r>
          <w:fldChar w:fldCharType="end"/>
        </w:r>
      </w:hyperlink>
    </w:p>
    <w:p>
      <w:pPr>
        <w:pStyle w:val="TOC2"/>
        <w:tabs>
          <w:tab w:val="right" w:leader="dot" w:pos="8306"/>
        </w:tabs>
      </w:pPr>
      <w:hyperlink w:anchor="_Toc12676" w:history="1">
        <w:r>
          <w:rPr>
            <w:rFonts w:ascii="仿宋" w:eastAsia="仿宋" w:hAnsi="仿宋" w:cs="仿宋" w:hint="eastAsia"/>
            <w:lang w:eastAsia="zh-CN"/>
          </w:rPr>
          <w:t>(一)、建设周期</w:t>
        </w:r>
        <w:r>
          <w:tab/>
        </w:r>
        <w:r>
          <w:fldChar w:fldCharType="begin"/>
        </w:r>
        <w:r>
          <w:instrText xml:space="preserve"> PAGEREF _Toc12676 \h </w:instrText>
        </w:r>
        <w:r>
          <w:fldChar w:fldCharType="separate"/>
        </w:r>
        <w:r>
          <w:t>36</w:t>
        </w:r>
        <w:r>
          <w:fldChar w:fldCharType="end"/>
        </w:r>
      </w:hyperlink>
    </w:p>
    <w:p>
      <w:pPr>
        <w:pStyle w:val="TOC2"/>
        <w:tabs>
          <w:tab w:val="right" w:leader="dot" w:pos="8306"/>
        </w:tabs>
      </w:pPr>
      <w:hyperlink w:anchor="_Toc7358" w:history="1">
        <w:r>
          <w:rPr>
            <w:rFonts w:ascii="仿宋" w:eastAsia="仿宋" w:hAnsi="仿宋" w:cs="仿宋" w:hint="eastAsia"/>
            <w:lang w:eastAsia="zh-CN"/>
          </w:rPr>
          <w:t>(二)、建设进度</w:t>
        </w:r>
        <w:r>
          <w:tab/>
        </w:r>
        <w:r>
          <w:fldChar w:fldCharType="begin"/>
        </w:r>
        <w:r>
          <w:instrText xml:space="preserve"> PAGEREF _Toc7358 \h </w:instrText>
        </w:r>
        <w:r>
          <w:fldChar w:fldCharType="separate"/>
        </w:r>
        <w:r>
          <w:t>37</w:t>
        </w:r>
        <w:r>
          <w:fldChar w:fldCharType="end"/>
        </w:r>
      </w:hyperlink>
    </w:p>
    <w:p>
      <w:pPr>
        <w:pStyle w:val="TOC2"/>
        <w:tabs>
          <w:tab w:val="right" w:leader="dot" w:pos="8306"/>
        </w:tabs>
      </w:pPr>
      <w:hyperlink w:anchor="_Toc21038" w:history="1">
        <w:r>
          <w:rPr>
            <w:rFonts w:ascii="仿宋" w:eastAsia="仿宋" w:hAnsi="仿宋" w:cs="仿宋" w:hint="eastAsia"/>
            <w:lang w:eastAsia="zh-CN"/>
          </w:rPr>
          <w:t>(三)、进度安排注意事项</w:t>
        </w:r>
        <w:r>
          <w:tab/>
        </w:r>
        <w:r>
          <w:fldChar w:fldCharType="begin"/>
        </w:r>
        <w:r>
          <w:instrText xml:space="preserve"> PAGEREF _Toc21038 \h </w:instrText>
        </w:r>
        <w:r>
          <w:fldChar w:fldCharType="separate"/>
        </w:r>
        <w:r>
          <w:t>38</w:t>
        </w:r>
        <w:r>
          <w:fldChar w:fldCharType="end"/>
        </w:r>
      </w:hyperlink>
    </w:p>
    <w:p>
      <w:pPr>
        <w:pStyle w:val="TOC2"/>
        <w:tabs>
          <w:tab w:val="right" w:leader="dot" w:pos="8306"/>
        </w:tabs>
      </w:pPr>
      <w:hyperlink w:anchor="_Toc16826" w:history="1">
        <w:r>
          <w:rPr>
            <w:rFonts w:ascii="仿宋" w:eastAsia="仿宋" w:hAnsi="仿宋" w:cs="仿宋" w:hint="eastAsia"/>
            <w:lang w:eastAsia="zh-CN"/>
          </w:rPr>
          <w:t>(四)、人力资源配置</w:t>
        </w:r>
        <w:r>
          <w:tab/>
        </w:r>
        <w:r>
          <w:fldChar w:fldCharType="begin"/>
        </w:r>
        <w:r>
          <w:instrText xml:space="preserve"> PAGEREF _Toc16826 \h </w:instrText>
        </w:r>
        <w:r>
          <w:fldChar w:fldCharType="separate"/>
        </w:r>
        <w:r>
          <w:t>40</w:t>
        </w:r>
        <w:r>
          <w:fldChar w:fldCharType="end"/>
        </w:r>
      </w:hyperlink>
    </w:p>
    <w:p>
      <w:pPr>
        <w:pStyle w:val="TOC1"/>
        <w:tabs>
          <w:tab w:val="right" w:leader="dot" w:pos="8306"/>
        </w:tabs>
      </w:pPr>
      <w:hyperlink w:anchor="_Toc9197" w:history="1">
        <w:r>
          <w:rPr>
            <w:rFonts w:ascii="仿宋" w:eastAsia="仿宋" w:hAnsi="仿宋" w:cs="仿宋" w:hint="eastAsia"/>
            <w:lang w:eastAsia="zh-CN"/>
          </w:rPr>
          <w:t>十、彩色等离子体显示屏专用系列光刻浆料项目技术管理</w:t>
        </w:r>
        <w:r>
          <w:tab/>
        </w:r>
        <w:r>
          <w:fldChar w:fldCharType="begin"/>
        </w:r>
        <w:r>
          <w:instrText xml:space="preserve"> PAGEREF _Toc9197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 w:history="1">
        <w:r>
          <w:rPr>
            <w:rFonts w:ascii="仿宋" w:eastAsia="仿宋" w:hAnsi="仿宋" w:cs="仿宋" w:hint="eastAsia"/>
            <w:lang w:eastAsia="zh-CN"/>
          </w:rPr>
          <w:t>(一)、技术方案选用方向</w:t>
        </w:r>
        <w:r>
          <w:tab/>
        </w:r>
        <w:r>
          <w:fldChar w:fldCharType="begin"/>
        </w:r>
        <w:r>
          <w:instrText xml:space="preserve"> PAGEREF _Toc2430 \h </w:instrText>
        </w:r>
        <w:r>
          <w:fldChar w:fldCharType="separate"/>
        </w:r>
        <w:r>
          <w:t>41</w:t>
        </w:r>
        <w:r>
          <w:fldChar w:fldCharType="end"/>
        </w:r>
      </w:hyperlink>
    </w:p>
    <w:p>
      <w:pPr>
        <w:pStyle w:val="TOC2"/>
        <w:tabs>
          <w:tab w:val="right" w:leader="dot" w:pos="8306"/>
        </w:tabs>
      </w:pPr>
      <w:hyperlink w:anchor="_Toc6208" w:history="1">
        <w:r>
          <w:rPr>
            <w:rFonts w:ascii="仿宋" w:eastAsia="仿宋" w:hAnsi="仿宋" w:cs="仿宋" w:hint="eastAsia"/>
            <w:lang w:eastAsia="zh-CN"/>
          </w:rPr>
          <w:t>(二)、工艺技术方案选用原则</w:t>
        </w:r>
        <w:r>
          <w:tab/>
        </w:r>
        <w:r>
          <w:fldChar w:fldCharType="begin"/>
        </w:r>
        <w:r>
          <w:instrText xml:space="preserve"> PAGEREF _Toc6208 \h </w:instrText>
        </w:r>
        <w:r>
          <w:fldChar w:fldCharType="separate"/>
        </w:r>
        <w:r>
          <w:t>43</w:t>
        </w:r>
        <w:r>
          <w:fldChar w:fldCharType="end"/>
        </w:r>
      </w:hyperlink>
    </w:p>
    <w:p>
      <w:pPr>
        <w:pStyle w:val="TOC2"/>
        <w:tabs>
          <w:tab w:val="right" w:leader="dot" w:pos="8306"/>
        </w:tabs>
      </w:pPr>
      <w:hyperlink w:anchor="_Toc16838" w:history="1">
        <w:r>
          <w:rPr>
            <w:rFonts w:ascii="仿宋" w:eastAsia="仿宋" w:hAnsi="仿宋" w:cs="仿宋" w:hint="eastAsia"/>
            <w:lang w:eastAsia="zh-CN"/>
          </w:rPr>
          <w:t>(三)、工艺技术方案要求</w:t>
        </w:r>
        <w:r>
          <w:tab/>
        </w:r>
        <w:r>
          <w:fldChar w:fldCharType="begin"/>
        </w:r>
        <w:r>
          <w:instrText xml:space="preserve"> PAGEREF _Toc16838 \h </w:instrText>
        </w:r>
        <w:r>
          <w:fldChar w:fldCharType="separate"/>
        </w:r>
        <w:r>
          <w:t>45</w:t>
        </w:r>
        <w:r>
          <w:fldChar w:fldCharType="end"/>
        </w:r>
      </w:hyperlink>
    </w:p>
    <w:p>
      <w:pPr>
        <w:pStyle w:val="TOC1"/>
        <w:tabs>
          <w:tab w:val="right" w:leader="dot" w:pos="8306"/>
        </w:tabs>
      </w:pPr>
      <w:hyperlink w:anchor="_Toc18245" w:history="1">
        <w:r>
          <w:rPr>
            <w:rFonts w:ascii="仿宋" w:eastAsia="仿宋" w:hAnsi="仿宋" w:cs="仿宋" w:hint="eastAsia"/>
            <w:lang w:eastAsia="zh-CN"/>
          </w:rPr>
          <w:t>十一、彩色等离子体显示屏专用系列光刻浆料项目财务管理</w:t>
        </w:r>
        <w:r>
          <w:tab/>
        </w:r>
        <w:r>
          <w:fldChar w:fldCharType="begin"/>
        </w:r>
        <w:r>
          <w:instrText xml:space="preserve"> PAGEREF _Toc18245 \h </w:instrText>
        </w:r>
        <w:r>
          <w:fldChar w:fldCharType="separate"/>
        </w:r>
        <w:r>
          <w:t>48</w:t>
        </w:r>
        <w:r>
          <w:fldChar w:fldCharType="end"/>
        </w:r>
      </w:hyperlink>
    </w:p>
    <w:p>
      <w:pPr>
        <w:pStyle w:val="TOC2"/>
        <w:tabs>
          <w:tab w:val="right" w:leader="dot" w:pos="8306"/>
        </w:tabs>
      </w:pPr>
      <w:hyperlink w:anchor="_Toc26178" w:history="1">
        <w:r>
          <w:rPr>
            <w:rFonts w:ascii="仿宋" w:eastAsia="仿宋" w:hAnsi="仿宋" w:cs="仿宋" w:hint="eastAsia"/>
            <w:lang w:eastAsia="zh-CN"/>
          </w:rPr>
          <w:t>(一)、资金需求大</w:t>
        </w:r>
        <w:r>
          <w:tab/>
        </w:r>
        <w:r>
          <w:fldChar w:fldCharType="begin"/>
        </w:r>
        <w:r>
          <w:instrText xml:space="preserve"> PAGEREF _Toc26178 \h </w:instrText>
        </w:r>
        <w:r>
          <w:fldChar w:fldCharType="separate"/>
        </w:r>
        <w:r>
          <w:t>48</w:t>
        </w:r>
        <w:r>
          <w:fldChar w:fldCharType="end"/>
        </w:r>
      </w:hyperlink>
    </w:p>
    <w:p>
      <w:pPr>
        <w:pStyle w:val="TOC2"/>
        <w:tabs>
          <w:tab w:val="right" w:leader="dot" w:pos="8306"/>
        </w:tabs>
      </w:pPr>
      <w:hyperlink w:anchor="_Toc6602" w:history="1">
        <w:r>
          <w:rPr>
            <w:rFonts w:ascii="仿宋" w:eastAsia="仿宋" w:hAnsi="仿宋" w:cs="仿宋" w:hint="eastAsia"/>
            <w:lang w:eastAsia="zh-CN"/>
          </w:rPr>
          <w:t>(二)、研发周期长</w:t>
        </w:r>
        <w:r>
          <w:tab/>
        </w:r>
        <w:r>
          <w:fldChar w:fldCharType="begin"/>
        </w:r>
        <w:r>
          <w:instrText xml:space="preserve"> PAGEREF _Toc6602 \h </w:instrText>
        </w:r>
        <w:r>
          <w:fldChar w:fldCharType="separate"/>
        </w:r>
        <w:r>
          <w:t>49</w:t>
        </w:r>
        <w:r>
          <w:fldChar w:fldCharType="end"/>
        </w:r>
      </w:hyperlink>
    </w:p>
    <w:p>
      <w:pPr>
        <w:pStyle w:val="TOC2"/>
        <w:tabs>
          <w:tab w:val="right" w:leader="dot" w:pos="8306"/>
        </w:tabs>
      </w:pPr>
      <w:hyperlink w:anchor="_Toc12518" w:history="1">
        <w:r>
          <w:rPr>
            <w:rFonts w:ascii="仿宋" w:eastAsia="仿宋" w:hAnsi="仿宋" w:cs="仿宋" w:hint="eastAsia"/>
            <w:lang w:eastAsia="zh-CN"/>
          </w:rPr>
          <w:t>(三)、市场风险大</w:t>
        </w:r>
        <w:r>
          <w:tab/>
        </w:r>
        <w:r>
          <w:fldChar w:fldCharType="begin"/>
        </w:r>
        <w:r>
          <w:instrText xml:space="preserve"> PAGEREF _Toc12518 \h </w:instrText>
        </w:r>
        <w:r>
          <w:fldChar w:fldCharType="separate"/>
        </w:r>
        <w:r>
          <w:t>50</w:t>
        </w:r>
        <w:r>
          <w:fldChar w:fldCharType="end"/>
        </w:r>
      </w:hyperlink>
    </w:p>
    <w:p>
      <w:pPr>
        <w:pStyle w:val="TOC2"/>
        <w:tabs>
          <w:tab w:val="right" w:leader="dot" w:pos="8306"/>
        </w:tabs>
      </w:pPr>
      <w:hyperlink w:anchor="_Toc27882" w:history="1">
        <w:r>
          <w:rPr>
            <w:rFonts w:ascii="仿宋" w:eastAsia="仿宋" w:hAnsi="仿宋" w:cs="仿宋" w:hint="eastAsia"/>
            <w:lang w:eastAsia="zh-CN"/>
          </w:rPr>
          <w:t>(四)、利润率高</w:t>
        </w:r>
        <w:r>
          <w:tab/>
        </w:r>
        <w:r>
          <w:fldChar w:fldCharType="begin"/>
        </w:r>
        <w:r>
          <w:instrText xml:space="preserve"> PAGEREF _Toc27882 \h </w:instrText>
        </w:r>
        <w:r>
          <w:fldChar w:fldCharType="separate"/>
        </w:r>
        <w:r>
          <w:t>53</w:t>
        </w:r>
        <w:r>
          <w:fldChar w:fldCharType="end"/>
        </w:r>
      </w:hyperlink>
    </w:p>
    <w:p>
      <w:pPr>
        <w:pStyle w:val="TOC1"/>
        <w:tabs>
          <w:tab w:val="right" w:leader="dot" w:pos="8306"/>
        </w:tabs>
      </w:pPr>
      <w:hyperlink w:anchor="_Toc12679" w:history="1">
        <w:r>
          <w:rPr>
            <w:rFonts w:ascii="仿宋" w:eastAsia="仿宋" w:hAnsi="仿宋" w:cs="仿宋" w:hint="eastAsia"/>
            <w:lang w:eastAsia="zh-CN"/>
          </w:rPr>
          <w:t>十二、彩色等离子体显示屏专用系列光刻浆料项目人力资源管理</w:t>
        </w:r>
        <w:r>
          <w:tab/>
        </w:r>
        <w:r>
          <w:fldChar w:fldCharType="begin"/>
        </w:r>
        <w:r>
          <w:instrText xml:space="preserve"> PAGEREF _Toc12679 \h </w:instrText>
        </w:r>
        <w:r>
          <w:fldChar w:fldCharType="separate"/>
        </w:r>
        <w:r>
          <w:t>56</w:t>
        </w:r>
        <w:r>
          <w:fldChar w:fldCharType="end"/>
        </w:r>
      </w:hyperlink>
    </w:p>
    <w:p>
      <w:pPr>
        <w:pStyle w:val="TOC2"/>
        <w:tabs>
          <w:tab w:val="right" w:leader="dot" w:pos="8306"/>
        </w:tabs>
      </w:pPr>
      <w:hyperlink w:anchor="_Toc17315" w:history="1">
        <w:r>
          <w:rPr>
            <w:rFonts w:ascii="仿宋" w:eastAsia="仿宋" w:hAnsi="仿宋" w:cs="仿宋" w:hint="eastAsia"/>
            <w:lang w:eastAsia="zh-CN"/>
          </w:rPr>
          <w:t>(一)、建立健全的预算管理制度</w:t>
        </w:r>
        <w:r>
          <w:tab/>
        </w:r>
        <w:r>
          <w:fldChar w:fldCharType="begin"/>
        </w:r>
        <w:r>
          <w:instrText xml:space="preserve"> PAGEREF _Toc17315 \h </w:instrText>
        </w:r>
        <w:r>
          <w:fldChar w:fldCharType="separate"/>
        </w:r>
        <w:r>
          <w:t>56</w:t>
        </w:r>
        <w:r>
          <w:fldChar w:fldCharType="end"/>
        </w:r>
      </w:hyperlink>
    </w:p>
    <w:p>
      <w:pPr>
        <w:pStyle w:val="TOC2"/>
        <w:tabs>
          <w:tab w:val="right" w:leader="dot" w:pos="8306"/>
        </w:tabs>
      </w:pPr>
      <w:hyperlink w:anchor="_Toc20390" w:history="1">
        <w:r>
          <w:rPr>
            <w:rFonts w:ascii="仿宋" w:eastAsia="仿宋" w:hAnsi="仿宋" w:cs="仿宋" w:hint="eastAsia"/>
            <w:lang w:eastAsia="zh-CN"/>
          </w:rPr>
          <w:t>(二)、加强资金流动监控</w:t>
        </w:r>
        <w:r>
          <w:tab/>
        </w:r>
        <w:r>
          <w:fldChar w:fldCharType="begin"/>
        </w:r>
        <w:r>
          <w:instrText xml:space="preserve"> PAGEREF _Toc20390 \h </w:instrText>
        </w:r>
        <w:r>
          <w:fldChar w:fldCharType="separate"/>
        </w:r>
        <w:r>
          <w:t>58</w:t>
        </w:r>
        <w:r>
          <w:fldChar w:fldCharType="end"/>
        </w:r>
      </w:hyperlink>
    </w:p>
    <w:p>
      <w:pPr>
        <w:pStyle w:val="TOC2"/>
        <w:tabs>
          <w:tab w:val="right" w:leader="dot" w:pos="8306"/>
        </w:tabs>
      </w:pPr>
      <w:hyperlink w:anchor="_Toc32262" w:history="1">
        <w:r>
          <w:rPr>
            <w:rFonts w:ascii="仿宋" w:eastAsia="仿宋" w:hAnsi="仿宋" w:cs="仿宋" w:hint="eastAsia"/>
            <w:lang w:eastAsia="zh-CN"/>
          </w:rPr>
          <w:t>(三)、制定完善的风险控制机制</w:t>
        </w:r>
        <w:r>
          <w:tab/>
        </w:r>
        <w:r>
          <w:fldChar w:fldCharType="begin"/>
        </w:r>
        <w:r>
          <w:instrText xml:space="preserve"> PAGEREF _Toc32262 \h </w:instrText>
        </w:r>
        <w:r>
          <w:fldChar w:fldCharType="separate"/>
        </w:r>
        <w:r>
          <w:t>59</w:t>
        </w:r>
        <w:r>
          <w:fldChar w:fldCharType="end"/>
        </w:r>
      </w:hyperlink>
    </w:p>
    <w:p>
      <w:pPr>
        <w:pStyle w:val="TOC2"/>
        <w:tabs>
          <w:tab w:val="right" w:leader="dot" w:pos="8306"/>
        </w:tabs>
      </w:pPr>
      <w:hyperlink w:anchor="_Toc28508" w:history="1">
        <w:r>
          <w:rPr>
            <w:rFonts w:ascii="仿宋" w:eastAsia="仿宋" w:hAnsi="仿宋" w:cs="仿宋" w:hint="eastAsia"/>
            <w:lang w:eastAsia="zh-CN"/>
          </w:rPr>
          <w:t>(四)、优化成本管理</w:t>
        </w:r>
        <w:r>
          <w:tab/>
        </w:r>
        <w:r>
          <w:fldChar w:fldCharType="begin"/>
        </w:r>
        <w:r>
          <w:instrText xml:space="preserve"> PAGEREF _Toc28508 \h </w:instrText>
        </w:r>
        <w:r>
          <w:fldChar w:fldCharType="separate"/>
        </w:r>
        <w:r>
          <w:t>61</w:t>
        </w:r>
        <w:r>
          <w:fldChar w:fldCharType="end"/>
        </w:r>
      </w:hyperlink>
    </w:p>
    <w:p>
      <w:pPr>
        <w:pStyle w:val="TOC1"/>
        <w:tabs>
          <w:tab w:val="right" w:leader="dot" w:pos="8306"/>
        </w:tabs>
      </w:pPr>
      <w:hyperlink w:anchor="_Toc2795" w:history="1">
        <w:r>
          <w:rPr>
            <w:rFonts w:ascii="仿宋" w:eastAsia="仿宋" w:hAnsi="仿宋" w:cs="仿宋" w:hint="eastAsia"/>
            <w:lang w:eastAsia="zh-CN"/>
          </w:rPr>
          <w:t>十三、风险识别与分类</w:t>
        </w:r>
        <w:r>
          <w:tab/>
        </w:r>
        <w:r>
          <w:fldChar w:fldCharType="begin"/>
        </w:r>
        <w:r>
          <w:instrText xml:space="preserve"> PAGEREF _Toc2795 \h </w:instrText>
        </w:r>
        <w:r>
          <w:fldChar w:fldCharType="separate"/>
        </w:r>
        <w:r>
          <w:t>62</w:t>
        </w:r>
        <w:r>
          <w:fldChar w:fldCharType="end"/>
        </w:r>
      </w:hyperlink>
    </w:p>
    <w:p>
      <w:pPr>
        <w:pStyle w:val="TOC2"/>
        <w:tabs>
          <w:tab w:val="right" w:leader="dot" w:pos="8306"/>
        </w:tabs>
      </w:pPr>
      <w:hyperlink w:anchor="_Toc31416" w:history="1">
        <w:r>
          <w:rPr>
            <w:rFonts w:ascii="仿宋" w:eastAsia="仿宋" w:hAnsi="仿宋" w:cs="仿宋" w:hint="eastAsia"/>
            <w:lang w:eastAsia="zh-CN"/>
          </w:rPr>
          <w:t>(一)、风险识别</w:t>
        </w:r>
        <w:r>
          <w:tab/>
        </w:r>
        <w:r>
          <w:fldChar w:fldCharType="begin"/>
        </w:r>
        <w:r>
          <w:instrText xml:space="preserve"> PAGEREF _Toc31416 \h </w:instrText>
        </w:r>
        <w:r>
          <w:fldChar w:fldCharType="separate"/>
        </w:r>
        <w:r>
          <w:t>62</w:t>
        </w:r>
        <w:r>
          <w:fldChar w:fldCharType="end"/>
        </w:r>
      </w:hyperlink>
    </w:p>
    <w:p>
      <w:pPr>
        <w:pStyle w:val="TOC2"/>
        <w:tabs>
          <w:tab w:val="right" w:leader="dot" w:pos="8306"/>
        </w:tabs>
      </w:pPr>
      <w:hyperlink w:anchor="_Toc28758" w:history="1">
        <w:r>
          <w:rPr>
            <w:rFonts w:ascii="仿宋" w:eastAsia="仿宋" w:hAnsi="仿宋" w:cs="仿宋" w:hint="eastAsia"/>
            <w:lang w:eastAsia="zh-CN"/>
          </w:rPr>
          <w:t>(二)、风险分类</w:t>
        </w:r>
        <w:r>
          <w:tab/>
        </w:r>
        <w:r>
          <w:fldChar w:fldCharType="begin"/>
        </w:r>
        <w:r>
          <w:instrText xml:space="preserve"> PAGEREF _Toc28758 \h </w:instrText>
        </w:r>
        <w:r>
          <w:fldChar w:fldCharType="separate"/>
        </w:r>
        <w:r>
          <w:t>64</w:t>
        </w:r>
        <w:r>
          <w:fldChar w:fldCharType="end"/>
        </w:r>
      </w:hyperlink>
    </w:p>
    <w:p>
      <w:pPr>
        <w:pStyle w:val="TOC1"/>
        <w:tabs>
          <w:tab w:val="right" w:leader="dot" w:pos="8306"/>
        </w:tabs>
      </w:pPr>
      <w:hyperlink w:anchor="_Toc23321" w:history="1">
        <w:r>
          <w:rPr>
            <w:rFonts w:ascii="仿宋" w:eastAsia="仿宋" w:hAnsi="仿宋" w:cs="仿宋" w:hint="eastAsia"/>
            <w:lang w:eastAsia="zh-CN"/>
          </w:rPr>
          <w:t>十四、供应链管理</w:t>
        </w:r>
        <w:r>
          <w:tab/>
        </w:r>
        <w:r>
          <w:fldChar w:fldCharType="begin"/>
        </w:r>
        <w:r>
          <w:instrText xml:space="preserve"> PAGEREF _Toc23321 \h </w:instrText>
        </w:r>
        <w:r>
          <w:fldChar w:fldCharType="separate"/>
        </w:r>
        <w:r>
          <w:t>66</w:t>
        </w:r>
        <w:r>
          <w:fldChar w:fldCharType="end"/>
        </w:r>
      </w:hyperlink>
    </w:p>
    <w:p>
      <w:pPr>
        <w:pStyle w:val="TOC2"/>
        <w:tabs>
          <w:tab w:val="right" w:leader="dot" w:pos="8306"/>
        </w:tabs>
      </w:pPr>
      <w:hyperlink w:anchor="_Toc10222" w:history="1">
        <w:r>
          <w:rPr>
            <w:rFonts w:ascii="仿宋" w:eastAsia="仿宋" w:hAnsi="仿宋" w:cs="仿宋" w:hint="eastAsia"/>
            <w:lang w:eastAsia="zh-CN"/>
          </w:rPr>
          <w:t>(一)、供应链战略规划</w:t>
        </w:r>
        <w:r>
          <w:tab/>
        </w:r>
        <w:r>
          <w:fldChar w:fldCharType="begin"/>
        </w:r>
        <w:r>
          <w:instrText xml:space="preserve"> PAGEREF _Toc10222 \h </w:instrText>
        </w:r>
        <w:r>
          <w:fldChar w:fldCharType="separate"/>
        </w:r>
        <w:r>
          <w:t>66</w:t>
        </w:r>
        <w:r>
          <w:fldChar w:fldCharType="end"/>
        </w:r>
      </w:hyperlink>
    </w:p>
    <w:p>
      <w:pPr>
        <w:pStyle w:val="TOC2"/>
        <w:tabs>
          <w:tab w:val="right" w:leader="dot" w:pos="8306"/>
        </w:tabs>
      </w:pPr>
      <w:hyperlink w:anchor="_Toc2629" w:history="1">
        <w:r>
          <w:rPr>
            <w:rFonts w:ascii="仿宋" w:eastAsia="仿宋" w:hAnsi="仿宋" w:cs="仿宋" w:hint="eastAsia"/>
            <w:lang w:eastAsia="zh-CN"/>
          </w:rPr>
          <w:t>(二)、供应商选择与合作</w:t>
        </w:r>
        <w:r>
          <w:tab/>
        </w:r>
        <w:r>
          <w:fldChar w:fldCharType="begin"/>
        </w:r>
        <w:r>
          <w:instrText xml:space="preserve"> PAGEREF _Toc2629 \h </w:instrText>
        </w:r>
        <w:r>
          <w:fldChar w:fldCharType="separate"/>
        </w:r>
        <w:r>
          <w:t>68</w:t>
        </w:r>
        <w:r>
          <w:fldChar w:fldCharType="end"/>
        </w:r>
      </w:hyperlink>
    </w:p>
    <w:p>
      <w:pPr>
        <w:pStyle w:val="TOC2"/>
        <w:tabs>
          <w:tab w:val="right" w:leader="dot" w:pos="8306"/>
        </w:tabs>
      </w:pPr>
      <w:hyperlink w:anchor="_Toc30768" w:history="1">
        <w:r>
          <w:rPr>
            <w:rFonts w:ascii="仿宋" w:eastAsia="仿宋" w:hAnsi="仿宋" w:cs="仿宋" w:hint="eastAsia"/>
            <w:lang w:eastAsia="zh-CN"/>
          </w:rPr>
          <w:t>(三)、物流与库存管理</w:t>
        </w:r>
        <w:r>
          <w:tab/>
        </w:r>
        <w:r>
          <w:fldChar w:fldCharType="begin"/>
        </w:r>
        <w:r>
          <w:instrText xml:space="preserve"> PAGEREF _Toc30768 \h </w:instrText>
        </w:r>
        <w:r>
          <w:fldChar w:fldCharType="separate"/>
        </w:r>
        <w:r>
          <w:t>69</w:t>
        </w:r>
        <w:r>
          <w:fldChar w:fldCharType="end"/>
        </w:r>
      </w:hyperlink>
    </w:p>
    <w:p>
      <w:pPr>
        <w:pStyle w:val="TOC1"/>
        <w:tabs>
          <w:tab w:val="right" w:leader="dot" w:pos="8306"/>
        </w:tabs>
      </w:pPr>
      <w:hyperlink w:anchor="_Toc24909" w:history="1">
        <w:r>
          <w:rPr>
            <w:rFonts w:ascii="仿宋" w:eastAsia="仿宋" w:hAnsi="仿宋" w:cs="仿宋" w:hint="eastAsia"/>
            <w:lang w:eastAsia="zh-CN"/>
          </w:rPr>
          <w:t>十五、彩色等离子体显示屏专用系列光刻浆料项目治理与监督</w:t>
        </w:r>
        <w:r>
          <w:tab/>
        </w:r>
        <w:r>
          <w:fldChar w:fldCharType="begin"/>
        </w:r>
        <w:r>
          <w:instrText xml:space="preserve"> PAGEREF _Toc24909 \h </w:instrText>
        </w:r>
        <w:r>
          <w:fldChar w:fldCharType="separate"/>
        </w:r>
        <w:r>
          <w:t>70</w:t>
        </w:r>
        <w:r>
          <w:fldChar w:fldCharType="end"/>
        </w:r>
      </w:hyperlink>
    </w:p>
    <w:p>
      <w:pPr>
        <w:pStyle w:val="TOC2"/>
        <w:tabs>
          <w:tab w:val="right" w:leader="dot" w:pos="8306"/>
        </w:tabs>
      </w:pPr>
      <w:hyperlink w:anchor="_Toc30794" w:history="1">
        <w:r>
          <w:rPr>
            <w:rFonts w:ascii="仿宋" w:eastAsia="仿宋" w:hAnsi="仿宋" w:cs="仿宋" w:hint="eastAsia"/>
            <w:lang w:eastAsia="zh-CN"/>
          </w:rPr>
          <w:t>(一)、彩色等离子体显示屏专用系列光刻浆料项目治理结构</w:t>
        </w:r>
        <w:r>
          <w:tab/>
        </w:r>
        <w:r>
          <w:fldChar w:fldCharType="begin"/>
        </w:r>
        <w:r>
          <w:instrText xml:space="preserve"> PAGEREF _Toc30794 \h </w:instrText>
        </w:r>
        <w:r>
          <w:fldChar w:fldCharType="separate"/>
        </w:r>
        <w:r>
          <w:t>70</w:t>
        </w:r>
        <w:r>
          <w:fldChar w:fldCharType="end"/>
        </w:r>
      </w:hyperlink>
    </w:p>
    <w:p>
      <w:pPr>
        <w:pStyle w:val="TOC2"/>
        <w:tabs>
          <w:tab w:val="right" w:leader="dot" w:pos="8306"/>
        </w:tabs>
      </w:pPr>
      <w:hyperlink w:anchor="_Toc15233" w:history="1">
        <w:r>
          <w:rPr>
            <w:rFonts w:ascii="仿宋" w:eastAsia="仿宋" w:hAnsi="仿宋" w:cs="仿宋" w:hint="eastAsia"/>
            <w:lang w:eastAsia="zh-CN"/>
          </w:rPr>
          <w:t>(二)、监督与审计</w:t>
        </w:r>
        <w:r>
          <w:tab/>
        </w:r>
        <w:r>
          <w:fldChar w:fldCharType="begin"/>
        </w:r>
        <w:r>
          <w:instrText xml:space="preserve"> PAGEREF _Toc15233 \h </w:instrText>
        </w:r>
        <w:r>
          <w:fldChar w:fldCharType="separate"/>
        </w:r>
        <w:r>
          <w:t>72</w:t>
        </w:r>
        <w:r>
          <w:fldChar w:fldCharType="end"/>
        </w:r>
      </w:hyperlink>
    </w:p>
    <w:p>
      <w:pPr>
        <w:pStyle w:val="TOC1"/>
        <w:tabs>
          <w:tab w:val="right" w:leader="dot" w:pos="8306"/>
        </w:tabs>
      </w:pPr>
      <w:hyperlink w:anchor="_Toc7108" w:history="1">
        <w:r>
          <w:rPr>
            <w:rFonts w:ascii="仿宋" w:eastAsia="仿宋" w:hAnsi="仿宋" w:cs="仿宋" w:hint="eastAsia"/>
            <w:lang w:eastAsia="zh-CN"/>
          </w:rPr>
          <w:t>十六、利益相关者分析与沟通计划</w:t>
        </w:r>
        <w:r>
          <w:tab/>
        </w:r>
        <w:r>
          <w:fldChar w:fldCharType="begin"/>
        </w:r>
        <w:r>
          <w:instrText xml:space="preserve"> PAGEREF _Toc7108 \h </w:instrText>
        </w:r>
        <w:r>
          <w:fldChar w:fldCharType="separate"/>
        </w:r>
        <w:r>
          <w:t>74</w:t>
        </w:r>
        <w:r>
          <w:fldChar w:fldCharType="end"/>
        </w:r>
      </w:hyperlink>
    </w:p>
    <w:p>
      <w:pPr>
        <w:pStyle w:val="TOC2"/>
        <w:tabs>
          <w:tab w:val="right" w:leader="dot" w:pos="8306"/>
        </w:tabs>
      </w:pPr>
      <w:hyperlink w:anchor="_Toc30200" w:history="1">
        <w:r>
          <w:rPr>
            <w:rFonts w:ascii="仿宋" w:eastAsia="仿宋" w:hAnsi="仿宋" w:cs="仿宋" w:hint="eastAsia"/>
            <w:lang w:eastAsia="zh-CN"/>
          </w:rPr>
          <w:t>(一)、利益相关者分析</w:t>
        </w:r>
        <w:r>
          <w:tab/>
        </w:r>
        <w:r>
          <w:fldChar w:fldCharType="begin"/>
        </w:r>
        <w:r>
          <w:instrText xml:space="preserve"> PAGEREF _Toc30200 \h </w:instrText>
        </w:r>
        <w:r>
          <w:fldChar w:fldCharType="separate"/>
        </w:r>
        <w:r>
          <w:t>74</w:t>
        </w:r>
        <w:r>
          <w:fldChar w:fldCharType="end"/>
        </w:r>
      </w:hyperlink>
    </w:p>
    <w:p>
      <w:pPr>
        <w:pStyle w:val="TOC2"/>
        <w:tabs>
          <w:tab w:val="right" w:leader="dot" w:pos="8306"/>
        </w:tabs>
      </w:pPr>
      <w:hyperlink w:anchor="_Toc19541" w:history="1">
        <w:r>
          <w:rPr>
            <w:rFonts w:ascii="仿宋" w:eastAsia="仿宋" w:hAnsi="仿宋" w:cs="仿宋" w:hint="eastAsia"/>
            <w:lang w:eastAsia="zh-CN"/>
          </w:rPr>
          <w:t>(二)、沟通计划</w:t>
        </w:r>
        <w:r>
          <w:tab/>
        </w:r>
        <w:r>
          <w:fldChar w:fldCharType="begin"/>
        </w:r>
        <w:r>
          <w:instrText xml:space="preserve"> PAGEREF _Toc19541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13"/>
      <w:r>
        <w:rPr>
          <w:rFonts w:ascii="仿宋" w:eastAsia="仿宋" w:hAnsi="仿宋" w:cs="仿宋" w:hint="eastAsia"/>
          <w:sz w:val="28"/>
          <w:lang w:eastAsia="zh-CN"/>
        </w:rPr>
        <w:t>一、彩色等离子体显示屏专用系列光刻浆料项目建设单位说明</w:t>
      </w:r>
      <w:bookmarkEnd w:id="2"/>
    </w:p>
    <w:p>
      <w:pPr>
        <w:pStyle w:val="Heading2"/>
        <w:rPr>
          <w:rFonts w:ascii="仿宋" w:eastAsia="仿宋" w:hAnsi="仿宋" w:cs="仿宋" w:hint="eastAsia"/>
          <w:lang w:eastAsia="zh-CN"/>
        </w:rPr>
      </w:pPr>
      <w:bookmarkStart w:id="3" w:name="_Toc16018"/>
      <w:r>
        <w:rPr>
          <w:rFonts w:ascii="仿宋" w:eastAsia="仿宋" w:hAnsi="仿宋" w:cs="仿宋" w:hint="eastAsia"/>
          <w:lang w:eastAsia="zh-CN"/>
        </w:rPr>
        <w:t>(一)、彩色等离子体显示屏专用系列光刻浆料项目承办单位基本情况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9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彩色等离子体显示屏专用系列光刻浆料项目承办单位的XXXX，我们着眼于实现可持续的经济效益。通过技术创新和解决方案的提供，公司预计在彩色等离子体显示屏专用系列光刻浆料项目执行期间将获得可观的收入增长。这一收入来源主要包括彩色等离子体显示屏专用系列光刻浆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同时，我们注重成本控制和效率提升，以确保彩色等离子体显示屏专用系列光刻浆料项目的可持续盈利。透过精细的管理和资源优化，公司期望实现彩色等离子体显示屏专用系列光刻浆料项目利润最大化。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彩色等离子体显示屏专用系列光刻浆料项目实施进行全面的投资评估，包括彩色等离子体显示屏专用系列光刻浆料项目启动阶段的资金投入和后续运营成本。通过对彩色等离子体显示屏专用系列光刻浆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彩色等离子体显示屏专用系列光刻浆料项目实施过程中具备足够的资金流动性，公司将进行详尽的现金流分析。这包括资金需求的合理预测、彩色等离子体显示屏专用系列光刻浆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1"/>
      <w:r>
        <w:rPr>
          <w:rFonts w:ascii="仿宋" w:eastAsia="仿宋" w:hAnsi="仿宋" w:cs="仿宋" w:hint="eastAsia"/>
          <w:sz w:val="28"/>
          <w:lang w:eastAsia="zh-CN"/>
        </w:rPr>
        <w:t>二、彩色等离子体显示屏专用系列光刻浆料项目文档管理</w:t>
      </w:r>
      <w:bookmarkEnd w:id="5"/>
    </w:p>
    <w:p>
      <w:pPr>
        <w:pStyle w:val="Heading2"/>
        <w:rPr>
          <w:rFonts w:ascii="仿宋" w:eastAsia="仿宋" w:hAnsi="仿宋" w:cs="仿宋" w:hint="eastAsia"/>
          <w:lang w:eastAsia="zh-CN"/>
        </w:rPr>
      </w:pPr>
      <w:bookmarkStart w:id="6" w:name="_Toc71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彩色等离子体显示屏专用系列光刻浆料项目高度重视文档的质量和准确性，以支持彩色等离子体显示屏专用系列光刻浆料项目的各项活动和决策。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等离子体显示屏专用系列光刻浆料项目文档的编制始于彩色等离子体显示屏专用系列光刻浆料项目计划的初期，我们制定了详细的文档编制计划，明确了每个文档的内容、格式和编写责任人。在彩色等离子体显示屏专用系列光刻浆料项目启动阶段，我们首先编制了彩色等离子体显示屏专用系列光刻浆料项目章程，明确定义了彩色等离子体显示屏专用系列光刻浆料项目的目标、范围、风险等关键要素。随后，彩色等离子体显示屏专用系列光刻浆料项目团队根据计划陆续编制了需求文档、设计文档、测试文档等各类文档，确保彩色等离子体显示屏专用系列光刻浆料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彩色等离子体显示屏专用系列光刻浆料项目管理中的重要环节，旨在确保彩色等离子体显示屏专用系列光刻浆料项目文档符合质量标准和彩色等离子体显示屏专用系列光刻浆料项目需求。在彩色等离子体显示屏专用系列光刻浆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彩色等离子体显示屏专用系列光刻浆料项目相关利益方和专业领域的专家对文档进行独立审查。这有助于获取更全面、客观的反馈，确保彩色等离子体显示屏专用系列光刻浆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等离子体显示屏专用系列光刻浆料项目在文档编制与审查方面建立了严格的管理机制，通过规范的流程和多维度的审查，确保彩色等离子体显示屏专用系列光刻浆料项目文档的质量、准确性和可靠性，为彩色等离子体显示屏专用系列光刻浆料项目的顺利推进提供了有力支持。</w:t>
      </w:r>
    </w:p>
    <w:p>
      <w:pPr>
        <w:pStyle w:val="Heading2"/>
        <w:ind w:firstLine="560" w:firstLineChars="200"/>
        <w:rPr>
          <w:rFonts w:ascii="仿宋" w:eastAsia="仿宋" w:hAnsi="仿宋" w:cs="仿宋" w:hint="eastAsia"/>
          <w:sz w:val="28"/>
          <w:lang w:eastAsia="zh-CN"/>
        </w:rPr>
      </w:pPr>
      <w:bookmarkStart w:id="7" w:name="_Toc1229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在彩色等离子体显示屏专用系列光刻浆料项目中，我们致力于优化文档发布与分发过程，以确保信息的高效传递和团队间协作的顺畅进行。以下是我们采取的关键优化策略：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我们通过多渠道发布文档，包括电子邮件、彩色等离子体显示屏专用系列光刻浆料项目管理平台、内部网站等，以满足不同团队成员的偏好和需求。多渠道发布确保了信息的全面覆盖。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我们采用了精细的权限控制，确保只有授权人员可以访问敏感信息。这种安全措施保护了彩色等离子体显示屏专用系列光刻浆料项目文档的机密性，防止了未经授权的信息泄露。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02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彩色等离子体显示屏专用系列光刻浆料项目生命周期中一个至关重要的环节，直接关系到彩色等离子体显示屏专用系列光刻浆料项目信息的长期保存和历史记录的完整性。在彩色等离子体显示屏专用系列光刻浆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3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49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彩色等离子体显示屏专用系列光刻浆料项目的技术管理特点体现在其创新导向。通过引入最先进的技术趋势和解决方案，彩色等离子体显示屏专用系列光刻浆料项目致力于提升科技含量、提高质量和效率水平。这意味着我们将采用最新的工具和方法，确保彩色等离子体显示屏专用系列光刻浆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彩色等离子体显示屏专用系列光刻浆料项目技术管理的显著特征。通过整合不同领域的技术资源，我们实现了跨学科的协同工作。这有助于优化技术架构，提高整体效能。此外，整合性策略还促进了不同技术团队之间的紧密沟通和高效合作，确保彩色等离子体显示屏专用系列光刻浆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彩色等离子体显示屏专用系列光刻浆料项目所采用的技术。通过不断优化技术方案，彩色等离子体显示屏专用系列光刻浆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彩色等离子体显示屏专用系列光刻浆料项目团队将在彩色等离子体显示屏专用系列光刻浆料项目初期识别可能的技术风险，并采取相应的预防和应对措施。通过建立健全的风险评估机制，彩色等离子体显示屏专用系列光刻浆料项目能够在实施过程中及时发现并解决潜在的技术问题，保障彩色等离子体显示屏专用系列光刻浆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彩色等离子体显示屏专用系列光刻浆料项目中，技术将成为彩色等离子体显示屏专用系列光刻浆料项目成功的有力支持。这一深度剖析揭示了技术管理在彩色等离子体显示屏专用系列光刻浆料项目实施中的关键作用，为彩色等离子体显示屏专用系列光刻浆料项目的技术基础奠定了坚实的基础。</w:t>
      </w:r>
    </w:p>
    <w:p>
      <w:pPr>
        <w:pStyle w:val="Heading2"/>
        <w:ind w:firstLine="560" w:firstLineChars="200"/>
        <w:rPr>
          <w:rFonts w:ascii="仿宋" w:eastAsia="仿宋" w:hAnsi="仿宋" w:cs="仿宋" w:hint="eastAsia"/>
          <w:sz w:val="28"/>
          <w:lang w:eastAsia="zh-CN"/>
        </w:rPr>
      </w:pPr>
      <w:bookmarkStart w:id="11" w:name="_Toc21009"/>
      <w:r>
        <w:rPr>
          <w:rFonts w:ascii="仿宋" w:eastAsia="仿宋" w:hAnsi="仿宋" w:cs="仿宋" w:hint="eastAsia"/>
          <w:sz w:val="28"/>
          <w:lang w:eastAsia="zh-CN"/>
        </w:rPr>
        <w:t>(二)、彩色等离子体显示屏专用系列光刻浆料项目工艺技术设计方案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彩色等离子体显示屏专用系列光刻浆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彩色等离子体显示屏专用系列光刻浆料项目将严格按照相关行业规范要求进行组织。通过有效控制产品质量，彩色等离子体显示屏专用系列光刻浆料项目将致力于为顾客提供优质的彩色等离子体显示屏专用系列光刻浆料项目产品和良好的服务。这体现了彩色等离子体显示屏专用系列光刻浆料项目对于生产活动合规性和质量标准的高度重视，为彩色等离子体显示屏专用系列光刻浆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彩色等离子体显示屏专用系列光刻浆料项目注重生态效益和清洁生产原则。彩色等离子体显示屏专用系列光刻浆料项目建设将紧密结合地方特色经济发展，与社会经济发展规划和区域环境保护规划方案相协调一致。通过与当地区域自然生态系统的结合，彩色等离子体显示屏专用系列光刻浆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彩色等离子体显示屏专用系列光刻浆料项目产品具有多样化的客户需求和个性化的特点。因此，彩色等离子体显示屏专用系列光刻浆料项目产品规格品种多样，且单批生产数量较小。为满足这一特点，彩色等离子体显示屏专用系列光刻浆料项目承办单位将建设先进的柔性制造生产线。通过广泛应用柔性制造技术，彩色等离子体显示屏专用系列光刻浆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彩色等离子体显示屏专用系列光刻浆料项目采用的技术具有较高的技术含量和自动化水平，处于国内先进水平。这一技术选用不仅体现了对生产效率、质量和环境友好性的高标准要求，同时为彩色等离子体显示屏专用系列光刻浆料项目的可持续发展奠定了坚实的基础。</w:t>
      </w:r>
    </w:p>
    <w:p>
      <w:pPr>
        <w:pStyle w:val="Heading2"/>
        <w:ind w:firstLine="560" w:firstLineChars="200"/>
        <w:rPr>
          <w:rFonts w:ascii="仿宋" w:eastAsia="仿宋" w:hAnsi="仿宋" w:cs="仿宋" w:hint="eastAsia"/>
          <w:sz w:val="28"/>
          <w:lang w:eastAsia="zh-CN"/>
        </w:rPr>
      </w:pPr>
      <w:bookmarkStart w:id="12" w:name="_Toc2987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彩色等离子体显示屏专用系列光刻浆料项目的高效生产和技术实施，我们制定了一套精心设计的设备选型方案，以满足彩色等离子体显示屏专用系列光刻浆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彩色等离子体显示屏专用系列光刻浆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彩色等离子体显示屏专用系列光刻浆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7494"/>
      <w:r>
        <w:rPr>
          <w:rFonts w:ascii="仿宋" w:eastAsia="仿宋" w:hAnsi="仿宋" w:cs="仿宋" w:hint="eastAsia"/>
          <w:sz w:val="28"/>
          <w:lang w:eastAsia="zh-CN"/>
        </w:rPr>
        <w:t>四、彩色等离子体显示屏专用系列光刻浆料项目危机管理</w:t>
      </w:r>
      <w:bookmarkEnd w:id="13"/>
    </w:p>
    <w:p>
      <w:pPr>
        <w:pStyle w:val="Heading2"/>
        <w:rPr>
          <w:rFonts w:ascii="仿宋" w:eastAsia="仿宋" w:hAnsi="仿宋" w:cs="仿宋" w:hint="eastAsia"/>
          <w:lang w:eastAsia="zh-CN"/>
        </w:rPr>
      </w:pPr>
      <w:bookmarkStart w:id="14" w:name="_Toc1055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等离子体显示屏专用系列光刻浆料项目危机管理中，危机预警与识别是确保彩色等离子体显示屏专用系列光刻浆料项目稳健运行的核心步骤。通过建立全面的监测机制，彩色等离子体显示屏专用系列光刻浆料项目团队旨在及时发现和理解潜在的风险和危机因素，以便采取及时的预防和应对措施，确保彩色等离子体显示屏专用系列光刻浆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色等离子体显示屏专用系列光刻浆料项目团队全面分析了整个彩色等离子体显示屏专用系列光刻浆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色等离子体显示屏专用系列光刻浆料项目团队着重于明确定义彩色等离子体显示屏专用系列光刻浆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色等离子体显示屏专用系列光刻浆料项目进展的持续监控，团队能够及时发现潜在问题并作出迅速反应。彩色等离子体显示屏专用系列光刻浆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色等离子体显示屏专用系列光刻浆料项目得以更有序、可控地推进。</w:t>
      </w:r>
    </w:p>
    <w:p>
      <w:pPr>
        <w:pStyle w:val="Heading2"/>
        <w:ind w:firstLine="560" w:firstLineChars="200"/>
        <w:rPr>
          <w:rFonts w:ascii="仿宋" w:eastAsia="仿宋" w:hAnsi="仿宋" w:cs="仿宋" w:hint="eastAsia"/>
          <w:sz w:val="28"/>
          <w:lang w:eastAsia="zh-CN"/>
        </w:rPr>
      </w:pPr>
      <w:bookmarkStart w:id="15" w:name="_Toc430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在危机发生时，彩色等离子体显示屏专用系列光刻浆料项目团队立即行动，成立了应急小组。该小组的任务是迅速制定并实施紧急应对措施，以最小化潜在损失。以下是采取的主要措施：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暂停彩色等离子体显示屏专用系列光刻浆料项目进度：为遏制危机蔓延，彩色等离子体显示屏专用系列光刻浆料项目暂时停止进行，以便全面评估当前状况。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资源重新分配：重新评估彩色等离子体显示屏专用系列光刻浆料项目资源的分配，确保最大限度地减小损失。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实时沟通：与关键利益相关者建立实时沟通机制，向他们传递彩色等离子体显示屏专用系列光刻浆料项目危机的实际状况，保障彩色等离子体显示屏专用系列光刻浆料项目核心利益。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在紧急应对的同时，彩色等离子体显示屏专用系列光刻浆料项目团队强调了团队协作和有效沟通的重要性。以下是团队协作的关键举措：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信息共享机制：建立了信息共享平台，确保团队成员能够及时获取彩色等离子体显示屏专用系列光刻浆料项目危机的实时信息。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领导者沟通：彩色等离子体显示屏专用系列光刻浆料项目领导者通过定期会议和即时沟通工具，指导团队应对危机，保持团队稳定运行。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随着危机得到初步控制，彩色等离子体显示屏专用系列光刻浆料项目团队转向制定恢复计划，以确保彩色等离子体显示屏专用系列光刻浆料项目能够从中迅速恢复。主要恢复计划包括：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修复受损的进度计划：重新评估彩色等离子体显示屏专用系列光刻浆料项目进度，制定修复计划，确保彩色等离子体显示屏专用系列光刻浆料项目尽快回归正常进程。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重新调整资源分配：优化资源分配，确保彩色等离子体显示屏专用系列光刻浆料项目在有限资源下高效运转。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风险管理机制加强：对彩色等离子体显示屏专用系列光刻浆料项目风险进行全面评估，制定更强化的风险管理策略，以预防未来可能的危机。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8718"/>
      <w:r>
        <w:rPr>
          <w:rFonts w:ascii="仿宋" w:eastAsia="仿宋" w:hAnsi="仿宋" w:cs="仿宋" w:hint="eastAsia"/>
          <w:sz w:val="28"/>
          <w:lang w:eastAsia="zh-CN"/>
        </w:rPr>
        <w:t>五、彩色等离子体显示屏专用系列光刻浆料项目土建工程</w:t>
      </w:r>
      <w:bookmarkEnd w:id="16"/>
    </w:p>
    <w:p>
      <w:pPr>
        <w:pStyle w:val="Heading2"/>
        <w:rPr>
          <w:rFonts w:ascii="仿宋" w:eastAsia="仿宋" w:hAnsi="仿宋" w:cs="仿宋" w:hint="eastAsia"/>
          <w:lang w:eastAsia="zh-CN"/>
        </w:rPr>
      </w:pPr>
      <w:bookmarkStart w:id="17" w:name="_Toc2170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在彩色等离子体显示屏专用系列光刻浆料项目的建筑工程设计中，我们将秉承一系列重要的设计原则，以确保彩色等离子体显示屏专用系列光刻浆料项目建筑在功能、美观、可持续性等方面达到最佳效果。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首要原则是确保建筑的功能性得到最大化的发挥。我们将充分理解彩色等离子体显示屏专用系列光刻浆料项目的实际需求，合理布局各个功能区域，保证建筑在满足业务需求的同时，提供高效的工作环境。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https://d.book118.com/397121040045006034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C3C87"/>
    <w:rsid w:val="1D5C3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2104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2023-12-24T01:29:00Z</dcterms:created>
  <dcterms:modified xsi:type="dcterms:W3CDTF">2023-12-24T01:29:35Z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EE918B065A774355B8777AB05DE0142A_11</vt:lpwstr>
  </property>
  <property fmtid="{D5CDD505-2E9C-101B-9397-08002B2CF9AE}" pid="3" name="KSOProductBuildVer">
    <vt:lpwstr>2052-12.1.0.16120</vt:lpwstr>
  </property>
</Properties>
</file>