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同位素产品及制品项目规划设计方案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51" w:history="1">
        <w:r>
          <w:rPr>
            <w:rFonts w:ascii="仿宋" w:eastAsia="仿宋" w:hAnsi="仿宋" w:cs="仿宋" w:hint="eastAsia"/>
            <w:lang w:eastAsia="zh-CN"/>
          </w:rPr>
          <w:t>前言</w:t>
        </w:r>
        <w:r>
          <w:tab/>
        </w:r>
        <w:r>
          <w:fldChar w:fldCharType="begin"/>
        </w:r>
        <w:r>
          <w:instrText xml:space="preserve"> PAGEREF _Toc29951 \h </w:instrText>
        </w:r>
        <w:r>
          <w:fldChar w:fldCharType="separate"/>
        </w:r>
        <w:r>
          <w:t>3</w:t>
        </w:r>
        <w:r>
          <w:fldChar w:fldCharType="end"/>
        </w:r>
      </w:hyperlink>
    </w:p>
    <w:p>
      <w:pPr>
        <w:pStyle w:val="TOC1"/>
        <w:tabs>
          <w:tab w:val="right" w:leader="dot" w:pos="8306"/>
        </w:tabs>
      </w:pPr>
      <w:hyperlink w:anchor="_Toc17937" w:history="1">
        <w:r>
          <w:rPr>
            <w:rFonts w:ascii="仿宋" w:eastAsia="仿宋" w:hAnsi="仿宋" w:cs="仿宋" w:hint="eastAsia"/>
            <w:lang w:eastAsia="zh-CN"/>
          </w:rPr>
          <w:t>一、同位素产品及制品项目危机管理</w:t>
        </w:r>
        <w:r>
          <w:tab/>
        </w:r>
        <w:r>
          <w:fldChar w:fldCharType="begin"/>
        </w:r>
        <w:r>
          <w:instrText xml:space="preserve"> PAGEREF _Toc17937 \h </w:instrText>
        </w:r>
        <w:r>
          <w:fldChar w:fldCharType="separate"/>
        </w:r>
        <w:r>
          <w:t>3</w:t>
        </w:r>
        <w:r>
          <w:fldChar w:fldCharType="end"/>
        </w:r>
      </w:hyperlink>
    </w:p>
    <w:p>
      <w:pPr>
        <w:pStyle w:val="TOC2"/>
        <w:tabs>
          <w:tab w:val="right" w:leader="dot" w:pos="8306"/>
        </w:tabs>
      </w:pPr>
      <w:hyperlink w:anchor="_Toc8108" w:history="1">
        <w:r>
          <w:rPr>
            <w:rFonts w:ascii="仿宋" w:eastAsia="仿宋" w:hAnsi="仿宋" w:cs="仿宋" w:hint="eastAsia"/>
            <w:lang w:eastAsia="zh-CN"/>
          </w:rPr>
          <w:t>(一)、危机预警与识别</w:t>
        </w:r>
        <w:r>
          <w:tab/>
        </w:r>
        <w:r>
          <w:fldChar w:fldCharType="begin"/>
        </w:r>
        <w:r>
          <w:instrText xml:space="preserve"> PAGEREF _Toc8108 \h </w:instrText>
        </w:r>
        <w:r>
          <w:fldChar w:fldCharType="separate"/>
        </w:r>
        <w:r>
          <w:t>3</w:t>
        </w:r>
        <w:r>
          <w:fldChar w:fldCharType="end"/>
        </w:r>
      </w:hyperlink>
    </w:p>
    <w:p>
      <w:pPr>
        <w:pStyle w:val="TOC2"/>
        <w:tabs>
          <w:tab w:val="right" w:leader="dot" w:pos="8306"/>
        </w:tabs>
      </w:pPr>
      <w:hyperlink w:anchor="_Toc3731" w:history="1">
        <w:r>
          <w:rPr>
            <w:rFonts w:ascii="仿宋" w:eastAsia="仿宋" w:hAnsi="仿宋" w:cs="仿宋" w:hint="eastAsia"/>
            <w:lang w:eastAsia="zh-CN"/>
          </w:rPr>
          <w:t>(二)、危机应对与恢复</w:t>
        </w:r>
        <w:r>
          <w:tab/>
        </w:r>
        <w:r>
          <w:fldChar w:fldCharType="begin"/>
        </w:r>
        <w:r>
          <w:instrText xml:space="preserve"> PAGEREF _Toc3731 \h </w:instrText>
        </w:r>
        <w:r>
          <w:fldChar w:fldCharType="separate"/>
        </w:r>
        <w:r>
          <w:t>4</w:t>
        </w:r>
        <w:r>
          <w:fldChar w:fldCharType="end"/>
        </w:r>
      </w:hyperlink>
    </w:p>
    <w:p>
      <w:pPr>
        <w:pStyle w:val="TOC1"/>
        <w:tabs>
          <w:tab w:val="right" w:leader="dot" w:pos="8306"/>
        </w:tabs>
      </w:pPr>
      <w:hyperlink w:anchor="_Toc26664" w:history="1">
        <w:r>
          <w:rPr>
            <w:rFonts w:ascii="仿宋" w:eastAsia="仿宋" w:hAnsi="仿宋" w:cs="仿宋" w:hint="eastAsia"/>
            <w:lang w:eastAsia="zh-CN"/>
          </w:rPr>
          <w:t>二、同位素产品及制品项目选址可行性分析</w:t>
        </w:r>
        <w:r>
          <w:tab/>
        </w:r>
        <w:r>
          <w:fldChar w:fldCharType="begin"/>
        </w:r>
        <w:r>
          <w:instrText xml:space="preserve"> PAGEREF _Toc26664 \h </w:instrText>
        </w:r>
        <w:r>
          <w:fldChar w:fldCharType="separate"/>
        </w:r>
        <w:r>
          <w:t>6</w:t>
        </w:r>
        <w:r>
          <w:fldChar w:fldCharType="end"/>
        </w:r>
      </w:hyperlink>
    </w:p>
    <w:p>
      <w:pPr>
        <w:pStyle w:val="TOC2"/>
        <w:tabs>
          <w:tab w:val="right" w:leader="dot" w:pos="8306"/>
        </w:tabs>
      </w:pPr>
      <w:hyperlink w:anchor="_Toc23614" w:history="1">
        <w:r>
          <w:rPr>
            <w:rFonts w:ascii="仿宋" w:eastAsia="仿宋" w:hAnsi="仿宋" w:cs="仿宋" w:hint="eastAsia"/>
            <w:lang w:eastAsia="zh-CN"/>
          </w:rPr>
          <w:t>(一)、同位素产品及制品项目选址</w:t>
        </w:r>
        <w:r>
          <w:tab/>
        </w:r>
        <w:r>
          <w:fldChar w:fldCharType="begin"/>
        </w:r>
        <w:r>
          <w:instrText xml:space="preserve"> PAGEREF _Toc23614 \h </w:instrText>
        </w:r>
        <w:r>
          <w:fldChar w:fldCharType="separate"/>
        </w:r>
        <w:r>
          <w:t>6</w:t>
        </w:r>
        <w:r>
          <w:fldChar w:fldCharType="end"/>
        </w:r>
      </w:hyperlink>
    </w:p>
    <w:p>
      <w:pPr>
        <w:pStyle w:val="TOC2"/>
        <w:tabs>
          <w:tab w:val="right" w:leader="dot" w:pos="8306"/>
        </w:tabs>
      </w:pPr>
      <w:hyperlink w:anchor="_Toc25198" w:history="1">
        <w:r>
          <w:rPr>
            <w:rFonts w:ascii="仿宋" w:eastAsia="仿宋" w:hAnsi="仿宋" w:cs="仿宋" w:hint="eastAsia"/>
            <w:lang w:eastAsia="zh-CN"/>
          </w:rPr>
          <w:t>(二)、用地控制指标</w:t>
        </w:r>
        <w:r>
          <w:tab/>
        </w:r>
        <w:r>
          <w:fldChar w:fldCharType="begin"/>
        </w:r>
        <w:r>
          <w:instrText xml:space="preserve"> PAGEREF _Toc25198 \h </w:instrText>
        </w:r>
        <w:r>
          <w:fldChar w:fldCharType="separate"/>
        </w:r>
        <w:r>
          <w:t>6</w:t>
        </w:r>
        <w:r>
          <w:fldChar w:fldCharType="end"/>
        </w:r>
      </w:hyperlink>
    </w:p>
    <w:p>
      <w:pPr>
        <w:pStyle w:val="TOC2"/>
        <w:tabs>
          <w:tab w:val="right" w:leader="dot" w:pos="8306"/>
        </w:tabs>
      </w:pPr>
      <w:hyperlink w:anchor="_Toc14773" w:history="1">
        <w:r>
          <w:rPr>
            <w:rFonts w:ascii="仿宋" w:eastAsia="仿宋" w:hAnsi="仿宋" w:cs="仿宋" w:hint="eastAsia"/>
            <w:lang w:eastAsia="zh-CN"/>
          </w:rPr>
          <w:t>(三)、节约用地措施</w:t>
        </w:r>
        <w:r>
          <w:tab/>
        </w:r>
        <w:r>
          <w:fldChar w:fldCharType="begin"/>
        </w:r>
        <w:r>
          <w:instrText xml:space="preserve"> PAGEREF _Toc14773 \h </w:instrText>
        </w:r>
        <w:r>
          <w:fldChar w:fldCharType="separate"/>
        </w:r>
        <w:r>
          <w:t>8</w:t>
        </w:r>
        <w:r>
          <w:fldChar w:fldCharType="end"/>
        </w:r>
      </w:hyperlink>
    </w:p>
    <w:p>
      <w:pPr>
        <w:pStyle w:val="TOC2"/>
        <w:tabs>
          <w:tab w:val="right" w:leader="dot" w:pos="8306"/>
        </w:tabs>
      </w:pPr>
      <w:hyperlink w:anchor="_Toc712" w:history="1">
        <w:r>
          <w:rPr>
            <w:rFonts w:ascii="仿宋" w:eastAsia="仿宋" w:hAnsi="仿宋" w:cs="仿宋" w:hint="eastAsia"/>
            <w:lang w:eastAsia="zh-CN"/>
          </w:rPr>
          <w:t>(四)、总图布置方案</w:t>
        </w:r>
        <w:r>
          <w:tab/>
        </w:r>
        <w:r>
          <w:fldChar w:fldCharType="begin"/>
        </w:r>
        <w:r>
          <w:instrText xml:space="preserve"> PAGEREF _Toc712 \h </w:instrText>
        </w:r>
        <w:r>
          <w:fldChar w:fldCharType="separate"/>
        </w:r>
        <w:r>
          <w:t>9</w:t>
        </w:r>
        <w:r>
          <w:fldChar w:fldCharType="end"/>
        </w:r>
      </w:hyperlink>
    </w:p>
    <w:p>
      <w:pPr>
        <w:pStyle w:val="TOC2"/>
        <w:tabs>
          <w:tab w:val="right" w:leader="dot" w:pos="8306"/>
        </w:tabs>
      </w:pPr>
      <w:hyperlink w:anchor="_Toc21900" w:history="1">
        <w:r>
          <w:rPr>
            <w:rFonts w:ascii="仿宋" w:eastAsia="仿宋" w:hAnsi="仿宋" w:cs="仿宋" w:hint="eastAsia"/>
            <w:lang w:eastAsia="zh-CN"/>
          </w:rPr>
          <w:t>(五)、选址综合评价</w:t>
        </w:r>
        <w:r>
          <w:tab/>
        </w:r>
        <w:r>
          <w:fldChar w:fldCharType="begin"/>
        </w:r>
        <w:r>
          <w:instrText xml:space="preserve"> PAGEREF _Toc21900 \h </w:instrText>
        </w:r>
        <w:r>
          <w:fldChar w:fldCharType="separate"/>
        </w:r>
        <w:r>
          <w:t>10</w:t>
        </w:r>
        <w:r>
          <w:fldChar w:fldCharType="end"/>
        </w:r>
      </w:hyperlink>
    </w:p>
    <w:p>
      <w:pPr>
        <w:pStyle w:val="TOC1"/>
        <w:tabs>
          <w:tab w:val="right" w:leader="dot" w:pos="8306"/>
        </w:tabs>
      </w:pPr>
      <w:hyperlink w:anchor="_Toc17214" w:history="1">
        <w:r>
          <w:rPr>
            <w:rFonts w:ascii="仿宋" w:eastAsia="仿宋" w:hAnsi="仿宋" w:cs="仿宋" w:hint="eastAsia"/>
            <w:lang w:eastAsia="zh-CN"/>
          </w:rPr>
          <w:t>三、同位素产品及制品项目概论</w:t>
        </w:r>
        <w:r>
          <w:tab/>
        </w:r>
        <w:r>
          <w:fldChar w:fldCharType="begin"/>
        </w:r>
        <w:r>
          <w:instrText xml:space="preserve"> PAGEREF _Toc17214 \h </w:instrText>
        </w:r>
        <w:r>
          <w:fldChar w:fldCharType="separate"/>
        </w:r>
        <w:r>
          <w:t>11</w:t>
        </w:r>
        <w:r>
          <w:fldChar w:fldCharType="end"/>
        </w:r>
      </w:hyperlink>
    </w:p>
    <w:p>
      <w:pPr>
        <w:pStyle w:val="TOC2"/>
        <w:tabs>
          <w:tab w:val="right" w:leader="dot" w:pos="8306"/>
        </w:tabs>
      </w:pPr>
      <w:hyperlink w:anchor="_Toc14428" w:history="1">
        <w:r>
          <w:rPr>
            <w:rFonts w:ascii="仿宋" w:eastAsia="仿宋" w:hAnsi="仿宋" w:cs="仿宋" w:hint="eastAsia"/>
            <w:lang w:eastAsia="zh-CN"/>
          </w:rPr>
          <w:t>(一)、同位素产品及制品项目概况</w:t>
        </w:r>
        <w:r>
          <w:tab/>
        </w:r>
        <w:r>
          <w:fldChar w:fldCharType="begin"/>
        </w:r>
        <w:r>
          <w:instrText xml:space="preserve"> PAGEREF _Toc14428 \h </w:instrText>
        </w:r>
        <w:r>
          <w:fldChar w:fldCharType="separate"/>
        </w:r>
        <w:r>
          <w:t>11</w:t>
        </w:r>
        <w:r>
          <w:fldChar w:fldCharType="end"/>
        </w:r>
      </w:hyperlink>
    </w:p>
    <w:p>
      <w:pPr>
        <w:pStyle w:val="TOC2"/>
        <w:tabs>
          <w:tab w:val="right" w:leader="dot" w:pos="8306"/>
        </w:tabs>
      </w:pPr>
      <w:hyperlink w:anchor="_Toc3539" w:history="1">
        <w:r>
          <w:rPr>
            <w:rFonts w:ascii="仿宋" w:eastAsia="仿宋" w:hAnsi="仿宋" w:cs="仿宋" w:hint="eastAsia"/>
            <w:lang w:eastAsia="zh-CN"/>
          </w:rPr>
          <w:t>(二)、同位素产品及制品项目目标</w:t>
        </w:r>
        <w:r>
          <w:tab/>
        </w:r>
        <w:r>
          <w:fldChar w:fldCharType="begin"/>
        </w:r>
        <w:r>
          <w:instrText xml:space="preserve"> PAGEREF _Toc3539 \h </w:instrText>
        </w:r>
        <w:r>
          <w:fldChar w:fldCharType="separate"/>
        </w:r>
        <w:r>
          <w:t>14</w:t>
        </w:r>
        <w:r>
          <w:fldChar w:fldCharType="end"/>
        </w:r>
      </w:hyperlink>
    </w:p>
    <w:p>
      <w:pPr>
        <w:pStyle w:val="TOC2"/>
        <w:tabs>
          <w:tab w:val="right" w:leader="dot" w:pos="8306"/>
        </w:tabs>
      </w:pPr>
      <w:hyperlink w:anchor="_Toc24747" w:history="1">
        <w:r>
          <w:rPr>
            <w:rFonts w:ascii="仿宋" w:eastAsia="仿宋" w:hAnsi="仿宋" w:cs="仿宋" w:hint="eastAsia"/>
            <w:lang w:eastAsia="zh-CN"/>
          </w:rPr>
          <w:t>(三)、同位素产品及制品项目提出的理由</w:t>
        </w:r>
        <w:r>
          <w:tab/>
        </w:r>
        <w:r>
          <w:fldChar w:fldCharType="begin"/>
        </w:r>
        <w:r>
          <w:instrText xml:space="preserve"> PAGEREF _Toc24747 \h </w:instrText>
        </w:r>
        <w:r>
          <w:fldChar w:fldCharType="separate"/>
        </w:r>
        <w:r>
          <w:t>15</w:t>
        </w:r>
        <w:r>
          <w:fldChar w:fldCharType="end"/>
        </w:r>
      </w:hyperlink>
    </w:p>
    <w:p>
      <w:pPr>
        <w:pStyle w:val="TOC2"/>
        <w:tabs>
          <w:tab w:val="right" w:leader="dot" w:pos="8306"/>
        </w:tabs>
      </w:pPr>
      <w:hyperlink w:anchor="_Toc22873" w:history="1">
        <w:r>
          <w:rPr>
            <w:rFonts w:ascii="仿宋" w:eastAsia="仿宋" w:hAnsi="仿宋" w:cs="仿宋" w:hint="eastAsia"/>
            <w:lang w:eastAsia="zh-CN"/>
          </w:rPr>
          <w:t>(四)、同位素产品及制品项目意义</w:t>
        </w:r>
        <w:r>
          <w:tab/>
        </w:r>
        <w:r>
          <w:fldChar w:fldCharType="begin"/>
        </w:r>
        <w:r>
          <w:instrText xml:space="preserve"> PAGEREF _Toc22873 \h </w:instrText>
        </w:r>
        <w:r>
          <w:fldChar w:fldCharType="separate"/>
        </w:r>
        <w:r>
          <w:t>16</w:t>
        </w:r>
        <w:r>
          <w:fldChar w:fldCharType="end"/>
        </w:r>
      </w:hyperlink>
    </w:p>
    <w:p>
      <w:pPr>
        <w:pStyle w:val="TOC2"/>
        <w:tabs>
          <w:tab w:val="right" w:leader="dot" w:pos="8306"/>
        </w:tabs>
      </w:pPr>
      <w:hyperlink w:anchor="_Toc6876" w:history="1">
        <w:r>
          <w:rPr>
            <w:rFonts w:ascii="仿宋" w:eastAsia="仿宋" w:hAnsi="仿宋" w:cs="仿宋" w:hint="eastAsia"/>
            <w:lang w:eastAsia="zh-CN"/>
          </w:rPr>
          <w:t>(五)、同位素产品及制品项目背景</w:t>
        </w:r>
        <w:r>
          <w:tab/>
        </w:r>
        <w:r>
          <w:fldChar w:fldCharType="begin"/>
        </w:r>
        <w:r>
          <w:instrText xml:space="preserve"> PAGEREF _Toc6876 \h </w:instrText>
        </w:r>
        <w:r>
          <w:fldChar w:fldCharType="separate"/>
        </w:r>
        <w:r>
          <w:t>17</w:t>
        </w:r>
        <w:r>
          <w:fldChar w:fldCharType="end"/>
        </w:r>
      </w:hyperlink>
    </w:p>
    <w:p>
      <w:pPr>
        <w:pStyle w:val="TOC1"/>
        <w:tabs>
          <w:tab w:val="right" w:leader="dot" w:pos="8306"/>
        </w:tabs>
      </w:pPr>
      <w:hyperlink w:anchor="_Toc5659" w:history="1">
        <w:r>
          <w:rPr>
            <w:rFonts w:ascii="仿宋" w:eastAsia="仿宋" w:hAnsi="仿宋" w:cs="仿宋" w:hint="eastAsia"/>
            <w:lang w:eastAsia="zh-CN"/>
          </w:rPr>
          <w:t>四、同位素产品及制品项目建设背景及必要性分析</w:t>
        </w:r>
        <w:r>
          <w:tab/>
        </w:r>
        <w:r>
          <w:fldChar w:fldCharType="begin"/>
        </w:r>
        <w:r>
          <w:instrText xml:space="preserve"> PAGEREF _Toc5659 \h </w:instrText>
        </w:r>
        <w:r>
          <w:fldChar w:fldCharType="separate"/>
        </w:r>
        <w:r>
          <w:t>18</w:t>
        </w:r>
        <w:r>
          <w:fldChar w:fldCharType="end"/>
        </w:r>
      </w:hyperlink>
    </w:p>
    <w:p>
      <w:pPr>
        <w:pStyle w:val="TOC2"/>
        <w:tabs>
          <w:tab w:val="right" w:leader="dot" w:pos="8306"/>
        </w:tabs>
      </w:pPr>
      <w:hyperlink w:anchor="_Toc23995" w:history="1">
        <w:r>
          <w:rPr>
            <w:rFonts w:ascii="仿宋" w:eastAsia="仿宋" w:hAnsi="仿宋" w:cs="仿宋" w:hint="eastAsia"/>
            <w:lang w:eastAsia="zh-CN"/>
          </w:rPr>
          <w:t>(一)、同位素产品及制品项目背景分析</w:t>
        </w:r>
        <w:r>
          <w:tab/>
        </w:r>
        <w:r>
          <w:fldChar w:fldCharType="begin"/>
        </w:r>
        <w:r>
          <w:instrText xml:space="preserve"> PAGEREF _Toc23995 \h </w:instrText>
        </w:r>
        <w:r>
          <w:fldChar w:fldCharType="separate"/>
        </w:r>
        <w:r>
          <w:t>18</w:t>
        </w:r>
        <w:r>
          <w:fldChar w:fldCharType="end"/>
        </w:r>
      </w:hyperlink>
    </w:p>
    <w:p>
      <w:pPr>
        <w:pStyle w:val="TOC2"/>
        <w:tabs>
          <w:tab w:val="right" w:leader="dot" w:pos="8306"/>
        </w:tabs>
      </w:pPr>
      <w:hyperlink w:anchor="_Toc12468" w:history="1">
        <w:r>
          <w:rPr>
            <w:rFonts w:ascii="仿宋" w:eastAsia="仿宋" w:hAnsi="仿宋" w:cs="仿宋" w:hint="eastAsia"/>
            <w:lang w:eastAsia="zh-CN"/>
          </w:rPr>
          <w:t>(二)、同位素产品及制品项目建设必要性分析</w:t>
        </w:r>
        <w:r>
          <w:tab/>
        </w:r>
        <w:r>
          <w:fldChar w:fldCharType="begin"/>
        </w:r>
        <w:r>
          <w:instrText xml:space="preserve"> PAGEREF _Toc12468 \h </w:instrText>
        </w:r>
        <w:r>
          <w:fldChar w:fldCharType="separate"/>
        </w:r>
        <w:r>
          <w:t>20</w:t>
        </w:r>
        <w:r>
          <w:fldChar w:fldCharType="end"/>
        </w:r>
      </w:hyperlink>
    </w:p>
    <w:p>
      <w:pPr>
        <w:pStyle w:val="TOC1"/>
        <w:tabs>
          <w:tab w:val="right" w:leader="dot" w:pos="8306"/>
        </w:tabs>
      </w:pPr>
      <w:hyperlink w:anchor="_Toc30827" w:history="1">
        <w:r>
          <w:rPr>
            <w:rFonts w:ascii="仿宋" w:eastAsia="仿宋" w:hAnsi="仿宋" w:cs="仿宋" w:hint="eastAsia"/>
            <w:lang w:eastAsia="zh-CN"/>
          </w:rPr>
          <w:t>五、同位素产品及制品项目可持续发展</w:t>
        </w:r>
        <w:r>
          <w:tab/>
        </w:r>
        <w:r>
          <w:fldChar w:fldCharType="begin"/>
        </w:r>
        <w:r>
          <w:instrText xml:space="preserve"> PAGEREF _Toc30827 \h </w:instrText>
        </w:r>
        <w:r>
          <w:fldChar w:fldCharType="separate"/>
        </w:r>
        <w:r>
          <w:t>21</w:t>
        </w:r>
        <w:r>
          <w:fldChar w:fldCharType="end"/>
        </w:r>
      </w:hyperlink>
    </w:p>
    <w:p>
      <w:pPr>
        <w:pStyle w:val="TOC2"/>
        <w:tabs>
          <w:tab w:val="right" w:leader="dot" w:pos="8306"/>
        </w:tabs>
      </w:pPr>
      <w:hyperlink w:anchor="_Toc25806" w:history="1">
        <w:r>
          <w:rPr>
            <w:rFonts w:ascii="仿宋" w:eastAsia="仿宋" w:hAnsi="仿宋" w:cs="仿宋" w:hint="eastAsia"/>
            <w:lang w:eastAsia="zh-CN"/>
          </w:rPr>
          <w:t>(一)、可持续战略与实践</w:t>
        </w:r>
        <w:r>
          <w:tab/>
        </w:r>
        <w:r>
          <w:fldChar w:fldCharType="begin"/>
        </w:r>
        <w:r>
          <w:instrText xml:space="preserve"> PAGEREF _Toc25806 \h </w:instrText>
        </w:r>
        <w:r>
          <w:fldChar w:fldCharType="separate"/>
        </w:r>
        <w:r>
          <w:t>21</w:t>
        </w:r>
        <w:r>
          <w:fldChar w:fldCharType="end"/>
        </w:r>
      </w:hyperlink>
    </w:p>
    <w:p>
      <w:pPr>
        <w:pStyle w:val="TOC2"/>
        <w:tabs>
          <w:tab w:val="right" w:leader="dot" w:pos="8306"/>
        </w:tabs>
      </w:pPr>
      <w:hyperlink w:anchor="_Toc1213" w:history="1">
        <w:r>
          <w:rPr>
            <w:rFonts w:ascii="仿宋" w:eastAsia="仿宋" w:hAnsi="仿宋" w:cs="仿宋" w:hint="eastAsia"/>
            <w:lang w:eastAsia="zh-CN"/>
          </w:rPr>
          <w:t>(二)、环保与社会责任</w:t>
        </w:r>
        <w:r>
          <w:tab/>
        </w:r>
        <w:r>
          <w:fldChar w:fldCharType="begin"/>
        </w:r>
        <w:r>
          <w:instrText xml:space="preserve"> PAGEREF _Toc1213 \h </w:instrText>
        </w:r>
        <w:r>
          <w:fldChar w:fldCharType="separate"/>
        </w:r>
        <w:r>
          <w:t>22</w:t>
        </w:r>
        <w:r>
          <w:fldChar w:fldCharType="end"/>
        </w:r>
      </w:hyperlink>
    </w:p>
    <w:p>
      <w:pPr>
        <w:pStyle w:val="TOC1"/>
        <w:tabs>
          <w:tab w:val="right" w:leader="dot" w:pos="8306"/>
        </w:tabs>
      </w:pPr>
      <w:hyperlink w:anchor="_Toc9883" w:history="1">
        <w:r>
          <w:rPr>
            <w:rFonts w:ascii="仿宋" w:eastAsia="仿宋" w:hAnsi="仿宋" w:cs="仿宋" w:hint="eastAsia"/>
            <w:lang w:eastAsia="zh-CN"/>
          </w:rPr>
          <w:t>六、同位素产品及制品项目文档管理</w:t>
        </w:r>
        <w:r>
          <w:tab/>
        </w:r>
        <w:r>
          <w:fldChar w:fldCharType="begin"/>
        </w:r>
        <w:r>
          <w:instrText xml:space="preserve"> PAGEREF _Toc9883 \h </w:instrText>
        </w:r>
        <w:r>
          <w:fldChar w:fldCharType="separate"/>
        </w:r>
        <w:r>
          <w:t>23</w:t>
        </w:r>
        <w:r>
          <w:fldChar w:fldCharType="end"/>
        </w:r>
      </w:hyperlink>
    </w:p>
    <w:p>
      <w:pPr>
        <w:pStyle w:val="TOC2"/>
        <w:tabs>
          <w:tab w:val="right" w:leader="dot" w:pos="8306"/>
        </w:tabs>
      </w:pPr>
      <w:hyperlink w:anchor="_Toc26931" w:history="1">
        <w:r>
          <w:rPr>
            <w:rFonts w:ascii="仿宋" w:eastAsia="仿宋" w:hAnsi="仿宋" w:cs="仿宋" w:hint="eastAsia"/>
            <w:lang w:eastAsia="zh-CN"/>
          </w:rPr>
          <w:t>(一)、文档编制与审查</w:t>
        </w:r>
        <w:r>
          <w:tab/>
        </w:r>
        <w:r>
          <w:fldChar w:fldCharType="begin"/>
        </w:r>
        <w:r>
          <w:instrText xml:space="preserve"> PAGEREF _Toc26931 \h </w:instrText>
        </w:r>
        <w:r>
          <w:fldChar w:fldCharType="separate"/>
        </w:r>
        <w:r>
          <w:t>23</w:t>
        </w:r>
        <w:r>
          <w:fldChar w:fldCharType="end"/>
        </w:r>
      </w:hyperlink>
    </w:p>
    <w:p>
      <w:pPr>
        <w:pStyle w:val="TOC2"/>
        <w:tabs>
          <w:tab w:val="right" w:leader="dot" w:pos="8306"/>
        </w:tabs>
      </w:pPr>
      <w:hyperlink w:anchor="_Toc24896" w:history="1">
        <w:r>
          <w:rPr>
            <w:rFonts w:ascii="仿宋" w:eastAsia="仿宋" w:hAnsi="仿宋" w:cs="仿宋" w:hint="eastAsia"/>
            <w:lang w:eastAsia="zh-CN"/>
          </w:rPr>
          <w:t>(二)、文档发布与分发</w:t>
        </w:r>
        <w:r>
          <w:tab/>
        </w:r>
        <w:r>
          <w:fldChar w:fldCharType="begin"/>
        </w:r>
        <w:r>
          <w:instrText xml:space="preserve"> PAGEREF _Toc24896 \h </w:instrText>
        </w:r>
        <w:r>
          <w:fldChar w:fldCharType="separate"/>
        </w:r>
        <w:r>
          <w:t>24</w:t>
        </w:r>
        <w:r>
          <w:fldChar w:fldCharType="end"/>
        </w:r>
      </w:hyperlink>
    </w:p>
    <w:p>
      <w:pPr>
        <w:pStyle w:val="TOC2"/>
        <w:tabs>
          <w:tab w:val="right" w:leader="dot" w:pos="8306"/>
        </w:tabs>
      </w:pPr>
      <w:hyperlink w:anchor="_Toc20551" w:history="1">
        <w:r>
          <w:rPr>
            <w:rFonts w:ascii="仿宋" w:eastAsia="仿宋" w:hAnsi="仿宋" w:cs="仿宋" w:hint="eastAsia"/>
            <w:lang w:eastAsia="zh-CN"/>
          </w:rPr>
          <w:t>(三)、文档存档与归档</w:t>
        </w:r>
        <w:r>
          <w:tab/>
        </w:r>
        <w:r>
          <w:fldChar w:fldCharType="begin"/>
        </w:r>
        <w:r>
          <w:instrText xml:space="preserve"> PAGEREF _Toc20551 \h </w:instrText>
        </w:r>
        <w:r>
          <w:fldChar w:fldCharType="separate"/>
        </w:r>
        <w:r>
          <w:t>25</w:t>
        </w:r>
        <w:r>
          <w:fldChar w:fldCharType="end"/>
        </w:r>
      </w:hyperlink>
    </w:p>
    <w:p>
      <w:pPr>
        <w:pStyle w:val="TOC1"/>
        <w:tabs>
          <w:tab w:val="right" w:leader="dot" w:pos="8306"/>
        </w:tabs>
      </w:pPr>
      <w:hyperlink w:anchor="_Toc31128" w:history="1">
        <w:r>
          <w:rPr>
            <w:rFonts w:ascii="仿宋" w:eastAsia="仿宋" w:hAnsi="仿宋" w:cs="仿宋" w:hint="eastAsia"/>
            <w:lang w:eastAsia="zh-CN"/>
          </w:rPr>
          <w:t>七、同位素产品及制品项目创新与研发</w:t>
        </w:r>
        <w:r>
          <w:tab/>
        </w:r>
        <w:r>
          <w:fldChar w:fldCharType="begin"/>
        </w:r>
        <w:r>
          <w:instrText xml:space="preserve"> PAGEREF _Toc31128 \h </w:instrText>
        </w:r>
        <w:r>
          <w:fldChar w:fldCharType="separate"/>
        </w:r>
        <w:r>
          <w:t>27</w:t>
        </w:r>
        <w:r>
          <w:fldChar w:fldCharType="end"/>
        </w:r>
      </w:hyperlink>
    </w:p>
    <w:p>
      <w:pPr>
        <w:pStyle w:val="TOC2"/>
        <w:tabs>
          <w:tab w:val="right" w:leader="dot" w:pos="8306"/>
        </w:tabs>
      </w:pPr>
      <w:hyperlink w:anchor="_Toc26278" w:history="1">
        <w:r>
          <w:rPr>
            <w:rFonts w:ascii="仿宋" w:eastAsia="仿宋" w:hAnsi="仿宋" w:cs="仿宋" w:hint="eastAsia"/>
            <w:lang w:eastAsia="zh-CN"/>
          </w:rPr>
          <w:t>(一)、创新策略与方向</w:t>
        </w:r>
        <w:r>
          <w:tab/>
        </w:r>
        <w:r>
          <w:fldChar w:fldCharType="begin"/>
        </w:r>
        <w:r>
          <w:instrText xml:space="preserve"> PAGEREF _Toc26278 \h </w:instrText>
        </w:r>
        <w:r>
          <w:fldChar w:fldCharType="separate"/>
        </w:r>
        <w:r>
          <w:t>27</w:t>
        </w:r>
        <w:r>
          <w:fldChar w:fldCharType="end"/>
        </w:r>
      </w:hyperlink>
    </w:p>
    <w:p>
      <w:pPr>
        <w:pStyle w:val="TOC2"/>
        <w:tabs>
          <w:tab w:val="right" w:leader="dot" w:pos="8306"/>
        </w:tabs>
      </w:pPr>
      <w:hyperlink w:anchor="_Toc16363" w:history="1">
        <w:r>
          <w:rPr>
            <w:rFonts w:ascii="仿宋" w:eastAsia="仿宋" w:hAnsi="仿宋" w:cs="仿宋" w:hint="eastAsia"/>
            <w:lang w:eastAsia="zh-CN"/>
          </w:rPr>
          <w:t>(二)、研发规划与投入</w:t>
        </w:r>
        <w:r>
          <w:tab/>
        </w:r>
        <w:r>
          <w:fldChar w:fldCharType="begin"/>
        </w:r>
        <w:r>
          <w:instrText xml:space="preserve"> PAGEREF _Toc16363 \h </w:instrText>
        </w:r>
        <w:r>
          <w:fldChar w:fldCharType="separate"/>
        </w:r>
        <w:r>
          <w:t>28</w:t>
        </w:r>
        <w:r>
          <w:fldChar w:fldCharType="end"/>
        </w:r>
      </w:hyperlink>
    </w:p>
    <w:p>
      <w:pPr>
        <w:pStyle w:val="TOC1"/>
        <w:tabs>
          <w:tab w:val="right" w:leader="dot" w:pos="8306"/>
        </w:tabs>
      </w:pPr>
      <w:hyperlink w:anchor="_Toc124" w:history="1">
        <w:r>
          <w:rPr>
            <w:rFonts w:ascii="仿宋" w:eastAsia="仿宋" w:hAnsi="仿宋" w:cs="仿宋" w:hint="eastAsia"/>
            <w:lang w:eastAsia="zh-CN"/>
          </w:rPr>
          <w:t>八、同位素产品及制品项目投资规划</w:t>
        </w:r>
        <w:r>
          <w:tab/>
        </w:r>
        <w:r>
          <w:fldChar w:fldCharType="begin"/>
        </w:r>
        <w:r>
          <w:instrText xml:space="preserve"> PAGEREF _Toc124 \h </w:instrText>
        </w:r>
        <w:r>
          <w:fldChar w:fldCharType="separate"/>
        </w:r>
        <w:r>
          <w:t>30</w:t>
        </w:r>
        <w:r>
          <w:fldChar w:fldCharType="end"/>
        </w:r>
      </w:hyperlink>
    </w:p>
    <w:p>
      <w:pPr>
        <w:pStyle w:val="TOC2"/>
        <w:tabs>
          <w:tab w:val="right" w:leader="dot" w:pos="8306"/>
        </w:tabs>
      </w:pPr>
      <w:hyperlink w:anchor="_Toc4246" w:history="1">
        <w:r>
          <w:rPr>
            <w:rFonts w:ascii="仿宋" w:eastAsia="仿宋" w:hAnsi="仿宋" w:cs="仿宋" w:hint="eastAsia"/>
            <w:lang w:eastAsia="zh-CN"/>
          </w:rPr>
          <w:t>(一)、同位素产品及制品项目总投资估算</w:t>
        </w:r>
        <w:r>
          <w:tab/>
        </w:r>
        <w:r>
          <w:fldChar w:fldCharType="begin"/>
        </w:r>
        <w:r>
          <w:instrText xml:space="preserve"> PAGEREF _Toc4246 \h </w:instrText>
        </w:r>
        <w:r>
          <w:fldChar w:fldCharType="separate"/>
        </w:r>
        <w:r>
          <w:t>30</w:t>
        </w:r>
        <w:r>
          <w:fldChar w:fldCharType="end"/>
        </w:r>
      </w:hyperlink>
    </w:p>
    <w:p>
      <w:pPr>
        <w:pStyle w:val="TOC2"/>
        <w:tabs>
          <w:tab w:val="right" w:leader="dot" w:pos="8306"/>
        </w:tabs>
      </w:pPr>
      <w:hyperlink w:anchor="_Toc1554" w:history="1">
        <w:r>
          <w:rPr>
            <w:rFonts w:ascii="仿宋" w:eastAsia="仿宋" w:hAnsi="仿宋" w:cs="仿宋" w:hint="eastAsia"/>
            <w:lang w:eastAsia="zh-CN"/>
          </w:rPr>
          <w:t>(二)、资金筹措</w:t>
        </w:r>
        <w:r>
          <w:tab/>
        </w:r>
        <w:r>
          <w:fldChar w:fldCharType="begin"/>
        </w:r>
        <w:r>
          <w:instrText xml:space="preserve"> PAGEREF _Toc1554 \h </w:instrText>
        </w:r>
        <w:r>
          <w:fldChar w:fldCharType="separate"/>
        </w:r>
        <w:r>
          <w:t>31</w:t>
        </w:r>
        <w:r>
          <w:fldChar w:fldCharType="end"/>
        </w:r>
      </w:hyperlink>
    </w:p>
    <w:p>
      <w:pPr>
        <w:pStyle w:val="TOC1"/>
        <w:tabs>
          <w:tab w:val="right" w:leader="dot" w:pos="8306"/>
        </w:tabs>
      </w:pPr>
      <w:hyperlink w:anchor="_Toc8885" w:history="1">
        <w:r>
          <w:rPr>
            <w:rFonts w:ascii="仿宋" w:eastAsia="仿宋" w:hAnsi="仿宋" w:cs="仿宋" w:hint="eastAsia"/>
            <w:lang w:eastAsia="zh-CN"/>
          </w:rPr>
          <w:t>九、同位素产品及制品项目技术管理</w:t>
        </w:r>
        <w:r>
          <w:tab/>
        </w:r>
        <w:r>
          <w:fldChar w:fldCharType="begin"/>
        </w:r>
        <w:r>
          <w:instrText xml:space="preserve"> PAGEREF _Toc8885 \h </w:instrText>
        </w:r>
        <w:r>
          <w:fldChar w:fldCharType="separate"/>
        </w:r>
        <w:r>
          <w:t>32</w:t>
        </w:r>
        <w:r>
          <w:fldChar w:fldCharType="end"/>
        </w:r>
      </w:hyperlink>
    </w:p>
    <w:p>
      <w:pPr>
        <w:pStyle w:val="TOC2"/>
        <w:tabs>
          <w:tab w:val="right" w:leader="dot" w:pos="8306"/>
        </w:tabs>
      </w:pPr>
      <w:hyperlink w:anchor="_Toc19004" w:history="1">
        <w:r>
          <w:rPr>
            <w:rFonts w:ascii="仿宋" w:eastAsia="仿宋" w:hAnsi="仿宋" w:cs="仿宋" w:hint="eastAsia"/>
            <w:lang w:eastAsia="zh-CN"/>
          </w:rPr>
          <w:t>(一)、技术方案选用方向</w:t>
        </w:r>
        <w:r>
          <w:tab/>
        </w:r>
        <w:r>
          <w:fldChar w:fldCharType="begin"/>
        </w:r>
        <w:r>
          <w:instrText xml:space="preserve"> PAGEREF _Toc19004 \h </w:instrText>
        </w:r>
        <w:r>
          <w:fldChar w:fldCharType="separate"/>
        </w:r>
        <w:r>
          <w:t>32</w:t>
        </w:r>
        <w:r>
          <w:fldChar w:fldCharType="end"/>
        </w:r>
      </w:hyperlink>
    </w:p>
    <w:p>
      <w:pPr>
        <w:pStyle w:val="TOC2"/>
        <w:tabs>
          <w:tab w:val="right" w:leader="dot" w:pos="8306"/>
        </w:tabs>
      </w:pPr>
      <w:hyperlink w:anchor="_Toc15686" w:history="1">
        <w:r>
          <w:rPr>
            <w:rFonts w:ascii="仿宋" w:eastAsia="仿宋" w:hAnsi="仿宋" w:cs="仿宋" w:hint="eastAsia"/>
            <w:lang w:eastAsia="zh-CN"/>
          </w:rPr>
          <w:t>(二)、工艺技术方案选用原则</w:t>
        </w:r>
        <w:r>
          <w:tab/>
        </w:r>
        <w:r>
          <w:fldChar w:fldCharType="begin"/>
        </w:r>
        <w:r>
          <w:instrText xml:space="preserve"> PAGEREF _Toc15686 \h </w:instrText>
        </w:r>
        <w:r>
          <w:fldChar w:fldCharType="separate"/>
        </w:r>
        <w:r>
          <w:t>34</w:t>
        </w:r>
        <w:r>
          <w:fldChar w:fldCharType="end"/>
        </w:r>
      </w:hyperlink>
    </w:p>
    <w:p>
      <w:pPr>
        <w:pStyle w:val="TOC2"/>
        <w:tabs>
          <w:tab w:val="right" w:leader="dot" w:pos="8306"/>
        </w:tabs>
      </w:pPr>
      <w:hyperlink w:anchor="_Toc16757" w:history="1">
        <w:r>
          <w:rPr>
            <w:rFonts w:ascii="仿宋" w:eastAsia="仿宋" w:hAnsi="仿宋" w:cs="仿宋" w:hint="eastAsia"/>
            <w:lang w:eastAsia="zh-CN"/>
          </w:rPr>
          <w:t>(三)、工艺技术方案要求</w:t>
        </w:r>
        <w:r>
          <w:tab/>
        </w:r>
        <w:r>
          <w:fldChar w:fldCharType="begin"/>
        </w:r>
        <w:r>
          <w:instrText xml:space="preserve"> PAGEREF _Toc16757 \h </w:instrText>
        </w:r>
        <w:r>
          <w:fldChar w:fldCharType="separate"/>
        </w:r>
        <w:r>
          <w:t>36</w:t>
        </w:r>
        <w:r>
          <w:fldChar w:fldCharType="end"/>
        </w:r>
      </w:hyperlink>
    </w:p>
    <w:p>
      <w:pPr>
        <w:pStyle w:val="TOC1"/>
        <w:tabs>
          <w:tab w:val="right" w:leader="dot" w:pos="8306"/>
        </w:tabs>
      </w:pPr>
      <w:hyperlink w:anchor="_Toc3697" w:history="1">
        <w:r>
          <w:rPr>
            <w:rFonts w:ascii="仿宋" w:eastAsia="仿宋" w:hAnsi="仿宋" w:cs="仿宋" w:hint="eastAsia"/>
            <w:lang w:eastAsia="zh-CN"/>
          </w:rPr>
          <w:t>十、同位素产品及制品项目环境影响分析</w:t>
        </w:r>
        <w:r>
          <w:tab/>
        </w:r>
        <w:r>
          <w:fldChar w:fldCharType="begin"/>
        </w:r>
        <w:r>
          <w:instrText xml:space="preserve"> PAGEREF _Toc3697 \h </w:instrText>
        </w:r>
        <w:r>
          <w:fldChar w:fldCharType="separate"/>
        </w:r>
        <w:r>
          <w:t>38</w:t>
        </w:r>
        <w:r>
          <w:fldChar w:fldCharType="end"/>
        </w:r>
      </w:hyperlink>
    </w:p>
    <w:p>
      <w:pPr>
        <w:pStyle w:val="TOC2"/>
        <w:tabs>
          <w:tab w:val="right" w:leader="dot" w:pos="8306"/>
        </w:tabs>
      </w:pPr>
      <w:hyperlink w:anchor="_Toc1688" w:history="1">
        <w:r>
          <w:rPr>
            <w:rFonts w:ascii="仿宋" w:eastAsia="仿宋" w:hAnsi="仿宋" w:cs="仿宋" w:hint="eastAsia"/>
            <w:lang w:eastAsia="zh-CN"/>
          </w:rPr>
          <w:t>(一)、建设区域环境质量现状</w:t>
        </w:r>
        <w:r>
          <w:tab/>
        </w:r>
        <w:r>
          <w:fldChar w:fldCharType="begin"/>
        </w:r>
        <w:r>
          <w:instrText xml:space="preserve"> PAGEREF _Toc1688 \h </w:instrText>
        </w:r>
        <w:r>
          <w:fldChar w:fldCharType="separate"/>
        </w:r>
        <w:r>
          <w:t>38</w:t>
        </w:r>
        <w:r>
          <w:fldChar w:fldCharType="end"/>
        </w:r>
      </w:hyperlink>
    </w:p>
    <w:p>
      <w:pPr>
        <w:pStyle w:val="TOC2"/>
        <w:tabs>
          <w:tab w:val="right" w:leader="dot" w:pos="8306"/>
        </w:tabs>
      </w:pPr>
      <w:hyperlink w:anchor="_Toc32194" w:history="1">
        <w:r>
          <w:rPr>
            <w:rFonts w:ascii="仿宋" w:eastAsia="仿宋" w:hAnsi="仿宋" w:cs="仿宋" w:hint="eastAsia"/>
            <w:lang w:eastAsia="zh-CN"/>
          </w:rPr>
          <w:t>(二)、建设期环境保护</w:t>
        </w:r>
        <w:r>
          <w:tab/>
        </w:r>
        <w:r>
          <w:fldChar w:fldCharType="begin"/>
        </w:r>
        <w:r>
          <w:instrText xml:space="preserve"> PAGEREF _Toc32194 \h </w:instrText>
        </w:r>
        <w:r>
          <w:fldChar w:fldCharType="separate"/>
        </w:r>
        <w:r>
          <w:t>40</w:t>
        </w:r>
        <w:r>
          <w:fldChar w:fldCharType="end"/>
        </w:r>
      </w:hyperlink>
    </w:p>
    <w:p>
      <w:pPr>
        <w:pStyle w:val="TOC2"/>
        <w:tabs>
          <w:tab w:val="right" w:leader="dot" w:pos="8306"/>
        </w:tabs>
      </w:pPr>
      <w:hyperlink w:anchor="_Toc17042" w:history="1">
        <w:r>
          <w:rPr>
            <w:rFonts w:ascii="仿宋" w:eastAsia="仿宋" w:hAnsi="仿宋" w:cs="仿宋" w:hint="eastAsia"/>
            <w:lang w:eastAsia="zh-CN"/>
          </w:rPr>
          <w:t>(三)、运营期环境保护</w:t>
        </w:r>
        <w:r>
          <w:tab/>
        </w:r>
        <w:r>
          <w:fldChar w:fldCharType="begin"/>
        </w:r>
        <w:r>
          <w:instrText xml:space="preserve"> PAGEREF _Toc17042 \h </w:instrText>
        </w:r>
        <w:r>
          <w:fldChar w:fldCharType="separate"/>
        </w:r>
        <w:r>
          <w:t>41</w:t>
        </w:r>
        <w:r>
          <w:fldChar w:fldCharType="end"/>
        </w:r>
      </w:hyperlink>
    </w:p>
    <w:p>
      <w:pPr>
        <w:pStyle w:val="TOC2"/>
        <w:tabs>
          <w:tab w:val="right" w:leader="dot" w:pos="8306"/>
        </w:tabs>
      </w:pPr>
      <w:hyperlink w:anchor="_Toc22951" w:history="1">
        <w:r>
          <w:rPr>
            <w:rFonts w:ascii="仿宋" w:eastAsia="仿宋" w:hAnsi="仿宋" w:cs="仿宋" w:hint="eastAsia"/>
            <w:lang w:eastAsia="zh-CN"/>
          </w:rPr>
          <w:t>(四)、同位素产品及制品项目建设对区域经济的影响</w:t>
        </w:r>
        <w:r>
          <w:tab/>
        </w:r>
        <w:r>
          <w:fldChar w:fldCharType="begin"/>
        </w:r>
        <w:r>
          <w:instrText xml:space="preserve"> PAGEREF _Toc22951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45" w:history="1">
        <w:r>
          <w:rPr>
            <w:rFonts w:ascii="仿宋" w:eastAsia="仿宋" w:hAnsi="仿宋" w:cs="仿宋" w:hint="eastAsia"/>
            <w:lang w:eastAsia="zh-CN"/>
          </w:rPr>
          <w:t>(五)、废弃物处理</w:t>
        </w:r>
        <w:r>
          <w:tab/>
        </w:r>
        <w:r>
          <w:fldChar w:fldCharType="begin"/>
        </w:r>
        <w:r>
          <w:instrText xml:space="preserve"> PAGEREF _Toc30345 \h </w:instrText>
        </w:r>
        <w:r>
          <w:fldChar w:fldCharType="separate"/>
        </w:r>
        <w:r>
          <w:t>44</w:t>
        </w:r>
        <w:r>
          <w:fldChar w:fldCharType="end"/>
        </w:r>
      </w:hyperlink>
    </w:p>
    <w:p>
      <w:pPr>
        <w:pStyle w:val="TOC2"/>
        <w:tabs>
          <w:tab w:val="right" w:leader="dot" w:pos="8306"/>
        </w:tabs>
      </w:pPr>
      <w:hyperlink w:anchor="_Toc369" w:history="1">
        <w:r>
          <w:rPr>
            <w:rFonts w:ascii="仿宋" w:eastAsia="仿宋" w:hAnsi="仿宋" w:cs="仿宋" w:hint="eastAsia"/>
            <w:lang w:eastAsia="zh-CN"/>
          </w:rPr>
          <w:t>(六)、特殊环境影响分析</w:t>
        </w:r>
        <w:r>
          <w:tab/>
        </w:r>
        <w:r>
          <w:fldChar w:fldCharType="begin"/>
        </w:r>
        <w:r>
          <w:instrText xml:space="preserve"> PAGEREF _Toc369 \h </w:instrText>
        </w:r>
        <w:r>
          <w:fldChar w:fldCharType="separate"/>
        </w:r>
        <w:r>
          <w:t>46</w:t>
        </w:r>
        <w:r>
          <w:fldChar w:fldCharType="end"/>
        </w:r>
      </w:hyperlink>
    </w:p>
    <w:p>
      <w:pPr>
        <w:pStyle w:val="TOC2"/>
        <w:tabs>
          <w:tab w:val="right" w:leader="dot" w:pos="8306"/>
        </w:tabs>
      </w:pPr>
      <w:hyperlink w:anchor="_Toc25668" w:history="1">
        <w:r>
          <w:rPr>
            <w:rFonts w:ascii="仿宋" w:eastAsia="仿宋" w:hAnsi="仿宋" w:cs="仿宋" w:hint="eastAsia"/>
            <w:lang w:eastAsia="zh-CN"/>
          </w:rPr>
          <w:t>(七)、清洁生产</w:t>
        </w:r>
        <w:r>
          <w:tab/>
        </w:r>
        <w:r>
          <w:fldChar w:fldCharType="begin"/>
        </w:r>
        <w:r>
          <w:instrText xml:space="preserve"> PAGEREF _Toc25668 \h </w:instrText>
        </w:r>
        <w:r>
          <w:fldChar w:fldCharType="separate"/>
        </w:r>
        <w:r>
          <w:t>47</w:t>
        </w:r>
        <w:r>
          <w:fldChar w:fldCharType="end"/>
        </w:r>
      </w:hyperlink>
    </w:p>
    <w:p>
      <w:pPr>
        <w:pStyle w:val="TOC2"/>
        <w:tabs>
          <w:tab w:val="right" w:leader="dot" w:pos="8306"/>
        </w:tabs>
      </w:pPr>
      <w:hyperlink w:anchor="_Toc30872" w:history="1">
        <w:r>
          <w:rPr>
            <w:rFonts w:ascii="仿宋" w:eastAsia="仿宋" w:hAnsi="仿宋" w:cs="仿宋" w:hint="eastAsia"/>
            <w:lang w:eastAsia="zh-CN"/>
          </w:rPr>
          <w:t>(八)、环境保护综合评价</w:t>
        </w:r>
        <w:r>
          <w:tab/>
        </w:r>
        <w:r>
          <w:fldChar w:fldCharType="begin"/>
        </w:r>
        <w:r>
          <w:instrText xml:space="preserve"> PAGEREF _Toc30872 \h </w:instrText>
        </w:r>
        <w:r>
          <w:fldChar w:fldCharType="separate"/>
        </w:r>
        <w:r>
          <w:t>48</w:t>
        </w:r>
        <w:r>
          <w:fldChar w:fldCharType="end"/>
        </w:r>
      </w:hyperlink>
    </w:p>
    <w:p>
      <w:pPr>
        <w:pStyle w:val="TOC1"/>
        <w:tabs>
          <w:tab w:val="right" w:leader="dot" w:pos="8306"/>
        </w:tabs>
      </w:pPr>
      <w:hyperlink w:anchor="_Toc28385" w:history="1">
        <w:r>
          <w:rPr>
            <w:rFonts w:ascii="仿宋" w:eastAsia="仿宋" w:hAnsi="仿宋" w:cs="仿宋" w:hint="eastAsia"/>
            <w:lang w:eastAsia="zh-CN"/>
          </w:rPr>
          <w:t>十一、同位素产品及制品项目计划安排</w:t>
        </w:r>
        <w:r>
          <w:tab/>
        </w:r>
        <w:r>
          <w:fldChar w:fldCharType="begin"/>
        </w:r>
        <w:r>
          <w:instrText xml:space="preserve"> PAGEREF _Toc28385 \h </w:instrText>
        </w:r>
        <w:r>
          <w:fldChar w:fldCharType="separate"/>
        </w:r>
        <w:r>
          <w:t>49</w:t>
        </w:r>
        <w:r>
          <w:fldChar w:fldCharType="end"/>
        </w:r>
      </w:hyperlink>
    </w:p>
    <w:p>
      <w:pPr>
        <w:pStyle w:val="TOC2"/>
        <w:tabs>
          <w:tab w:val="right" w:leader="dot" w:pos="8306"/>
        </w:tabs>
      </w:pPr>
      <w:hyperlink w:anchor="_Toc29994" w:history="1">
        <w:r>
          <w:rPr>
            <w:rFonts w:ascii="仿宋" w:eastAsia="仿宋" w:hAnsi="仿宋" w:cs="仿宋" w:hint="eastAsia"/>
            <w:lang w:eastAsia="zh-CN"/>
          </w:rPr>
          <w:t>(一)、建设周期</w:t>
        </w:r>
        <w:r>
          <w:tab/>
        </w:r>
        <w:r>
          <w:fldChar w:fldCharType="begin"/>
        </w:r>
        <w:r>
          <w:instrText xml:space="preserve"> PAGEREF _Toc29994 \h </w:instrText>
        </w:r>
        <w:r>
          <w:fldChar w:fldCharType="separate"/>
        </w:r>
        <w:r>
          <w:t>49</w:t>
        </w:r>
        <w:r>
          <w:fldChar w:fldCharType="end"/>
        </w:r>
      </w:hyperlink>
    </w:p>
    <w:p>
      <w:pPr>
        <w:pStyle w:val="TOC2"/>
        <w:tabs>
          <w:tab w:val="right" w:leader="dot" w:pos="8306"/>
        </w:tabs>
      </w:pPr>
      <w:hyperlink w:anchor="_Toc24083" w:history="1">
        <w:r>
          <w:rPr>
            <w:rFonts w:ascii="仿宋" w:eastAsia="仿宋" w:hAnsi="仿宋" w:cs="仿宋" w:hint="eastAsia"/>
            <w:lang w:eastAsia="zh-CN"/>
          </w:rPr>
          <w:t>(二)、建设进度</w:t>
        </w:r>
        <w:r>
          <w:tab/>
        </w:r>
        <w:r>
          <w:fldChar w:fldCharType="begin"/>
        </w:r>
        <w:r>
          <w:instrText xml:space="preserve"> PAGEREF _Toc24083 \h </w:instrText>
        </w:r>
        <w:r>
          <w:fldChar w:fldCharType="separate"/>
        </w:r>
        <w:r>
          <w:t>50</w:t>
        </w:r>
        <w:r>
          <w:fldChar w:fldCharType="end"/>
        </w:r>
      </w:hyperlink>
    </w:p>
    <w:p>
      <w:pPr>
        <w:pStyle w:val="TOC2"/>
        <w:tabs>
          <w:tab w:val="right" w:leader="dot" w:pos="8306"/>
        </w:tabs>
      </w:pPr>
      <w:hyperlink w:anchor="_Toc19069" w:history="1">
        <w:r>
          <w:rPr>
            <w:rFonts w:ascii="仿宋" w:eastAsia="仿宋" w:hAnsi="仿宋" w:cs="仿宋" w:hint="eastAsia"/>
            <w:lang w:eastAsia="zh-CN"/>
          </w:rPr>
          <w:t>(三)、进度安排注意事项</w:t>
        </w:r>
        <w:r>
          <w:tab/>
        </w:r>
        <w:r>
          <w:fldChar w:fldCharType="begin"/>
        </w:r>
        <w:r>
          <w:instrText xml:space="preserve"> PAGEREF _Toc19069 \h </w:instrText>
        </w:r>
        <w:r>
          <w:fldChar w:fldCharType="separate"/>
        </w:r>
        <w:r>
          <w:t>51</w:t>
        </w:r>
        <w:r>
          <w:fldChar w:fldCharType="end"/>
        </w:r>
      </w:hyperlink>
    </w:p>
    <w:p>
      <w:pPr>
        <w:pStyle w:val="TOC2"/>
        <w:tabs>
          <w:tab w:val="right" w:leader="dot" w:pos="8306"/>
        </w:tabs>
      </w:pPr>
      <w:hyperlink w:anchor="_Toc129" w:history="1">
        <w:r>
          <w:rPr>
            <w:rFonts w:ascii="仿宋" w:eastAsia="仿宋" w:hAnsi="仿宋" w:cs="仿宋" w:hint="eastAsia"/>
            <w:lang w:eastAsia="zh-CN"/>
          </w:rPr>
          <w:t>(四)、人力资源配置</w:t>
        </w:r>
        <w:r>
          <w:tab/>
        </w:r>
        <w:r>
          <w:fldChar w:fldCharType="begin"/>
        </w:r>
        <w:r>
          <w:instrText xml:space="preserve"> PAGEREF _Toc129 \h </w:instrText>
        </w:r>
        <w:r>
          <w:fldChar w:fldCharType="separate"/>
        </w:r>
        <w:r>
          <w:t>53</w:t>
        </w:r>
        <w:r>
          <w:fldChar w:fldCharType="end"/>
        </w:r>
      </w:hyperlink>
    </w:p>
    <w:p>
      <w:pPr>
        <w:pStyle w:val="TOC1"/>
        <w:tabs>
          <w:tab w:val="right" w:leader="dot" w:pos="8306"/>
        </w:tabs>
      </w:pPr>
      <w:hyperlink w:anchor="_Toc23196" w:history="1">
        <w:r>
          <w:rPr>
            <w:rFonts w:ascii="仿宋" w:eastAsia="仿宋" w:hAnsi="仿宋" w:cs="仿宋" w:hint="eastAsia"/>
            <w:lang w:eastAsia="zh-CN"/>
          </w:rPr>
          <w:t>十二、同位素产品及制品项目经营效益</w:t>
        </w:r>
        <w:r>
          <w:tab/>
        </w:r>
        <w:r>
          <w:fldChar w:fldCharType="begin"/>
        </w:r>
        <w:r>
          <w:instrText xml:space="preserve"> PAGEREF _Toc23196 \h </w:instrText>
        </w:r>
        <w:r>
          <w:fldChar w:fldCharType="separate"/>
        </w:r>
        <w:r>
          <w:t>54</w:t>
        </w:r>
        <w:r>
          <w:fldChar w:fldCharType="end"/>
        </w:r>
      </w:hyperlink>
    </w:p>
    <w:p>
      <w:pPr>
        <w:pStyle w:val="TOC2"/>
        <w:tabs>
          <w:tab w:val="right" w:leader="dot" w:pos="8306"/>
        </w:tabs>
      </w:pPr>
      <w:hyperlink w:anchor="_Toc19973" w:history="1">
        <w:r>
          <w:rPr>
            <w:rFonts w:ascii="仿宋" w:eastAsia="仿宋" w:hAnsi="仿宋" w:cs="仿宋" w:hint="eastAsia"/>
            <w:lang w:eastAsia="zh-CN"/>
          </w:rPr>
          <w:t>(一)、经济评价财务测算</w:t>
        </w:r>
        <w:r>
          <w:tab/>
        </w:r>
        <w:r>
          <w:fldChar w:fldCharType="begin"/>
        </w:r>
        <w:r>
          <w:instrText xml:space="preserve"> PAGEREF _Toc19973 \h </w:instrText>
        </w:r>
        <w:r>
          <w:fldChar w:fldCharType="separate"/>
        </w:r>
        <w:r>
          <w:t>54</w:t>
        </w:r>
        <w:r>
          <w:fldChar w:fldCharType="end"/>
        </w:r>
      </w:hyperlink>
    </w:p>
    <w:p>
      <w:pPr>
        <w:pStyle w:val="TOC2"/>
        <w:tabs>
          <w:tab w:val="right" w:leader="dot" w:pos="8306"/>
        </w:tabs>
      </w:pPr>
      <w:hyperlink w:anchor="_Toc19472" w:history="1">
        <w:r>
          <w:rPr>
            <w:rFonts w:ascii="仿宋" w:eastAsia="仿宋" w:hAnsi="仿宋" w:cs="仿宋" w:hint="eastAsia"/>
            <w:lang w:eastAsia="zh-CN"/>
          </w:rPr>
          <w:t>(二)、同位素产品及制品项目盈利能力分析</w:t>
        </w:r>
        <w:r>
          <w:tab/>
        </w:r>
        <w:r>
          <w:fldChar w:fldCharType="begin"/>
        </w:r>
        <w:r>
          <w:instrText xml:space="preserve"> PAGEREF _Toc19472 \h </w:instrText>
        </w:r>
        <w:r>
          <w:fldChar w:fldCharType="separate"/>
        </w:r>
        <w:r>
          <w:t>55</w:t>
        </w:r>
        <w:r>
          <w:fldChar w:fldCharType="end"/>
        </w:r>
      </w:hyperlink>
    </w:p>
    <w:p>
      <w:pPr>
        <w:pStyle w:val="TOC1"/>
        <w:tabs>
          <w:tab w:val="right" w:leader="dot" w:pos="8306"/>
        </w:tabs>
      </w:pPr>
      <w:hyperlink w:anchor="_Toc28877" w:history="1">
        <w:r>
          <w:rPr>
            <w:rFonts w:ascii="仿宋" w:eastAsia="仿宋" w:hAnsi="仿宋" w:cs="仿宋" w:hint="eastAsia"/>
            <w:lang w:eastAsia="zh-CN"/>
          </w:rPr>
          <w:t>十三、同位素产品及制品项目实施保障措施</w:t>
        </w:r>
        <w:r>
          <w:tab/>
        </w:r>
        <w:r>
          <w:fldChar w:fldCharType="begin"/>
        </w:r>
        <w:r>
          <w:instrText xml:space="preserve"> PAGEREF _Toc28877 \h </w:instrText>
        </w:r>
        <w:r>
          <w:fldChar w:fldCharType="separate"/>
        </w:r>
        <w:r>
          <w:t>56</w:t>
        </w:r>
        <w:r>
          <w:fldChar w:fldCharType="end"/>
        </w:r>
      </w:hyperlink>
    </w:p>
    <w:p>
      <w:pPr>
        <w:pStyle w:val="TOC2"/>
        <w:tabs>
          <w:tab w:val="right" w:leader="dot" w:pos="8306"/>
        </w:tabs>
      </w:pPr>
      <w:hyperlink w:anchor="_Toc28397" w:history="1">
        <w:r>
          <w:rPr>
            <w:rFonts w:ascii="仿宋" w:eastAsia="仿宋" w:hAnsi="仿宋" w:cs="仿宋" w:hint="eastAsia"/>
            <w:lang w:eastAsia="zh-CN"/>
          </w:rPr>
          <w:t>(一)、同位素产品及制品项目实施保障机制</w:t>
        </w:r>
        <w:r>
          <w:tab/>
        </w:r>
        <w:r>
          <w:fldChar w:fldCharType="begin"/>
        </w:r>
        <w:r>
          <w:instrText xml:space="preserve"> PAGEREF _Toc28397 \h </w:instrText>
        </w:r>
        <w:r>
          <w:fldChar w:fldCharType="separate"/>
        </w:r>
        <w:r>
          <w:t>56</w:t>
        </w:r>
        <w:r>
          <w:fldChar w:fldCharType="end"/>
        </w:r>
      </w:hyperlink>
    </w:p>
    <w:p>
      <w:pPr>
        <w:pStyle w:val="TOC2"/>
        <w:tabs>
          <w:tab w:val="right" w:leader="dot" w:pos="8306"/>
        </w:tabs>
      </w:pPr>
      <w:hyperlink w:anchor="_Toc5302" w:history="1">
        <w:r>
          <w:rPr>
            <w:rFonts w:ascii="仿宋" w:eastAsia="仿宋" w:hAnsi="仿宋" w:cs="仿宋" w:hint="eastAsia"/>
            <w:lang w:eastAsia="zh-CN"/>
          </w:rPr>
          <w:t>(二)、同位素产品及制品项目法律合规要求</w:t>
        </w:r>
        <w:r>
          <w:tab/>
        </w:r>
        <w:r>
          <w:fldChar w:fldCharType="begin"/>
        </w:r>
        <w:r>
          <w:instrText xml:space="preserve"> PAGEREF _Toc5302 \h </w:instrText>
        </w:r>
        <w:r>
          <w:fldChar w:fldCharType="separate"/>
        </w:r>
        <w:r>
          <w:t>60</w:t>
        </w:r>
        <w:r>
          <w:fldChar w:fldCharType="end"/>
        </w:r>
      </w:hyperlink>
    </w:p>
    <w:p>
      <w:pPr>
        <w:pStyle w:val="TOC2"/>
        <w:tabs>
          <w:tab w:val="right" w:leader="dot" w:pos="8306"/>
        </w:tabs>
      </w:pPr>
      <w:hyperlink w:anchor="_Toc21325" w:history="1">
        <w:r>
          <w:rPr>
            <w:rFonts w:ascii="仿宋" w:eastAsia="仿宋" w:hAnsi="仿宋" w:cs="仿宋" w:hint="eastAsia"/>
            <w:lang w:eastAsia="zh-CN"/>
          </w:rPr>
          <w:t>(三)、同位素产品及制品项目合同管理与法律事务</w:t>
        </w:r>
        <w:r>
          <w:tab/>
        </w:r>
        <w:r>
          <w:fldChar w:fldCharType="begin"/>
        </w:r>
        <w:r>
          <w:instrText xml:space="preserve"> PAGEREF _Toc21325 \h </w:instrText>
        </w:r>
        <w:r>
          <w:fldChar w:fldCharType="separate"/>
        </w:r>
        <w:r>
          <w:t>64</w:t>
        </w:r>
        <w:r>
          <w:fldChar w:fldCharType="end"/>
        </w:r>
      </w:hyperlink>
    </w:p>
    <w:p>
      <w:pPr>
        <w:pStyle w:val="TOC2"/>
        <w:tabs>
          <w:tab w:val="right" w:leader="dot" w:pos="8306"/>
        </w:tabs>
      </w:pPr>
      <w:hyperlink w:anchor="_Toc5725" w:history="1">
        <w:r>
          <w:rPr>
            <w:rFonts w:ascii="仿宋" w:eastAsia="仿宋" w:hAnsi="仿宋" w:cs="仿宋" w:hint="eastAsia"/>
            <w:lang w:eastAsia="zh-CN"/>
          </w:rPr>
          <w:t>(四)、同位素产品及制品项目知识产权保护策略</w:t>
        </w:r>
        <w:r>
          <w:tab/>
        </w:r>
        <w:r>
          <w:fldChar w:fldCharType="begin"/>
        </w:r>
        <w:r>
          <w:instrText xml:space="preserve"> PAGEREF _Toc5725 \h </w:instrText>
        </w:r>
        <w:r>
          <w:fldChar w:fldCharType="separate"/>
        </w:r>
        <w:r>
          <w:t>71</w:t>
        </w:r>
        <w:r>
          <w:fldChar w:fldCharType="end"/>
        </w:r>
      </w:hyperlink>
    </w:p>
    <w:p>
      <w:pPr>
        <w:pStyle w:val="TOC1"/>
        <w:tabs>
          <w:tab w:val="right" w:leader="dot" w:pos="8306"/>
        </w:tabs>
      </w:pPr>
      <w:hyperlink w:anchor="_Toc25761" w:history="1">
        <w:r>
          <w:rPr>
            <w:rFonts w:ascii="仿宋" w:eastAsia="仿宋" w:hAnsi="仿宋" w:cs="仿宋" w:hint="eastAsia"/>
            <w:lang w:eastAsia="zh-CN"/>
          </w:rPr>
          <w:t>十四、同位素产品及制品项目工程方案分析</w:t>
        </w:r>
        <w:r>
          <w:tab/>
        </w:r>
        <w:r>
          <w:fldChar w:fldCharType="begin"/>
        </w:r>
        <w:r>
          <w:instrText xml:space="preserve"> PAGEREF _Toc25761 \h </w:instrText>
        </w:r>
        <w:r>
          <w:fldChar w:fldCharType="separate"/>
        </w:r>
        <w:r>
          <w:t>73</w:t>
        </w:r>
        <w:r>
          <w:fldChar w:fldCharType="end"/>
        </w:r>
      </w:hyperlink>
    </w:p>
    <w:p>
      <w:pPr>
        <w:pStyle w:val="TOC2"/>
        <w:tabs>
          <w:tab w:val="right" w:leader="dot" w:pos="8306"/>
        </w:tabs>
      </w:pPr>
      <w:hyperlink w:anchor="_Toc14251" w:history="1">
        <w:r>
          <w:rPr>
            <w:rFonts w:ascii="仿宋" w:eastAsia="仿宋" w:hAnsi="仿宋" w:cs="仿宋" w:hint="eastAsia"/>
            <w:lang w:eastAsia="zh-CN"/>
          </w:rPr>
          <w:t>(一)、建筑工程设计原则</w:t>
        </w:r>
        <w:r>
          <w:tab/>
        </w:r>
        <w:r>
          <w:fldChar w:fldCharType="begin"/>
        </w:r>
        <w:r>
          <w:instrText xml:space="preserve"> PAGEREF _Toc14251 \h </w:instrText>
        </w:r>
        <w:r>
          <w:fldChar w:fldCharType="separate"/>
        </w:r>
        <w:r>
          <w:t>73</w:t>
        </w:r>
        <w:r>
          <w:fldChar w:fldCharType="end"/>
        </w:r>
      </w:hyperlink>
    </w:p>
    <w:p>
      <w:pPr>
        <w:pStyle w:val="TOC2"/>
        <w:tabs>
          <w:tab w:val="right" w:leader="dot" w:pos="8306"/>
        </w:tabs>
      </w:pPr>
      <w:hyperlink w:anchor="_Toc14458" w:history="1">
        <w:r>
          <w:rPr>
            <w:rFonts w:ascii="仿宋" w:eastAsia="仿宋" w:hAnsi="仿宋" w:cs="仿宋" w:hint="eastAsia"/>
            <w:lang w:eastAsia="zh-CN"/>
          </w:rPr>
          <w:t>(二)、土建工程建设指标</w:t>
        </w:r>
        <w:r>
          <w:tab/>
        </w:r>
        <w:r>
          <w:fldChar w:fldCharType="begin"/>
        </w:r>
        <w:r>
          <w:instrText xml:space="preserve"> PAGEREF _Toc14458 \h </w:instrText>
        </w:r>
        <w:r>
          <w:fldChar w:fldCharType="separate"/>
        </w:r>
        <w:r>
          <w:t>77</w:t>
        </w:r>
        <w:r>
          <w:fldChar w:fldCharType="end"/>
        </w:r>
      </w:hyperlink>
    </w:p>
    <w:p>
      <w:pPr>
        <w:pStyle w:val="TOC1"/>
        <w:tabs>
          <w:tab w:val="right" w:leader="dot" w:pos="8306"/>
        </w:tabs>
      </w:pPr>
      <w:hyperlink w:anchor="_Toc28149" w:history="1">
        <w:r>
          <w:rPr>
            <w:rFonts w:ascii="仿宋" w:eastAsia="仿宋" w:hAnsi="仿宋" w:cs="仿宋" w:hint="eastAsia"/>
            <w:lang w:eastAsia="zh-CN"/>
          </w:rPr>
          <w:t>十五、利益相关者分析与沟通计划</w:t>
        </w:r>
        <w:r>
          <w:tab/>
        </w:r>
        <w:r>
          <w:fldChar w:fldCharType="begin"/>
        </w:r>
        <w:r>
          <w:instrText xml:space="preserve"> PAGEREF _Toc28149 \h </w:instrText>
        </w:r>
        <w:r>
          <w:fldChar w:fldCharType="separate"/>
        </w:r>
        <w:r>
          <w:t>78</w:t>
        </w:r>
        <w:r>
          <w:fldChar w:fldCharType="end"/>
        </w:r>
      </w:hyperlink>
    </w:p>
    <w:p>
      <w:pPr>
        <w:pStyle w:val="TOC2"/>
        <w:tabs>
          <w:tab w:val="right" w:leader="dot" w:pos="8306"/>
        </w:tabs>
      </w:pPr>
      <w:hyperlink w:anchor="_Toc29886" w:history="1">
        <w:r>
          <w:rPr>
            <w:rFonts w:ascii="仿宋" w:eastAsia="仿宋" w:hAnsi="仿宋" w:cs="仿宋" w:hint="eastAsia"/>
            <w:lang w:eastAsia="zh-CN"/>
          </w:rPr>
          <w:t>(一)、利益相关者分析</w:t>
        </w:r>
        <w:r>
          <w:tab/>
        </w:r>
        <w:r>
          <w:fldChar w:fldCharType="begin"/>
        </w:r>
        <w:r>
          <w:instrText xml:space="preserve"> PAGEREF _Toc29886 \h </w:instrText>
        </w:r>
        <w:r>
          <w:fldChar w:fldCharType="separate"/>
        </w:r>
        <w:r>
          <w:t>78</w:t>
        </w:r>
        <w:r>
          <w:fldChar w:fldCharType="end"/>
        </w:r>
      </w:hyperlink>
    </w:p>
    <w:p>
      <w:pPr>
        <w:pStyle w:val="TOC2"/>
        <w:tabs>
          <w:tab w:val="right" w:leader="dot" w:pos="8306"/>
        </w:tabs>
      </w:pPr>
      <w:hyperlink w:anchor="_Toc15844" w:history="1">
        <w:r>
          <w:rPr>
            <w:rFonts w:ascii="仿宋" w:eastAsia="仿宋" w:hAnsi="仿宋" w:cs="仿宋" w:hint="eastAsia"/>
            <w:lang w:eastAsia="zh-CN"/>
          </w:rPr>
          <w:t>(二)、沟通计划</w:t>
        </w:r>
        <w:r>
          <w:tab/>
        </w:r>
        <w:r>
          <w:fldChar w:fldCharType="begin"/>
        </w:r>
        <w:r>
          <w:instrText xml:space="preserve"> PAGEREF _Toc15844 \h </w:instrText>
        </w:r>
        <w:r>
          <w:fldChar w:fldCharType="separate"/>
        </w:r>
        <w:r>
          <w:t>79</w:t>
        </w:r>
        <w:r>
          <w:fldChar w:fldCharType="end"/>
        </w:r>
      </w:hyperlink>
    </w:p>
    <w:p>
      <w:pPr>
        <w:pStyle w:val="TOC1"/>
        <w:tabs>
          <w:tab w:val="right" w:leader="dot" w:pos="8306"/>
        </w:tabs>
      </w:pPr>
      <w:hyperlink w:anchor="_Toc4197" w:history="1">
        <w:r>
          <w:rPr>
            <w:rFonts w:ascii="仿宋" w:eastAsia="仿宋" w:hAnsi="仿宋" w:cs="仿宋" w:hint="eastAsia"/>
            <w:lang w:eastAsia="zh-CN"/>
          </w:rPr>
          <w:t>十六、质量管理体系</w:t>
        </w:r>
        <w:r>
          <w:tab/>
        </w:r>
        <w:r>
          <w:fldChar w:fldCharType="begin"/>
        </w:r>
        <w:r>
          <w:instrText xml:space="preserve"> PAGEREF _Toc4197 \h </w:instrText>
        </w:r>
        <w:r>
          <w:fldChar w:fldCharType="separate"/>
        </w:r>
        <w:r>
          <w:t>81</w:t>
        </w:r>
        <w:r>
          <w:fldChar w:fldCharType="end"/>
        </w:r>
      </w:hyperlink>
    </w:p>
    <w:p>
      <w:pPr>
        <w:pStyle w:val="TOC2"/>
        <w:tabs>
          <w:tab w:val="right" w:leader="dot" w:pos="8306"/>
        </w:tabs>
      </w:pPr>
      <w:hyperlink w:anchor="_Toc31672" w:history="1">
        <w:r>
          <w:rPr>
            <w:rFonts w:ascii="仿宋" w:eastAsia="仿宋" w:hAnsi="仿宋" w:cs="仿宋" w:hint="eastAsia"/>
            <w:lang w:eastAsia="zh-CN"/>
          </w:rPr>
          <w:t>(一)、质量目标与方针</w:t>
        </w:r>
        <w:r>
          <w:tab/>
        </w:r>
        <w:r>
          <w:fldChar w:fldCharType="begin"/>
        </w:r>
        <w:r>
          <w:instrText xml:space="preserve"> PAGEREF _Toc31672 \h </w:instrText>
        </w:r>
        <w:r>
          <w:fldChar w:fldCharType="separate"/>
        </w:r>
        <w:r>
          <w:t>81</w:t>
        </w:r>
        <w:r>
          <w:fldChar w:fldCharType="end"/>
        </w:r>
      </w:hyperlink>
    </w:p>
    <w:p>
      <w:pPr>
        <w:pStyle w:val="TOC2"/>
        <w:tabs>
          <w:tab w:val="right" w:leader="dot" w:pos="8306"/>
        </w:tabs>
      </w:pPr>
      <w:hyperlink w:anchor="_Toc2861" w:history="1">
        <w:r>
          <w:rPr>
            <w:rFonts w:ascii="仿宋" w:eastAsia="仿宋" w:hAnsi="仿宋" w:cs="仿宋" w:hint="eastAsia"/>
            <w:lang w:eastAsia="zh-CN"/>
          </w:rPr>
          <w:t>(二)、质量管理责任</w:t>
        </w:r>
        <w:r>
          <w:tab/>
        </w:r>
        <w:r>
          <w:fldChar w:fldCharType="begin"/>
        </w:r>
        <w:r>
          <w:instrText xml:space="preserve"> PAGEREF _Toc2861 \h </w:instrText>
        </w:r>
        <w:r>
          <w:fldChar w:fldCharType="separate"/>
        </w:r>
        <w:r>
          <w:t>82</w:t>
        </w:r>
        <w:r>
          <w:fldChar w:fldCharType="end"/>
        </w:r>
      </w:hyperlink>
    </w:p>
    <w:p>
      <w:pPr>
        <w:pStyle w:val="TOC2"/>
        <w:tabs>
          <w:tab w:val="right" w:leader="dot" w:pos="8306"/>
        </w:tabs>
      </w:pPr>
      <w:hyperlink w:anchor="_Toc15024" w:history="1">
        <w:r>
          <w:rPr>
            <w:rFonts w:ascii="仿宋" w:eastAsia="仿宋" w:hAnsi="仿宋" w:cs="仿宋" w:hint="eastAsia"/>
            <w:lang w:eastAsia="zh-CN"/>
          </w:rPr>
          <w:t>(三)、质量管理体系文件</w:t>
        </w:r>
        <w:r>
          <w:tab/>
        </w:r>
        <w:r>
          <w:fldChar w:fldCharType="begin"/>
        </w:r>
        <w:r>
          <w:instrText xml:space="preserve"> PAGEREF _Toc15024 \h </w:instrText>
        </w:r>
        <w:r>
          <w:fldChar w:fldCharType="separate"/>
        </w:r>
        <w:r>
          <w:t>83</w:t>
        </w:r>
        <w:r>
          <w:fldChar w:fldCharType="end"/>
        </w:r>
      </w:hyperlink>
    </w:p>
    <w:p>
      <w:pPr>
        <w:pStyle w:val="TOC2"/>
        <w:tabs>
          <w:tab w:val="right" w:leader="dot" w:pos="8306"/>
        </w:tabs>
      </w:pPr>
      <w:hyperlink w:anchor="_Toc23533" w:history="1">
        <w:r>
          <w:rPr>
            <w:rFonts w:ascii="仿宋" w:eastAsia="仿宋" w:hAnsi="仿宋" w:cs="仿宋" w:hint="eastAsia"/>
            <w:lang w:eastAsia="zh-CN"/>
          </w:rPr>
          <w:t>(四)、质量培训与教育</w:t>
        </w:r>
        <w:r>
          <w:tab/>
        </w:r>
        <w:r>
          <w:fldChar w:fldCharType="begin"/>
        </w:r>
        <w:r>
          <w:instrText xml:space="preserve"> PAGEREF _Toc23533 \h </w:instrText>
        </w:r>
        <w:r>
          <w:fldChar w:fldCharType="separate"/>
        </w:r>
        <w:r>
          <w:t>85</w:t>
        </w:r>
        <w:r>
          <w:fldChar w:fldCharType="end"/>
        </w:r>
      </w:hyperlink>
    </w:p>
    <w:p>
      <w:pPr>
        <w:pStyle w:val="TOC2"/>
        <w:tabs>
          <w:tab w:val="right" w:leader="dot" w:pos="8306"/>
        </w:tabs>
      </w:pPr>
      <w:hyperlink w:anchor="_Toc19608" w:history="1">
        <w:r>
          <w:rPr>
            <w:rFonts w:ascii="仿宋" w:eastAsia="仿宋" w:hAnsi="仿宋" w:cs="仿宋" w:hint="eastAsia"/>
            <w:lang w:eastAsia="zh-CN"/>
          </w:rPr>
          <w:t>(五)、质量审核与评价</w:t>
        </w:r>
        <w:r>
          <w:tab/>
        </w:r>
        <w:r>
          <w:fldChar w:fldCharType="begin"/>
        </w:r>
        <w:r>
          <w:instrText xml:space="preserve"> PAGEREF _Toc19608 \h </w:instrText>
        </w:r>
        <w:r>
          <w:fldChar w:fldCharType="separate"/>
        </w:r>
        <w:r>
          <w:t>86</w:t>
        </w:r>
        <w:r>
          <w:fldChar w:fldCharType="end"/>
        </w:r>
      </w:hyperlink>
    </w:p>
    <w:p>
      <w:pPr>
        <w:pStyle w:val="TOC2"/>
        <w:tabs>
          <w:tab w:val="right" w:leader="dot" w:pos="8306"/>
        </w:tabs>
      </w:pPr>
      <w:hyperlink w:anchor="_Toc4708" w:history="1">
        <w:r>
          <w:rPr>
            <w:rFonts w:ascii="仿宋" w:eastAsia="仿宋" w:hAnsi="仿宋" w:cs="仿宋" w:hint="eastAsia"/>
            <w:lang w:eastAsia="zh-CN"/>
          </w:rPr>
          <w:t>(六)、不符合与纠正措施</w:t>
        </w:r>
        <w:r>
          <w:tab/>
        </w:r>
        <w:r>
          <w:fldChar w:fldCharType="begin"/>
        </w:r>
        <w:r>
          <w:instrText xml:space="preserve"> PAGEREF _Toc4708 \h </w:instrText>
        </w:r>
        <w:r>
          <w:fldChar w:fldCharType="separate"/>
        </w:r>
        <w:r>
          <w:t>88</w:t>
        </w:r>
        <w:r>
          <w:fldChar w:fldCharType="end"/>
        </w:r>
      </w:hyperlink>
    </w:p>
    <w:p>
      <w:pPr>
        <w:pStyle w:val="TOC1"/>
        <w:tabs>
          <w:tab w:val="right" w:leader="dot" w:pos="8306"/>
        </w:tabs>
      </w:pPr>
      <w:hyperlink w:anchor="_Toc31430" w:history="1">
        <w:r>
          <w:rPr>
            <w:rFonts w:ascii="仿宋" w:eastAsia="仿宋" w:hAnsi="仿宋" w:cs="仿宋" w:hint="eastAsia"/>
            <w:lang w:eastAsia="zh-CN"/>
          </w:rPr>
          <w:t>十七、同位素产品及制品项目变更管理</w:t>
        </w:r>
        <w:r>
          <w:tab/>
        </w:r>
        <w:r>
          <w:fldChar w:fldCharType="begin"/>
        </w:r>
        <w:r>
          <w:instrText xml:space="preserve"> PAGEREF _Toc31430 \h </w:instrText>
        </w:r>
        <w:r>
          <w:fldChar w:fldCharType="separate"/>
        </w:r>
        <w:r>
          <w:t>89</w:t>
        </w:r>
        <w:r>
          <w:fldChar w:fldCharType="end"/>
        </w:r>
      </w:hyperlink>
    </w:p>
    <w:p>
      <w:pPr>
        <w:pStyle w:val="TOC2"/>
        <w:tabs>
          <w:tab w:val="right" w:leader="dot" w:pos="8306"/>
        </w:tabs>
      </w:pPr>
      <w:hyperlink w:anchor="_Toc20675" w:history="1">
        <w:r>
          <w:rPr>
            <w:rFonts w:ascii="仿宋" w:eastAsia="仿宋" w:hAnsi="仿宋" w:cs="仿宋" w:hint="eastAsia"/>
            <w:lang w:eastAsia="zh-CN"/>
          </w:rPr>
          <w:t>(一)、变更申请与评估</w:t>
        </w:r>
        <w:r>
          <w:tab/>
        </w:r>
        <w:r>
          <w:fldChar w:fldCharType="begin"/>
        </w:r>
        <w:r>
          <w:instrText xml:space="preserve"> PAGEREF _Toc20675 \h </w:instrText>
        </w:r>
        <w:r>
          <w:fldChar w:fldCharType="separate"/>
        </w:r>
        <w:r>
          <w:t>89</w:t>
        </w:r>
        <w:r>
          <w:fldChar w:fldCharType="end"/>
        </w:r>
      </w:hyperlink>
    </w:p>
    <w:p>
      <w:pPr>
        <w:pStyle w:val="TOC2"/>
        <w:tabs>
          <w:tab w:val="right" w:leader="dot" w:pos="8306"/>
        </w:tabs>
      </w:pPr>
      <w:hyperlink w:anchor="_Toc11281" w:history="1">
        <w:r>
          <w:rPr>
            <w:rFonts w:ascii="仿宋" w:eastAsia="仿宋" w:hAnsi="仿宋" w:cs="仿宋" w:hint="eastAsia"/>
            <w:lang w:eastAsia="zh-CN"/>
          </w:rPr>
          <w:t>(二)、变更实施与控制</w:t>
        </w:r>
        <w:r>
          <w:tab/>
        </w:r>
        <w:r>
          <w:fldChar w:fldCharType="begin"/>
        </w:r>
        <w:r>
          <w:instrText xml:space="preserve"> PAGEREF _Toc11281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37"/>
      <w:r>
        <w:rPr>
          <w:rFonts w:ascii="仿宋" w:eastAsia="仿宋" w:hAnsi="仿宋" w:cs="仿宋" w:hint="eastAsia"/>
          <w:sz w:val="28"/>
          <w:lang w:eastAsia="zh-CN"/>
        </w:rPr>
        <w:t>一、同位素产品及制品项目危机管理</w:t>
      </w:r>
      <w:bookmarkEnd w:id="2"/>
    </w:p>
    <w:p>
      <w:pPr>
        <w:pStyle w:val="Heading2"/>
        <w:rPr>
          <w:rFonts w:ascii="仿宋" w:eastAsia="仿宋" w:hAnsi="仿宋" w:cs="仿宋" w:hint="eastAsia"/>
          <w:lang w:eastAsia="zh-CN"/>
        </w:rPr>
      </w:pPr>
      <w:bookmarkStart w:id="3" w:name="_Toc81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危机管理中，危机预警与识别是确保同位素产品及制品项目稳健运行的核心步骤。通过建立全面的监测机制，同位素产品及制品项目团队旨在及时发现和理解潜在的风险和危机因素，以便采取及时的预防和应对措施，确保同位素产品及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同位素产品及制品项目团队全面分析了整个同位素产品及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同位素产品及制品项目团队着重于明确定义同位素产品及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同位素产品及制品项目进展的持续监控，团队能够及时发现潜在问题并作出迅速反应。同位素产品及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在这一阶段，团队的专业素养和反应速度将发挥至关重要的作用，以确保潜在危机能够在初期得到有效的处理，最大程度地减轻负面影响。通过危机预警与识别，同位素产品及制品项目得以更有序、可控地推进。</w:t>
      </w:r>
    </w:p>
    <w:p>
      <w:pPr>
        <w:pStyle w:val="Heading2"/>
        <w:ind w:firstLine="560" w:firstLineChars="200"/>
        <w:rPr>
          <w:rFonts w:ascii="仿宋" w:eastAsia="仿宋" w:hAnsi="仿宋" w:cs="仿宋" w:hint="eastAsia"/>
          <w:sz w:val="28"/>
          <w:lang w:eastAsia="zh-CN"/>
        </w:rPr>
      </w:pPr>
      <w:bookmarkStart w:id="4" w:name="_Toc37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在危机发生时，同位素产品及制品项目团队立即行动，成立了应急小组。该小组的任务是迅速制定并实施紧急应对措施，以最小化潜在损失。以下是采取的主要措施：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暂停同位素产品及制品项目进度：为遏制危机蔓延，同位素产品及制品项目暂时停止进行，以便全面评估当前状况。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资源重新分配：重新评估同位素产品及制品项目资源的分配，确保最大限度地减小损失。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实时沟通：与关键利益相关者建立实时沟通机制，向他们传递同位素产品及制品项目危机的实际状况，保障同位素产品及制品项目核心利益。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在紧急应对的同时，同位素产品及制品项目团队强调了团队协作和有效沟通的重要性。以下是团队协作的关键举措：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信息共享机制：建立了信息共享平台，确保团队成员能够及时获取同位素产品及制品项目危机的实时信息。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领导者沟通：同位素产品及制品项目领导者通过定期会议和即时沟通工具，指导团队应对危机，保持团队稳定运行。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随着危机得到初步控制，同位素产品及制品项目团队转向制定恢复计划，以确保同位素产品及制品项目能够从中迅速恢复。主要恢复计划包括：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修复受损的进度计划：重新评估同位素产品及制品项目进度，制定修复计划，确保同位素产品及制品项目尽快回归正常进程。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重新调整资源分配：优化资源分配，确保同位素产品及制品项目在有限资源下高效运转。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风险管理机制加强：对同位素产品及制品项目风险进行全面评估，制定更强化的风险管理策略，以预防未来可能的危机。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664"/>
      <w:r>
        <w:rPr>
          <w:rFonts w:ascii="仿宋" w:eastAsia="仿宋" w:hAnsi="仿宋" w:cs="仿宋" w:hint="eastAsia"/>
          <w:sz w:val="28"/>
          <w:lang w:eastAsia="zh-CN"/>
        </w:rPr>
        <w:t>二、同位素产品及制品项目选址可行性分析</w:t>
      </w:r>
      <w:bookmarkEnd w:id="5"/>
    </w:p>
    <w:p>
      <w:pPr>
        <w:pStyle w:val="Heading2"/>
        <w:rPr>
          <w:rFonts w:ascii="仿宋" w:eastAsia="仿宋" w:hAnsi="仿宋" w:cs="仿宋" w:hint="eastAsia"/>
          <w:lang w:eastAsia="zh-CN"/>
        </w:rPr>
      </w:pPr>
      <w:bookmarkStart w:id="6" w:name="_Toc23614"/>
      <w:r>
        <w:rPr>
          <w:rFonts w:ascii="仿宋" w:eastAsia="仿宋" w:hAnsi="仿宋" w:cs="仿宋" w:hint="eastAsia"/>
          <w:lang w:eastAsia="zh-CN"/>
        </w:rPr>
        <w:t>(一)、同位素产品及制品项目选址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该同位素产品及制品项目选址位于XX省XX市XX区XXX街道</w:t>
      </w:r>
    </w:p>
    <w:p>
      <w:pPr>
        <w:pStyle w:val="Heading2"/>
        <w:ind w:firstLine="560" w:firstLineChars="200"/>
        <w:rPr>
          <w:rFonts w:ascii="仿宋" w:eastAsia="仿宋" w:hAnsi="仿宋" w:cs="仿宋" w:hint="eastAsia"/>
          <w:sz w:val="28"/>
          <w:lang w:eastAsia="zh-CN"/>
        </w:rPr>
      </w:pPr>
      <w:bookmarkStart w:id="7" w:name="_Toc2519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同位素产品及制品项目的征地面积将根据同位素产品及制品项目的实际规模和需求进行精确规划。具体面积XXX平方米，旨在确保同位素产品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净用地面积是在征地面积基础上去除不可利用面积后的实际可开发用地。具体面积XXX平方米，考虑到环保、交通、安全等多方面因素，以确保同位素产品及制品项目在整体利用效率上达到最优。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同位素产品及制品项目计划建设的建筑总规模具体面积XXX平方米。这一规模的确定综合考虑了同位素产品及制品项目的性质、规模，以及城市规划的相关要求，确保建筑布局与周边环境协调一致。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绿地率是同位素产品及制品项目用地中被规划为绿地的比例。具体面积XXX平方米，旨在通过合理规划绿地，改善同位素产品及制品项目周边环境，提升居民生活质量，并符合城市整体绿化规划。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容积率是用地上可以建设的建筑总体积与用地面积之比。具体面积XXX，通过合理的容积率规划，确保同位素产品及制品项目建筑规模与周边环境和谐共生。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同位素产品及制品项目选址与当地城市规划相一致，具体面积XXX平方米。通过与城市规划部门深入沟通，确保同位素产品及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同位素产品及制品项目选址符合当地产业政策，具体面积XXX平方米。这包括同位素产品及制品项目对当地经济的促进作用，以及对相关产业的带动效应，确保同位素产品及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用地总体要求必须符合环保和可持续发展的原则，具体面积XXX平方米。通过采用绿色建筑设计、节能减排等措施，确保同位素产品及制品项目在建设和运营过程中对环境的影响最小化，达到可持续发展的要求。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确保同位素产品及制品项目选址具备必要的公共设施配套，具体面积XXX平方米。这包括交通便利性、教育、医疗等基础设施，以提高居民生活品质，使得同位素产品及制品项目选址更具吸引力。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考虑用地总体要求对当地社会稳定性的影响，具体面积XXX平方米。通过深入了解当地社区反馈，确保同位素产品及制品项目的选址和建设过程对当地社会和谐稳定产生积极作用。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同位素产品及制品项目选址不仅符合法规和规划，还在实际操作中具有可行性。这一全面规划将为同位素产品及制品项目的成功实施提供坚实的基础，确保同位素产品及制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7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同位素产品及制品项目的设备规划和空间设计中，我们将采取灵活设备布局的措施。设备布局将根据实际需求进行灵活设计，避免不必要的浪费。通过合理规划设备摆放位置，我们将提高设备的利用率，减少设备间距，以确保同位素产品及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同位素产品及制品项目内部引入共享设施的概念，例如共享会议室、办公区等。通过这种方式，我们可以减少对资源的重复建设，提高资源共享效率，从而减小同位素产品及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同位素产品及制品项目的总图布置中，我们将不同功能区域进行明确的规划，以最大程度满足同位素产品及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9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同位素产品及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同位素产品及制品项目对环境的影响是综合评价的重要因素之一。我们将详细考虑选址周边的自然环境、生态保护区、水源地等情况，确保同位素产品及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对选址的评价还需充分考虑当地政府的产业政策和法规。我们将详细了解同位素产品及制品项目所在地的相关政策，确保同位素产品及制品项目的规划和运营与当地法规相符，降低不必要的法律风险。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考虑到社会稳定性对企业运营的重要性，我们将评估选址地区的社会安全情况、劳工关系、社区反馈等方面，以确保同位素产品及制品项目的建设和运营不会受到社会稳定性的负面影响。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最后，我们将综合考虑用地成本，包括土地购置费用、土地开发成本等。通过对用地成本的详细评估，我们能够做出更为精确的经济效益分析，为同位素产品及制品项目的投资决策提供有力支持。</w:t>
      </w:r>
    </w:p>
    <w:p>
      <w:pPr>
        <w:pStyle w:val="Heading1"/>
        <w:ind w:firstLine="560" w:firstLineChars="200"/>
        <w:rPr>
          <w:rFonts w:ascii="仿宋" w:eastAsia="仿宋" w:hAnsi="仿宋" w:cs="仿宋" w:hint="eastAsia"/>
          <w:sz w:val="28"/>
          <w:lang w:eastAsia="zh-CN"/>
        </w:rPr>
      </w:pPr>
      <w:bookmarkStart w:id="11" w:name="_Toc17214"/>
      <w:r>
        <w:rPr>
          <w:rFonts w:ascii="仿宋" w:eastAsia="仿宋" w:hAnsi="仿宋" w:cs="仿宋" w:hint="eastAsia"/>
          <w:sz w:val="28"/>
          <w:lang w:eastAsia="zh-CN"/>
        </w:rPr>
        <w:t>三、同位素产品及制品项目概论</w:t>
      </w:r>
      <w:bookmarkEnd w:id="11"/>
    </w:p>
    <w:p>
      <w:pPr>
        <w:pStyle w:val="Heading2"/>
        <w:rPr>
          <w:rFonts w:ascii="仿宋" w:eastAsia="仿宋" w:hAnsi="仿宋" w:cs="仿宋" w:hint="eastAsia"/>
          <w:lang w:eastAsia="zh-CN"/>
        </w:rPr>
      </w:pPr>
      <w:bookmarkStart w:id="12" w:name="_Toc14428"/>
      <w:r>
        <w:rPr>
          <w:rFonts w:ascii="仿宋" w:eastAsia="仿宋" w:hAnsi="仿宋" w:cs="仿宋" w:hint="eastAsia"/>
          <w:lang w:eastAsia="zh-CN"/>
        </w:rPr>
        <w:t>(一)、同位素产品及制品项目概况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起源追溯至对市场的深入洞察。市场的不断演变与变革为同位素产品及制品项目提供了难得的机遇。当前市场存在的需求缺口和变革的大环境共同构成了同位素产品及制品项目的背景。这个同位素产品及制品项目旨在充分利用市场机遇，填补行业中尚未满足的需求，为客户提供全新的解决方案。市场的变革和需求的增长使得这个同位素产品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同位素产品及制品项目名称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正式命名为同位素产品及制品。这个名称不仅仅是一个标识，更代表了同位素产品及制品项目的核心理念和愿景。它蕴含着同位素产品及制品项目所要解决问题的关键字，具有强烈的表达和辨识度，为同位素产品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同位素产品及制品项目目标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核心目标是提供一种全新、高效的解决方案，满足客户日益增长的需求。同位素产品及制品项目追求的不仅仅是满足市场需求，更是在市场中获得卓越的竞争优势。通过不断提升产品或服务的质量和创新水平，同位素产品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同位素产品及制品项目范围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全面涵盖了产品研发、制造、市场推广和售后服务，确保从产品设计到最终用户体验的全方位关注。这一全面的同位素产品及制品项目范围是为了确保同位素产品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同位素产品及制品项目时间表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同位素产品及制品项目计划在未来18个月内完成，包括研发、测试、市场试点和正式推出等不同阶段。这个时间表的合理设计是为了确保同位素产品及制品项目各个阶段的顺利推进，以便按时交付高质量的成果。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同位素产品及制品项目预算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总预算估算为XX百万美元，主要分配在研发、市场推广、人员培训和运营等方面。这一充足的预算为同位素产品及制品项目提供了充足的资源，确保同位素产品及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同位素产品及制品项目风险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可能面临的风险包括市场接受度低、技术难题、竞争激烈等。同位素产品及制品项目团队已经制定了相应的风险应对计划，通过前瞻性的风险管理，确保同位素产品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同位素产品及制品项目团队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同位素产品及制品项目汇聚了一支经验丰富、多领域专业素养的核心团队，确保同位素产品及制品项目在各个方面都能拥有高水平的执行力。团队的协同作战是同位素产品及制品项目成功的关键因素之一。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同位素产品及制品项目背景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同位素产品及制品项目的背景根植于市场对更高效、创新产品的渴望，同时也受到科技发展对行业格局的深刻改变的影响。这为同位素产品及制品项目提供了广阔的发展空间和市场需求。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同位素产品及制品项目现状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截至目前，同位素产品及制品项目已完成市场调研和技术验证，取得了初步的成功。这为同位素产品及制品项目在未来的发展奠定了坚实的基础，为更远大的目标打下了坚实的基石。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539"/>
      <w:r>
        <w:rPr>
          <w:rFonts w:ascii="仿宋" w:eastAsia="仿宋" w:hAnsi="仿宋" w:cs="仿宋" w:hint="eastAsia"/>
          <w:sz w:val="28"/>
          <w:lang w:eastAsia="zh-CN"/>
        </w:rPr>
        <w:t>(二)、同位素产品及制品项目目标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同位素产品及制品项目首要业务目标是在市场中占据有利地位，实现产品/服务的成功推广和销售。通过不断提升产品质量、创新性，同位素产品及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在科技迅速发展的时代，同位素产品及制品项目着眼于技术创新。通过持续的研发和技术升级，同位素产品及制品项目旨在推出更具创新性的产品或服务，以满足市场对新鲜、先进解决方案的需求。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同位素产品及制品项目设定了客户满意度目标。通过提供卓越的产品质量和优质的客户服务，同位素产品及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同位素产品及制品项目注重社会责任和可持续发展。通过实施环保、社会责任同位素产品及制品项目，同位素产品及制品项目致力于在经济发展的同时保护环境，促进社会公平，实现可持续经营。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同位素产品及制品项目的团队是实现目标的核心驱动力。因此，同位素产品及制品项目设定了团队发展目标，包括提升团队成员的专业技能、培养领导力，以及搭建协同高效的团队工作氛围。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747"/>
      <w:r>
        <w:rPr>
          <w:rFonts w:ascii="仿宋" w:eastAsia="仿宋" w:hAnsi="仿宋" w:cs="仿宋" w:hint="eastAsia"/>
          <w:sz w:val="28"/>
          <w:lang w:eastAsia="zh-CN"/>
        </w:rPr>
        <w:t>(三)、同位素产品及制品项目提出的理由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同位素产品及制品项目提出的理由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源于对市场机遇的深刻洞察。当前市场中存在的需求缺口和行业发展趋势表明，有巨大的商业机会等待被开发。通过准确捕捉市场机遇，同位素产品及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理念基于对技术创新的信仰。通过持续的研发和技术投入，同位素产品及制品项目有望推出更具创新性的产品或服务。在科技飞速发展的当下，同位素产品及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是为了增强企业的行业竞争力。通过提升产品或服务的质量和独特性，同位素产品及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同位素产品及制品项目响应了消费者需求的变化。随着社会和科技的不断发展，消费者对产品和服务的需求也在发生变化。通过深入了解并及时回应消费者的新需求，同位素产品及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是企业战略发展规划的一部分。在面对日益激烈的市场竞争和不断变化的商业环境中，同位素产品及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不仅仅是基于商业考量，还注重社会责任。通过推出环保、社会责任等方面的同位素产品及制品项目，同位素产品及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同位素产品及制品项目的提出反映了对利益相关者期望的关注。包括客户、员工、投资者等利益相关者在企业发展中都有着各自的期望，同位素产品及制品项目力求在满足这些期望的同时，取得更大的共赢。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873"/>
      <w:r>
        <w:rPr>
          <w:rFonts w:ascii="仿宋" w:eastAsia="仿宋" w:hAnsi="仿宋" w:cs="仿宋" w:hint="eastAsia"/>
          <w:sz w:val="28"/>
          <w:lang w:eastAsia="zh-CN"/>
        </w:rPr>
        <w:t>(四)、同位素产品及制品项目意义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在实施同位素产品及制品项目的过程中，我们不仅仅是在追逐商业成功，更是为企业和社会的多个层面创造了深远的意义。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https://d.book118.com/397131146035006033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74CB7"/>
    <w:rsid w:val="28474C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3114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2024-01-21T06:59:00Z</dcterms:created>
  <dcterms:modified xsi:type="dcterms:W3CDTF">2024-01-21T07:00:05Z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B63F1374831B48DFB87B6101E6262A8B_11</vt:lpwstr>
  </property>
  <property fmtid="{D5CDD505-2E9C-101B-9397-08002B2CF9AE}" pid="3" name="KSOProductBuildVer">
    <vt:lpwstr>2052-12.1.0.16120</vt:lpwstr>
  </property>
</Properties>
</file>