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城市公共汽电车客运服务项目规划设计方案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578" w:history="1">
        <w:r>
          <w:rPr>
            <w:rFonts w:ascii="仿宋" w:eastAsia="仿宋" w:hAnsi="仿宋" w:cs="仿宋" w:hint="eastAsia"/>
            <w:lang w:eastAsia="zh-CN"/>
          </w:rPr>
          <w:t>前言</w:t>
        </w:r>
        <w:r>
          <w:tab/>
        </w:r>
        <w:r>
          <w:fldChar w:fldCharType="begin"/>
        </w:r>
        <w:r>
          <w:instrText xml:space="preserve"> PAGEREF _Toc8578 \h </w:instrText>
        </w:r>
        <w:r>
          <w:fldChar w:fldCharType="separate"/>
        </w:r>
        <w:r>
          <w:t>3</w:t>
        </w:r>
        <w:r>
          <w:fldChar w:fldCharType="end"/>
        </w:r>
      </w:hyperlink>
    </w:p>
    <w:p>
      <w:pPr>
        <w:pStyle w:val="TOC1"/>
        <w:tabs>
          <w:tab w:val="right" w:leader="dot" w:pos="8306"/>
        </w:tabs>
      </w:pPr>
      <w:hyperlink w:anchor="_Toc6065" w:history="1">
        <w:r>
          <w:rPr>
            <w:rFonts w:ascii="仿宋" w:eastAsia="仿宋" w:hAnsi="仿宋" w:cs="仿宋" w:hint="eastAsia"/>
            <w:lang w:eastAsia="zh-CN"/>
          </w:rPr>
          <w:t>一、城市公共汽电车客运服务项目危机管理</w:t>
        </w:r>
        <w:r>
          <w:tab/>
        </w:r>
        <w:r>
          <w:fldChar w:fldCharType="begin"/>
        </w:r>
        <w:r>
          <w:instrText xml:space="preserve"> PAGEREF _Toc6065 \h </w:instrText>
        </w:r>
        <w:r>
          <w:fldChar w:fldCharType="separate"/>
        </w:r>
        <w:r>
          <w:t>3</w:t>
        </w:r>
        <w:r>
          <w:fldChar w:fldCharType="end"/>
        </w:r>
      </w:hyperlink>
    </w:p>
    <w:p>
      <w:pPr>
        <w:pStyle w:val="TOC2"/>
        <w:tabs>
          <w:tab w:val="right" w:leader="dot" w:pos="8306"/>
        </w:tabs>
      </w:pPr>
      <w:hyperlink w:anchor="_Toc2412" w:history="1">
        <w:r>
          <w:rPr>
            <w:rFonts w:ascii="仿宋" w:eastAsia="仿宋" w:hAnsi="仿宋" w:cs="仿宋" w:hint="eastAsia"/>
            <w:lang w:eastAsia="zh-CN"/>
          </w:rPr>
          <w:t>(一)、危机预警与识别</w:t>
        </w:r>
        <w:r>
          <w:tab/>
        </w:r>
        <w:r>
          <w:fldChar w:fldCharType="begin"/>
        </w:r>
        <w:r>
          <w:instrText xml:space="preserve"> PAGEREF _Toc2412 \h </w:instrText>
        </w:r>
        <w:r>
          <w:fldChar w:fldCharType="separate"/>
        </w:r>
        <w:r>
          <w:t>3</w:t>
        </w:r>
        <w:r>
          <w:fldChar w:fldCharType="end"/>
        </w:r>
      </w:hyperlink>
    </w:p>
    <w:p>
      <w:pPr>
        <w:pStyle w:val="TOC2"/>
        <w:tabs>
          <w:tab w:val="right" w:leader="dot" w:pos="8306"/>
        </w:tabs>
      </w:pPr>
      <w:hyperlink w:anchor="_Toc2322" w:history="1">
        <w:r>
          <w:rPr>
            <w:rFonts w:ascii="仿宋" w:eastAsia="仿宋" w:hAnsi="仿宋" w:cs="仿宋" w:hint="eastAsia"/>
            <w:lang w:eastAsia="zh-CN"/>
          </w:rPr>
          <w:t>(二)、危机应对与恢复</w:t>
        </w:r>
        <w:r>
          <w:tab/>
        </w:r>
        <w:r>
          <w:fldChar w:fldCharType="begin"/>
        </w:r>
        <w:r>
          <w:instrText xml:space="preserve"> PAGEREF _Toc2322 \h </w:instrText>
        </w:r>
        <w:r>
          <w:fldChar w:fldCharType="separate"/>
        </w:r>
        <w:r>
          <w:t>4</w:t>
        </w:r>
        <w:r>
          <w:fldChar w:fldCharType="end"/>
        </w:r>
      </w:hyperlink>
    </w:p>
    <w:p>
      <w:pPr>
        <w:pStyle w:val="TOC1"/>
        <w:tabs>
          <w:tab w:val="right" w:leader="dot" w:pos="8306"/>
        </w:tabs>
      </w:pPr>
      <w:hyperlink w:anchor="_Toc22160" w:history="1">
        <w:r>
          <w:rPr>
            <w:rFonts w:ascii="仿宋" w:eastAsia="仿宋" w:hAnsi="仿宋" w:cs="仿宋" w:hint="eastAsia"/>
            <w:lang w:eastAsia="zh-CN"/>
          </w:rPr>
          <w:t>二、市场分析、调研</w:t>
        </w:r>
        <w:r>
          <w:tab/>
        </w:r>
        <w:r>
          <w:fldChar w:fldCharType="begin"/>
        </w:r>
        <w:r>
          <w:instrText xml:space="preserve"> PAGEREF _Toc22160 \h </w:instrText>
        </w:r>
        <w:r>
          <w:fldChar w:fldCharType="separate"/>
        </w:r>
        <w:r>
          <w:t>6</w:t>
        </w:r>
        <w:r>
          <w:fldChar w:fldCharType="end"/>
        </w:r>
      </w:hyperlink>
    </w:p>
    <w:p>
      <w:pPr>
        <w:pStyle w:val="TOC2"/>
        <w:tabs>
          <w:tab w:val="right" w:leader="dot" w:pos="8306"/>
        </w:tabs>
      </w:pPr>
      <w:hyperlink w:anchor="_Toc26619" w:history="1">
        <w:r>
          <w:rPr>
            <w:rFonts w:ascii="仿宋" w:eastAsia="仿宋" w:hAnsi="仿宋" w:cs="仿宋" w:hint="eastAsia"/>
            <w:lang w:eastAsia="zh-CN"/>
          </w:rPr>
          <w:t>(一)、城市公共汽电车客运服务行业分析</w:t>
        </w:r>
        <w:r>
          <w:tab/>
        </w:r>
        <w:r>
          <w:fldChar w:fldCharType="begin"/>
        </w:r>
        <w:r>
          <w:instrText xml:space="preserve"> PAGEREF _Toc26619 \h </w:instrText>
        </w:r>
        <w:r>
          <w:fldChar w:fldCharType="separate"/>
        </w:r>
        <w:r>
          <w:t>6</w:t>
        </w:r>
        <w:r>
          <w:fldChar w:fldCharType="end"/>
        </w:r>
      </w:hyperlink>
    </w:p>
    <w:p>
      <w:pPr>
        <w:pStyle w:val="TOC2"/>
        <w:tabs>
          <w:tab w:val="right" w:leader="dot" w:pos="8306"/>
        </w:tabs>
      </w:pPr>
      <w:hyperlink w:anchor="_Toc26743" w:history="1">
        <w:r>
          <w:rPr>
            <w:rFonts w:ascii="仿宋" w:eastAsia="仿宋" w:hAnsi="仿宋" w:cs="仿宋" w:hint="eastAsia"/>
            <w:lang w:eastAsia="zh-CN"/>
          </w:rPr>
          <w:t>(二)、城市公共汽电车客运服务市场分析预测</w:t>
        </w:r>
        <w:r>
          <w:tab/>
        </w:r>
        <w:r>
          <w:fldChar w:fldCharType="begin"/>
        </w:r>
        <w:r>
          <w:instrText xml:space="preserve"> PAGEREF _Toc26743 \h </w:instrText>
        </w:r>
        <w:r>
          <w:fldChar w:fldCharType="separate"/>
        </w:r>
        <w:r>
          <w:t>7</w:t>
        </w:r>
        <w:r>
          <w:fldChar w:fldCharType="end"/>
        </w:r>
      </w:hyperlink>
    </w:p>
    <w:p>
      <w:pPr>
        <w:pStyle w:val="TOC1"/>
        <w:tabs>
          <w:tab w:val="right" w:leader="dot" w:pos="8306"/>
        </w:tabs>
      </w:pPr>
      <w:hyperlink w:anchor="_Toc8567" w:history="1">
        <w:r>
          <w:rPr>
            <w:rFonts w:ascii="仿宋" w:eastAsia="仿宋" w:hAnsi="仿宋" w:cs="仿宋" w:hint="eastAsia"/>
            <w:lang w:eastAsia="zh-CN"/>
          </w:rPr>
          <w:t>三、城市公共汽电车客运服务项目选址可行性分析</w:t>
        </w:r>
        <w:r>
          <w:tab/>
        </w:r>
        <w:r>
          <w:fldChar w:fldCharType="begin"/>
        </w:r>
        <w:r>
          <w:instrText xml:space="preserve"> PAGEREF _Toc8567 \h </w:instrText>
        </w:r>
        <w:r>
          <w:fldChar w:fldCharType="separate"/>
        </w:r>
        <w:r>
          <w:t>7</w:t>
        </w:r>
        <w:r>
          <w:fldChar w:fldCharType="end"/>
        </w:r>
      </w:hyperlink>
    </w:p>
    <w:p>
      <w:pPr>
        <w:pStyle w:val="TOC2"/>
        <w:tabs>
          <w:tab w:val="right" w:leader="dot" w:pos="8306"/>
        </w:tabs>
      </w:pPr>
      <w:hyperlink w:anchor="_Toc32009" w:history="1">
        <w:r>
          <w:rPr>
            <w:rFonts w:ascii="仿宋" w:eastAsia="仿宋" w:hAnsi="仿宋" w:cs="仿宋" w:hint="eastAsia"/>
            <w:lang w:eastAsia="zh-CN"/>
          </w:rPr>
          <w:t>(一)、城市公共汽电车客运服务项目选址</w:t>
        </w:r>
        <w:r>
          <w:tab/>
        </w:r>
        <w:r>
          <w:fldChar w:fldCharType="begin"/>
        </w:r>
        <w:r>
          <w:instrText xml:space="preserve"> PAGEREF _Toc32009 \h </w:instrText>
        </w:r>
        <w:r>
          <w:fldChar w:fldCharType="separate"/>
        </w:r>
        <w:r>
          <w:t>7</w:t>
        </w:r>
        <w:r>
          <w:fldChar w:fldCharType="end"/>
        </w:r>
      </w:hyperlink>
    </w:p>
    <w:p>
      <w:pPr>
        <w:pStyle w:val="TOC2"/>
        <w:tabs>
          <w:tab w:val="right" w:leader="dot" w:pos="8306"/>
        </w:tabs>
      </w:pPr>
      <w:hyperlink w:anchor="_Toc29902" w:history="1">
        <w:r>
          <w:rPr>
            <w:rFonts w:ascii="仿宋" w:eastAsia="仿宋" w:hAnsi="仿宋" w:cs="仿宋" w:hint="eastAsia"/>
            <w:lang w:eastAsia="zh-CN"/>
          </w:rPr>
          <w:t>(二)、用地控制指标</w:t>
        </w:r>
        <w:r>
          <w:tab/>
        </w:r>
        <w:r>
          <w:fldChar w:fldCharType="begin"/>
        </w:r>
        <w:r>
          <w:instrText xml:space="preserve"> PAGEREF _Toc29902 \h </w:instrText>
        </w:r>
        <w:r>
          <w:fldChar w:fldCharType="separate"/>
        </w:r>
        <w:r>
          <w:t>8</w:t>
        </w:r>
        <w:r>
          <w:fldChar w:fldCharType="end"/>
        </w:r>
      </w:hyperlink>
    </w:p>
    <w:p>
      <w:pPr>
        <w:pStyle w:val="TOC2"/>
        <w:tabs>
          <w:tab w:val="right" w:leader="dot" w:pos="8306"/>
        </w:tabs>
      </w:pPr>
      <w:hyperlink w:anchor="_Toc21375" w:history="1">
        <w:r>
          <w:rPr>
            <w:rFonts w:ascii="仿宋" w:eastAsia="仿宋" w:hAnsi="仿宋" w:cs="仿宋" w:hint="eastAsia"/>
            <w:lang w:eastAsia="zh-CN"/>
          </w:rPr>
          <w:t>(三)、节约用地措施</w:t>
        </w:r>
        <w:r>
          <w:tab/>
        </w:r>
        <w:r>
          <w:fldChar w:fldCharType="begin"/>
        </w:r>
        <w:r>
          <w:instrText xml:space="preserve"> PAGEREF _Toc21375 \h </w:instrText>
        </w:r>
        <w:r>
          <w:fldChar w:fldCharType="separate"/>
        </w:r>
        <w:r>
          <w:t>10</w:t>
        </w:r>
        <w:r>
          <w:fldChar w:fldCharType="end"/>
        </w:r>
      </w:hyperlink>
    </w:p>
    <w:p>
      <w:pPr>
        <w:pStyle w:val="TOC2"/>
        <w:tabs>
          <w:tab w:val="right" w:leader="dot" w:pos="8306"/>
        </w:tabs>
      </w:pPr>
      <w:hyperlink w:anchor="_Toc29981" w:history="1">
        <w:r>
          <w:rPr>
            <w:rFonts w:ascii="仿宋" w:eastAsia="仿宋" w:hAnsi="仿宋" w:cs="仿宋" w:hint="eastAsia"/>
            <w:lang w:eastAsia="zh-CN"/>
          </w:rPr>
          <w:t>(四)、总图布置方案</w:t>
        </w:r>
        <w:r>
          <w:tab/>
        </w:r>
        <w:r>
          <w:fldChar w:fldCharType="begin"/>
        </w:r>
        <w:r>
          <w:instrText xml:space="preserve"> PAGEREF _Toc29981 \h </w:instrText>
        </w:r>
        <w:r>
          <w:fldChar w:fldCharType="separate"/>
        </w:r>
        <w:r>
          <w:t>11</w:t>
        </w:r>
        <w:r>
          <w:fldChar w:fldCharType="end"/>
        </w:r>
      </w:hyperlink>
    </w:p>
    <w:p>
      <w:pPr>
        <w:pStyle w:val="TOC2"/>
        <w:tabs>
          <w:tab w:val="right" w:leader="dot" w:pos="8306"/>
        </w:tabs>
      </w:pPr>
      <w:hyperlink w:anchor="_Toc26659" w:history="1">
        <w:r>
          <w:rPr>
            <w:rFonts w:ascii="仿宋" w:eastAsia="仿宋" w:hAnsi="仿宋" w:cs="仿宋" w:hint="eastAsia"/>
            <w:lang w:eastAsia="zh-CN"/>
          </w:rPr>
          <w:t>(五)、选址综合评价</w:t>
        </w:r>
        <w:r>
          <w:tab/>
        </w:r>
        <w:r>
          <w:fldChar w:fldCharType="begin"/>
        </w:r>
        <w:r>
          <w:instrText xml:space="preserve"> PAGEREF _Toc26659 \h </w:instrText>
        </w:r>
        <w:r>
          <w:fldChar w:fldCharType="separate"/>
        </w:r>
        <w:r>
          <w:t>12</w:t>
        </w:r>
        <w:r>
          <w:fldChar w:fldCharType="end"/>
        </w:r>
      </w:hyperlink>
    </w:p>
    <w:p>
      <w:pPr>
        <w:pStyle w:val="TOC1"/>
        <w:tabs>
          <w:tab w:val="right" w:leader="dot" w:pos="8306"/>
        </w:tabs>
      </w:pPr>
      <w:hyperlink w:anchor="_Toc5277" w:history="1">
        <w:r>
          <w:rPr>
            <w:rFonts w:ascii="仿宋" w:eastAsia="仿宋" w:hAnsi="仿宋" w:cs="仿宋" w:hint="eastAsia"/>
            <w:lang w:eastAsia="zh-CN"/>
          </w:rPr>
          <w:t>四、城市公共汽电车客运服务项目建设背景及必要性分析</w:t>
        </w:r>
        <w:r>
          <w:tab/>
        </w:r>
        <w:r>
          <w:fldChar w:fldCharType="begin"/>
        </w:r>
        <w:r>
          <w:instrText xml:space="preserve"> PAGEREF _Toc5277 \h </w:instrText>
        </w:r>
        <w:r>
          <w:fldChar w:fldCharType="separate"/>
        </w:r>
        <w:r>
          <w:t>13</w:t>
        </w:r>
        <w:r>
          <w:fldChar w:fldCharType="end"/>
        </w:r>
      </w:hyperlink>
    </w:p>
    <w:p>
      <w:pPr>
        <w:pStyle w:val="TOC2"/>
        <w:tabs>
          <w:tab w:val="right" w:leader="dot" w:pos="8306"/>
        </w:tabs>
      </w:pPr>
      <w:hyperlink w:anchor="_Toc5885" w:history="1">
        <w:r>
          <w:rPr>
            <w:rFonts w:ascii="仿宋" w:eastAsia="仿宋" w:hAnsi="仿宋" w:cs="仿宋" w:hint="eastAsia"/>
            <w:lang w:eastAsia="zh-CN"/>
          </w:rPr>
          <w:t>(一)、城市公共汽电车客运服务项目背景分析</w:t>
        </w:r>
        <w:r>
          <w:tab/>
        </w:r>
        <w:r>
          <w:fldChar w:fldCharType="begin"/>
        </w:r>
        <w:r>
          <w:instrText xml:space="preserve"> PAGEREF _Toc5885 \h </w:instrText>
        </w:r>
        <w:r>
          <w:fldChar w:fldCharType="separate"/>
        </w:r>
        <w:r>
          <w:t>13</w:t>
        </w:r>
        <w:r>
          <w:fldChar w:fldCharType="end"/>
        </w:r>
      </w:hyperlink>
    </w:p>
    <w:p>
      <w:pPr>
        <w:pStyle w:val="TOC2"/>
        <w:tabs>
          <w:tab w:val="right" w:leader="dot" w:pos="8306"/>
        </w:tabs>
      </w:pPr>
      <w:hyperlink w:anchor="_Toc28451" w:history="1">
        <w:r>
          <w:rPr>
            <w:rFonts w:ascii="仿宋" w:eastAsia="仿宋" w:hAnsi="仿宋" w:cs="仿宋" w:hint="eastAsia"/>
            <w:lang w:eastAsia="zh-CN"/>
          </w:rPr>
          <w:t>(二)、城市公共汽电车客运服务项目建设必要性分析</w:t>
        </w:r>
        <w:r>
          <w:tab/>
        </w:r>
        <w:r>
          <w:fldChar w:fldCharType="begin"/>
        </w:r>
        <w:r>
          <w:instrText xml:space="preserve"> PAGEREF _Toc28451 \h </w:instrText>
        </w:r>
        <w:r>
          <w:fldChar w:fldCharType="separate"/>
        </w:r>
        <w:r>
          <w:t>15</w:t>
        </w:r>
        <w:r>
          <w:fldChar w:fldCharType="end"/>
        </w:r>
      </w:hyperlink>
    </w:p>
    <w:p>
      <w:pPr>
        <w:pStyle w:val="TOC1"/>
        <w:tabs>
          <w:tab w:val="right" w:leader="dot" w:pos="8306"/>
        </w:tabs>
      </w:pPr>
      <w:hyperlink w:anchor="_Toc9424" w:history="1">
        <w:r>
          <w:rPr>
            <w:rFonts w:ascii="仿宋" w:eastAsia="仿宋" w:hAnsi="仿宋" w:cs="仿宋" w:hint="eastAsia"/>
            <w:lang w:eastAsia="zh-CN"/>
          </w:rPr>
          <w:t>五、城市公共汽电车客运服务项目建设单位说明</w:t>
        </w:r>
        <w:r>
          <w:tab/>
        </w:r>
        <w:r>
          <w:fldChar w:fldCharType="begin"/>
        </w:r>
        <w:r>
          <w:instrText xml:space="preserve"> PAGEREF _Toc9424 \h </w:instrText>
        </w:r>
        <w:r>
          <w:fldChar w:fldCharType="separate"/>
        </w:r>
        <w:r>
          <w:t>16</w:t>
        </w:r>
        <w:r>
          <w:fldChar w:fldCharType="end"/>
        </w:r>
      </w:hyperlink>
    </w:p>
    <w:p>
      <w:pPr>
        <w:pStyle w:val="TOC2"/>
        <w:tabs>
          <w:tab w:val="right" w:leader="dot" w:pos="8306"/>
        </w:tabs>
      </w:pPr>
      <w:hyperlink w:anchor="_Toc30113" w:history="1">
        <w:r>
          <w:rPr>
            <w:rFonts w:ascii="仿宋" w:eastAsia="仿宋" w:hAnsi="仿宋" w:cs="仿宋" w:hint="eastAsia"/>
            <w:lang w:eastAsia="zh-CN"/>
          </w:rPr>
          <w:t>(一)、城市公共汽电车客运服务项目承办单位基本情况</w:t>
        </w:r>
        <w:r>
          <w:tab/>
        </w:r>
        <w:r>
          <w:fldChar w:fldCharType="begin"/>
        </w:r>
        <w:r>
          <w:instrText xml:space="preserve"> PAGEREF _Toc30113 \h </w:instrText>
        </w:r>
        <w:r>
          <w:fldChar w:fldCharType="separate"/>
        </w:r>
        <w:r>
          <w:t>16</w:t>
        </w:r>
        <w:r>
          <w:fldChar w:fldCharType="end"/>
        </w:r>
      </w:hyperlink>
    </w:p>
    <w:p>
      <w:pPr>
        <w:pStyle w:val="TOC2"/>
        <w:tabs>
          <w:tab w:val="right" w:leader="dot" w:pos="8306"/>
        </w:tabs>
      </w:pPr>
      <w:hyperlink w:anchor="_Toc26901" w:history="1">
        <w:r>
          <w:rPr>
            <w:rFonts w:ascii="仿宋" w:eastAsia="仿宋" w:hAnsi="仿宋" w:cs="仿宋" w:hint="eastAsia"/>
            <w:lang w:eastAsia="zh-CN"/>
          </w:rPr>
          <w:t>(二)、公司经济效益分析</w:t>
        </w:r>
        <w:r>
          <w:tab/>
        </w:r>
        <w:r>
          <w:fldChar w:fldCharType="begin"/>
        </w:r>
        <w:r>
          <w:instrText xml:space="preserve"> PAGEREF _Toc26901 \h </w:instrText>
        </w:r>
        <w:r>
          <w:fldChar w:fldCharType="separate"/>
        </w:r>
        <w:r>
          <w:t>17</w:t>
        </w:r>
        <w:r>
          <w:fldChar w:fldCharType="end"/>
        </w:r>
      </w:hyperlink>
    </w:p>
    <w:p>
      <w:pPr>
        <w:pStyle w:val="TOC1"/>
        <w:tabs>
          <w:tab w:val="right" w:leader="dot" w:pos="8306"/>
        </w:tabs>
      </w:pPr>
      <w:hyperlink w:anchor="_Toc27313" w:history="1">
        <w:r>
          <w:rPr>
            <w:rFonts w:ascii="仿宋" w:eastAsia="仿宋" w:hAnsi="仿宋" w:cs="仿宋" w:hint="eastAsia"/>
            <w:lang w:eastAsia="zh-CN"/>
          </w:rPr>
          <w:t>六、城市公共汽电车客运服务项目文档管理</w:t>
        </w:r>
        <w:r>
          <w:tab/>
        </w:r>
        <w:r>
          <w:fldChar w:fldCharType="begin"/>
        </w:r>
        <w:r>
          <w:instrText xml:space="preserve"> PAGEREF _Toc27313 \h </w:instrText>
        </w:r>
        <w:r>
          <w:fldChar w:fldCharType="separate"/>
        </w:r>
        <w:r>
          <w:t>18</w:t>
        </w:r>
        <w:r>
          <w:fldChar w:fldCharType="end"/>
        </w:r>
      </w:hyperlink>
    </w:p>
    <w:p>
      <w:pPr>
        <w:pStyle w:val="TOC2"/>
        <w:tabs>
          <w:tab w:val="right" w:leader="dot" w:pos="8306"/>
        </w:tabs>
      </w:pPr>
      <w:hyperlink w:anchor="_Toc26850" w:history="1">
        <w:r>
          <w:rPr>
            <w:rFonts w:ascii="仿宋" w:eastAsia="仿宋" w:hAnsi="仿宋" w:cs="仿宋" w:hint="eastAsia"/>
            <w:lang w:eastAsia="zh-CN"/>
          </w:rPr>
          <w:t>(一)、文档编制与审查</w:t>
        </w:r>
        <w:r>
          <w:tab/>
        </w:r>
        <w:r>
          <w:fldChar w:fldCharType="begin"/>
        </w:r>
        <w:r>
          <w:instrText xml:space="preserve"> PAGEREF _Toc26850 \h </w:instrText>
        </w:r>
        <w:r>
          <w:fldChar w:fldCharType="separate"/>
        </w:r>
        <w:r>
          <w:t>18</w:t>
        </w:r>
        <w:r>
          <w:fldChar w:fldCharType="end"/>
        </w:r>
      </w:hyperlink>
    </w:p>
    <w:p>
      <w:pPr>
        <w:pStyle w:val="TOC2"/>
        <w:tabs>
          <w:tab w:val="right" w:leader="dot" w:pos="8306"/>
        </w:tabs>
      </w:pPr>
      <w:hyperlink w:anchor="_Toc24688" w:history="1">
        <w:r>
          <w:rPr>
            <w:rFonts w:ascii="仿宋" w:eastAsia="仿宋" w:hAnsi="仿宋" w:cs="仿宋" w:hint="eastAsia"/>
            <w:lang w:eastAsia="zh-CN"/>
          </w:rPr>
          <w:t>(二)、文档发布与分发</w:t>
        </w:r>
        <w:r>
          <w:tab/>
        </w:r>
        <w:r>
          <w:fldChar w:fldCharType="begin"/>
        </w:r>
        <w:r>
          <w:instrText xml:space="preserve"> PAGEREF _Toc24688 \h </w:instrText>
        </w:r>
        <w:r>
          <w:fldChar w:fldCharType="separate"/>
        </w:r>
        <w:r>
          <w:t>20</w:t>
        </w:r>
        <w:r>
          <w:fldChar w:fldCharType="end"/>
        </w:r>
      </w:hyperlink>
    </w:p>
    <w:p>
      <w:pPr>
        <w:pStyle w:val="TOC2"/>
        <w:tabs>
          <w:tab w:val="right" w:leader="dot" w:pos="8306"/>
        </w:tabs>
      </w:pPr>
      <w:hyperlink w:anchor="_Toc29140" w:history="1">
        <w:r>
          <w:rPr>
            <w:rFonts w:ascii="仿宋" w:eastAsia="仿宋" w:hAnsi="仿宋" w:cs="仿宋" w:hint="eastAsia"/>
            <w:lang w:eastAsia="zh-CN"/>
          </w:rPr>
          <w:t>(三)、文档存档与归档</w:t>
        </w:r>
        <w:r>
          <w:tab/>
        </w:r>
        <w:r>
          <w:fldChar w:fldCharType="begin"/>
        </w:r>
        <w:r>
          <w:instrText xml:space="preserve"> PAGEREF _Toc29140 \h </w:instrText>
        </w:r>
        <w:r>
          <w:fldChar w:fldCharType="separate"/>
        </w:r>
        <w:r>
          <w:t>20</w:t>
        </w:r>
        <w:r>
          <w:fldChar w:fldCharType="end"/>
        </w:r>
      </w:hyperlink>
    </w:p>
    <w:p>
      <w:pPr>
        <w:pStyle w:val="TOC1"/>
        <w:tabs>
          <w:tab w:val="right" w:leader="dot" w:pos="8306"/>
        </w:tabs>
      </w:pPr>
      <w:hyperlink w:anchor="_Toc10800" w:history="1">
        <w:r>
          <w:rPr>
            <w:rFonts w:ascii="仿宋" w:eastAsia="仿宋" w:hAnsi="仿宋" w:cs="仿宋" w:hint="eastAsia"/>
            <w:lang w:eastAsia="zh-CN"/>
          </w:rPr>
          <w:t>七、城市公共汽电车客运服务项目风险管理</w:t>
        </w:r>
        <w:r>
          <w:tab/>
        </w:r>
        <w:r>
          <w:fldChar w:fldCharType="begin"/>
        </w:r>
        <w:r>
          <w:instrText xml:space="preserve"> PAGEREF _Toc10800 \h </w:instrText>
        </w:r>
        <w:r>
          <w:fldChar w:fldCharType="separate"/>
        </w:r>
        <w:r>
          <w:t>22</w:t>
        </w:r>
        <w:r>
          <w:fldChar w:fldCharType="end"/>
        </w:r>
      </w:hyperlink>
    </w:p>
    <w:p>
      <w:pPr>
        <w:pStyle w:val="TOC2"/>
        <w:tabs>
          <w:tab w:val="right" w:leader="dot" w:pos="8306"/>
        </w:tabs>
      </w:pPr>
      <w:hyperlink w:anchor="_Toc32115" w:history="1">
        <w:r>
          <w:rPr>
            <w:rFonts w:ascii="仿宋" w:eastAsia="仿宋" w:hAnsi="仿宋" w:cs="仿宋" w:hint="eastAsia"/>
            <w:lang w:eastAsia="zh-CN"/>
          </w:rPr>
          <w:t>(一)、风险识别与评估</w:t>
        </w:r>
        <w:r>
          <w:tab/>
        </w:r>
        <w:r>
          <w:fldChar w:fldCharType="begin"/>
        </w:r>
        <w:r>
          <w:instrText xml:space="preserve"> PAGEREF _Toc32115 \h </w:instrText>
        </w:r>
        <w:r>
          <w:fldChar w:fldCharType="separate"/>
        </w:r>
        <w:r>
          <w:t>22</w:t>
        </w:r>
        <w:r>
          <w:fldChar w:fldCharType="end"/>
        </w:r>
      </w:hyperlink>
    </w:p>
    <w:p>
      <w:pPr>
        <w:pStyle w:val="TOC2"/>
        <w:tabs>
          <w:tab w:val="right" w:leader="dot" w:pos="8306"/>
        </w:tabs>
      </w:pPr>
      <w:hyperlink w:anchor="_Toc2257" w:history="1">
        <w:r>
          <w:rPr>
            <w:rFonts w:ascii="仿宋" w:eastAsia="仿宋" w:hAnsi="仿宋" w:cs="仿宋" w:hint="eastAsia"/>
            <w:lang w:eastAsia="zh-CN"/>
          </w:rPr>
          <w:t>(二)、风险应对策略</w:t>
        </w:r>
        <w:r>
          <w:tab/>
        </w:r>
        <w:r>
          <w:fldChar w:fldCharType="begin"/>
        </w:r>
        <w:r>
          <w:instrText xml:space="preserve"> PAGEREF _Toc2257 \h </w:instrText>
        </w:r>
        <w:r>
          <w:fldChar w:fldCharType="separate"/>
        </w:r>
        <w:r>
          <w:t>23</w:t>
        </w:r>
        <w:r>
          <w:fldChar w:fldCharType="end"/>
        </w:r>
      </w:hyperlink>
    </w:p>
    <w:p>
      <w:pPr>
        <w:pStyle w:val="TOC2"/>
        <w:tabs>
          <w:tab w:val="right" w:leader="dot" w:pos="8306"/>
        </w:tabs>
      </w:pPr>
      <w:hyperlink w:anchor="_Toc10422" w:history="1">
        <w:r>
          <w:rPr>
            <w:rFonts w:ascii="仿宋" w:eastAsia="仿宋" w:hAnsi="仿宋" w:cs="仿宋" w:hint="eastAsia"/>
            <w:lang w:eastAsia="zh-CN"/>
          </w:rPr>
          <w:t>(三)、风险监控与控制</w:t>
        </w:r>
        <w:r>
          <w:tab/>
        </w:r>
        <w:r>
          <w:fldChar w:fldCharType="begin"/>
        </w:r>
        <w:r>
          <w:instrText xml:space="preserve"> PAGEREF _Toc10422 \h </w:instrText>
        </w:r>
        <w:r>
          <w:fldChar w:fldCharType="separate"/>
        </w:r>
        <w:r>
          <w:t>25</w:t>
        </w:r>
        <w:r>
          <w:fldChar w:fldCharType="end"/>
        </w:r>
      </w:hyperlink>
    </w:p>
    <w:p>
      <w:pPr>
        <w:pStyle w:val="TOC1"/>
        <w:tabs>
          <w:tab w:val="right" w:leader="dot" w:pos="8306"/>
        </w:tabs>
      </w:pPr>
      <w:hyperlink w:anchor="_Toc20155" w:history="1">
        <w:r>
          <w:rPr>
            <w:rFonts w:ascii="仿宋" w:eastAsia="仿宋" w:hAnsi="仿宋" w:cs="仿宋" w:hint="eastAsia"/>
            <w:lang w:eastAsia="zh-CN"/>
          </w:rPr>
          <w:t>八、城市公共汽电车客运服务项目财务管理</w:t>
        </w:r>
        <w:r>
          <w:tab/>
        </w:r>
        <w:r>
          <w:fldChar w:fldCharType="begin"/>
        </w:r>
        <w:r>
          <w:instrText xml:space="preserve"> PAGEREF _Toc20155 \h </w:instrText>
        </w:r>
        <w:r>
          <w:fldChar w:fldCharType="separate"/>
        </w:r>
        <w:r>
          <w:t>26</w:t>
        </w:r>
        <w:r>
          <w:fldChar w:fldCharType="end"/>
        </w:r>
      </w:hyperlink>
    </w:p>
    <w:p>
      <w:pPr>
        <w:pStyle w:val="TOC2"/>
        <w:tabs>
          <w:tab w:val="right" w:leader="dot" w:pos="8306"/>
        </w:tabs>
      </w:pPr>
      <w:hyperlink w:anchor="_Toc10372" w:history="1">
        <w:r>
          <w:rPr>
            <w:rFonts w:ascii="仿宋" w:eastAsia="仿宋" w:hAnsi="仿宋" w:cs="仿宋" w:hint="eastAsia"/>
            <w:lang w:eastAsia="zh-CN"/>
          </w:rPr>
          <w:t>(一)、资金需求大</w:t>
        </w:r>
        <w:r>
          <w:tab/>
        </w:r>
        <w:r>
          <w:fldChar w:fldCharType="begin"/>
        </w:r>
        <w:r>
          <w:instrText xml:space="preserve"> PAGEREF _Toc10372 \h </w:instrText>
        </w:r>
        <w:r>
          <w:fldChar w:fldCharType="separate"/>
        </w:r>
        <w:r>
          <w:t>26</w:t>
        </w:r>
        <w:r>
          <w:fldChar w:fldCharType="end"/>
        </w:r>
      </w:hyperlink>
    </w:p>
    <w:p>
      <w:pPr>
        <w:pStyle w:val="TOC2"/>
        <w:tabs>
          <w:tab w:val="right" w:leader="dot" w:pos="8306"/>
        </w:tabs>
      </w:pPr>
      <w:hyperlink w:anchor="_Toc24783" w:history="1">
        <w:r>
          <w:rPr>
            <w:rFonts w:ascii="仿宋" w:eastAsia="仿宋" w:hAnsi="仿宋" w:cs="仿宋" w:hint="eastAsia"/>
            <w:lang w:eastAsia="zh-CN"/>
          </w:rPr>
          <w:t>(二)、研发周期长</w:t>
        </w:r>
        <w:r>
          <w:tab/>
        </w:r>
        <w:r>
          <w:fldChar w:fldCharType="begin"/>
        </w:r>
        <w:r>
          <w:instrText xml:space="preserve"> PAGEREF _Toc24783 \h </w:instrText>
        </w:r>
        <w:r>
          <w:fldChar w:fldCharType="separate"/>
        </w:r>
        <w:r>
          <w:t>27</w:t>
        </w:r>
        <w:r>
          <w:fldChar w:fldCharType="end"/>
        </w:r>
      </w:hyperlink>
    </w:p>
    <w:p>
      <w:pPr>
        <w:pStyle w:val="TOC2"/>
        <w:tabs>
          <w:tab w:val="right" w:leader="dot" w:pos="8306"/>
        </w:tabs>
      </w:pPr>
      <w:hyperlink w:anchor="_Toc11115" w:history="1">
        <w:r>
          <w:rPr>
            <w:rFonts w:ascii="仿宋" w:eastAsia="仿宋" w:hAnsi="仿宋" w:cs="仿宋" w:hint="eastAsia"/>
            <w:lang w:eastAsia="zh-CN"/>
          </w:rPr>
          <w:t>(三)、市场风险大</w:t>
        </w:r>
        <w:r>
          <w:tab/>
        </w:r>
        <w:r>
          <w:fldChar w:fldCharType="begin"/>
        </w:r>
        <w:r>
          <w:instrText xml:space="preserve"> PAGEREF _Toc11115 \h </w:instrText>
        </w:r>
        <w:r>
          <w:fldChar w:fldCharType="separate"/>
        </w:r>
        <w:r>
          <w:t>28</w:t>
        </w:r>
        <w:r>
          <w:fldChar w:fldCharType="end"/>
        </w:r>
      </w:hyperlink>
    </w:p>
    <w:p>
      <w:pPr>
        <w:pStyle w:val="TOC2"/>
        <w:tabs>
          <w:tab w:val="right" w:leader="dot" w:pos="8306"/>
        </w:tabs>
      </w:pPr>
      <w:hyperlink w:anchor="_Toc25552" w:history="1">
        <w:r>
          <w:rPr>
            <w:rFonts w:ascii="仿宋" w:eastAsia="仿宋" w:hAnsi="仿宋" w:cs="仿宋" w:hint="eastAsia"/>
            <w:lang w:eastAsia="zh-CN"/>
          </w:rPr>
          <w:t>(四)、利润率高</w:t>
        </w:r>
        <w:r>
          <w:tab/>
        </w:r>
        <w:r>
          <w:fldChar w:fldCharType="begin"/>
        </w:r>
        <w:r>
          <w:instrText xml:space="preserve"> PAGEREF _Toc25552 \h </w:instrText>
        </w:r>
        <w:r>
          <w:fldChar w:fldCharType="separate"/>
        </w:r>
        <w:r>
          <w:t>31</w:t>
        </w:r>
        <w:r>
          <w:fldChar w:fldCharType="end"/>
        </w:r>
      </w:hyperlink>
    </w:p>
    <w:p>
      <w:pPr>
        <w:pStyle w:val="TOC1"/>
        <w:tabs>
          <w:tab w:val="right" w:leader="dot" w:pos="8306"/>
        </w:tabs>
      </w:pPr>
      <w:hyperlink w:anchor="_Toc23012" w:history="1">
        <w:r>
          <w:rPr>
            <w:rFonts w:ascii="仿宋" w:eastAsia="仿宋" w:hAnsi="仿宋" w:cs="仿宋" w:hint="eastAsia"/>
            <w:lang w:eastAsia="zh-CN"/>
          </w:rPr>
          <w:t>九、城市公共汽电车客运服务项目社会影响</w:t>
        </w:r>
        <w:r>
          <w:tab/>
        </w:r>
        <w:r>
          <w:fldChar w:fldCharType="begin"/>
        </w:r>
        <w:r>
          <w:instrText xml:space="preserve"> PAGEREF _Toc23012 \h </w:instrText>
        </w:r>
        <w:r>
          <w:fldChar w:fldCharType="separate"/>
        </w:r>
        <w:r>
          <w:t>33</w:t>
        </w:r>
        <w:r>
          <w:fldChar w:fldCharType="end"/>
        </w:r>
      </w:hyperlink>
    </w:p>
    <w:p>
      <w:pPr>
        <w:pStyle w:val="TOC2"/>
        <w:tabs>
          <w:tab w:val="right" w:leader="dot" w:pos="8306"/>
        </w:tabs>
      </w:pPr>
      <w:hyperlink w:anchor="_Toc8716" w:history="1">
        <w:r>
          <w:rPr>
            <w:rFonts w:ascii="仿宋" w:eastAsia="仿宋" w:hAnsi="仿宋" w:cs="仿宋" w:hint="eastAsia"/>
            <w:lang w:eastAsia="zh-CN"/>
          </w:rPr>
          <w:t>(一)、社会责任与义务</w:t>
        </w:r>
        <w:r>
          <w:tab/>
        </w:r>
        <w:r>
          <w:fldChar w:fldCharType="begin"/>
        </w:r>
        <w:r>
          <w:instrText xml:space="preserve"> PAGEREF _Toc8716 \h </w:instrText>
        </w:r>
        <w:r>
          <w:fldChar w:fldCharType="separate"/>
        </w:r>
        <w:r>
          <w:t>33</w:t>
        </w:r>
        <w:r>
          <w:fldChar w:fldCharType="end"/>
        </w:r>
      </w:hyperlink>
    </w:p>
    <w:p>
      <w:pPr>
        <w:pStyle w:val="TOC2"/>
        <w:tabs>
          <w:tab w:val="right" w:leader="dot" w:pos="8306"/>
        </w:tabs>
      </w:pPr>
      <w:hyperlink w:anchor="_Toc29146" w:history="1">
        <w:r>
          <w:rPr>
            <w:rFonts w:ascii="仿宋" w:eastAsia="仿宋" w:hAnsi="仿宋" w:cs="仿宋" w:hint="eastAsia"/>
            <w:lang w:eastAsia="zh-CN"/>
          </w:rPr>
          <w:t>(二)、社会参与与沟通</w:t>
        </w:r>
        <w:r>
          <w:tab/>
        </w:r>
        <w:r>
          <w:fldChar w:fldCharType="begin"/>
        </w:r>
        <w:r>
          <w:instrText xml:space="preserve"> PAGEREF _Toc29146 \h </w:instrText>
        </w:r>
        <w:r>
          <w:fldChar w:fldCharType="separate"/>
        </w:r>
        <w:r>
          <w:t>34</w:t>
        </w:r>
        <w:r>
          <w:fldChar w:fldCharType="end"/>
        </w:r>
      </w:hyperlink>
    </w:p>
    <w:p>
      <w:pPr>
        <w:pStyle w:val="TOC1"/>
        <w:tabs>
          <w:tab w:val="right" w:leader="dot" w:pos="8306"/>
        </w:tabs>
      </w:pPr>
      <w:hyperlink w:anchor="_Toc21324" w:history="1">
        <w:r>
          <w:rPr>
            <w:rFonts w:ascii="仿宋" w:eastAsia="仿宋" w:hAnsi="仿宋" w:cs="仿宋" w:hint="eastAsia"/>
            <w:lang w:eastAsia="zh-CN"/>
          </w:rPr>
          <w:t>十、城市公共汽电车客运服务项目人力资源管理</w:t>
        </w:r>
        <w:r>
          <w:tab/>
        </w:r>
        <w:r>
          <w:fldChar w:fldCharType="begin"/>
        </w:r>
        <w:r>
          <w:instrText xml:space="preserve"> PAGEREF _Toc21324 \h </w:instrText>
        </w:r>
        <w:r>
          <w:fldChar w:fldCharType="separate"/>
        </w:r>
        <w:r>
          <w:t>35</w:t>
        </w:r>
        <w:r>
          <w:fldChar w:fldCharType="end"/>
        </w:r>
      </w:hyperlink>
    </w:p>
    <w:p>
      <w:pPr>
        <w:pStyle w:val="TOC2"/>
        <w:tabs>
          <w:tab w:val="right" w:leader="dot" w:pos="8306"/>
        </w:tabs>
      </w:pPr>
      <w:hyperlink w:anchor="_Toc8020" w:history="1">
        <w:r>
          <w:rPr>
            <w:rFonts w:ascii="仿宋" w:eastAsia="仿宋" w:hAnsi="仿宋" w:cs="仿宋" w:hint="eastAsia"/>
            <w:lang w:eastAsia="zh-CN"/>
          </w:rPr>
          <w:t>(一)、建立健全的预算管理制度</w:t>
        </w:r>
        <w:r>
          <w:tab/>
        </w:r>
        <w:r>
          <w:fldChar w:fldCharType="begin"/>
        </w:r>
        <w:r>
          <w:instrText xml:space="preserve"> PAGEREF _Toc8020 \h </w:instrText>
        </w:r>
        <w:r>
          <w:fldChar w:fldCharType="separate"/>
        </w:r>
        <w:r>
          <w:t>35</w:t>
        </w:r>
        <w:r>
          <w:fldChar w:fldCharType="end"/>
        </w:r>
      </w:hyperlink>
    </w:p>
    <w:p>
      <w:pPr>
        <w:pStyle w:val="TOC2"/>
        <w:tabs>
          <w:tab w:val="right" w:leader="dot" w:pos="8306"/>
        </w:tabs>
      </w:pPr>
      <w:hyperlink w:anchor="_Toc344" w:history="1">
        <w:r>
          <w:rPr>
            <w:rFonts w:ascii="仿宋" w:eastAsia="仿宋" w:hAnsi="仿宋" w:cs="仿宋" w:hint="eastAsia"/>
            <w:lang w:eastAsia="zh-CN"/>
          </w:rPr>
          <w:t>(二)、加强资金流动监控</w:t>
        </w:r>
        <w:r>
          <w:tab/>
        </w:r>
        <w:r>
          <w:fldChar w:fldCharType="begin"/>
        </w:r>
        <w:r>
          <w:instrText xml:space="preserve"> PAGEREF _Toc344 \h </w:instrText>
        </w:r>
        <w:r>
          <w:fldChar w:fldCharType="separate"/>
        </w:r>
        <w:r>
          <w:t>37</w:t>
        </w:r>
        <w:r>
          <w:fldChar w:fldCharType="end"/>
        </w:r>
      </w:hyperlink>
    </w:p>
    <w:p>
      <w:pPr>
        <w:pStyle w:val="TOC2"/>
        <w:tabs>
          <w:tab w:val="right" w:leader="dot" w:pos="8306"/>
        </w:tabs>
      </w:pPr>
      <w:hyperlink w:anchor="_Toc871" w:history="1">
        <w:r>
          <w:rPr>
            <w:rFonts w:ascii="仿宋" w:eastAsia="仿宋" w:hAnsi="仿宋" w:cs="仿宋" w:hint="eastAsia"/>
            <w:lang w:eastAsia="zh-CN"/>
          </w:rPr>
          <w:t>(三)、制定完善的风险控制机制</w:t>
        </w:r>
        <w:r>
          <w:tab/>
        </w:r>
        <w:r>
          <w:fldChar w:fldCharType="begin"/>
        </w:r>
        <w:r>
          <w:instrText xml:space="preserve"> PAGEREF _Toc871 \h </w:instrText>
        </w:r>
        <w:r>
          <w:fldChar w:fldCharType="separate"/>
        </w:r>
        <w:r>
          <w:t>38</w:t>
        </w:r>
        <w:r>
          <w:fldChar w:fldCharType="end"/>
        </w:r>
      </w:hyperlink>
    </w:p>
    <w:p>
      <w:pPr>
        <w:pStyle w:val="TOC2"/>
        <w:tabs>
          <w:tab w:val="right" w:leader="dot" w:pos="8306"/>
        </w:tabs>
      </w:pPr>
      <w:hyperlink w:anchor="_Toc21910" w:history="1">
        <w:r>
          <w:rPr>
            <w:rFonts w:ascii="仿宋" w:eastAsia="仿宋" w:hAnsi="仿宋" w:cs="仿宋" w:hint="eastAsia"/>
            <w:lang w:eastAsia="zh-CN"/>
          </w:rPr>
          <w:t>(四)、优化成本管理</w:t>
        </w:r>
        <w:r>
          <w:tab/>
        </w:r>
        <w:r>
          <w:fldChar w:fldCharType="begin"/>
        </w:r>
        <w:r>
          <w:instrText xml:space="preserve"> PAGEREF _Toc21910 \h </w:instrText>
        </w:r>
        <w:r>
          <w:fldChar w:fldCharType="separate"/>
        </w:r>
        <w:r>
          <w:t>40</w:t>
        </w:r>
        <w:r>
          <w:fldChar w:fldCharType="end"/>
        </w:r>
      </w:hyperlink>
    </w:p>
    <w:p>
      <w:pPr>
        <w:pStyle w:val="TOC1"/>
        <w:tabs>
          <w:tab w:val="right" w:leader="dot" w:pos="8306"/>
        </w:tabs>
      </w:pPr>
      <w:hyperlink w:anchor="_Toc9192" w:history="1">
        <w:r>
          <w:rPr>
            <w:rFonts w:ascii="仿宋" w:eastAsia="仿宋" w:hAnsi="仿宋" w:cs="仿宋" w:hint="eastAsia"/>
            <w:lang w:eastAsia="zh-CN"/>
          </w:rPr>
          <w:t>十一、城市公共汽电车客运服务项目经营效益</w:t>
        </w:r>
        <w:r>
          <w:tab/>
        </w:r>
        <w:r>
          <w:fldChar w:fldCharType="begin"/>
        </w:r>
        <w:r>
          <w:instrText xml:space="preserve"> PAGEREF _Toc9192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14" w:history="1">
        <w:r>
          <w:rPr>
            <w:rFonts w:ascii="仿宋" w:eastAsia="仿宋" w:hAnsi="仿宋" w:cs="仿宋" w:hint="eastAsia"/>
            <w:lang w:eastAsia="zh-CN"/>
          </w:rPr>
          <w:t>(一)、经济评价财务测算</w:t>
        </w:r>
        <w:r>
          <w:tab/>
        </w:r>
        <w:r>
          <w:fldChar w:fldCharType="begin"/>
        </w:r>
        <w:r>
          <w:instrText xml:space="preserve"> PAGEREF _Toc16514 \h </w:instrText>
        </w:r>
        <w:r>
          <w:fldChar w:fldCharType="separate"/>
        </w:r>
        <w:r>
          <w:t>42</w:t>
        </w:r>
        <w:r>
          <w:fldChar w:fldCharType="end"/>
        </w:r>
      </w:hyperlink>
    </w:p>
    <w:p>
      <w:pPr>
        <w:pStyle w:val="TOC2"/>
        <w:tabs>
          <w:tab w:val="right" w:leader="dot" w:pos="8306"/>
        </w:tabs>
      </w:pPr>
      <w:hyperlink w:anchor="_Toc4465" w:history="1">
        <w:r>
          <w:rPr>
            <w:rFonts w:ascii="仿宋" w:eastAsia="仿宋" w:hAnsi="仿宋" w:cs="仿宋" w:hint="eastAsia"/>
            <w:lang w:eastAsia="zh-CN"/>
          </w:rPr>
          <w:t>(二)、城市公共汽电车客运服务项目盈利能力分析</w:t>
        </w:r>
        <w:r>
          <w:tab/>
        </w:r>
        <w:r>
          <w:fldChar w:fldCharType="begin"/>
        </w:r>
        <w:r>
          <w:instrText xml:space="preserve"> PAGEREF _Toc4465 \h </w:instrText>
        </w:r>
        <w:r>
          <w:fldChar w:fldCharType="separate"/>
        </w:r>
        <w:r>
          <w:t>43</w:t>
        </w:r>
        <w:r>
          <w:fldChar w:fldCharType="end"/>
        </w:r>
      </w:hyperlink>
    </w:p>
    <w:p>
      <w:pPr>
        <w:pStyle w:val="TOC1"/>
        <w:tabs>
          <w:tab w:val="right" w:leader="dot" w:pos="8306"/>
        </w:tabs>
      </w:pPr>
      <w:hyperlink w:anchor="_Toc12826" w:history="1">
        <w:r>
          <w:rPr>
            <w:rFonts w:ascii="仿宋" w:eastAsia="仿宋" w:hAnsi="仿宋" w:cs="仿宋" w:hint="eastAsia"/>
            <w:lang w:eastAsia="zh-CN"/>
          </w:rPr>
          <w:t>十二、城市公共汽电车客运服务项目创新与研发</w:t>
        </w:r>
        <w:r>
          <w:tab/>
        </w:r>
        <w:r>
          <w:fldChar w:fldCharType="begin"/>
        </w:r>
        <w:r>
          <w:instrText xml:space="preserve"> PAGEREF _Toc12826 \h </w:instrText>
        </w:r>
        <w:r>
          <w:fldChar w:fldCharType="separate"/>
        </w:r>
        <w:r>
          <w:t>44</w:t>
        </w:r>
        <w:r>
          <w:fldChar w:fldCharType="end"/>
        </w:r>
      </w:hyperlink>
    </w:p>
    <w:p>
      <w:pPr>
        <w:pStyle w:val="TOC2"/>
        <w:tabs>
          <w:tab w:val="right" w:leader="dot" w:pos="8306"/>
        </w:tabs>
      </w:pPr>
      <w:hyperlink w:anchor="_Toc16048" w:history="1">
        <w:r>
          <w:rPr>
            <w:rFonts w:ascii="仿宋" w:eastAsia="仿宋" w:hAnsi="仿宋" w:cs="仿宋" w:hint="eastAsia"/>
            <w:lang w:eastAsia="zh-CN"/>
          </w:rPr>
          <w:t>(一)、创新策略与方向</w:t>
        </w:r>
        <w:r>
          <w:tab/>
        </w:r>
        <w:r>
          <w:fldChar w:fldCharType="begin"/>
        </w:r>
        <w:r>
          <w:instrText xml:space="preserve"> PAGEREF _Toc16048 \h </w:instrText>
        </w:r>
        <w:r>
          <w:fldChar w:fldCharType="separate"/>
        </w:r>
        <w:r>
          <w:t>44</w:t>
        </w:r>
        <w:r>
          <w:fldChar w:fldCharType="end"/>
        </w:r>
      </w:hyperlink>
    </w:p>
    <w:p>
      <w:pPr>
        <w:pStyle w:val="TOC2"/>
        <w:tabs>
          <w:tab w:val="right" w:leader="dot" w:pos="8306"/>
        </w:tabs>
      </w:pPr>
      <w:hyperlink w:anchor="_Toc4718" w:history="1">
        <w:r>
          <w:rPr>
            <w:rFonts w:ascii="仿宋" w:eastAsia="仿宋" w:hAnsi="仿宋" w:cs="仿宋" w:hint="eastAsia"/>
            <w:lang w:eastAsia="zh-CN"/>
          </w:rPr>
          <w:t>(二)、研发规划与投入</w:t>
        </w:r>
        <w:r>
          <w:tab/>
        </w:r>
        <w:r>
          <w:fldChar w:fldCharType="begin"/>
        </w:r>
        <w:r>
          <w:instrText xml:space="preserve"> PAGEREF _Toc4718 \h </w:instrText>
        </w:r>
        <w:r>
          <w:fldChar w:fldCharType="separate"/>
        </w:r>
        <w:r>
          <w:t>45</w:t>
        </w:r>
        <w:r>
          <w:fldChar w:fldCharType="end"/>
        </w:r>
      </w:hyperlink>
    </w:p>
    <w:p>
      <w:pPr>
        <w:pStyle w:val="TOC1"/>
        <w:tabs>
          <w:tab w:val="right" w:leader="dot" w:pos="8306"/>
        </w:tabs>
      </w:pPr>
      <w:hyperlink w:anchor="_Toc6943" w:history="1">
        <w:r>
          <w:rPr>
            <w:rFonts w:ascii="仿宋" w:eastAsia="仿宋" w:hAnsi="仿宋" w:cs="仿宋" w:hint="eastAsia"/>
            <w:lang w:eastAsia="zh-CN"/>
          </w:rPr>
          <w:t>十三、城市公共汽电车客运服务项目实施时间节点</w:t>
        </w:r>
        <w:r>
          <w:tab/>
        </w:r>
        <w:r>
          <w:fldChar w:fldCharType="begin"/>
        </w:r>
        <w:r>
          <w:instrText xml:space="preserve"> PAGEREF _Toc6943 \h </w:instrText>
        </w:r>
        <w:r>
          <w:fldChar w:fldCharType="separate"/>
        </w:r>
        <w:r>
          <w:t>47</w:t>
        </w:r>
        <w:r>
          <w:fldChar w:fldCharType="end"/>
        </w:r>
      </w:hyperlink>
    </w:p>
    <w:p>
      <w:pPr>
        <w:pStyle w:val="TOC2"/>
        <w:tabs>
          <w:tab w:val="right" w:leader="dot" w:pos="8306"/>
        </w:tabs>
      </w:pPr>
      <w:hyperlink w:anchor="_Toc25593" w:history="1">
        <w:r>
          <w:rPr>
            <w:rFonts w:ascii="仿宋" w:eastAsia="仿宋" w:hAnsi="仿宋" w:cs="仿宋" w:hint="eastAsia"/>
            <w:lang w:eastAsia="zh-CN"/>
          </w:rPr>
          <w:t>(一)、城市公共汽电车客运服务项目启动阶段时间节点</w:t>
        </w:r>
        <w:r>
          <w:tab/>
        </w:r>
        <w:r>
          <w:fldChar w:fldCharType="begin"/>
        </w:r>
        <w:r>
          <w:instrText xml:space="preserve"> PAGEREF _Toc25593 \h </w:instrText>
        </w:r>
        <w:r>
          <w:fldChar w:fldCharType="separate"/>
        </w:r>
        <w:r>
          <w:t>47</w:t>
        </w:r>
        <w:r>
          <w:fldChar w:fldCharType="end"/>
        </w:r>
      </w:hyperlink>
    </w:p>
    <w:p>
      <w:pPr>
        <w:pStyle w:val="TOC2"/>
        <w:tabs>
          <w:tab w:val="right" w:leader="dot" w:pos="8306"/>
        </w:tabs>
      </w:pPr>
      <w:hyperlink w:anchor="_Toc21656" w:history="1">
        <w:r>
          <w:rPr>
            <w:rFonts w:ascii="仿宋" w:eastAsia="仿宋" w:hAnsi="仿宋" w:cs="仿宋" w:hint="eastAsia"/>
            <w:lang w:eastAsia="zh-CN"/>
          </w:rPr>
          <w:t>(二)、城市公共汽电车客运服务项目执行阶段时间节点</w:t>
        </w:r>
        <w:r>
          <w:tab/>
        </w:r>
        <w:r>
          <w:fldChar w:fldCharType="begin"/>
        </w:r>
        <w:r>
          <w:instrText xml:space="preserve"> PAGEREF _Toc21656 \h </w:instrText>
        </w:r>
        <w:r>
          <w:fldChar w:fldCharType="separate"/>
        </w:r>
        <w:r>
          <w:t>49</w:t>
        </w:r>
        <w:r>
          <w:fldChar w:fldCharType="end"/>
        </w:r>
      </w:hyperlink>
    </w:p>
    <w:p>
      <w:pPr>
        <w:pStyle w:val="TOC2"/>
        <w:tabs>
          <w:tab w:val="right" w:leader="dot" w:pos="8306"/>
        </w:tabs>
      </w:pPr>
      <w:hyperlink w:anchor="_Toc1384" w:history="1">
        <w:r>
          <w:rPr>
            <w:rFonts w:ascii="仿宋" w:eastAsia="仿宋" w:hAnsi="仿宋" w:cs="仿宋" w:hint="eastAsia"/>
            <w:lang w:eastAsia="zh-CN"/>
          </w:rPr>
          <w:t>(三)、城市公共汽电车客运服务项目完成阶段时间节点</w:t>
        </w:r>
        <w:r>
          <w:tab/>
        </w:r>
        <w:r>
          <w:fldChar w:fldCharType="begin"/>
        </w:r>
        <w:r>
          <w:instrText xml:space="preserve"> PAGEREF _Toc1384 \h </w:instrText>
        </w:r>
        <w:r>
          <w:fldChar w:fldCharType="separate"/>
        </w:r>
        <w:r>
          <w:t>50</w:t>
        </w:r>
        <w:r>
          <w:fldChar w:fldCharType="end"/>
        </w:r>
      </w:hyperlink>
    </w:p>
    <w:p>
      <w:pPr>
        <w:pStyle w:val="TOC1"/>
        <w:tabs>
          <w:tab w:val="right" w:leader="dot" w:pos="8306"/>
        </w:tabs>
      </w:pPr>
      <w:hyperlink w:anchor="_Toc32349" w:history="1">
        <w:r>
          <w:rPr>
            <w:rFonts w:ascii="仿宋" w:eastAsia="仿宋" w:hAnsi="仿宋" w:cs="仿宋" w:hint="eastAsia"/>
            <w:lang w:eastAsia="zh-CN"/>
          </w:rPr>
          <w:t>十四、营销与推广策略</w:t>
        </w:r>
        <w:r>
          <w:tab/>
        </w:r>
        <w:r>
          <w:fldChar w:fldCharType="begin"/>
        </w:r>
        <w:r>
          <w:instrText xml:space="preserve"> PAGEREF _Toc32349 \h </w:instrText>
        </w:r>
        <w:r>
          <w:fldChar w:fldCharType="separate"/>
        </w:r>
        <w:r>
          <w:t>51</w:t>
        </w:r>
        <w:r>
          <w:fldChar w:fldCharType="end"/>
        </w:r>
      </w:hyperlink>
    </w:p>
    <w:p>
      <w:pPr>
        <w:pStyle w:val="TOC2"/>
        <w:tabs>
          <w:tab w:val="right" w:leader="dot" w:pos="8306"/>
        </w:tabs>
      </w:pPr>
      <w:hyperlink w:anchor="_Toc30462" w:history="1">
        <w:r>
          <w:rPr>
            <w:rFonts w:ascii="仿宋" w:eastAsia="仿宋" w:hAnsi="仿宋" w:cs="仿宋" w:hint="eastAsia"/>
            <w:lang w:eastAsia="zh-CN"/>
          </w:rPr>
          <w:t>(一)、产品/服务定位与特点</w:t>
        </w:r>
        <w:r>
          <w:tab/>
        </w:r>
        <w:r>
          <w:fldChar w:fldCharType="begin"/>
        </w:r>
        <w:r>
          <w:instrText xml:space="preserve"> PAGEREF _Toc30462 \h </w:instrText>
        </w:r>
        <w:r>
          <w:fldChar w:fldCharType="separate"/>
        </w:r>
        <w:r>
          <w:t>51</w:t>
        </w:r>
        <w:r>
          <w:fldChar w:fldCharType="end"/>
        </w:r>
      </w:hyperlink>
    </w:p>
    <w:p>
      <w:pPr>
        <w:pStyle w:val="TOC2"/>
        <w:tabs>
          <w:tab w:val="right" w:leader="dot" w:pos="8306"/>
        </w:tabs>
      </w:pPr>
      <w:hyperlink w:anchor="_Toc4493" w:history="1">
        <w:r>
          <w:rPr>
            <w:rFonts w:ascii="仿宋" w:eastAsia="仿宋" w:hAnsi="仿宋" w:cs="仿宋" w:hint="eastAsia"/>
            <w:lang w:eastAsia="zh-CN"/>
          </w:rPr>
          <w:t>(二)、市场定位与竞争分析</w:t>
        </w:r>
        <w:r>
          <w:tab/>
        </w:r>
        <w:r>
          <w:fldChar w:fldCharType="begin"/>
        </w:r>
        <w:r>
          <w:instrText xml:space="preserve"> PAGEREF _Toc4493 \h </w:instrText>
        </w:r>
        <w:r>
          <w:fldChar w:fldCharType="separate"/>
        </w:r>
        <w:r>
          <w:t>52</w:t>
        </w:r>
        <w:r>
          <w:fldChar w:fldCharType="end"/>
        </w:r>
      </w:hyperlink>
    </w:p>
    <w:p>
      <w:pPr>
        <w:pStyle w:val="TOC2"/>
        <w:tabs>
          <w:tab w:val="right" w:leader="dot" w:pos="8306"/>
        </w:tabs>
      </w:pPr>
      <w:hyperlink w:anchor="_Toc26552" w:history="1">
        <w:r>
          <w:rPr>
            <w:rFonts w:ascii="仿宋" w:eastAsia="仿宋" w:hAnsi="仿宋" w:cs="仿宋" w:hint="eastAsia"/>
            <w:lang w:eastAsia="zh-CN"/>
          </w:rPr>
          <w:t>(三)、营销渠道与策略</w:t>
        </w:r>
        <w:r>
          <w:tab/>
        </w:r>
        <w:r>
          <w:fldChar w:fldCharType="begin"/>
        </w:r>
        <w:r>
          <w:instrText xml:space="preserve"> PAGEREF _Toc26552 \h </w:instrText>
        </w:r>
        <w:r>
          <w:fldChar w:fldCharType="separate"/>
        </w:r>
        <w:r>
          <w:t>54</w:t>
        </w:r>
        <w:r>
          <w:fldChar w:fldCharType="end"/>
        </w:r>
      </w:hyperlink>
    </w:p>
    <w:p>
      <w:pPr>
        <w:pStyle w:val="TOC2"/>
        <w:tabs>
          <w:tab w:val="right" w:leader="dot" w:pos="8306"/>
        </w:tabs>
      </w:pPr>
      <w:hyperlink w:anchor="_Toc6689" w:history="1">
        <w:r>
          <w:rPr>
            <w:rFonts w:ascii="仿宋" w:eastAsia="仿宋" w:hAnsi="仿宋" w:cs="仿宋" w:hint="eastAsia"/>
            <w:lang w:eastAsia="zh-CN"/>
          </w:rPr>
          <w:t>(四)、推广与宣传活动</w:t>
        </w:r>
        <w:r>
          <w:tab/>
        </w:r>
        <w:r>
          <w:fldChar w:fldCharType="begin"/>
        </w:r>
        <w:r>
          <w:instrText xml:space="preserve"> PAGEREF _Toc6689 \h </w:instrText>
        </w:r>
        <w:r>
          <w:fldChar w:fldCharType="separate"/>
        </w:r>
        <w:r>
          <w:t>55</w:t>
        </w:r>
        <w:r>
          <w:fldChar w:fldCharType="end"/>
        </w:r>
      </w:hyperlink>
    </w:p>
    <w:p>
      <w:pPr>
        <w:pStyle w:val="TOC1"/>
        <w:tabs>
          <w:tab w:val="right" w:leader="dot" w:pos="8306"/>
        </w:tabs>
      </w:pPr>
      <w:hyperlink w:anchor="_Toc12501" w:history="1">
        <w:r>
          <w:rPr>
            <w:rFonts w:ascii="仿宋" w:eastAsia="仿宋" w:hAnsi="仿宋" w:cs="仿宋" w:hint="eastAsia"/>
            <w:lang w:eastAsia="zh-CN"/>
          </w:rPr>
          <w:t>十五、城市公共汽电车客运服务项目实施保障措施</w:t>
        </w:r>
        <w:r>
          <w:tab/>
        </w:r>
        <w:r>
          <w:fldChar w:fldCharType="begin"/>
        </w:r>
        <w:r>
          <w:instrText xml:space="preserve"> PAGEREF _Toc12501 \h </w:instrText>
        </w:r>
        <w:r>
          <w:fldChar w:fldCharType="separate"/>
        </w:r>
        <w:r>
          <w:t>60</w:t>
        </w:r>
        <w:r>
          <w:fldChar w:fldCharType="end"/>
        </w:r>
      </w:hyperlink>
    </w:p>
    <w:p>
      <w:pPr>
        <w:pStyle w:val="TOC2"/>
        <w:tabs>
          <w:tab w:val="right" w:leader="dot" w:pos="8306"/>
        </w:tabs>
      </w:pPr>
      <w:hyperlink w:anchor="_Toc15585" w:history="1">
        <w:r>
          <w:rPr>
            <w:rFonts w:ascii="仿宋" w:eastAsia="仿宋" w:hAnsi="仿宋" w:cs="仿宋" w:hint="eastAsia"/>
            <w:lang w:eastAsia="zh-CN"/>
          </w:rPr>
          <w:t>(一)、城市公共汽电车客运服务项目实施保障机制</w:t>
        </w:r>
        <w:r>
          <w:tab/>
        </w:r>
        <w:r>
          <w:fldChar w:fldCharType="begin"/>
        </w:r>
        <w:r>
          <w:instrText xml:space="preserve"> PAGEREF _Toc15585 \h </w:instrText>
        </w:r>
        <w:r>
          <w:fldChar w:fldCharType="separate"/>
        </w:r>
        <w:r>
          <w:t>60</w:t>
        </w:r>
        <w:r>
          <w:fldChar w:fldCharType="end"/>
        </w:r>
      </w:hyperlink>
    </w:p>
    <w:p>
      <w:pPr>
        <w:pStyle w:val="TOC2"/>
        <w:tabs>
          <w:tab w:val="right" w:leader="dot" w:pos="8306"/>
        </w:tabs>
      </w:pPr>
      <w:hyperlink w:anchor="_Toc23159" w:history="1">
        <w:r>
          <w:rPr>
            <w:rFonts w:ascii="仿宋" w:eastAsia="仿宋" w:hAnsi="仿宋" w:cs="仿宋" w:hint="eastAsia"/>
            <w:lang w:eastAsia="zh-CN"/>
          </w:rPr>
          <w:t>(二)、城市公共汽电车客运服务项目法律合规要求</w:t>
        </w:r>
        <w:r>
          <w:tab/>
        </w:r>
        <w:r>
          <w:fldChar w:fldCharType="begin"/>
        </w:r>
        <w:r>
          <w:instrText xml:space="preserve"> PAGEREF _Toc23159 \h </w:instrText>
        </w:r>
        <w:r>
          <w:fldChar w:fldCharType="separate"/>
        </w:r>
        <w:r>
          <w:t>64</w:t>
        </w:r>
        <w:r>
          <w:fldChar w:fldCharType="end"/>
        </w:r>
      </w:hyperlink>
    </w:p>
    <w:p>
      <w:pPr>
        <w:pStyle w:val="TOC2"/>
        <w:tabs>
          <w:tab w:val="right" w:leader="dot" w:pos="8306"/>
        </w:tabs>
      </w:pPr>
      <w:hyperlink w:anchor="_Toc26099" w:history="1">
        <w:r>
          <w:rPr>
            <w:rFonts w:ascii="仿宋" w:eastAsia="仿宋" w:hAnsi="仿宋" w:cs="仿宋" w:hint="eastAsia"/>
            <w:lang w:eastAsia="zh-CN"/>
          </w:rPr>
          <w:t>(三)、城市公共汽电车客运服务项目合同管理与法律事务</w:t>
        </w:r>
        <w:r>
          <w:tab/>
        </w:r>
        <w:r>
          <w:fldChar w:fldCharType="begin"/>
        </w:r>
        <w:r>
          <w:instrText xml:space="preserve"> PAGEREF _Toc26099 \h </w:instrText>
        </w:r>
        <w:r>
          <w:fldChar w:fldCharType="separate"/>
        </w:r>
        <w:r>
          <w:t>69</w:t>
        </w:r>
        <w:r>
          <w:fldChar w:fldCharType="end"/>
        </w:r>
      </w:hyperlink>
    </w:p>
    <w:p>
      <w:pPr>
        <w:pStyle w:val="TOC2"/>
        <w:tabs>
          <w:tab w:val="right" w:leader="dot" w:pos="8306"/>
        </w:tabs>
      </w:pPr>
      <w:hyperlink w:anchor="_Toc11505" w:history="1">
        <w:r>
          <w:rPr>
            <w:rFonts w:ascii="仿宋" w:eastAsia="仿宋" w:hAnsi="仿宋" w:cs="仿宋" w:hint="eastAsia"/>
            <w:lang w:eastAsia="zh-CN"/>
          </w:rPr>
          <w:t>(四)、城市公共汽电车客运服务项目知识产权保护策略</w:t>
        </w:r>
        <w:r>
          <w:tab/>
        </w:r>
        <w:r>
          <w:fldChar w:fldCharType="begin"/>
        </w:r>
        <w:r>
          <w:instrText xml:space="preserve"> PAGEREF _Toc11505 \h </w:instrText>
        </w:r>
        <w:r>
          <w:fldChar w:fldCharType="separate"/>
        </w:r>
        <w:r>
          <w:t>75</w:t>
        </w:r>
        <w:r>
          <w:fldChar w:fldCharType="end"/>
        </w:r>
      </w:hyperlink>
    </w:p>
    <w:p>
      <w:pPr>
        <w:pStyle w:val="TOC1"/>
        <w:tabs>
          <w:tab w:val="right" w:leader="dot" w:pos="8306"/>
        </w:tabs>
      </w:pPr>
      <w:hyperlink w:anchor="_Toc1697" w:history="1">
        <w:r>
          <w:rPr>
            <w:rFonts w:ascii="仿宋" w:eastAsia="仿宋" w:hAnsi="仿宋" w:cs="仿宋" w:hint="eastAsia"/>
            <w:lang w:eastAsia="zh-CN"/>
          </w:rPr>
          <w:t>十六、质量管理体系</w:t>
        </w:r>
        <w:r>
          <w:tab/>
        </w:r>
        <w:r>
          <w:fldChar w:fldCharType="begin"/>
        </w:r>
        <w:r>
          <w:instrText xml:space="preserve"> PAGEREF _Toc1697 \h </w:instrText>
        </w:r>
        <w:r>
          <w:fldChar w:fldCharType="separate"/>
        </w:r>
        <w:r>
          <w:t>78</w:t>
        </w:r>
        <w:r>
          <w:fldChar w:fldCharType="end"/>
        </w:r>
      </w:hyperlink>
    </w:p>
    <w:p>
      <w:pPr>
        <w:pStyle w:val="TOC2"/>
        <w:tabs>
          <w:tab w:val="right" w:leader="dot" w:pos="8306"/>
        </w:tabs>
      </w:pPr>
      <w:hyperlink w:anchor="_Toc8876" w:history="1">
        <w:r>
          <w:rPr>
            <w:rFonts w:ascii="仿宋" w:eastAsia="仿宋" w:hAnsi="仿宋" w:cs="仿宋" w:hint="eastAsia"/>
            <w:lang w:eastAsia="zh-CN"/>
          </w:rPr>
          <w:t>(一)、质量目标与方针</w:t>
        </w:r>
        <w:r>
          <w:tab/>
        </w:r>
        <w:r>
          <w:fldChar w:fldCharType="begin"/>
        </w:r>
        <w:r>
          <w:instrText xml:space="preserve"> PAGEREF _Toc8876 \h </w:instrText>
        </w:r>
        <w:r>
          <w:fldChar w:fldCharType="separate"/>
        </w:r>
        <w:r>
          <w:t>78</w:t>
        </w:r>
        <w:r>
          <w:fldChar w:fldCharType="end"/>
        </w:r>
      </w:hyperlink>
    </w:p>
    <w:p>
      <w:pPr>
        <w:pStyle w:val="TOC2"/>
        <w:tabs>
          <w:tab w:val="right" w:leader="dot" w:pos="8306"/>
        </w:tabs>
      </w:pPr>
      <w:hyperlink w:anchor="_Toc15849" w:history="1">
        <w:r>
          <w:rPr>
            <w:rFonts w:ascii="仿宋" w:eastAsia="仿宋" w:hAnsi="仿宋" w:cs="仿宋" w:hint="eastAsia"/>
            <w:lang w:eastAsia="zh-CN"/>
          </w:rPr>
          <w:t>(二)、质量管理责任</w:t>
        </w:r>
        <w:r>
          <w:tab/>
        </w:r>
        <w:r>
          <w:fldChar w:fldCharType="begin"/>
        </w:r>
        <w:r>
          <w:instrText xml:space="preserve"> PAGEREF _Toc15849 \h </w:instrText>
        </w:r>
        <w:r>
          <w:fldChar w:fldCharType="separate"/>
        </w:r>
        <w:r>
          <w:t>79</w:t>
        </w:r>
        <w:r>
          <w:fldChar w:fldCharType="end"/>
        </w:r>
      </w:hyperlink>
    </w:p>
    <w:p>
      <w:pPr>
        <w:pStyle w:val="TOC2"/>
        <w:tabs>
          <w:tab w:val="right" w:leader="dot" w:pos="8306"/>
        </w:tabs>
      </w:pPr>
      <w:hyperlink w:anchor="_Toc7685" w:history="1">
        <w:r>
          <w:rPr>
            <w:rFonts w:ascii="仿宋" w:eastAsia="仿宋" w:hAnsi="仿宋" w:cs="仿宋" w:hint="eastAsia"/>
            <w:lang w:eastAsia="zh-CN"/>
          </w:rPr>
          <w:t>(三)、质量管理体系文件</w:t>
        </w:r>
        <w:r>
          <w:tab/>
        </w:r>
        <w:r>
          <w:fldChar w:fldCharType="begin"/>
        </w:r>
        <w:r>
          <w:instrText xml:space="preserve"> PAGEREF _Toc7685 \h </w:instrText>
        </w:r>
        <w:r>
          <w:fldChar w:fldCharType="separate"/>
        </w:r>
        <w:r>
          <w:t>80</w:t>
        </w:r>
        <w:r>
          <w:fldChar w:fldCharType="end"/>
        </w:r>
      </w:hyperlink>
    </w:p>
    <w:p>
      <w:pPr>
        <w:pStyle w:val="TOC2"/>
        <w:tabs>
          <w:tab w:val="right" w:leader="dot" w:pos="8306"/>
        </w:tabs>
      </w:pPr>
      <w:hyperlink w:anchor="_Toc10347" w:history="1">
        <w:r>
          <w:rPr>
            <w:rFonts w:ascii="仿宋" w:eastAsia="仿宋" w:hAnsi="仿宋" w:cs="仿宋" w:hint="eastAsia"/>
            <w:lang w:eastAsia="zh-CN"/>
          </w:rPr>
          <w:t>(四)、质量培训与教育</w:t>
        </w:r>
        <w:r>
          <w:tab/>
        </w:r>
        <w:r>
          <w:fldChar w:fldCharType="begin"/>
        </w:r>
        <w:r>
          <w:instrText xml:space="preserve"> PAGEREF _Toc10347 \h </w:instrText>
        </w:r>
        <w:r>
          <w:fldChar w:fldCharType="separate"/>
        </w:r>
        <w:r>
          <w:t>83</w:t>
        </w:r>
        <w:r>
          <w:fldChar w:fldCharType="end"/>
        </w:r>
      </w:hyperlink>
    </w:p>
    <w:p>
      <w:pPr>
        <w:pStyle w:val="TOC2"/>
        <w:tabs>
          <w:tab w:val="right" w:leader="dot" w:pos="8306"/>
        </w:tabs>
      </w:pPr>
      <w:hyperlink w:anchor="_Toc2174" w:history="1">
        <w:r>
          <w:rPr>
            <w:rFonts w:ascii="仿宋" w:eastAsia="仿宋" w:hAnsi="仿宋" w:cs="仿宋" w:hint="eastAsia"/>
            <w:lang w:eastAsia="zh-CN"/>
          </w:rPr>
          <w:t>(五)、质量审核与评价</w:t>
        </w:r>
        <w:r>
          <w:tab/>
        </w:r>
        <w:r>
          <w:fldChar w:fldCharType="begin"/>
        </w:r>
        <w:r>
          <w:instrText xml:space="preserve"> PAGEREF _Toc2174 \h </w:instrText>
        </w:r>
        <w:r>
          <w:fldChar w:fldCharType="separate"/>
        </w:r>
        <w:r>
          <w:t>84</w:t>
        </w:r>
        <w:r>
          <w:fldChar w:fldCharType="end"/>
        </w:r>
      </w:hyperlink>
    </w:p>
    <w:p>
      <w:pPr>
        <w:pStyle w:val="TOC2"/>
        <w:tabs>
          <w:tab w:val="right" w:leader="dot" w:pos="8306"/>
        </w:tabs>
      </w:pPr>
      <w:hyperlink w:anchor="_Toc11302" w:history="1">
        <w:r>
          <w:rPr>
            <w:rFonts w:ascii="仿宋" w:eastAsia="仿宋" w:hAnsi="仿宋" w:cs="仿宋" w:hint="eastAsia"/>
            <w:lang w:eastAsia="zh-CN"/>
          </w:rPr>
          <w:t>(六)、不符合与纠正措施</w:t>
        </w:r>
        <w:r>
          <w:tab/>
        </w:r>
        <w:r>
          <w:fldChar w:fldCharType="begin"/>
        </w:r>
        <w:r>
          <w:instrText xml:space="preserve"> PAGEREF _Toc11302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5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065"/>
      <w:r>
        <w:rPr>
          <w:rFonts w:ascii="仿宋" w:eastAsia="仿宋" w:hAnsi="仿宋" w:cs="仿宋" w:hint="eastAsia"/>
          <w:sz w:val="28"/>
          <w:lang w:eastAsia="zh-CN"/>
        </w:rPr>
        <w:t>一、城市公共汽电车客运服务项目危机管理</w:t>
      </w:r>
      <w:bookmarkEnd w:id="2"/>
    </w:p>
    <w:p>
      <w:pPr>
        <w:pStyle w:val="Heading2"/>
        <w:rPr>
          <w:rFonts w:ascii="仿宋" w:eastAsia="仿宋" w:hAnsi="仿宋" w:cs="仿宋" w:hint="eastAsia"/>
          <w:lang w:eastAsia="zh-CN"/>
        </w:rPr>
      </w:pPr>
      <w:bookmarkStart w:id="3" w:name="_Toc241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公共汽电车客运服务项目危机管理中，危机预警与识别是确保城市公共汽电车客运服务项目稳健运行的核心步骤。通过建立全面的监测机制，城市公共汽电车客运服务项目团队旨在及时发现和理解潜在的风险和危机因素，以便采取及时的预防和应对措施，确保城市公共汽电车客运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城市公共汽电车客运服务项目团队全面分析了整个城市公共汽电车客运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城市公共汽电车客运服务项目团队着重于明确定义城市公共汽电车客运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城市公共汽电车客运服务项目进展的持续监控，团队能够及时发现潜在问题并作出迅速反应。城市公共汽电车客运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城市公共汽电车客运服务项目得以更有序、可控地推进。</w:t>
      </w:r>
    </w:p>
    <w:p>
      <w:pPr>
        <w:pStyle w:val="Heading2"/>
        <w:ind w:firstLine="560" w:firstLineChars="200"/>
        <w:rPr>
          <w:rFonts w:ascii="仿宋" w:eastAsia="仿宋" w:hAnsi="仿宋" w:cs="仿宋" w:hint="eastAsia"/>
          <w:sz w:val="28"/>
          <w:lang w:eastAsia="zh-CN"/>
        </w:rPr>
      </w:pPr>
      <w:bookmarkStart w:id="4" w:name="_Toc2322"/>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在危机发生时，城市公共汽电车客运服务项目团队立即行动，成立了应急小组。该小组的任务是迅速制定并实施紧急应对措施，以最小化潜在损失。以下是采取的主要措施：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暂停城市公共汽电车客运服务项目进度：为遏制危机蔓延，城市公共汽电车客运服务项目暂时停止进行，以便全面评估当前状况。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资源重新分配：重新评估城市公共汽电车客运服务项目资源的分配，确保最大限度地减小损失。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实时沟通：与关键利益相关者建立实时沟通机制，向他们传递城市公共汽电车客运服务项目危机的实际状况，保障城市公共汽电车客运服务项目核心利益。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在紧急应对的同时，城市公共汽电车客运服务项目团队强调了团队协作和有效沟通的重要性。以下是团队协作的关键举措：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信息共享机制：建立了信息共享平台，确保团队成员能够及时获取城市公共汽电车客运服务项目危机的实时信息。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领导者沟通：城市公共汽电车客运服务项目领导者通过定期会议和即时沟通工具，指导团队应对危机，保持团队稳定运行。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随着危机得到初步控制，城市公共汽电车客运服务项目团队转向制定恢复计划，以确保城市公共汽电车客运服务项目能够从中迅速恢复。主要恢复计划包括：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修复受损的进度计划：重新评估城市公共汽电车客运服务项目进度，制定修复计划，确保城市公共汽电车客运服务项目尽快回归正常进程。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重新调整资源分配：优化资源分配，确保城市公共汽电车客运服务项目在有限资源下高效运转。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风险管理机制加强：对城市公共汽电车客运服务项目风险进行全面评估，制定更强化的风险管理策略，以预防未来可能的危机。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160"/>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6619"/>
      <w:r>
        <w:rPr>
          <w:rFonts w:ascii="仿宋" w:eastAsia="仿宋" w:hAnsi="仿宋" w:cs="仿宋" w:hint="eastAsia"/>
          <w:lang w:eastAsia="zh-CN"/>
        </w:rPr>
        <w:t>(一)、城市公共汽电车客运服务行业分析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城市公共汽电车客运服务行业一直以来都是市场的关注焦点。行业内的发展趋势、竞争态势以及潜在机会都对城市公共汽电车客运服务项目的推进产生深远的影响。通过深入研究行业的整体概貌，我们将更好地理解行业的核心特征，为城市公共汽电车客运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公共汽电车客运服务行业，技术一直是推动创新和发展的关键因素。我们将对当前技术趋势进行详尽分析，包括但不限于人工智能、大数据应用、先进制造技术等。这有助于城市公共汽电车客运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了解行业内的竞争格局是城市公共汽电车客运服务项目成功的基础。我们将对主要竞争对手进行深入研究，包括其市场份额、产品特点、市场定位等。通过全面了解竞争对手的优势和劣势，城市公共汽电车客运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26743"/>
      <w:r>
        <w:rPr>
          <w:rFonts w:ascii="仿宋" w:eastAsia="仿宋" w:hAnsi="仿宋" w:cs="仿宋" w:hint="eastAsia"/>
          <w:sz w:val="28"/>
          <w:lang w:eastAsia="zh-CN"/>
        </w:rPr>
        <w:t>(二)、城市公共汽电车客运服务市场分析预测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城市公共汽电车客运服务市场未来的增长趋势。这包括市场的整体规模、各细分领域的发展趋势等。城市公共汽电车客运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城市公共汽电车客运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城市公共汽电车客运服务项目实施过程中需要充分考虑的因素。我们将对市场风险进行全面评估，包括但不限于政策法规风险、市场竞争风险、技术变革风险等。通过对潜在风险的深入分析，城市公共汽电车客运服务项目可以制定相应的风险缓解策略，降低不确定性对城市公共汽电车客运服务项目的影响。</w:t>
      </w:r>
    </w:p>
    <w:p>
      <w:pPr>
        <w:pStyle w:val="Heading1"/>
        <w:ind w:firstLine="560" w:firstLineChars="200"/>
        <w:rPr>
          <w:rFonts w:ascii="仿宋" w:eastAsia="仿宋" w:hAnsi="仿宋" w:cs="仿宋" w:hint="eastAsia"/>
          <w:sz w:val="28"/>
          <w:lang w:eastAsia="zh-CN"/>
        </w:rPr>
      </w:pPr>
      <w:bookmarkStart w:id="8" w:name="_Toc8567"/>
      <w:r>
        <w:rPr>
          <w:rFonts w:ascii="仿宋" w:eastAsia="仿宋" w:hAnsi="仿宋" w:cs="仿宋" w:hint="eastAsia"/>
          <w:sz w:val="28"/>
          <w:lang w:eastAsia="zh-CN"/>
        </w:rPr>
        <w:t>三、城市公共汽电车客运服务项目选址可行性分析</w:t>
      </w:r>
      <w:bookmarkEnd w:id="8"/>
    </w:p>
    <w:p>
      <w:pPr>
        <w:pStyle w:val="Heading2"/>
        <w:rPr>
          <w:rFonts w:ascii="仿宋" w:eastAsia="仿宋" w:hAnsi="仿宋" w:cs="仿宋" w:hint="eastAsia"/>
          <w:lang w:eastAsia="zh-CN"/>
        </w:rPr>
      </w:pPr>
      <w:bookmarkStart w:id="9" w:name="_Toc32009"/>
      <w:r>
        <w:rPr>
          <w:rFonts w:ascii="仿宋" w:eastAsia="仿宋" w:hAnsi="仿宋" w:cs="仿宋" w:hint="eastAsia"/>
          <w:lang w:eastAsia="zh-CN"/>
        </w:rPr>
        <w:t>(一)、城市公共汽电车客运服务项目选址</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该城市公共汽电车客运服务项目选址位于XX省XX市XX区XXX街道</w:t>
      </w:r>
    </w:p>
    <w:p>
      <w:pPr>
        <w:pStyle w:val="Heading2"/>
        <w:ind w:firstLine="560" w:firstLineChars="200"/>
        <w:rPr>
          <w:rFonts w:ascii="仿宋" w:eastAsia="仿宋" w:hAnsi="仿宋" w:cs="仿宋" w:hint="eastAsia"/>
          <w:sz w:val="28"/>
          <w:lang w:eastAsia="zh-CN"/>
        </w:rPr>
      </w:pPr>
      <w:bookmarkStart w:id="10" w:name="_Toc29902"/>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城市公共汽电车客运服务项目的征地面积将根据城市公共汽电车客运服务项目的实际规模和需求进行精确规划。具体面积XXX平方米，旨在确保城市公共汽电车客运服务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净用地面积是在征地面积基础上去除不可利用面积后的实际可开发用地。具体面积XXX平方米，考虑到环保、交通、安全等多方面因素，以确保城市公共汽电车客运服务项目在整体利用效率上达到最优。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城市公共汽电车客运服务项目计划建设的建筑总规模具体面积XXX平方米。这一规模的确定综合考虑了城市公共汽电车客运服务项目的性质、规模，以及城市规划的相关要求，确保建筑布局与周边环境协调一致。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绿地率是城市公共汽电车客运服务项目用地中被规划为绿地的比例。具体面积XXX平方米，旨在通过合理规划绿地，改善城市公共汽电车客运服务项目周边环境，提升居民生活质量，并符合城市整体绿化规划。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容积率是用地上可以建设的建筑总体积与用地面积之比。具体面积XXX，通过合理的容积率规划，确保城市公共汽电车客运服务项目建筑规模与周边环境和谐共生。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城市公共汽电车客运服务项目选址与当地城市规划相一致，具体面积XXX平方米。通过与城市规划部门深入沟通，确保城市公共汽电车客运服务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城市公共汽电车客运服务项目选址符合当地产业政策，具体面积XXX平方米。这包括城市公共汽电车客运服务项目对当地经济的促进作用，以及对相关产业的带动效应，确保城市公共汽电车客运服务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城市公共汽电车客运服务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确保城市公共汽电车客运服务项目选址具备必要的公共设施配套，具体面积XXX平方米。这包括交通便利性、教育、医疗等基础设施，以提高居民生活品质，使得城市公共汽电车客运服务项目选址更具吸引力。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考虑用地总体要求对当地社会稳定性的影响，具体面积XXX平方米。通过深入了解当地社区反馈，确保城市公共汽电车客运服务项目的选址和建设过程对当地社会和谐稳定产生积极作用。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城市公共汽电车客运服务项目选址不仅符合法规和规划，还在实际操作中具有可行性。这一全面规划将为城市公共汽电车客运服务项目的成功实施提供坚实的基础，确保城市公共汽电车客运服务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375"/>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城市公共汽电车客运服务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在城市公共汽电车客运服务项目的设备规划和空间设计中，我们将采取灵活设备布局的措施。设备布局将根据实际需求进行灵活设计，避免不必要的浪费。通过合理规划设备摆放位置，我们将提高设备的利用率，减少设备间距，以确保城市公共汽电车客运服务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城市公共汽电车客运服务项目内部引入共享设施的概念，例如共享会议室、办公区等。通过这种方式，我们可以减少对资源的重复建设，提高资源共享效率，从而减小城市公共汽电车客运服务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998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城市公共汽电车客运服务项目的总图布置中，我们将不同功能区域进行明确的规划，以最大程度满足城市公共汽电车客运服务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665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城市公共汽电车客运服务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环保影响： 城市公共汽电车客运服务项目对环境的影响是综合评价的重要因素之一。我们将详细考虑选址周边的自然环境、生态保护区、水源地等情况，确保城市公共汽电车客运服务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城市公共汽电车客运服务项目所在地的相关政策，确保城市公共汽电车客运服务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考虑到社会稳定性对企业运营的重要性，我们将评估选址地区的社会安全情况、劳工关系、社区反馈等方面，以确保城市公共汽电车客运服务项目的建设和运营不会受到社会稳定性的负面影响。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最后，我们将综合考虑用地成本，包括土地购置费用、土地开发成本等。通过对用地成本的详细评估，我们能够做出更为精确的经济效益分析，为城市公共汽电车客运服务项目的投资决策提供有力支持。</w:t>
      </w:r>
    </w:p>
    <w:p>
      <w:pPr>
        <w:pStyle w:val="Heading1"/>
        <w:ind w:firstLine="560" w:firstLineChars="200"/>
        <w:rPr>
          <w:rFonts w:ascii="仿宋" w:eastAsia="仿宋" w:hAnsi="仿宋" w:cs="仿宋" w:hint="eastAsia"/>
          <w:sz w:val="28"/>
          <w:lang w:eastAsia="zh-CN"/>
        </w:rPr>
      </w:pPr>
      <w:bookmarkStart w:id="14" w:name="_Toc5277"/>
      <w:r>
        <w:rPr>
          <w:rFonts w:ascii="仿宋" w:eastAsia="仿宋" w:hAnsi="仿宋" w:cs="仿宋" w:hint="eastAsia"/>
          <w:sz w:val="28"/>
          <w:lang w:eastAsia="zh-CN"/>
        </w:rPr>
        <w:t>四、城市公共汽电车客运服务项目建设背景及必要性分析</w:t>
      </w:r>
      <w:bookmarkEnd w:id="14"/>
    </w:p>
    <w:p>
      <w:pPr>
        <w:pStyle w:val="Heading2"/>
        <w:rPr>
          <w:rFonts w:ascii="仿宋" w:eastAsia="仿宋" w:hAnsi="仿宋" w:cs="仿宋" w:hint="eastAsia"/>
          <w:lang w:eastAsia="zh-CN"/>
        </w:rPr>
      </w:pPr>
      <w:bookmarkStart w:id="15" w:name="_Toc5885"/>
      <w:r>
        <w:rPr>
          <w:rFonts w:ascii="仿宋" w:eastAsia="仿宋" w:hAnsi="仿宋" w:cs="仿宋" w:hint="eastAsia"/>
          <w:lang w:eastAsia="zh-CN"/>
        </w:rPr>
        <w:t>(一)、城市公共汽电车客运服务项目背景分析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城市公共汽电车客运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城市公共汽电车客运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城市公共汽电车客运服务项目在这个潮流中的定位。同时，我们将关注行业内涌现的新兴机遇，以便城市公共汽电车客运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城市公共汽电车客运服务项目提供了强大的发展动力。我们将聚焦于行业内最新的技术发展趋势，包括但不限于人工智能、大数据分析、物联网等领域。通过深度的技术研究，我们将确保城市公共汽电车客运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城市公共汽电车客运服务项目发展的源泉。我们将投入更多的精力对市场需求进行深入剖析，超越表面的需求，深入挖掘潜在的市场痛点和机遇。通过对市场需求的细致了解，城市公共汽电车客运服务项目将更有针对性地设计解决方案，满足市场的多样化需求，从而更好地促进城市公共汽电车客运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城市公共汽电车客运服务项目战略至关重要。我们将对竞争态势进行更为深入的分析，包括但不限于市场份额、产品特点、客户满意度等多个维度。通过深度的竞争分析，城市公共汽电车客运服务项目将能够更准确地把握市场脉搏，制定具有竞争力的城市公共汽电车客运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城市公共汽电车客运服务项目的发展具有直接的影响。我们将进行更为全面的法规和政策分析，了解行业发展中的潜在法律风险和合规挑战。通过充分了解和遵守相关法规，城市公共汽电车客运服务项目将确保在法律框架内合法合规运营，为城市公共汽电车客运服务项目的稳健发展提供有力支持。</w:t>
      </w:r>
    </w:p>
    <w:p>
      <w:pPr>
        <w:pStyle w:val="Heading2"/>
        <w:ind w:firstLine="560" w:firstLineChars="200"/>
        <w:rPr>
          <w:rFonts w:ascii="仿宋" w:eastAsia="仿宋" w:hAnsi="仿宋" w:cs="仿宋" w:hint="eastAsia"/>
          <w:sz w:val="28"/>
          <w:lang w:eastAsia="zh-CN"/>
        </w:rPr>
      </w:pPr>
      <w:bookmarkStart w:id="16" w:name="_Toc28451"/>
      <w:r>
        <w:rPr>
          <w:rFonts w:ascii="仿宋" w:eastAsia="仿宋" w:hAnsi="仿宋" w:cs="仿宋" w:hint="eastAsia"/>
          <w:sz w:val="28"/>
          <w:lang w:eastAsia="zh-CN"/>
        </w:rPr>
        <w:t>(二)、城市公共汽电车客运服务项目建设必要性分析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公共汽电车客运服务项目建设的迫切性源于对行业发展趋势的深刻洞察。我们正处于一个行业变革的时代，科技创新、数字化转型成为企业发展的关键动力。城市公共汽电车客运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公共汽电车客运服务项目建设不仅仅是为了跟上潮流，更是为了通过技术创新推动企业的持续发展。通过引入先进的技术和解决方案，城市公共汽电车客运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城市公共汽电车客运服务项目的建设成为必然选择，通过提高产品质量、拓展服务领域，从而在竞争中获得更多的机会。城市公共汽电车客运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城市公共汽电车客运服务项目建设的必要性体现在对客户需求更精准的满足。通过城市公共汽电车客运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公共汽电车客运服务项目建设的背后是对企业持续创新的追求。只有通过不断创新，企业才能在竞争中立于不败之地。城市公共汽电车客运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7" w:name="_Toc9424"/>
      <w:r>
        <w:rPr>
          <w:rFonts w:ascii="仿宋" w:eastAsia="仿宋" w:hAnsi="仿宋" w:cs="仿宋" w:hint="eastAsia"/>
          <w:sz w:val="28"/>
          <w:lang w:eastAsia="zh-CN"/>
        </w:rPr>
        <w:t>五、城市公共汽电车客运服务项目建设单位说明</w:t>
      </w:r>
      <w:bookmarkEnd w:id="17"/>
    </w:p>
    <w:p>
      <w:pPr>
        <w:pStyle w:val="Heading2"/>
        <w:rPr>
          <w:rFonts w:ascii="仿宋" w:eastAsia="仿宋" w:hAnsi="仿宋" w:cs="仿宋" w:hint="eastAsia"/>
          <w:lang w:eastAsia="zh-CN"/>
        </w:rPr>
      </w:pPr>
      <w:bookmarkStart w:id="18" w:name="_Toc30113"/>
      <w:r>
        <w:rPr>
          <w:rFonts w:ascii="仿宋" w:eastAsia="仿宋" w:hAnsi="仿宋" w:cs="仿宋" w:hint="eastAsia"/>
          <w:lang w:eastAsia="zh-CN"/>
        </w:rPr>
        <w:t>(一)、城市公共汽电车客运服务项目承办单位基本情况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https://d.book118.com/397156153132006051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城市公共汽电车客运服务项目规划设计方案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602C03"/>
    <w:rsid w:val="77602C0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9715615313200605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2024-03-02T16:15:00Z</dcterms:created>
  <dcterms:modified xsi:type="dcterms:W3CDTF">2024-03-02T16:15:32Z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FC14D4D9C48F4AF4A115F60FF0A528CC_11</vt:lpwstr>
  </property>
  <property fmtid="{D5CDD505-2E9C-101B-9397-08002B2CF9AE}" pid="3" name="KSOProductBuildVer">
    <vt:lpwstr>2052-12.1.0.16388</vt:lpwstr>
  </property>
</Properties>
</file>