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白喉、百日咳、破伤风、乙肝四联制剂行业相关公司筹备报告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26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_Toc18265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6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_Toc25364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_Toc26932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_Toc14861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_Toc4165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_Toc7172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_Toc21374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_Toc19232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_Toc16254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41" w:history="1">
        <w:r>
          <w:rPr>
            <w:rFonts w:ascii="仿宋" w:eastAsia="仿宋" w:hAnsi="仿宋" w:cs="仿宋" w:hint="eastAsia"/>
            <w:lang w:eastAsia="zh-CN"/>
          </w:rPr>
          <w:t>二、白喉、百日咳、破伤风、乙肝四联制剂筹建公司基本信息</w:t>
        </w:r>
        <w:r>
          <w:tab/>
        </w:r>
        <w:r>
          <w:fldChar w:fldCharType="begin"/>
        </w:r>
        <w:r>
          <w:instrText xml:space="preserve"> PAGEREF _Toc28741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_Toc5430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_Toc7620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_Toc1642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_Toc19507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_Toc10138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_Toc19281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3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_Toc18903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_Toc12018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_Toc17546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_Toc16440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_Toc13886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_Toc32167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_Toc15594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2" w:history="1">
        <w:r>
          <w:rPr>
            <w:rFonts w:ascii="仿宋" w:eastAsia="仿宋" w:hAnsi="仿宋" w:cs="仿宋" w:hint="eastAsia"/>
            <w:lang w:eastAsia="zh-CN"/>
          </w:rPr>
          <w:t>(七)、白喉、百日咳、破伤风、乙肝四联制剂项目建设必要性分析</w:t>
        </w:r>
        <w:r>
          <w:tab/>
        </w:r>
        <w:r>
          <w:fldChar w:fldCharType="begin"/>
        </w:r>
        <w:r>
          <w:instrText xml:space="preserve"> PAGEREF _Toc18652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3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_Toc26953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_Toc5864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_Toc3656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_Toc24739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50" w:history="1">
        <w:r>
          <w:rPr>
            <w:rFonts w:ascii="仿宋" w:eastAsia="仿宋" w:hAnsi="仿宋" w:cs="仿宋" w:hint="eastAsia"/>
            <w:lang w:eastAsia="zh-CN"/>
          </w:rPr>
          <w:t>五、白喉、百日咳、破伤风、乙肝四联制剂项目概况</w:t>
        </w:r>
        <w:r>
          <w:tab/>
        </w:r>
        <w:r>
          <w:fldChar w:fldCharType="begin"/>
        </w:r>
        <w:r>
          <w:instrText xml:space="preserve"> PAGEREF _Toc21650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_Toc14961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8" w:history="1">
        <w:r>
          <w:rPr>
            <w:rFonts w:ascii="仿宋" w:eastAsia="仿宋" w:hAnsi="仿宋" w:cs="仿宋" w:hint="eastAsia"/>
            <w:lang w:eastAsia="zh-CN"/>
          </w:rPr>
          <w:t>(二)、白喉、百日咳、破伤风、乙肝四联制剂项目提出的理由</w:t>
        </w:r>
        <w:r>
          <w:tab/>
        </w:r>
        <w:r>
          <w:fldChar w:fldCharType="begin"/>
        </w:r>
        <w:r>
          <w:instrText xml:space="preserve"> PAGEREF _Toc31678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0" w:history="1">
        <w:r>
          <w:rPr>
            <w:rFonts w:ascii="仿宋" w:eastAsia="仿宋" w:hAnsi="仿宋" w:cs="仿宋" w:hint="eastAsia"/>
            <w:lang w:eastAsia="zh-CN"/>
          </w:rPr>
          <w:t>(三)、白喉、百日咳、破伤风、乙肝四联制剂项目选址</w:t>
        </w:r>
        <w:r>
          <w:tab/>
        </w:r>
        <w:r>
          <w:fldChar w:fldCharType="begin"/>
        </w:r>
        <w:r>
          <w:instrText xml:space="preserve"> PAGEREF _Toc30540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_Toc15790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_Toc6424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2" w:history="1">
        <w:r>
          <w:rPr>
            <w:rFonts w:ascii="仿宋" w:eastAsia="仿宋" w:hAnsi="仿宋" w:cs="仿宋" w:hint="eastAsia"/>
            <w:lang w:eastAsia="zh-CN"/>
          </w:rPr>
          <w:t>(六)、白喉、百日咳、破伤风、乙肝四联制剂项目投资</w:t>
        </w:r>
        <w:r>
          <w:tab/>
        </w:r>
        <w:r>
          <w:fldChar w:fldCharType="begin"/>
        </w:r>
        <w:r>
          <w:instrText xml:space="preserve"> PAGEREF _Toc11802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3" w:history="1">
        <w:r>
          <w:rPr>
            <w:rFonts w:ascii="仿宋" w:eastAsia="仿宋" w:hAnsi="仿宋" w:cs="仿宋" w:hint="eastAsia"/>
            <w:lang w:eastAsia="zh-CN"/>
          </w:rPr>
          <w:t>(七)、白喉、百日咳、破伤风、乙肝四联制剂项目进度规划</w:t>
        </w:r>
        <w:r>
          <w:tab/>
        </w:r>
        <w:r>
          <w:fldChar w:fldCharType="begin"/>
        </w:r>
        <w:r>
          <w:instrText xml:space="preserve"> PAGEREF _Toc8323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_Toc32618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1" w:history="1">
        <w:r>
          <w:rPr>
            <w:rFonts w:ascii="仿宋" w:eastAsia="仿宋" w:hAnsi="仿宋" w:cs="仿宋" w:hint="eastAsia"/>
            <w:lang w:eastAsia="zh-CN"/>
          </w:rPr>
          <w:t>(九)、白喉、百日咳、破伤风、乙肝四联制剂项目综合评价</w:t>
        </w:r>
        <w:r>
          <w:tab/>
        </w:r>
        <w:r>
          <w:fldChar w:fldCharType="begin"/>
        </w:r>
        <w:r>
          <w:instrText xml:space="preserve"> PAGEREF _Toc8451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7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_Toc7997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_Toc25010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_Toc28756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06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_Toc23064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_Toc21697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5" w:history="1">
        <w:r>
          <w:rPr>
            <w:rFonts w:ascii="仿宋" w:eastAsia="仿宋" w:hAnsi="仿宋" w:cs="仿宋" w:hint="eastAsia"/>
            <w:lang w:eastAsia="zh-CN"/>
          </w:rPr>
          <w:t>(五)、白喉、百日咳、破伤风、乙肝四联制剂项目总投资</w:t>
        </w:r>
        <w:r>
          <w:tab/>
        </w:r>
        <w:r>
          <w:fldChar w:fldCharType="begin"/>
        </w:r>
        <w:r>
          <w:instrText xml:space="preserve"> PAGEREF _Toc4635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_Toc4734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93" w:history="1">
        <w:r>
          <w:rPr>
            <w:rFonts w:ascii="仿宋" w:eastAsia="仿宋" w:hAnsi="仿宋" w:cs="仿宋" w:hint="eastAsia"/>
            <w:lang w:eastAsia="zh-CN"/>
          </w:rPr>
          <w:t>七、白喉、百日咳、破伤风、乙肝四联制剂项目风险分析</w:t>
        </w:r>
        <w:r>
          <w:tab/>
        </w:r>
        <w:r>
          <w:fldChar w:fldCharType="begin"/>
        </w:r>
        <w:r>
          <w:instrText xml:space="preserve"> PAGEREF _Toc26293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3" w:history="1">
        <w:r>
          <w:rPr>
            <w:rFonts w:ascii="仿宋" w:eastAsia="仿宋" w:hAnsi="仿宋" w:cs="仿宋" w:hint="eastAsia"/>
            <w:lang w:eastAsia="zh-CN"/>
          </w:rPr>
          <w:t>(一)、白喉、百日咳、破伤风、乙肝四联制剂项目风险分析</w:t>
        </w:r>
        <w:r>
          <w:tab/>
        </w:r>
        <w:r>
          <w:fldChar w:fldCharType="begin"/>
        </w:r>
        <w:r>
          <w:instrText xml:space="preserve"> PAGEREF _Toc11743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" w:history="1">
        <w:r>
          <w:rPr>
            <w:rFonts w:ascii="仿宋" w:eastAsia="仿宋" w:hAnsi="仿宋" w:cs="仿宋" w:hint="eastAsia"/>
            <w:lang w:eastAsia="zh-CN"/>
          </w:rPr>
          <w:t>(二)、白喉、百日咳、破伤风、乙肝四联制剂项目风险对策</w:t>
        </w:r>
        <w:r>
          <w:tab/>
        </w:r>
        <w:r>
          <w:fldChar w:fldCharType="begin"/>
        </w:r>
        <w:r>
          <w:instrText xml:space="preserve"> PAGEREF _Toc292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98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_Toc28798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_Toc31905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_Toc18575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_Toc22257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_Toc19385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_Toc27203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_Toc16880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_Toc25400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_Toc32738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_Toc31762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_Toc21995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_Toc20049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_Toc16317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_Toc22093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23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_Toc8723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_Toc24717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_Toc3881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_Toc5868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_Toc4048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49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_Toc21449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3" w:history="1">
        <w:r>
          <w:rPr>
            <w:rFonts w:ascii="仿宋" w:eastAsia="仿宋" w:hAnsi="仿宋" w:cs="仿宋" w:hint="eastAsia"/>
            <w:lang w:eastAsia="zh-CN"/>
          </w:rPr>
          <w:t>(一)、白喉、百日咳、破伤风、乙肝四联制剂项目进度安排</w:t>
        </w:r>
        <w:r>
          <w:tab/>
        </w:r>
        <w:r>
          <w:fldChar w:fldCharType="begin"/>
        </w:r>
        <w:r>
          <w:instrText xml:space="preserve"> PAGEREF _Toc7773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2" w:history="1">
        <w:r>
          <w:rPr>
            <w:rFonts w:ascii="仿宋" w:eastAsia="仿宋" w:hAnsi="仿宋" w:cs="仿宋" w:hint="eastAsia"/>
            <w:lang w:eastAsia="zh-CN"/>
          </w:rPr>
          <w:t>(二)、白喉、百日咳、破伤风、乙肝四联制剂项目实施保障措施</w:t>
        </w:r>
        <w:r>
          <w:tab/>
        </w:r>
        <w:r>
          <w:fldChar w:fldCharType="begin"/>
        </w:r>
        <w:r>
          <w:instrText xml:space="preserve"> PAGEREF _Toc21462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85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_Toc10685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_Toc25411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0" w:history="1">
        <w:r>
          <w:rPr>
            <w:rFonts w:ascii="仿宋" w:eastAsia="仿宋" w:hAnsi="仿宋" w:cs="仿宋" w:hint="eastAsia"/>
            <w:lang w:eastAsia="zh-CN"/>
          </w:rPr>
          <w:t>(二)、合作白喉、百日咳、破伤风、乙肝四联制剂项目</w:t>
        </w:r>
        <w:r>
          <w:tab/>
        </w:r>
        <w:r>
          <w:fldChar w:fldCharType="begin"/>
        </w:r>
        <w:r>
          <w:instrText xml:space="preserve"> PAGEREF _Toc27250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_Toc18772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54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_Toc24654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_Toc3500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_Toc18210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_Toc19654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_Toc438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42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_Toc15742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5" w:history="1">
        <w:r>
          <w:rPr>
            <w:rFonts w:ascii="仿宋" w:eastAsia="仿宋" w:hAnsi="仿宋" w:cs="仿宋" w:hint="eastAsia"/>
            <w:lang w:eastAsia="zh-CN"/>
          </w:rPr>
          <w:t>(一)、社会责任白喉、百日咳、破伤风、乙肝四联制剂项目</w:t>
        </w:r>
        <w:r>
          <w:tab/>
        </w:r>
        <w:r>
          <w:fldChar w:fldCharType="begin"/>
        </w:r>
        <w:r>
          <w:instrText xml:space="preserve"> PAGEREF _Toc13775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_Toc22421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_Toc26888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26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36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932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861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https://d.book118.com/398002061042006036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白喉、百日咳、破伤风、乙肝四联制剂行业相关公司筹备报告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白喉、百日咳、破伤风、乙肝四联制剂行业相关公司筹备报告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白喉、百日咳、破伤风、乙肝四联制剂行业相关公司筹备报告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白喉、百日咳、破伤风、乙肝四联制剂行业相关公司筹备报告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白喉、百日咳、破伤风、乙肝四联制剂行业相关公司筹备报告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9800206104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2024-02-03T22:54:00Z</dcterms:created>
  <dcterms:modified xsi:type="dcterms:W3CDTF">2024-02-03T22:54:34Z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D8AF178A7D2A46A8A93A2E4495052ACE_11</vt:lpwstr>
  </property>
  <property fmtid="{D5CDD505-2E9C-101B-9397-08002B2CF9AE}" pid="3" name="KSOProductBuildVer">
    <vt:lpwstr>2052-12.1.0.16250</vt:lpwstr>
  </property>
</Properties>
</file>