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E956CB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5795E5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7AB89B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AD02FEB" w14:textId="77777777">
                          <w:pPr>
                            <w:pStyle w:val="NoSpacing"/>
                            <w:jc w:val="right"/>
                            <w:rPr>
                              <w:color w:val="595959" w:themeColor="text1" w:themeTint="A6"/>
                              <w:sz w:val="32"/>
                              <w:szCs w:val="32"/>
                            </w:rPr>
                          </w:pPr>
                          <w:sdt>
                            <w:sdtPr>
                              <w:rPr>
                                <w:color w:val="595959" w:themeColor="text1" w:themeTint="A6"/>
                                <w:sz w:val="32"/>
                                <w:szCs w:val="32"/>
                              </w:rPr>
                              <w:alias w:val="摘要"/>
                              <w:id w:val="115452314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3259213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A03394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8B9EC0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84407101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EFB1D7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C23E53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81DA47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43AF3C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A7A40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E4CDFA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62E246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3839F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15C1A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0B3119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0B6933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73B6CC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DC9753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4A2DE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3EC9B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ECC421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D0FA44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C1DF55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458B66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A5AA46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261B71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9BAE07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91810507"/>
        <w:docPartObj>
          <w:docPartGallery w:val="Table of Contents"/>
          <w:docPartUnique/>
        </w:docPartObj>
      </w:sdtPr>
      <w:sdtEndPr>
        <w:rPr>
          <w:b/>
          <w:bCs/>
        </w:rPr>
      </w:sdtEndPr>
      <w:sdtContent>
        <w:p w:rsidR="00483551" w:rsidRPr="00913CD1" w:rsidP="00457322" w14:paraId="0142756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D9F868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BF9B2A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547978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68D986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11C3FE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CD036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B09132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31E0D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28A9D9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ACCD11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E7E6FB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391A6B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5B47FB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8933CE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39566E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59A84A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3E03D2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C97FC3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DB43A3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6299D8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58E211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01870043"/>
        <w:docPartObj>
          <w:docPartGallery w:val="Table of Contents"/>
          <w:docPartUnique/>
        </w:docPartObj>
      </w:sdtPr>
      <w:sdtEndPr>
        <w:rPr>
          <w:b/>
          <w:bCs/>
        </w:rPr>
      </w:sdtEndPr>
      <w:sdtContent>
        <w:p w:rsidR="00483551" w:rsidRPr="00913CD1" w:rsidP="00457322" w14:paraId="5897196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7B7A12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AAD0E6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C0DA38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2489C9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6ACE9A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28CBBD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C0EA02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223CA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47E8A4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58C4A1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203554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4EC826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05386E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F6C265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3069A5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F5BB5D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C5B3EA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37FBF8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6E3414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74B690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309FD0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1637336"/>
        <w:docPartObj>
          <w:docPartGallery w:val="Table of Contents"/>
          <w:docPartUnique/>
        </w:docPartObj>
      </w:sdtPr>
      <w:sdtEndPr>
        <w:rPr>
          <w:b/>
          <w:bCs/>
        </w:rPr>
      </w:sdtEndPr>
      <w:sdtContent>
        <w:p w:rsidR="00483551" w:rsidRPr="00913CD1" w:rsidP="00457322" w14:paraId="013CBF3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27FD03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C63627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BC4383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1AD901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A7E853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2C9A9A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D7D821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2F4AF2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FF1573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8ACD61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99D1D4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B78CAC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4078DD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0D9DD8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1137AA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354210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D838EF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B0F6A0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E013E" w14:paraId="1963440B" w14:textId="49D4E27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交通管制雷达项目可行性分析报告编制的目的是为了对拟建项目的必要性、技术可行性、经济合理性以及社会影响等方面进行全面评估，为投资决策提供科学依据。通过编制此报告，可以确保项目在规划、设计、实施和运营各个阶段的顺利进行，并最大程度地减少潜在的风险和不确定性。</w:t>
      </w:r>
      <w:r>
        <w:rPr>
          <w:rFonts w:ascii="仿宋" w:eastAsia="仿宋" w:hAnsi="仿宋"/>
          <w:sz w:val="28"/>
        </w:rPr>
        <w:br/>
      </w:r>
      <w:r>
        <w:rPr>
          <w:rFonts w:ascii="仿宋" w:eastAsia="仿宋" w:hAnsi="仿宋"/>
          <w:sz w:val="28"/>
        </w:rPr>
        <w:t>具体来说，可行性分析报告编制的意义在于：</w:t>
      </w:r>
      <w:r>
        <w:rPr>
          <w:rFonts w:ascii="仿宋" w:eastAsia="仿宋" w:hAnsi="仿宋"/>
          <w:sz w:val="28"/>
        </w:rPr>
        <w:br/>
        <w:t xml:space="preserve">    1.</w:t>
      </w:r>
      <w:r>
        <w:rPr>
          <w:rFonts w:ascii="仿宋" w:eastAsia="仿宋" w:hAnsi="仿宋"/>
          <w:sz w:val="28"/>
        </w:rPr>
        <w:t>明确项目目标：帮助确定项目的具体目标和预期成果，确保项目能够满足预期的需求和期望。</w:t>
      </w:r>
      <w:r>
        <w:rPr>
          <w:rFonts w:ascii="仿宋" w:eastAsia="仿宋" w:hAnsi="仿宋"/>
          <w:sz w:val="28"/>
        </w:rPr>
        <w:br/>
        <w:t xml:space="preserve">    2.</w:t>
      </w:r>
      <w:r>
        <w:rPr>
          <w:rFonts w:ascii="仿宋" w:eastAsia="仿宋" w:hAnsi="仿宋"/>
          <w:sz w:val="28"/>
        </w:rPr>
        <w:t>评估技术可行性：分析项目所采用的技术是否成熟，是否存在技术风险，以及是否需要进一步研发或引进新技术。</w:t>
      </w:r>
      <w:r>
        <w:rPr>
          <w:rFonts w:ascii="仿宋" w:eastAsia="仿宋" w:hAnsi="仿宋"/>
          <w:sz w:val="28"/>
        </w:rPr>
        <w:br/>
        <w:t xml:space="preserve">    3.</w:t>
      </w:r>
      <w:r>
        <w:rPr>
          <w:rFonts w:ascii="仿宋" w:eastAsia="仿宋" w:hAnsi="仿宋"/>
          <w:sz w:val="28"/>
        </w:rPr>
        <w:t>成本效益分析：对项目的预期收益和成本进行详细分析，评估项目的经济可行性，确保项目能够带来预期的经济效益。</w:t>
      </w:r>
      <w:r>
        <w:rPr>
          <w:rFonts w:ascii="仿宋" w:eastAsia="仿宋" w:hAnsi="仿宋"/>
          <w:sz w:val="28"/>
        </w:rPr>
        <w:br/>
        <w:t xml:space="preserve">    4.</w:t>
      </w:r>
      <w:r>
        <w:rPr>
          <w:rFonts w:ascii="仿宋" w:eastAsia="仿宋" w:hAnsi="仿宋"/>
          <w:sz w:val="28"/>
        </w:rPr>
        <w:t>风险评估：识别项目可能面临的各种风险，并制定相应的风险管理策略，降低项目的不确定性。</w:t>
      </w:r>
      <w:r>
        <w:rPr>
          <w:rFonts w:ascii="仿宋" w:eastAsia="仿宋" w:hAnsi="仿宋"/>
          <w:sz w:val="28"/>
        </w:rPr>
        <w:br/>
        <w:t xml:space="preserve">    5.</w:t>
      </w:r>
      <w:r>
        <w:rPr>
          <w:rFonts w:ascii="仿宋" w:eastAsia="仿宋" w:hAnsi="仿宋"/>
          <w:sz w:val="28"/>
        </w:rPr>
        <w:t>社会影响评估：分析项目对周边社会环境的影响，包括正面和负面影响，并提出相应的缓解措施。</w:t>
      </w:r>
      <w:r>
        <w:rPr>
          <w:rFonts w:ascii="仿宋" w:eastAsia="仿宋" w:hAnsi="仿宋"/>
          <w:sz w:val="28"/>
        </w:rPr>
        <w:br/>
        <w:t xml:space="preserve">    6.</w:t>
      </w:r>
    </w:p>
    <w:p w:rsidR="005E013E" w14:textId="49D4E27B">
      <w:pPr>
        <w:ind w:firstLine="561"/>
      </w:pPr>
      <w:r>
        <w:rPr>
          <w:rFonts w:ascii="仿宋" w:eastAsia="仿宋" w:hAnsi="仿宋"/>
          <w:sz w:val="28"/>
        </w:rPr>
        <w:t>法律法规符合性：确保项目符合国家和地方的相关法律法规，避免潜在的法律风险。</w:t>
      </w:r>
      <w:r>
        <w:rPr>
          <w:rFonts w:ascii="仿宋" w:eastAsia="仿宋" w:hAnsi="仿宋"/>
          <w:sz w:val="28"/>
        </w:rPr>
        <w:br/>
        <w:t xml:space="preserve">    7.</w:t>
      </w:r>
      <w:r>
        <w:rPr>
          <w:rFonts w:ascii="仿宋" w:eastAsia="仿宋" w:hAnsi="仿宋"/>
          <w:sz w:val="28"/>
        </w:rPr>
        <w:t>优化项目设计：根据分析结果，对项目设计进行优化，确保项目在技术、经济和社会等多个维度上的最优配置。</w:t>
      </w:r>
      <w:r>
        <w:rPr>
          <w:rFonts w:ascii="仿宋" w:eastAsia="仿宋" w:hAnsi="仿宋"/>
          <w:sz w:val="28"/>
        </w:rPr>
        <w:br/>
        <w:t xml:space="preserve">    8.</w:t>
      </w:r>
      <w:r>
        <w:rPr>
          <w:rFonts w:ascii="仿宋" w:eastAsia="仿宋" w:hAnsi="仿宋"/>
          <w:sz w:val="28"/>
        </w:rPr>
        <w:t>决策支持：为投资决策提供重要信息，帮助决策者全面了解项目的潜在收益和风险，从而做出明智的决策。</w:t>
      </w:r>
      <w:r>
        <w:rPr>
          <w:rFonts w:ascii="仿宋" w:eastAsia="仿宋" w:hAnsi="仿宋"/>
          <w:sz w:val="28"/>
        </w:rPr>
        <w:br/>
      </w:r>
      <w:r>
        <w:rPr>
          <w:rFonts w:ascii="仿宋" w:eastAsia="仿宋" w:hAnsi="仿宋"/>
          <w:sz w:val="28"/>
        </w:rPr>
        <w:t>综上所述，交通管制雷达项目可行性分析报告的编制对于确保项目的成功实施、提高投资效率以及实现预期的社会经济效益具有重要意义。</w:t>
      </w:r>
    </w:p>
    <w:p w:rsidR="009D1637" w:rsidRPr="00913CD1" w:rsidP="00457322" w14:paraId="1036282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8AEFE9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C69B6F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E9C8F26"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72C7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0BE5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0C4E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BD417F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2A7E5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E1E1A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3D872C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1B9058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215EAD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DDE98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F83321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725F6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66A7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C6CF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C81A58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4B75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94C4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E2E7B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8410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29A29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F485C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6121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FE9D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w:t>
      </w:r>
    </w:p>
    <w:p w:rsidR="009D1637" w:rsidRPr="00913CD1" w:rsidP="00457322" w14:paraId="0863BC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w:t>
      </w:r>
    </w:p>
    <w:p w:rsidR="009D1637" w:rsidRPr="00913CD1" w:rsidP="00457322" w14:paraId="75417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B97D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AFB7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B95A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875C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9AE9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ABCE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D0E6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交通管制雷达产品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B8AA44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交通管制雷达</w:t>
      </w:r>
      <w:r w:rsidRPr="00913CD1">
        <w:rPr>
          <w:rFonts w:ascii="仿宋" w:eastAsia="仿宋" w:hAnsi="仿宋"/>
        </w:rPr>
        <w:t>项目绪论</w:t>
      </w:r>
      <w:bookmarkEnd w:id="4"/>
    </w:p>
    <w:p w:rsidR="009D1637" w:rsidRPr="00913CD1" w:rsidP="00457322" w14:paraId="00CC62E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交通管制雷达</w:t>
      </w:r>
      <w:r w:rsidRPr="00913CD1">
        <w:rPr>
          <w:rFonts w:ascii="仿宋" w:eastAsia="仿宋" w:hAnsi="仿宋"/>
        </w:rPr>
        <w:t>项目名称及建设性质</w:t>
      </w:r>
      <w:bookmarkEnd w:id="5"/>
    </w:p>
    <w:p w:rsidR="009D1637" w:rsidRPr="00913CD1" w:rsidP="00457322" w14:paraId="3BFAF3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项目名称</w:t>
      </w:r>
    </w:p>
    <w:p w:rsidR="009D1637" w:rsidRPr="00913CD1" w:rsidP="00457322" w14:paraId="254D6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w:t>
      </w:r>
    </w:p>
    <w:p w:rsidR="009D1637" w:rsidRPr="00913CD1" w:rsidP="00457322" w14:paraId="25509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项目建设性质</w:t>
      </w:r>
    </w:p>
    <w:p w:rsidR="009D1637" w:rsidRPr="00913CD1" w:rsidP="00457322" w14:paraId="1FA5CD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交通管制雷达</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6D00F6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交通管制雷达</w:t>
      </w:r>
      <w:r w:rsidRPr="00913CD1">
        <w:rPr>
          <w:rFonts w:ascii="仿宋" w:eastAsia="仿宋" w:hAnsi="仿宋"/>
        </w:rPr>
        <w:t>项目承办单位</w:t>
      </w:r>
      <w:bookmarkEnd w:id="6"/>
    </w:p>
    <w:p w:rsidR="009D1637" w:rsidRPr="00913CD1" w:rsidP="00457322" w14:paraId="66ECE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项目实施主体</w:t>
      </w:r>
    </w:p>
    <w:p w:rsidR="009D1637" w:rsidRPr="00913CD1" w:rsidP="00457322" w14:paraId="29891C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C163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B5A53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项目信息。</w:t>
      </w:r>
    </w:p>
    <w:p w:rsidR="009D1637" w:rsidRPr="00913CD1" w:rsidP="00457322" w14:paraId="634BD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024DCF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13DB45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73D3C4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33F8B7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7D5921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交通管制雷达</w:t>
      </w:r>
      <w:r w:rsidRPr="00913CD1">
        <w:rPr>
          <w:rFonts w:ascii="仿宋" w:eastAsia="仿宋" w:hAnsi="仿宋"/>
        </w:rPr>
        <w:t>项目定位及建设理由</w:t>
      </w:r>
      <w:bookmarkEnd w:id="7"/>
    </w:p>
    <w:p w:rsidR="005E013E" w14:paraId="27518778" w14:textId="227CB5F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交通管制雷达项目可行性分析报告中的项目定位及建设理由应清晰、准确地阐述项目在交通管理体系中的作用和必要性。以下为精炼的专业表述：</w:t>
      </w:r>
      <w:r>
        <w:rPr>
          <w:rFonts w:ascii="仿宋" w:eastAsia="仿宋" w:hAnsi="仿宋"/>
          <w:sz w:val="28"/>
        </w:rPr>
        <w:br/>
      </w:r>
      <w:r>
        <w:rPr>
          <w:rFonts w:ascii="仿宋" w:eastAsia="仿宋" w:hAnsi="仿宋"/>
          <w:sz w:val="28"/>
        </w:rPr>
        <w:t>本项目旨在通过引入先进的交通管制雷达系统，提升交通监控和指挥调度的效率与精准度，保障交通安全，缓解交通拥堵，提高出行效率。具体建设理由如下：</w:t>
      </w:r>
      <w:r>
        <w:rPr>
          <w:rFonts w:ascii="仿宋" w:eastAsia="仿宋" w:hAnsi="仿宋"/>
          <w:sz w:val="28"/>
        </w:rPr>
        <w:br/>
        <w:t xml:space="preserve">    1.</w:t>
      </w:r>
      <w:r>
        <w:rPr>
          <w:rFonts w:ascii="仿宋" w:eastAsia="仿宋" w:hAnsi="仿宋"/>
          <w:sz w:val="28"/>
        </w:rPr>
        <w:t>增强交通安全：雷达系统能够实时监测道路交通状况，快速识别异常事件，如交通事故、车辆故障等，为交通管理部门提供及时的预警和反应时间，有效减少事故发生的概率。</w:t>
      </w:r>
      <w:r>
        <w:rPr>
          <w:rFonts w:ascii="仿宋" w:eastAsia="仿宋" w:hAnsi="仿宋"/>
          <w:sz w:val="28"/>
        </w:rPr>
        <w:br/>
        <w:t xml:space="preserve">    2.</w:t>
      </w:r>
      <w:r>
        <w:rPr>
          <w:rFonts w:ascii="仿宋" w:eastAsia="仿宋" w:hAnsi="仿宋"/>
          <w:sz w:val="28"/>
        </w:rPr>
        <w:t>优化交通管理：通过雷达数据，交通管理人员能够更加准确地掌握道路交通流量和车速信息，优化信号灯控制和交通引导，提高道路通行能力，减少拥堵现象。</w:t>
      </w:r>
      <w:r>
        <w:rPr>
          <w:rFonts w:ascii="仿宋" w:eastAsia="仿宋" w:hAnsi="仿宋"/>
          <w:sz w:val="28"/>
        </w:rPr>
        <w:br/>
        <w:t xml:space="preserve">    3.</w:t>
      </w:r>
    </w:p>
    <w:p w:rsidR="005E013E" w14:textId="227CB5FE">
      <w:pPr>
        <w:ind w:firstLine="561"/>
      </w:pPr>
      <w:r>
        <w:rPr>
          <w:rFonts w:ascii="仿宋" w:eastAsia="仿宋" w:hAnsi="仿宋"/>
          <w:sz w:val="28"/>
        </w:rPr>
        <w:t>提升应急响应：在突发事件或自然灾害情况下，雷达系统能够提供实时的现场信息，帮助交通管理部门快速响应，制定有效的应急方案，保障救援通道畅通。</w:t>
      </w:r>
      <w:r>
        <w:rPr>
          <w:rFonts w:ascii="仿宋" w:eastAsia="仿宋" w:hAnsi="仿宋"/>
          <w:sz w:val="28"/>
        </w:rPr>
        <w:br/>
        <w:t xml:space="preserve">    4.</w:t>
      </w:r>
      <w:r>
        <w:rPr>
          <w:rFonts w:ascii="仿宋" w:eastAsia="仿宋" w:hAnsi="仿宋"/>
          <w:sz w:val="28"/>
        </w:rPr>
        <w:t>促进智慧交通：雷达系统收集的数据可以与智慧交通平台整合，通过数据分析和人工智能技术，实现交通状况的智能预测和优化，为公众提供更加便捷的出行服务。</w:t>
      </w:r>
      <w:r>
        <w:rPr>
          <w:rFonts w:ascii="仿宋" w:eastAsia="仿宋" w:hAnsi="仿宋"/>
          <w:sz w:val="28"/>
        </w:rPr>
        <w:br/>
        <w:t xml:space="preserve">    5.</w:t>
      </w:r>
      <w:r>
        <w:rPr>
          <w:rFonts w:ascii="仿宋" w:eastAsia="仿宋" w:hAnsi="仿宋"/>
          <w:sz w:val="28"/>
        </w:rPr>
        <w:t>提高运营效率：雷达系统提供的数据支持，有助于交通管理部门科学决策，合理配置资源，降低运营成本，提高工作效率和服务质量。</w:t>
      </w:r>
      <w:r>
        <w:rPr>
          <w:rFonts w:ascii="仿宋" w:eastAsia="仿宋" w:hAnsi="仿宋"/>
          <w:sz w:val="28"/>
        </w:rPr>
        <w:br/>
      </w:r>
      <w:r>
        <w:rPr>
          <w:rFonts w:ascii="仿宋" w:eastAsia="仿宋" w:hAnsi="仿宋"/>
          <w:sz w:val="28"/>
        </w:rPr>
        <w:t>综上所述，交通管制雷达项目的建设是必要的，它将显著提升交通管理水平，保障公众出行安全，促进城市交通可持续发展。</w:t>
      </w:r>
    </w:p>
    <w:p w:rsidR="009D1637" w:rsidRPr="00913CD1" w:rsidP="00457322" w14:paraId="7DC6D2A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F8BE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5E19B4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B0F70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A503A3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交通管制雷达</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2D5C97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交通管制雷达</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E9E95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交通管制雷达</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4D17D5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3C33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3460C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5EC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C947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项目功能、盈利性等</w:t>
      </w:r>
    </w:p>
    <w:p w:rsidR="007D3AEE" w:rsidRPr="00913CD1" w:rsidP="00457322" w14:paraId="76AAB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F5BE17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2E64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6EE89F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项目建设的可行性和效益的合理性。</w:t>
      </w:r>
    </w:p>
    <w:p w:rsidR="009D1637" w:rsidRPr="00913CD1" w:rsidP="00457322" w14:paraId="682EC09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交通管制雷达</w:t>
      </w:r>
      <w:r w:rsidRPr="00913CD1">
        <w:rPr>
          <w:rFonts w:ascii="仿宋" w:eastAsia="仿宋" w:hAnsi="仿宋"/>
        </w:rPr>
        <w:t>项目建设选址</w:t>
      </w:r>
      <w:bookmarkEnd w:id="9"/>
    </w:p>
    <w:p w:rsidR="009D1637" w:rsidRPr="00913CD1" w:rsidP="00457322" w14:paraId="649F12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项目选址及规划</w:t>
      </w:r>
    </w:p>
    <w:p w:rsidR="009D1637" w:rsidRPr="00913CD1" w:rsidP="00457322" w14:paraId="459F754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项目的建设。</w:t>
      </w:r>
    </w:p>
    <w:p w:rsidR="009D1637" w:rsidRPr="00913CD1" w:rsidP="00457322" w14:paraId="11629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项目背景及选址理由</w:t>
      </w:r>
    </w:p>
    <w:p w:rsidR="009D1637" w:rsidRPr="00913CD1" w:rsidP="00457322" w14:paraId="0DF77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项目背景</w:t>
      </w:r>
    </w:p>
    <w:p w:rsidR="005E013E" w14:paraId="69507057" w14:textId="1D9ED6D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交通管制雷达项目背景分析通常涉及以下方面：</w:t>
      </w:r>
      <w:r>
        <w:rPr>
          <w:rFonts w:ascii="仿宋" w:eastAsia="仿宋" w:hAnsi="仿宋"/>
          <w:sz w:val="28"/>
        </w:rPr>
        <w:br/>
        <w:t xml:space="preserve">    1.</w:t>
      </w:r>
      <w:r>
        <w:rPr>
          <w:rFonts w:ascii="仿宋" w:eastAsia="仿宋" w:hAnsi="仿宋"/>
          <w:sz w:val="28"/>
        </w:rPr>
        <w:t>项目概述</w:t>
      </w:r>
      <w:r>
        <w:rPr>
          <w:rFonts w:ascii="仿宋" w:eastAsia="仿宋" w:hAnsi="仿宋"/>
          <w:sz w:val="28"/>
        </w:rPr>
        <w:t>：简要介绍项目的主要目标、功能、服务对象等。</w:t>
      </w:r>
      <w:r>
        <w:rPr>
          <w:rFonts w:ascii="仿宋" w:eastAsia="仿宋" w:hAnsi="仿宋"/>
          <w:sz w:val="28"/>
        </w:rPr>
        <w:br/>
        <w:t xml:space="preserve">    2.</w:t>
      </w:r>
      <w:r>
        <w:rPr>
          <w:rFonts w:ascii="仿宋" w:eastAsia="仿宋" w:hAnsi="仿宋"/>
          <w:sz w:val="28"/>
        </w:rPr>
        <w:t>行业背景</w:t>
      </w:r>
      <w:r>
        <w:rPr>
          <w:rFonts w:ascii="仿宋" w:eastAsia="仿宋" w:hAnsi="仿宋"/>
          <w:sz w:val="28"/>
        </w:rPr>
        <w:t>：分析交通管制行业的发展趋势、政策环境、技术进步等。</w:t>
      </w:r>
      <w:r>
        <w:rPr>
          <w:rFonts w:ascii="仿宋" w:eastAsia="仿宋" w:hAnsi="仿宋"/>
          <w:sz w:val="28"/>
        </w:rPr>
        <w:br/>
        <w:t xml:space="preserve">    3.</w:t>
      </w:r>
      <w:r>
        <w:rPr>
          <w:rFonts w:ascii="仿宋" w:eastAsia="仿宋" w:hAnsi="仿宋"/>
          <w:sz w:val="28"/>
        </w:rPr>
        <w:t>市场需求</w:t>
      </w:r>
      <w:r>
        <w:rPr>
          <w:rFonts w:ascii="仿宋" w:eastAsia="仿宋" w:hAnsi="仿宋"/>
          <w:sz w:val="28"/>
        </w:rPr>
        <w:t>：评估目标区域内交通流量、现有交通管理设施的不足以及新项目能够解决的问题。</w:t>
      </w:r>
      <w:r>
        <w:rPr>
          <w:rFonts w:ascii="仿宋" w:eastAsia="仿宋" w:hAnsi="仿宋"/>
          <w:sz w:val="28"/>
        </w:rPr>
        <w:br/>
        <w:t xml:space="preserve">    4.</w:t>
      </w:r>
      <w:r>
        <w:rPr>
          <w:rFonts w:ascii="仿宋" w:eastAsia="仿宋" w:hAnsi="仿宋"/>
          <w:sz w:val="28"/>
        </w:rPr>
        <w:t>技术现状</w:t>
      </w:r>
      <w:r>
        <w:rPr>
          <w:rFonts w:ascii="仿宋" w:eastAsia="仿宋" w:hAnsi="仿宋"/>
          <w:sz w:val="28"/>
        </w:rPr>
        <w:t>：介绍国内外交通管制雷达技术的发展水平，以及本项目的技术创新点。</w:t>
      </w:r>
      <w:r>
        <w:rPr>
          <w:rFonts w:ascii="仿宋" w:eastAsia="仿宋" w:hAnsi="仿宋"/>
          <w:sz w:val="28"/>
        </w:rPr>
        <w:br/>
        <w:t xml:space="preserve">    5.</w:t>
      </w:r>
      <w:r>
        <w:rPr>
          <w:rFonts w:ascii="仿宋" w:eastAsia="仿宋" w:hAnsi="仿宋"/>
          <w:sz w:val="28"/>
        </w:rPr>
        <w:t>竞争环境</w:t>
      </w:r>
      <w:r>
        <w:rPr>
          <w:rFonts w:ascii="仿宋" w:eastAsia="仿宋" w:hAnsi="仿宋"/>
          <w:sz w:val="28"/>
        </w:rPr>
        <w:t>：分析现有交通管理解决方案的竞争格局，本项目如何实现差异化竞争。</w:t>
      </w:r>
      <w:r>
        <w:rPr>
          <w:rFonts w:ascii="仿宋" w:eastAsia="仿宋" w:hAnsi="仿宋"/>
          <w:sz w:val="28"/>
        </w:rPr>
        <w:br/>
        <w:t xml:space="preserve">    6.</w:t>
      </w:r>
      <w:r>
        <w:rPr>
          <w:rFonts w:ascii="仿宋" w:eastAsia="仿宋" w:hAnsi="仿宋"/>
          <w:sz w:val="28"/>
        </w:rPr>
        <w:t>经济效益</w:t>
      </w:r>
      <w:r>
        <w:rPr>
          <w:rFonts w:ascii="仿宋" w:eastAsia="仿宋" w:hAnsi="仿宋"/>
          <w:sz w:val="28"/>
        </w:rPr>
        <w:t>：初步估算项目可能带来的经济效益，包括直接收益和间接收益。</w:t>
      </w:r>
      <w:r>
        <w:rPr>
          <w:rFonts w:ascii="仿宋" w:eastAsia="仿宋" w:hAnsi="仿宋"/>
          <w:sz w:val="28"/>
        </w:rPr>
        <w:br/>
        <w:t xml:space="preserve">    7.</w:t>
      </w:r>
      <w:r>
        <w:rPr>
          <w:rFonts w:ascii="仿宋" w:eastAsia="仿宋" w:hAnsi="仿宋"/>
          <w:sz w:val="28"/>
        </w:rPr>
        <w:t>社会效益</w:t>
      </w:r>
      <w:r>
        <w:rPr>
          <w:rFonts w:ascii="仿宋" w:eastAsia="仿宋" w:hAnsi="仿宋"/>
          <w:sz w:val="28"/>
        </w:rPr>
        <w:t>：探讨项目对提升交通安全、缓解交通拥堵等方面的社会贡献。</w:t>
      </w:r>
      <w:r>
        <w:rPr>
          <w:rFonts w:ascii="仿宋" w:eastAsia="仿宋" w:hAnsi="仿宋"/>
          <w:sz w:val="28"/>
        </w:rPr>
        <w:br/>
        <w:t xml:space="preserve">    8.</w:t>
      </w:r>
      <w:r>
        <w:rPr>
          <w:rFonts w:ascii="仿宋" w:eastAsia="仿宋" w:hAnsi="仿宋"/>
          <w:sz w:val="28"/>
        </w:rPr>
        <w:t>环境影响</w:t>
      </w:r>
      <w:r>
        <w:rPr>
          <w:rFonts w:ascii="仿宋" w:eastAsia="仿宋" w:hAnsi="仿宋"/>
          <w:sz w:val="28"/>
        </w:rPr>
        <w:t>：评估项目对周边环境可能产生的积极或消极影响，以及相应的环保措施。</w:t>
      </w:r>
    </w:p>
    <w:p w:rsidR="005E013E" w14:textId="1D9ED6D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政策合规性</w:t>
      </w:r>
      <w:r>
        <w:rPr>
          <w:rFonts w:ascii="仿宋" w:eastAsia="仿宋" w:hAnsi="仿宋"/>
          <w:sz w:val="28"/>
        </w:rPr>
        <w:t>：确保项目符合国家及地方的相关法律法规和政策要求。</w:t>
      </w:r>
      <w:r>
        <w:rPr>
          <w:rFonts w:ascii="仿宋" w:eastAsia="仿宋" w:hAnsi="仿宋"/>
          <w:sz w:val="28"/>
        </w:rPr>
        <w:br/>
      </w:r>
      <w:r>
        <w:rPr>
          <w:rFonts w:ascii="仿宋" w:eastAsia="仿宋" w:hAnsi="仿宋"/>
          <w:sz w:val="28"/>
        </w:rPr>
        <w:t xml:space="preserve">10. </w:t>
      </w:r>
      <w:r>
        <w:rPr>
          <w:rFonts w:ascii="仿宋" w:eastAsia="仿宋" w:hAnsi="仿宋"/>
          <w:sz w:val="28"/>
        </w:rPr>
        <w:t>风险评估</w:t>
      </w:r>
      <w:r>
        <w:rPr>
          <w:rFonts w:ascii="仿宋" w:eastAsia="仿宋" w:hAnsi="仿宋"/>
          <w:sz w:val="28"/>
        </w:rPr>
        <w:t>：识别并评估项目可能面临的技术、市场、管理等风险，提出风险应对策略。</w:t>
      </w:r>
      <w:r>
        <w:rPr>
          <w:rFonts w:ascii="仿宋" w:eastAsia="仿宋" w:hAnsi="仿宋"/>
          <w:sz w:val="28"/>
        </w:rPr>
        <w:br/>
      </w:r>
      <w:r>
        <w:rPr>
          <w:rFonts w:ascii="仿宋" w:eastAsia="仿宋" w:hAnsi="仿宋"/>
          <w:sz w:val="28"/>
        </w:rPr>
        <w:t>1    1.</w:t>
      </w:r>
      <w:r>
        <w:rPr>
          <w:rFonts w:ascii="仿宋" w:eastAsia="仿宋" w:hAnsi="仿宋"/>
          <w:sz w:val="28"/>
        </w:rPr>
        <w:t>项目意义</w:t>
      </w:r>
      <w:r>
        <w:rPr>
          <w:rFonts w:ascii="仿宋" w:eastAsia="仿宋" w:hAnsi="仿宋"/>
          <w:sz w:val="28"/>
        </w:rPr>
        <w:t>：总结项目对提升交通管理水平、促进区域发展的重要意义。</w:t>
      </w:r>
      <w:r>
        <w:rPr>
          <w:rFonts w:ascii="仿宋" w:eastAsia="仿宋" w:hAnsi="仿宋"/>
          <w:sz w:val="28"/>
        </w:rPr>
        <w:br/>
      </w:r>
      <w:r>
        <w:rPr>
          <w:rFonts w:ascii="仿宋" w:eastAsia="仿宋" w:hAnsi="仿宋"/>
          <w:sz w:val="28"/>
        </w:rPr>
        <w:t>基于上述方面，交通管制雷达项目可行性分析报告中的项目背景部分旨在为决策者提供全面的信息，以评估项目是否值得投资和实施。</w:t>
      </w:r>
    </w:p>
    <w:p w:rsidR="009D1637" w:rsidRPr="00913CD1" w:rsidP="00457322" w14:paraId="4DF2B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3565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179E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项目的发展和扩张。</w:t>
      </w:r>
    </w:p>
    <w:p w:rsidR="009D1637" w:rsidRPr="00913CD1" w:rsidP="00457322" w14:paraId="4C2C6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项目的可迗性。</w:t>
      </w:r>
    </w:p>
    <w:p w:rsidR="009D1637" w:rsidRPr="00913CD1" w:rsidP="00457322" w14:paraId="5F3FD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项目建设提供了良好基础条件。</w:t>
      </w:r>
    </w:p>
    <w:p w:rsidR="009D1637" w:rsidRPr="00913CD1" w:rsidP="00457322" w14:paraId="2EB76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项目规模和扩展的需要。</w:t>
      </w:r>
    </w:p>
    <w:p w:rsidR="009D1637" w:rsidRPr="00913CD1" w:rsidP="00457322" w14:paraId="4DEF272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交通管制雷达</w:t>
      </w:r>
      <w:r w:rsidRPr="00913CD1">
        <w:rPr>
          <w:rFonts w:ascii="仿宋" w:eastAsia="仿宋" w:hAnsi="仿宋"/>
        </w:rPr>
        <w:t>项目生产规模</w:t>
      </w:r>
      <w:bookmarkEnd w:id="10"/>
    </w:p>
    <w:p w:rsidR="009D1637" w:rsidRPr="00913CD1" w:rsidP="00457322" w14:paraId="6ABEC4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397D70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3202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41C106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3AE2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项目实施过程中，对环境的影响降到最低。</w:t>
      </w:r>
    </w:p>
    <w:p w:rsidR="009D1637" w:rsidRPr="00913CD1" w:rsidP="00457322" w14:paraId="6B842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8ED1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B4A3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91C70A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交通管制雷达</w:t>
      </w:r>
      <w:r w:rsidRPr="00913CD1">
        <w:rPr>
          <w:rFonts w:ascii="仿宋" w:eastAsia="仿宋" w:hAnsi="仿宋"/>
        </w:rPr>
        <w:t>项目总投资及资金构成</w:t>
      </w:r>
      <w:bookmarkEnd w:id="13"/>
    </w:p>
    <w:p w:rsidR="009D1637" w:rsidRPr="00913CD1" w:rsidP="00457322" w14:paraId="5319B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的生产能力。</w:t>
      </w:r>
    </w:p>
    <w:p w:rsidR="009D1637" w:rsidRPr="00913CD1" w:rsidP="00457322" w14:paraId="1CC491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项目总投资</w:t>
      </w:r>
    </w:p>
    <w:p w:rsidR="009D1637" w:rsidRPr="00913CD1" w:rsidP="00457322" w14:paraId="3C1FF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04C7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1BAA2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0064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D004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F32E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ED78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DE2D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项目的顺利建设奠定了财务基础。</w:t>
      </w:r>
    </w:p>
    <w:p w:rsidR="009D1637" w:rsidRPr="00913CD1" w:rsidP="00457322" w14:paraId="62198B7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9077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F200E2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交通管制雷达</w:t>
      </w:r>
      <w:r w:rsidRPr="00913CD1">
        <w:rPr>
          <w:rFonts w:ascii="仿宋" w:eastAsia="仿宋" w:hAnsi="仿宋"/>
        </w:rPr>
        <w:t>项目预期经济效益规划目标</w:t>
      </w:r>
      <w:bookmarkEnd w:id="15"/>
    </w:p>
    <w:p w:rsidR="009D1637" w:rsidRPr="00913CD1" w:rsidP="00457322" w14:paraId="0BCB2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项目的盈利能力和市场竞争力。</w:t>
      </w:r>
    </w:p>
    <w:p w:rsidR="009D1637" w:rsidRPr="00913CD1" w:rsidP="00457322" w14:paraId="0B643F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项目具有较高的投资价值和发展潜力。</w:t>
      </w:r>
    </w:p>
    <w:p w:rsidR="009D1637" w:rsidRPr="00913CD1" w:rsidP="00457322" w14:paraId="1FD80FD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EE38B6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交通管制雷达</w:t>
      </w:r>
      <w:r w:rsidRPr="00913CD1">
        <w:rPr>
          <w:rFonts w:ascii="仿宋" w:eastAsia="仿宋" w:hAnsi="仿宋"/>
        </w:rPr>
        <w:t>项目建设进度规划</w:t>
      </w:r>
      <w:bookmarkEnd w:id="16"/>
    </w:p>
    <w:p w:rsidR="009D1637" w:rsidRPr="00913CD1" w:rsidP="00457322" w14:paraId="3A68F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项目的顺利进行和按时完成。</w:t>
      </w:r>
    </w:p>
    <w:p w:rsidR="009D1637" w:rsidRPr="00913CD1" w:rsidP="00457322" w14:paraId="68083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项目的质量和进度。</w:t>
      </w:r>
    </w:p>
    <w:p w:rsidR="009D1637" w:rsidRPr="00913CD1" w:rsidP="00457322" w14:paraId="1D4BA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970BB8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交通管制雷达</w:t>
      </w:r>
      <w:r w:rsidRPr="00913CD1">
        <w:rPr>
          <w:rFonts w:ascii="仿宋" w:eastAsia="仿宋" w:hAnsi="仿宋"/>
        </w:rPr>
        <w:t>项目综合评价</w:t>
      </w:r>
      <w:bookmarkEnd w:id="17"/>
    </w:p>
    <w:p w:rsidR="00BF6395" w:rsidRPr="00913CD1" w:rsidP="00457322" w14:paraId="74D67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交通管制雷达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1F7218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交通管制雷达项目的投资回报率稳定且可观。根据市场调查和预测，交通管制雷达市场需求持续增长，具有良好的市场前景和发展空间。我们的投资方向紧密结合国家产业政策和市场需求，为投资者创造可观的投资收益。</w:t>
      </w:r>
    </w:p>
    <w:p w:rsidR="00BF6395" w:rsidRPr="00913CD1" w:rsidP="00457322" w14:paraId="60CE696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交通管制雷达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9AE45B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在技术方案设计方面，我们注重方案的优化和效益的提升。通过科学合理的设计，实现交通管制雷达</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生产流程的高效化和产品的优质化。我们将采用先进的生产工艺和技术，提高生产效率，降低生产成本。同时，我们还将加强产品研发和创新，不断推出具有竞争力的新产品，满足交通管制雷达</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DB5919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此外，交通管制雷达项目的建设将带来显著的就业机会和社会效益。项目的实施将促进当地经济的发展，提升当地民众的生活水平。我们将积极履行社会责任，关注环境保护和可持续发展，为社会做出积极贡献。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9A011D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综上所述，本期交通管制雷达项目具备技术和经济的可行性，具有良好的市场前景和发展空间。我们将充分发挥自身优势，抓住市场机遇，为投资者创造丰厚的投资回报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CD9753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D71BDF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F911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CE15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C2527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8662B61"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29B1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3CD5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8362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1033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26CA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CFBB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0DEB5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AD42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938C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14D2F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91EE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28F3A70"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BC1CB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4AFA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交通管制雷达</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1E9C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交通管制雷达</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0610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交通管制雷达</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59EF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E73F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29A4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3F83E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588DE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交通管制雷达</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ED40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7C87B9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139517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EF69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项目的顺利进行和迗成目标。</w:t>
      </w:r>
    </w:p>
    <w:p w:rsidR="009D1637" w:rsidRPr="00913CD1" w:rsidP="00457322" w14:paraId="6547F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448F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D9B0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EF90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1ED7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EDC16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C689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2893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5E4F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B4FB6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C16F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8144E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E11E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09DD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2C8D9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E52B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54C5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C9CB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411A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4AA4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33836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5E90D7B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5B19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9735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9B16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6D01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71A8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FE3B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EC3C5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7BD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5B39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5B7E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BD18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F7192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3055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FF2E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53EA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0074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1567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D182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3A99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B397A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7117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5084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9931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A173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892C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1F5D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F0C9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0FA3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96633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0C2C6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B472CB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48A619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交通管制雷达</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BCF7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16DA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74C07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ABF2DC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交通管制雷达</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34B9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66AB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675B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CE18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411D1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A9DD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3EACF0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2154EA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6775A5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BD0E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9240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6BA9D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0283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30DD0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409C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5CEA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3A8C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E2EE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9563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C728FC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交通管制雷达</w:t>
      </w:r>
      <w:r w:rsidRPr="00913CD1">
        <w:rPr>
          <w:rFonts w:ascii="仿宋" w:eastAsia="仿宋" w:hAnsi="仿宋"/>
        </w:rPr>
        <w:t>项目技术工艺分析</w:t>
      </w:r>
      <w:bookmarkEnd w:id="28"/>
    </w:p>
    <w:p w:rsidR="009D1637" w:rsidRPr="00913CD1" w:rsidP="00457322" w14:paraId="22034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22B5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301C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737C2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130D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9401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9FCA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D759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2408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1501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982095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交通管制雷达项目</w:t>
      </w:r>
      <w:r w:rsidRPr="00913CD1">
        <w:rPr>
          <w:rFonts w:ascii="仿宋" w:eastAsia="仿宋" w:hAnsi="仿宋"/>
        </w:rPr>
        <w:t>质量管理</w:t>
      </w:r>
      <w:bookmarkEnd w:id="29"/>
    </w:p>
    <w:p w:rsidR="009D1637" w:rsidRPr="00913CD1" w:rsidP="00457322" w14:paraId="4CAC2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4749F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905ED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4377B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1BE4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CA93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2179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E1B9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2AD3F5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交通管制雷达项目</w:t>
      </w:r>
      <w:r w:rsidRPr="00913CD1">
        <w:rPr>
          <w:rFonts w:ascii="仿宋" w:eastAsia="仿宋" w:hAnsi="仿宋"/>
        </w:rPr>
        <w:t>设备选型方案</w:t>
      </w:r>
      <w:bookmarkEnd w:id="30"/>
    </w:p>
    <w:p w:rsidR="009D1637" w:rsidRPr="00913CD1" w:rsidP="00457322" w14:paraId="0B650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CCFD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C7B1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8742D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C070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413B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3BDD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3FC9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项目的高效运行和产品质量的稳定提升。</w:t>
      </w:r>
    </w:p>
    <w:p w:rsidR="009D1637" w:rsidRPr="00913CD1" w:rsidP="00457322" w14:paraId="6BB2CCD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56866C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13C0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6CEB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383E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53F5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AD36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A1A4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E11F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19C93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EE63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013ED4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782E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430A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9B90F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B96E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交通管制雷达</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7E9E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410FC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AA600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D67E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7424A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252E2A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72B5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567BCDB"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7C4F7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A53D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项目的安全性。</w:t>
      </w:r>
    </w:p>
    <w:p w:rsidR="009D1637" w:rsidRPr="00913CD1" w:rsidP="00457322" w14:paraId="6D3B19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0F5FC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交通管制雷达</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https://d.book118.com/398003121023006034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B110D5A" w14:textId="77777777">
    <w:pPr>
      <w:pStyle w:val="Footer"/>
      <w:jc w:val="center"/>
    </w:pPr>
  </w:p>
  <w:p w:rsidR="008D6901" w14:paraId="1839FC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3820F5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F9384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838632"/>
      <w:docPartObj>
        <w:docPartGallery w:val="Page Numbers (Bottom of Page)"/>
        <w:docPartUnique/>
      </w:docPartObj>
    </w:sdtPr>
    <w:sdtContent>
      <w:sdt>
        <w:sdtPr>
          <w:id w:val="1618833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4994368"/>
      <w:docPartObj>
        <w:docPartGallery w:val="Page Numbers (Bottom of Page)"/>
        <w:docPartUnique/>
      </w:docPartObj>
    </w:sdtPr>
    <w:sdtContent>
      <w:sdt>
        <w:sdtPr>
          <w:id w:val="3017613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4572603"/>
      <w:docPartObj>
        <w:docPartGallery w:val="Page Numbers (Bottom of Page)"/>
        <w:docPartUnique/>
      </w:docPartObj>
    </w:sdtPr>
    <w:sdtContent>
      <w:sdt>
        <w:sdtPr>
          <w:id w:val="1409017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2300863"/>
      <w:docPartObj>
        <w:docPartGallery w:val="Page Numbers (Bottom of Page)"/>
        <w:docPartUnique/>
      </w:docPartObj>
    </w:sdtPr>
    <w:sdtContent>
      <w:sdt>
        <w:sdtPr>
          <w:id w:val="11916647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194488"/>
      <w:docPartObj>
        <w:docPartGallery w:val="Page Numbers (Bottom of Page)"/>
        <w:docPartUnique/>
      </w:docPartObj>
    </w:sdtPr>
    <w:sdtContent>
      <w:sdt>
        <w:sdtPr>
          <w:id w:val="2531642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671925"/>
      <w:docPartObj>
        <w:docPartGallery w:val="Page Numbers (Bottom of Page)"/>
        <w:docPartUnique/>
      </w:docPartObj>
    </w:sdtPr>
    <w:sdtContent>
      <w:sdt>
        <w:sdtPr>
          <w:id w:val="1143558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8392900"/>
      <w:docPartObj>
        <w:docPartGallery w:val="Page Numbers (Bottom of Page)"/>
        <w:docPartUnique/>
      </w:docPartObj>
    </w:sdtPr>
    <w:sdtContent>
      <w:sdt>
        <w:sdtPr>
          <w:id w:val="1732923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770479"/>
      <w:docPartObj>
        <w:docPartGallery w:val="Page Numbers (Bottom of Page)"/>
        <w:docPartUnique/>
      </w:docPartObj>
    </w:sdtPr>
    <w:sdtContent>
      <w:sdt>
        <w:sdtPr>
          <w:id w:val="14441441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942944"/>
      <w:docPartObj>
        <w:docPartGallery w:val="Page Numbers (Bottom of Page)"/>
        <w:docPartUnique/>
      </w:docPartObj>
    </w:sdtPr>
    <w:sdtContent>
      <w:sdt>
        <w:sdtPr>
          <w:id w:val="1832567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6195162"/>
      <w:docPartObj>
        <w:docPartGallery w:val="Page Numbers (Bottom of Page)"/>
        <w:docPartUnique/>
      </w:docPartObj>
    </w:sdtPr>
    <w:sdtContent>
      <w:sdt>
        <w:sdtPr>
          <w:id w:val="1560293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8913559"/>
      <w:docPartObj>
        <w:docPartGallery w:val="Page Numbers (Bottom of Page)"/>
        <w:docPartUnique/>
      </w:docPartObj>
    </w:sdtPr>
    <w:sdtContent>
      <w:sdt>
        <w:sdtPr>
          <w:id w:val="19788650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9663242"/>
      <w:docPartObj>
        <w:docPartGallery w:val="Page Numbers (Bottom of Page)"/>
        <w:docPartUnique/>
      </w:docPartObj>
    </w:sdtPr>
    <w:sdtContent>
      <w:sdt>
        <w:sdtPr>
          <w:id w:val="437111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7050779"/>
      <w:docPartObj>
        <w:docPartGallery w:val="Page Numbers (Bottom of Page)"/>
        <w:docPartUnique/>
      </w:docPartObj>
    </w:sdtPr>
    <w:sdtContent>
      <w:sdt>
        <w:sdtPr>
          <w:id w:val="13640227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8557179"/>
      <w:docPartObj>
        <w:docPartGallery w:val="Page Numbers (Bottom of Page)"/>
        <w:docPartUnique/>
      </w:docPartObj>
    </w:sdtPr>
    <w:sdtContent>
      <w:sdt>
        <w:sdtPr>
          <w:id w:val="5431723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8125033"/>
      <w:docPartObj>
        <w:docPartGallery w:val="Page Numbers (Bottom of Page)"/>
        <w:docPartUnique/>
      </w:docPartObj>
    </w:sdtPr>
    <w:sdtContent>
      <w:sdt>
        <w:sdtPr>
          <w:id w:val="436876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1852086"/>
      <w:docPartObj>
        <w:docPartGallery w:val="Page Numbers (Bottom of Page)"/>
        <w:docPartUnique/>
      </w:docPartObj>
    </w:sdtPr>
    <w:sdtContent>
      <w:sdt>
        <w:sdtPr>
          <w:id w:val="16608910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1967192"/>
      <w:docPartObj>
        <w:docPartGallery w:val="Page Numbers (Bottom of Page)"/>
        <w:docPartUnique/>
      </w:docPartObj>
    </w:sdtPr>
    <w:sdtContent>
      <w:sdt>
        <w:sdtPr>
          <w:id w:val="16984954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4892747"/>
      <w:docPartObj>
        <w:docPartGallery w:val="Page Numbers (Bottom of Page)"/>
        <w:docPartUnique/>
      </w:docPartObj>
    </w:sdtPr>
    <w:sdtContent>
      <w:sdt>
        <w:sdtPr>
          <w:id w:val="1759556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1057072"/>
      <w:docPartObj>
        <w:docPartGallery w:val="Page Numbers (Bottom of Page)"/>
        <w:docPartUnique/>
      </w:docPartObj>
    </w:sdtPr>
    <w:sdtContent>
      <w:sdt>
        <w:sdtPr>
          <w:id w:val="13805456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5685446"/>
      <w:docPartObj>
        <w:docPartGallery w:val="Page Numbers (Bottom of Page)"/>
        <w:docPartUnique/>
      </w:docPartObj>
    </w:sdtPr>
    <w:sdtContent>
      <w:sdt>
        <w:sdtPr>
          <w:id w:val="4378672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4425649"/>
      <w:docPartObj>
        <w:docPartGallery w:val="Page Numbers (Bottom of Page)"/>
        <w:docPartUnique/>
      </w:docPartObj>
    </w:sdtPr>
    <w:sdtContent>
      <w:sdt>
        <w:sdtPr>
          <w:id w:val="1005872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575382"/>
      <w:docPartObj>
        <w:docPartGallery w:val="Page Numbers (Bottom of Page)"/>
        <w:docPartUnique/>
      </w:docPartObj>
    </w:sdtPr>
    <w:sdtContent>
      <w:sdt>
        <w:sdtPr>
          <w:id w:val="20944161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1023922"/>
      <w:docPartObj>
        <w:docPartGallery w:val="Page Numbers (Bottom of Page)"/>
        <w:docPartUnique/>
      </w:docPartObj>
    </w:sdtPr>
    <w:sdtContent>
      <w:sdt>
        <w:sdtPr>
          <w:id w:val="19464036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0998465"/>
      <w:docPartObj>
        <w:docPartGallery w:val="Page Numbers (Bottom of Page)"/>
        <w:docPartUnique/>
      </w:docPartObj>
    </w:sdtPr>
    <w:sdtContent>
      <w:sdt>
        <w:sdtPr>
          <w:id w:val="4309984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4927636"/>
      <w:docPartObj>
        <w:docPartGallery w:val="Page Numbers (Bottom of Page)"/>
        <w:docPartUnique/>
      </w:docPartObj>
    </w:sdtPr>
    <w:sdtContent>
      <w:sdt>
        <w:sdtPr>
          <w:id w:val="75014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9652012"/>
      <w:docPartObj>
        <w:docPartGallery w:val="Page Numbers (Bottom of Page)"/>
        <w:docPartUnique/>
      </w:docPartObj>
    </w:sdtPr>
    <w:sdtContent>
      <w:sdt>
        <w:sdtPr>
          <w:id w:val="535747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4618"/>
      <w:docPartObj>
        <w:docPartGallery w:val="Page Numbers (Bottom of Page)"/>
        <w:docPartUnique/>
      </w:docPartObj>
    </w:sdtPr>
    <w:sdtContent>
      <w:sdt>
        <w:sdtPr>
          <w:id w:val="790144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213440"/>
      <w:docPartObj>
        <w:docPartGallery w:val="Page Numbers (Bottom of Page)"/>
        <w:docPartUnique/>
      </w:docPartObj>
    </w:sdtPr>
    <w:sdtContent>
      <w:sdt>
        <w:sdtPr>
          <w:id w:val="1531452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407025"/>
      <w:docPartObj>
        <w:docPartGallery w:val="Page Numbers (Bottom of Page)"/>
        <w:docPartUnique/>
      </w:docPartObj>
    </w:sdtPr>
    <w:sdtContent>
      <w:sdt>
        <w:sdtPr>
          <w:id w:val="17897614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798569"/>
      <w:docPartObj>
        <w:docPartGallery w:val="Page Numbers (Bottom of Page)"/>
        <w:docPartUnique/>
      </w:docPartObj>
    </w:sdtPr>
    <w:sdtContent>
      <w:sdt>
        <w:sdtPr>
          <w:id w:val="13655227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25F4718" w14:textId="77777777">
    <w:pPr>
      <w:pStyle w:val="Header"/>
      <w:pBdr>
        <w:bottom w:val="single" w:sz="4" w:space="1" w:color="auto"/>
      </w:pBdr>
      <w:jc w:val="right"/>
    </w:pPr>
    <w:r>
      <w:t>2024年交通管制雷达项目可行性分析报告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2024年交通管制雷达项目可行性分析报告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2024年交通管制雷达项目可行性分析报告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2024年交通管制雷达项目可行性分析报告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2024年交通管制雷达项目可行性分析报告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A232CA6" w14:textId="77777777">
    <w:pPr>
      <w:pStyle w:val="Header"/>
      <w:pBdr>
        <w:bottom w:val="single" w:sz="4" w:space="1" w:color="auto"/>
      </w:pBdr>
      <w:jc w:val="right"/>
      <w:rPr>
        <w:sz w:val="24"/>
        <w:szCs w:val="24"/>
      </w:rPr>
    </w:pPr>
    <w:r>
      <w:t>2024年交通管制雷达项目可行性分析报告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2024年交通管制雷达项目可行性分析报告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E013E"/>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F0903"/>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6C44F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98003121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7273</Words>
  <Characters>41457</Characters>
  <Application>Microsoft Office Word</Application>
  <DocSecurity>0</DocSecurity>
  <Lines>345</Lines>
  <Paragraphs>97</Paragraphs>
  <ScaleCrop>false</ScaleCrop>
  <Company/>
  <LinksUpToDate>false</LinksUpToDate>
  <CharactersWithSpaces>48633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2024-02-02T01:13:00Z</dcterms:modified>
</cp:coreProperties>
</file>