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78EC583"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B3C260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7E313C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D7BD565" w14:textId="77777777">
                          <w:pPr>
                            <w:pStyle w:val="NoSpacing"/>
                            <w:jc w:val="right"/>
                            <w:rPr>
                              <w:color w:val="595959" w:themeColor="text1" w:themeTint="A6"/>
                              <w:sz w:val="32"/>
                              <w:szCs w:val="32"/>
                            </w:rPr>
                          </w:pPr>
                          <w:sdt>
                            <w:sdtPr>
                              <w:rPr>
                                <w:color w:val="595959" w:themeColor="text1" w:themeTint="A6"/>
                                <w:sz w:val="32"/>
                                <w:szCs w:val="32"/>
                              </w:rPr>
                              <w:alias w:val="摘要"/>
                              <w:id w:val="76007773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7974776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F11386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2AD033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18353722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063480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D8CBD6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1B4AFBD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6AC8F2C"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FD4E9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4BC0AB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CF4A403"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044FF8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20AA77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DC68100"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34FCCD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77358C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F20EAE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CE0BDB8"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4DB040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1354AC5"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482281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48702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03E07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DC7DE18"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7A031E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7A68BF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34765529"/>
        <w:docPartObj>
          <w:docPartGallery w:val="Table of Contents"/>
          <w:docPartUnique/>
        </w:docPartObj>
      </w:sdtPr>
      <w:sdtEndPr>
        <w:rPr>
          <w:b/>
          <w:bCs/>
        </w:rPr>
      </w:sdtEndPr>
      <w:sdtContent>
        <w:p w:rsidR="00483551" w:rsidRPr="00913CD1" w:rsidP="00457322" w14:paraId="5B55171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A62BCD1"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68F28F5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3C72E323"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E809553"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5ED624D"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EE0F2F3"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6D518F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82C6B0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6B13434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D083901"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F7FC949"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459BAE8"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641167"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6FC5BF4"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A60A10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80EFCA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200AFA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F603B1E"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9C8BB73"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4CC048B"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1D71334"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92036767"/>
        <w:docPartObj>
          <w:docPartGallery w:val="Table of Contents"/>
          <w:docPartUnique/>
        </w:docPartObj>
      </w:sdtPr>
      <w:sdtEndPr>
        <w:rPr>
          <w:b/>
          <w:bCs/>
        </w:rPr>
      </w:sdtEndPr>
      <w:sdtContent>
        <w:p w:rsidR="00483551" w:rsidRPr="00913CD1" w:rsidP="00457322" w14:paraId="0308690B"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4B2727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CDECE5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A9E1774"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DF673C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2C3E9A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0E6FE5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8B8073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56F9273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F61395A"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FE1EE2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97A8B2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D389B4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FAAADC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1DA0FE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5A0CB83"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4AC3C1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E899CC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050BCD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469343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304C69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94494C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45901119"/>
        <w:docPartObj>
          <w:docPartGallery w:val="Table of Contents"/>
          <w:docPartUnique/>
        </w:docPartObj>
      </w:sdtPr>
      <w:sdtEndPr>
        <w:rPr>
          <w:b/>
          <w:bCs/>
        </w:rPr>
      </w:sdtEndPr>
      <w:sdtContent>
        <w:p w:rsidR="00483551" w:rsidRPr="00913CD1" w:rsidP="00457322" w14:paraId="670CA062"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6A71C6BC"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E21328"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105BED8"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34775217"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0950C3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102FF0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AFEE0AC"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EFE0F9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3A9A785"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E8C569B"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8E3687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72BE70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A4A3E00"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D394CA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A3EADE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A1A3A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110DEE4"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F43AFC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D39D9" w14:paraId="32BAAB00" w14:textId="2EED86C8">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无机非金属材料项目可行性分析报告编制是投资决策过程中的一个关键步骤，其目的和意义在于为项目的潜在投资者提供全面、深入、客观的信息，以帮助他们评估项目的可行性，并做出明智的投资决策。具体来说，该报告编制的目的和意义包括以下几个方面：</w:t>
      </w:r>
      <w:r>
        <w:rPr>
          <w:rFonts w:ascii="仿宋" w:eastAsia="仿宋" w:hAnsi="仿宋"/>
          <w:sz w:val="28"/>
        </w:rPr>
        <w:br/>
        <w:t xml:space="preserve">    1.</w:t>
      </w:r>
      <w:r>
        <w:rPr>
          <w:rFonts w:ascii="仿宋" w:eastAsia="仿宋" w:hAnsi="仿宋"/>
          <w:sz w:val="28"/>
        </w:rPr>
        <w:t>评估项目潜力</w:t>
      </w:r>
      <w:r>
        <w:rPr>
          <w:rFonts w:ascii="仿宋" w:eastAsia="仿宋" w:hAnsi="仿宋"/>
          <w:sz w:val="28"/>
        </w:rPr>
        <w:t>：通过详细分析项目的市场前景、技术可行性、经济合理性以及社会和环境影响，报告能够帮助投资者了解项目是否具有足够的潜力和可行性。</w:t>
      </w:r>
      <w:r>
        <w:rPr>
          <w:rFonts w:ascii="仿宋" w:eastAsia="仿宋" w:hAnsi="仿宋"/>
          <w:sz w:val="28"/>
        </w:rPr>
        <w:br/>
        <w:t xml:space="preserve">    2.</w:t>
      </w:r>
      <w:r>
        <w:rPr>
          <w:rFonts w:ascii="仿宋" w:eastAsia="仿宋" w:hAnsi="仿宋"/>
          <w:sz w:val="28"/>
        </w:rPr>
        <w:t>降低投资风险</w:t>
      </w:r>
      <w:r>
        <w:rPr>
          <w:rFonts w:ascii="仿宋" w:eastAsia="仿宋" w:hAnsi="仿宋"/>
          <w:sz w:val="28"/>
        </w:rPr>
        <w:t>：基于对项目各方面的深入分析，报告可以识别潜在的风险因素，并提出相应的应对策略，从而帮助投资者降低投资风险。</w:t>
      </w:r>
      <w:r>
        <w:rPr>
          <w:rFonts w:ascii="仿宋" w:eastAsia="仿宋" w:hAnsi="仿宋"/>
          <w:sz w:val="28"/>
        </w:rPr>
        <w:br/>
        <w:t xml:space="preserve">    3.</w:t>
      </w:r>
      <w:r>
        <w:rPr>
          <w:rFonts w:ascii="仿宋" w:eastAsia="仿宋" w:hAnsi="仿宋"/>
          <w:sz w:val="28"/>
        </w:rPr>
        <w:t>优化项目设计</w:t>
      </w:r>
      <w:r>
        <w:rPr>
          <w:rFonts w:ascii="仿宋" w:eastAsia="仿宋" w:hAnsi="仿宋"/>
          <w:sz w:val="28"/>
        </w:rPr>
        <w:t>：在编制报告的过程中，需要对项目进行详细的规划设计，这有助于发现并优化项目中的不足之处，确保项目设计更加合理和高效。</w:t>
      </w:r>
      <w:r>
        <w:rPr>
          <w:rFonts w:ascii="仿宋" w:eastAsia="仿宋" w:hAnsi="仿宋"/>
          <w:sz w:val="28"/>
        </w:rPr>
        <w:br/>
        <w:t xml:space="preserve">    4.</w:t>
      </w:r>
      <w:r>
        <w:rPr>
          <w:rFonts w:ascii="仿宋" w:eastAsia="仿宋" w:hAnsi="仿宋"/>
          <w:sz w:val="28"/>
        </w:rPr>
        <w:t>满足监管要求</w:t>
      </w:r>
      <w:r>
        <w:rPr>
          <w:rFonts w:ascii="仿宋" w:eastAsia="仿宋" w:hAnsi="仿宋"/>
          <w:sz w:val="28"/>
        </w:rPr>
        <w:t>：许多国家和地区的政府要求新建项目必须提交详细的可行性分析报告，这是为了确保项目符合相关法律法规的要求，并有助于监管机构对项目进行有效监督。</w:t>
      </w:r>
      <w:r>
        <w:rPr>
          <w:rFonts w:ascii="仿宋" w:eastAsia="仿宋" w:hAnsi="仿宋"/>
          <w:sz w:val="28"/>
        </w:rPr>
        <w:br/>
        <w:t xml:space="preserve">    5.</w:t>
      </w:r>
      <w:r>
        <w:rPr>
          <w:rFonts w:ascii="仿宋" w:eastAsia="仿宋" w:hAnsi="仿宋"/>
          <w:sz w:val="28"/>
        </w:rPr>
        <w:t>吸引投资和融资</w:t>
      </w:r>
    </w:p>
    <w:p w:rsidR="000D39D9" w14:textId="2EED86C8">
      <w:pPr>
        <w:ind w:firstLine="561"/>
      </w:pPr>
      <w:r>
        <w:rPr>
          <w:rFonts w:ascii="仿宋" w:eastAsia="仿宋" w:hAnsi="仿宋"/>
          <w:sz w:val="28"/>
        </w:rPr>
        <w:t>：一份专业的可行性分析报告可以向潜在的投资者和金融机构展示项目的潜力和投资价值，有助于吸引投资和获得融资。</w:t>
      </w:r>
      <w:r>
        <w:rPr>
          <w:rFonts w:ascii="仿宋" w:eastAsia="仿宋" w:hAnsi="仿宋"/>
          <w:sz w:val="28"/>
        </w:rPr>
        <w:br/>
        <w:t xml:space="preserve">    6.</w:t>
      </w:r>
      <w:r>
        <w:rPr>
          <w:rFonts w:ascii="仿宋" w:eastAsia="仿宋" w:hAnsi="仿宋"/>
          <w:sz w:val="28"/>
        </w:rPr>
        <w:t>指导项目实施</w:t>
      </w:r>
      <w:r>
        <w:rPr>
          <w:rFonts w:ascii="仿宋" w:eastAsia="仿宋" w:hAnsi="仿宋"/>
          <w:sz w:val="28"/>
        </w:rPr>
        <w:t>：报告中的结论和建议可以作为项目实施过程中的重要参考，帮助项目团队明确目标、优化流程，并确保项目按计划顺利进行。</w:t>
      </w:r>
      <w:r>
        <w:rPr>
          <w:rFonts w:ascii="仿宋" w:eastAsia="仿宋" w:hAnsi="仿宋"/>
          <w:sz w:val="28"/>
        </w:rPr>
        <w:br/>
        <w:t xml:space="preserve">    7.</w:t>
      </w:r>
      <w:r>
        <w:rPr>
          <w:rFonts w:ascii="仿宋" w:eastAsia="仿宋" w:hAnsi="仿宋"/>
          <w:sz w:val="28"/>
        </w:rPr>
        <w:t>长期规划</w:t>
      </w:r>
      <w:r>
        <w:rPr>
          <w:rFonts w:ascii="仿宋" w:eastAsia="仿宋" w:hAnsi="仿宋"/>
          <w:sz w:val="28"/>
        </w:rPr>
        <w:t>：通过编制可行性分析报告，项目团队可以对项目的长期发展进行规划，为未来的扩张、升级或转型奠定基础。</w:t>
      </w:r>
      <w:r>
        <w:rPr>
          <w:rFonts w:ascii="仿宋" w:eastAsia="仿宋" w:hAnsi="仿宋"/>
          <w:sz w:val="28"/>
        </w:rPr>
        <w:br/>
      </w:r>
      <w:r>
        <w:rPr>
          <w:rFonts w:ascii="仿宋" w:eastAsia="仿宋" w:hAnsi="仿宋"/>
          <w:sz w:val="28"/>
        </w:rPr>
        <w:t>综上所述，无机非金属材料项目可行性分析报告的编制不仅是为了满足投资决策的迫切需求，更是为了确保项目在实施前经过充分的准备和优化，从而提高项目的成功率和长期竞争力。</w:t>
      </w:r>
    </w:p>
    <w:p w:rsidR="009D1637" w:rsidRPr="00913CD1" w:rsidP="00457322" w14:paraId="3E3EECB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F0B76B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5D6A66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6BA4EF3"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473AD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24D1E1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2B96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E79828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690406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70318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CD51D0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26C75A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8D87900"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3A6E1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433FEE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9C7BEE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EF3D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6AB15D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314D781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4054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9601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6F141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006039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068E48C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B8B86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2A10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6F18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w:t>
      </w:r>
    </w:p>
    <w:p w:rsidR="009D1637" w:rsidRPr="00913CD1" w:rsidP="00457322" w14:paraId="7B75B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w:t>
      </w:r>
    </w:p>
    <w:p w:rsidR="009D1637" w:rsidRPr="00913CD1" w:rsidP="00457322" w14:paraId="6E8A63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4E232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5E6F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9165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6A00E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0E904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66871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FDBD7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无机非金属材料产品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FDC8638"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无机非金属材料</w:t>
      </w:r>
      <w:r w:rsidRPr="00913CD1">
        <w:rPr>
          <w:rFonts w:ascii="仿宋" w:eastAsia="仿宋" w:hAnsi="仿宋"/>
        </w:rPr>
        <w:t>项目绪论</w:t>
      </w:r>
      <w:bookmarkEnd w:id="4"/>
    </w:p>
    <w:p w:rsidR="009D1637" w:rsidRPr="00913CD1" w:rsidP="00457322" w14:paraId="6A15C40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无机非金属材料</w:t>
      </w:r>
      <w:r w:rsidRPr="00913CD1">
        <w:rPr>
          <w:rFonts w:ascii="仿宋" w:eastAsia="仿宋" w:hAnsi="仿宋"/>
        </w:rPr>
        <w:t>项目名称及建设性质</w:t>
      </w:r>
      <w:bookmarkEnd w:id="5"/>
    </w:p>
    <w:p w:rsidR="009D1637" w:rsidRPr="00913CD1" w:rsidP="00457322" w14:paraId="600DD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项目名称</w:t>
      </w:r>
    </w:p>
    <w:p w:rsidR="009D1637" w:rsidRPr="00913CD1" w:rsidP="00457322" w14:paraId="0F0CF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w:t>
      </w:r>
    </w:p>
    <w:p w:rsidR="009D1637" w:rsidRPr="00913CD1" w:rsidP="00457322" w14:paraId="0014A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项目建设性质</w:t>
      </w:r>
    </w:p>
    <w:p w:rsidR="009D1637" w:rsidRPr="00913CD1" w:rsidP="00457322" w14:paraId="32DE1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无机非金属材料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DF00AA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无机非金属材料</w:t>
      </w:r>
      <w:r w:rsidRPr="00913CD1">
        <w:rPr>
          <w:rFonts w:ascii="仿宋" w:eastAsia="仿宋" w:hAnsi="仿宋"/>
        </w:rPr>
        <w:t>项目承办单位</w:t>
      </w:r>
      <w:bookmarkEnd w:id="6"/>
    </w:p>
    <w:p w:rsidR="009D1637" w:rsidRPr="00913CD1" w:rsidP="00457322" w14:paraId="4CD603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项目实施主体</w:t>
      </w:r>
    </w:p>
    <w:p w:rsidR="009D1637" w:rsidRPr="00913CD1" w:rsidP="00457322" w14:paraId="49582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6011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3607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项目信息。</w:t>
      </w:r>
    </w:p>
    <w:p w:rsidR="009D1637" w:rsidRPr="00913CD1" w:rsidP="00457322" w14:paraId="26908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1E3D21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BFE713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B4A878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53D13A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32741C2"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无机非金属材料</w:t>
      </w:r>
      <w:r w:rsidRPr="00913CD1">
        <w:rPr>
          <w:rFonts w:ascii="仿宋" w:eastAsia="仿宋" w:hAnsi="仿宋"/>
        </w:rPr>
        <w:t>项目定位及建设理由</w:t>
      </w:r>
      <w:bookmarkEnd w:id="7"/>
    </w:p>
    <w:p w:rsidR="000D39D9" w14:paraId="74129EBE" w14:textId="7CDCA48B">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无机非金属材料项目可行性分析报告中的项目定位及建设理由应清晰、准确地阐述项目的目标市场、产品或服务特点、技术优势、以及相对于竞争对手的独特价值主张。同时，需要详细分析项目建设的必要性，包括市场需求的紧迫性、现有供应能力的不足、以及项目建成后对当地经济、社会和环境发展的贡献。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市场定位：明确目标市场，分析市场容量、增长潜力和主要竞争对手的情况，说明项目产品或服务如何满足市场的需求空白或提升市场竞争力。</w:t>
      </w:r>
      <w:r>
        <w:rPr>
          <w:rFonts w:ascii="仿宋" w:eastAsia="仿宋" w:hAnsi="仿宋"/>
          <w:sz w:val="28"/>
        </w:rPr>
        <w:br/>
        <w:t xml:space="preserve">    2.</w:t>
      </w:r>
      <w:r>
        <w:rPr>
          <w:rFonts w:ascii="仿宋" w:eastAsia="仿宋" w:hAnsi="仿宋"/>
          <w:sz w:val="28"/>
        </w:rPr>
        <w:t>产品或服务特点：详细描述产品或服务的特性、质量标准、品牌策略等，以及如何通过技术创新或差异化策略来建立竞争优势。</w:t>
      </w:r>
      <w:r>
        <w:rPr>
          <w:rFonts w:ascii="仿宋" w:eastAsia="仿宋" w:hAnsi="仿宋"/>
          <w:sz w:val="28"/>
        </w:rPr>
        <w:br/>
        <w:t xml:space="preserve">    3.</w:t>
      </w:r>
    </w:p>
    <w:p w:rsidR="000D39D9" w14:textId="7CDCA48B">
      <w:pPr>
        <w:ind w:firstLine="561"/>
      </w:pPr>
      <w:r>
        <w:rPr>
          <w:rFonts w:ascii="仿宋" w:eastAsia="仿宋" w:hAnsi="仿宋"/>
          <w:sz w:val="28"/>
        </w:rPr>
        <w:t>技术优势：介绍项目采用的核心技术、研发能力、知识产权状况等，说明项目在技术上的领先性和可持续性。</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市场需求分析：说明目标市场对产品或服务的需求现状和未来趋势，以及项目如何满足这些需求。</w:t>
      </w:r>
      <w:r>
        <w:rPr>
          <w:rFonts w:ascii="仿宋" w:eastAsia="仿宋" w:hAnsi="仿宋"/>
          <w:sz w:val="28"/>
        </w:rPr>
        <w:br/>
        <w:t xml:space="preserve">    △</w:t>
      </w:r>
      <w:r>
        <w:rPr>
          <w:rFonts w:ascii="仿宋" w:eastAsia="仿宋" w:hAnsi="仿宋"/>
          <w:sz w:val="28"/>
        </w:rPr>
        <w:t>供应情况分析：评估现有供应商的供应能力、产品品质和价格竞争力，说明项目在填补市场供应缺口方面的作用。</w:t>
      </w:r>
      <w:r>
        <w:rPr>
          <w:rFonts w:ascii="仿宋" w:eastAsia="仿宋" w:hAnsi="仿宋"/>
          <w:sz w:val="28"/>
        </w:rPr>
        <w:br/>
        <w:t xml:space="preserve">    △</w:t>
      </w:r>
      <w:r>
        <w:rPr>
          <w:rFonts w:ascii="仿宋" w:eastAsia="仿宋" w:hAnsi="仿宋"/>
          <w:sz w:val="28"/>
        </w:rPr>
        <w:t>经济效益分析：预测项目建成后对当地经济的贡献，包括增加就业、提高税收、促进相关产业的发展等。</w:t>
      </w:r>
      <w:r>
        <w:rPr>
          <w:rFonts w:ascii="仿宋" w:eastAsia="仿宋" w:hAnsi="仿宋"/>
          <w:sz w:val="28"/>
        </w:rPr>
        <w:br/>
        <w:t xml:space="preserve">    △</w:t>
      </w:r>
      <w:r>
        <w:rPr>
          <w:rFonts w:ascii="仿宋" w:eastAsia="仿宋" w:hAnsi="仿宋"/>
          <w:sz w:val="28"/>
        </w:rPr>
        <w:t>社会效益分析：分析项目对当地社会发展的积极影响，如提升生活质量、提供公共服务等。</w:t>
      </w:r>
      <w:r>
        <w:rPr>
          <w:rFonts w:ascii="仿宋" w:eastAsia="仿宋" w:hAnsi="仿宋"/>
          <w:sz w:val="28"/>
        </w:rPr>
        <w:br/>
        <w:t xml:space="preserve">    △</w:t>
      </w:r>
      <w:r>
        <w:rPr>
          <w:rFonts w:ascii="仿宋" w:eastAsia="仿宋" w:hAnsi="仿宋"/>
          <w:sz w:val="28"/>
        </w:rPr>
        <w:t>环境效益分析：说明项目在环境保护和可持续发展方面的措施和优势，包括节能减排、资源循环利用等。</w:t>
      </w:r>
      <w:r>
        <w:rPr>
          <w:rFonts w:ascii="仿宋" w:eastAsia="仿宋" w:hAnsi="仿宋"/>
          <w:sz w:val="28"/>
        </w:rPr>
        <w:br/>
        <w:t xml:space="preserve">    5.</w:t>
      </w:r>
      <w:r>
        <w:rPr>
          <w:rFonts w:ascii="仿宋" w:eastAsia="仿宋" w:hAnsi="仿宋"/>
          <w:sz w:val="28"/>
        </w:rPr>
        <w:t>风险评估与应对措施：识别项目可能面临的市场、技术、管理、财务等风险，并提出相应的风险管理策略。</w:t>
      </w:r>
      <w:r>
        <w:rPr>
          <w:rFonts w:ascii="仿宋" w:eastAsia="仿宋" w:hAnsi="仿宋"/>
          <w:sz w:val="28"/>
        </w:rPr>
        <w:br/>
        <w:t xml:space="preserve">    6.</w:t>
      </w:r>
      <w:r>
        <w:rPr>
          <w:rFonts w:ascii="仿宋" w:eastAsia="仿宋" w:hAnsi="仿宋"/>
          <w:sz w:val="28"/>
        </w:rPr>
        <w:t>结论与建议：总结项目的可行性和必要性，提出项目的总体目标、实施计划和保障措施。</w:t>
      </w:r>
      <w:r>
        <w:rPr>
          <w:rFonts w:ascii="仿宋" w:eastAsia="仿宋" w:hAnsi="仿宋"/>
          <w:sz w:val="28"/>
        </w:rPr>
        <w:br/>
      </w:r>
      <w:r>
        <w:rPr>
          <w:rFonts w:ascii="仿宋" w:eastAsia="仿宋" w:hAnsi="仿宋"/>
          <w:sz w:val="28"/>
        </w:rPr>
        <w:t>通过上述内容的分析，可行性分析报告应能够为决策者提供清晰、全面的项目信息，以支持项目的立项和实施。</w:t>
      </w:r>
    </w:p>
    <w:p w:rsidR="009D1637" w:rsidRPr="00913CD1" w:rsidP="00457322" w14:paraId="0960D51D"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2DC77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ED5CC2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2B069C5C"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7A9503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无机非金属材料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577ED5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无机非金属材料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4D8A01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无机非金属材料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58132B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5882A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797C3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4379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3D6D1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项目功能、盈利性等</w:t>
      </w:r>
    </w:p>
    <w:p w:rsidR="007D3AEE" w:rsidRPr="00913CD1" w:rsidP="00457322" w14:paraId="43355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04DB2E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FD445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D713DC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无机非金属材料</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项目建设的可行性和效益的合理性。</w:t>
      </w:r>
    </w:p>
    <w:p w:rsidR="009D1637" w:rsidRPr="00913CD1" w:rsidP="00457322" w14:paraId="3C5AF40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无机非金属材料</w:t>
      </w:r>
      <w:r w:rsidRPr="00913CD1">
        <w:rPr>
          <w:rFonts w:ascii="仿宋" w:eastAsia="仿宋" w:hAnsi="仿宋"/>
        </w:rPr>
        <w:t>项目建设选址</w:t>
      </w:r>
      <w:bookmarkEnd w:id="9"/>
    </w:p>
    <w:p w:rsidR="009D1637" w:rsidRPr="00913CD1" w:rsidP="00457322" w14:paraId="08514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项目选址及规划</w:t>
      </w:r>
    </w:p>
    <w:p w:rsidR="009D1637" w:rsidRPr="00913CD1" w:rsidP="00457322" w14:paraId="32646F0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项目的建设。</w:t>
      </w:r>
    </w:p>
    <w:p w:rsidR="009D1637" w:rsidRPr="00913CD1" w:rsidP="00457322" w14:paraId="5203D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项目背景及选址理由</w:t>
      </w:r>
    </w:p>
    <w:p w:rsidR="009D1637" w:rsidRPr="00913CD1" w:rsidP="00457322" w14:paraId="77EEC4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项目背景</w:t>
      </w:r>
    </w:p>
    <w:p w:rsidR="000D39D9" w14:paraId="1E082289" w14:textId="69E43E7A">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无机非金属材料项目可行性分析报告中的项目背景部分应简要介绍项目的发起背景、市场需求、技术发展、政策环境以及项目自身的优势和机遇。具体内容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市场分析：描述目标产品或服务在当前市场上的供需情况，包括市场规模、增长趋势、竞争对手分析等。</w:t>
      </w:r>
      <w:r>
        <w:rPr>
          <w:rFonts w:ascii="仿宋" w:eastAsia="仿宋" w:hAnsi="仿宋"/>
          <w:sz w:val="28"/>
        </w:rPr>
        <w:br/>
        <w:t xml:space="preserve">    2.</w:t>
      </w:r>
      <w:r>
        <w:rPr>
          <w:rFonts w:ascii="仿宋" w:eastAsia="仿宋" w:hAnsi="仿宋"/>
          <w:sz w:val="28"/>
        </w:rPr>
        <w:t>技术分析：评估项目所采用的技术的先进性、成熟度、适用性以及与同类技术的比较。</w:t>
      </w:r>
      <w:r>
        <w:rPr>
          <w:rFonts w:ascii="仿宋" w:eastAsia="仿宋" w:hAnsi="仿宋"/>
          <w:sz w:val="28"/>
        </w:rPr>
        <w:br/>
        <w:t xml:space="preserve">    3.</w:t>
      </w:r>
    </w:p>
    <w:p w:rsidR="000D39D9" w14:textId="69E43E7A">
      <w:pPr>
        <w:ind w:firstLine="560"/>
      </w:pPr>
      <w:r>
        <w:rPr>
          <w:rFonts w:ascii="仿宋" w:eastAsia="仿宋" w:hAnsi="仿宋"/>
          <w:sz w:val="28"/>
        </w:rPr>
        <w:t>政策环境：分析项目所在行业相关的国家政策、地方政策以及其他可能影响项目实施的法规和标准。</w:t>
      </w:r>
      <w:r>
        <w:rPr>
          <w:rFonts w:ascii="仿宋" w:eastAsia="仿宋" w:hAnsi="仿宋"/>
          <w:sz w:val="28"/>
        </w:rPr>
        <w:br/>
        <w:t xml:space="preserve">    4.</w:t>
      </w:r>
      <w:r>
        <w:rPr>
          <w:rFonts w:ascii="仿宋" w:eastAsia="仿宋" w:hAnsi="仿宋"/>
          <w:sz w:val="28"/>
        </w:rPr>
        <w:t>社会经济环境：考虑项目所在地的社会经济状况，包括经济水平、人口结构、基础设施等。</w:t>
      </w:r>
      <w:r>
        <w:rPr>
          <w:rFonts w:ascii="仿宋" w:eastAsia="仿宋" w:hAnsi="仿宋"/>
          <w:sz w:val="28"/>
        </w:rPr>
        <w:br/>
        <w:t xml:space="preserve">    5.</w:t>
      </w:r>
      <w:r>
        <w:rPr>
          <w:rFonts w:ascii="仿宋" w:eastAsia="仿宋" w:hAnsi="仿宋"/>
          <w:sz w:val="28"/>
        </w:rPr>
        <w:t>项目优势：阐述项目在技术、市场、管理、资源等方面的优势，以及这些优势如何转化为竞争力和经济效益。</w:t>
      </w:r>
      <w:r>
        <w:rPr>
          <w:rFonts w:ascii="仿宋" w:eastAsia="仿宋" w:hAnsi="仿宋"/>
          <w:sz w:val="28"/>
        </w:rPr>
        <w:br/>
        <w:t xml:space="preserve">    6.</w:t>
      </w:r>
      <w:r>
        <w:rPr>
          <w:rFonts w:ascii="仿宋" w:eastAsia="仿宋" w:hAnsi="仿宋"/>
          <w:sz w:val="28"/>
        </w:rPr>
        <w:t>机遇分析：识别项目面临的短期和长期机遇，如行业趋势、市场需求变化、技术创新等。</w:t>
      </w:r>
      <w:r>
        <w:rPr>
          <w:rFonts w:ascii="仿宋" w:eastAsia="仿宋" w:hAnsi="仿宋"/>
          <w:sz w:val="28"/>
        </w:rPr>
        <w:br/>
        <w:t xml:space="preserve">    7.</w:t>
      </w:r>
      <w:r>
        <w:rPr>
          <w:rFonts w:ascii="仿宋" w:eastAsia="仿宋" w:hAnsi="仿宋"/>
          <w:sz w:val="28"/>
        </w:rPr>
        <w:t>风险评估：分析项目可能面临的各种风险，包括市场风险、技术风险、管理风险等，并提出相应的应对措施。</w:t>
      </w:r>
      <w:r>
        <w:rPr>
          <w:rFonts w:ascii="仿宋" w:eastAsia="仿宋" w:hAnsi="仿宋"/>
          <w:sz w:val="28"/>
        </w:rPr>
        <w:br/>
        <w:t xml:space="preserve">    8.</w:t>
      </w:r>
      <w:r>
        <w:rPr>
          <w:rFonts w:ascii="仿宋" w:eastAsia="仿宋" w:hAnsi="仿宋"/>
          <w:sz w:val="28"/>
        </w:rPr>
        <w:t>项目意义：强调项目对当地经济、社会发展以及行业进步的重要意义。</w:t>
      </w:r>
      <w:r>
        <w:rPr>
          <w:rFonts w:ascii="仿宋" w:eastAsia="仿宋" w:hAnsi="仿宋"/>
          <w:sz w:val="28"/>
        </w:rPr>
        <w:br/>
      </w:r>
      <w:r>
        <w:rPr>
          <w:rFonts w:ascii="仿宋" w:eastAsia="仿宋" w:hAnsi="仿宋"/>
          <w:sz w:val="28"/>
        </w:rPr>
        <w:t>通过上述内容的综合分析，项目背景部分旨在为项目的可行性提供充分的背景信息和论证基础。</w:t>
      </w:r>
    </w:p>
    <w:p w:rsidR="009D1637" w:rsidRPr="00913CD1" w:rsidP="00457322" w14:paraId="3921A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5B52C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0E6C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项目的发展和扩张。</w:t>
      </w:r>
    </w:p>
    <w:p w:rsidR="009D1637" w:rsidRPr="00913CD1" w:rsidP="00457322" w14:paraId="00DCD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项目的可迗性。</w:t>
      </w:r>
    </w:p>
    <w:p w:rsidR="009D1637" w:rsidRPr="00913CD1" w:rsidP="00457322" w14:paraId="32863C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项目建设提供了良好基础条件。</w:t>
      </w:r>
    </w:p>
    <w:p w:rsidR="009D1637" w:rsidRPr="00913CD1" w:rsidP="00457322" w14:paraId="62BB580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项目规模和扩展的需要。</w:t>
      </w:r>
    </w:p>
    <w:p w:rsidR="009D1637" w:rsidRPr="00913CD1" w:rsidP="00457322" w14:paraId="482BFF0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无机非金属材料</w:t>
      </w:r>
      <w:r w:rsidRPr="00913CD1">
        <w:rPr>
          <w:rFonts w:ascii="仿宋" w:eastAsia="仿宋" w:hAnsi="仿宋"/>
        </w:rPr>
        <w:t>项目生产规模</w:t>
      </w:r>
      <w:bookmarkEnd w:id="10"/>
    </w:p>
    <w:p w:rsidR="009D1637" w:rsidRPr="00913CD1" w:rsidP="00457322" w14:paraId="5AE4B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3911AA3"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0B79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DB9FF8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38C4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76EA54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6C844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BEDB63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9752E36"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无机非金属材料</w:t>
      </w:r>
      <w:r w:rsidRPr="00913CD1">
        <w:rPr>
          <w:rFonts w:ascii="仿宋" w:eastAsia="仿宋" w:hAnsi="仿宋"/>
        </w:rPr>
        <w:t>项目总投资及资金构成</w:t>
      </w:r>
      <w:bookmarkEnd w:id="13"/>
    </w:p>
    <w:p w:rsidR="009D1637" w:rsidRPr="00913CD1" w:rsidP="00457322" w14:paraId="6F7A7E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的生产能力。</w:t>
      </w:r>
    </w:p>
    <w:p w:rsidR="009D1637" w:rsidRPr="00913CD1" w:rsidP="00457322" w14:paraId="494A0C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项目总投资</w:t>
      </w:r>
    </w:p>
    <w:p w:rsidR="009D1637" w:rsidRPr="00913CD1" w:rsidP="00457322" w14:paraId="38C6E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1E09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0686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FB52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4109D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C7F81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2901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CFD43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项目的顺利建设奠定了财务基础。</w:t>
      </w:r>
    </w:p>
    <w:p w:rsidR="009D1637" w:rsidRPr="00913CD1" w:rsidP="00457322" w14:paraId="5B0CCF7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57F3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4BA4EE8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无机非金属材料</w:t>
      </w:r>
      <w:r w:rsidRPr="00913CD1">
        <w:rPr>
          <w:rFonts w:ascii="仿宋" w:eastAsia="仿宋" w:hAnsi="仿宋"/>
        </w:rPr>
        <w:t>项目预期经济效益规划目标</w:t>
      </w:r>
      <w:bookmarkEnd w:id="15"/>
    </w:p>
    <w:p w:rsidR="009D1637" w:rsidRPr="00913CD1" w:rsidP="00457322" w14:paraId="115F0E4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项目的盈利能力和市场竞争力。</w:t>
      </w:r>
    </w:p>
    <w:p w:rsidR="009D1637" w:rsidRPr="00913CD1" w:rsidP="00457322" w14:paraId="06B38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3095922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751480D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无机非金属材料</w:t>
      </w:r>
      <w:r w:rsidRPr="00913CD1">
        <w:rPr>
          <w:rFonts w:ascii="仿宋" w:eastAsia="仿宋" w:hAnsi="仿宋"/>
        </w:rPr>
        <w:t>项目建设进度规划</w:t>
      </w:r>
      <w:bookmarkEnd w:id="16"/>
    </w:p>
    <w:p w:rsidR="009D1637" w:rsidRPr="00913CD1" w:rsidP="00457322" w14:paraId="2E9E9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项目的顺利进行和按时完成。</w:t>
      </w:r>
    </w:p>
    <w:p w:rsidR="009D1637" w:rsidRPr="00913CD1" w:rsidP="00457322" w14:paraId="141CD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项目的质量和进度。</w:t>
      </w:r>
    </w:p>
    <w:p w:rsidR="009D1637" w:rsidRPr="00913CD1" w:rsidP="00457322" w14:paraId="329CF7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ACDFCD3"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无机非金属材料</w:t>
      </w:r>
      <w:r w:rsidRPr="00913CD1">
        <w:rPr>
          <w:rFonts w:ascii="仿宋" w:eastAsia="仿宋" w:hAnsi="仿宋"/>
        </w:rPr>
        <w:t>项目综合评价</w:t>
      </w:r>
      <w:bookmarkEnd w:id="17"/>
    </w:p>
    <w:p w:rsidR="00BF6395" w:rsidRPr="00913CD1" w:rsidP="00457322" w14:paraId="5B6902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无机非金属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69C0A6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无机非金属材料项目的投资回报率稳定且可观。根据市场调查和预测，无机非金属材料市场需求持续增长，具有良好的市场前景和发展空间。我们的投资方向紧密结合国家产业政策和市场需求，为投资者创造可观的投资收益。</w:t>
      </w:r>
    </w:p>
    <w:p w:rsidR="00BF6395" w:rsidRPr="00913CD1" w:rsidP="00457322" w14:paraId="0B48965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无机非金属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7ABB8D6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在技术方案设计方面，我们注重方案的优化和效益的提升。通过科学合理的设计，实现无机非金属材料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生产流程的高效化和产品的优质化。我们将采用先进的生产工艺和技术，提高生产效率，降低生产成本。同时，我们还将加强产品研发和创新，不断推出具有竞争力的新产品，满足无机非金属材料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82C521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无机非金属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755A2C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综上所述，本期无机非金属材料项目具备技术和经济的可行性，具有良好的市场前景和发展空间。我们将充分发挥自身优势，抓住市场机遇，为投资者创造丰厚的投资回报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1B53950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087E482"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85642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03AF7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412CBD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C69E543"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58D2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47489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5C0CE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0D06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71471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665A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4A570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69E84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E2E5C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3932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E86C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316134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0EDE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30D73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无机非金属材料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A5994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无机非金属材料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99EAE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无机非金属材料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789D2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4D6C5E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1742C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70D740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CE3C7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无机非金属材料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979A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C4FC57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B57C7B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1949A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项目的顺利进行和迗成目标。</w:t>
      </w:r>
    </w:p>
    <w:p w:rsidR="009D1637" w:rsidRPr="00913CD1" w:rsidP="00457322" w14:paraId="3CECB2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F9B04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915F0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39C92D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5F30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08634A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43C6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B8FE4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5A3B9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B7A6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2EEE8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2656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804B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8FC75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83E6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DF4321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3C324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0CBB4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1D66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9F38B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F4C73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307D04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DCDA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6C23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36DD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82CAFD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563EA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351FB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CE4BA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DC5D4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797F32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FBF2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426E2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2CD53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A044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11CA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13424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0EE37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DE39B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FD7C7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4119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22386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80F1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71785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C59CB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BEC48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2A22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25D3B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DC80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E35C4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B0E2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FE2A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521274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3EC558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无机非金属材料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6C9A50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76FF95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6067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17C8CF7"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无机非金属材料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2389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FE44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23336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751F7B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E998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3D6A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2CBE09C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11895D7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DD2D5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C65B4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4BA0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EDCAD3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02EEE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2642E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784663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3F75C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42CB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6179E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D901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C462D7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无机非金属材料</w:t>
      </w:r>
      <w:r w:rsidRPr="00913CD1">
        <w:rPr>
          <w:rFonts w:ascii="仿宋" w:eastAsia="仿宋" w:hAnsi="仿宋"/>
        </w:rPr>
        <w:t>项目技术工艺分析</w:t>
      </w:r>
      <w:bookmarkEnd w:id="28"/>
    </w:p>
    <w:p w:rsidR="009D1637" w:rsidRPr="00913CD1" w:rsidP="00457322" w14:paraId="6B4AF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35C40B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D043F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711C2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F54B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5F1C8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389FB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3F7119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0EA8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F726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38BA65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无机非金属材料项目</w:t>
      </w:r>
      <w:r w:rsidRPr="00913CD1">
        <w:rPr>
          <w:rFonts w:ascii="仿宋" w:eastAsia="仿宋" w:hAnsi="仿宋"/>
        </w:rPr>
        <w:t>质量管理</w:t>
      </w:r>
      <w:bookmarkEnd w:id="29"/>
    </w:p>
    <w:p w:rsidR="009D1637" w:rsidRPr="00913CD1" w:rsidP="00457322" w14:paraId="6F784B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4F7C0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5FAE8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496D4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9652E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9AFA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2EEA1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7B466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EDAD49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无机非金属材料项目</w:t>
      </w:r>
      <w:r w:rsidRPr="00913CD1">
        <w:rPr>
          <w:rFonts w:ascii="仿宋" w:eastAsia="仿宋" w:hAnsi="仿宋"/>
        </w:rPr>
        <w:t>设备选型方案</w:t>
      </w:r>
      <w:bookmarkEnd w:id="30"/>
    </w:p>
    <w:p w:rsidR="009D1637" w:rsidRPr="00913CD1" w:rsidP="00457322" w14:paraId="7C1AC0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29629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9244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74F1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0555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63C7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9520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C3746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5F8F3BE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4FAC6CC"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3A92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8EB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4A8D0B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0081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0B0EA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E2ACF3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B5C8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6C4CE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74027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32653B3"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0659B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5179E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6177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E24C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无机非金属材料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536B7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F212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523A2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332DB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7BE021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607CD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310E3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0970C450"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4627EC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04ADC5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项目的安全性。</w:t>
      </w:r>
    </w:p>
    <w:p w:rsidR="009D1637" w:rsidRPr="00913CD1" w:rsidP="00457322" w14:paraId="198B8B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无机非金属材料</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https://d.book118.com/398003125023006034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465D10F" w14:textId="77777777">
    <w:pPr>
      <w:pStyle w:val="Footer"/>
      <w:jc w:val="center"/>
    </w:pPr>
  </w:p>
  <w:p w:rsidR="008D6901" w14:paraId="7111E91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5CB1D33"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paraId="0C2C320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1941321"/>
      <w:docPartObj>
        <w:docPartGallery w:val="Page Numbers (Bottom of Page)"/>
        <w:docPartUnique/>
      </w:docPartObj>
    </w:sdtPr>
    <w:sdtContent>
      <w:sdt>
        <w:sdtPr>
          <w:id w:val="90371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5067334"/>
      <w:docPartObj>
        <w:docPartGallery w:val="Page Numbers (Bottom of Page)"/>
        <w:docPartUnique/>
      </w:docPartObj>
    </w:sdtPr>
    <w:sdtContent>
      <w:sdt>
        <w:sdtPr>
          <w:id w:val="788700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5143089"/>
      <w:docPartObj>
        <w:docPartGallery w:val="Page Numbers (Bottom of Page)"/>
        <w:docPartUnique/>
      </w:docPartObj>
    </w:sdtPr>
    <w:sdtContent>
      <w:sdt>
        <w:sdtPr>
          <w:id w:val="6279219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0082011"/>
      <w:docPartObj>
        <w:docPartGallery w:val="Page Numbers (Bottom of Page)"/>
        <w:docPartUnique/>
      </w:docPartObj>
    </w:sdtPr>
    <w:sdtContent>
      <w:sdt>
        <w:sdtPr>
          <w:id w:val="123878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9678959"/>
      <w:docPartObj>
        <w:docPartGallery w:val="Page Numbers (Bottom of Page)"/>
        <w:docPartUnique/>
      </w:docPartObj>
    </w:sdtPr>
    <w:sdtContent>
      <w:sdt>
        <w:sdtPr>
          <w:id w:val="12419621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0972412"/>
      <w:docPartObj>
        <w:docPartGallery w:val="Page Numbers (Bottom of Page)"/>
        <w:docPartUnique/>
      </w:docPartObj>
    </w:sdtPr>
    <w:sdtContent>
      <w:sdt>
        <w:sdtPr>
          <w:id w:val="4437624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4234282"/>
      <w:docPartObj>
        <w:docPartGallery w:val="Page Numbers (Bottom of Page)"/>
        <w:docPartUnique/>
      </w:docPartObj>
    </w:sdtPr>
    <w:sdtContent>
      <w:sdt>
        <w:sdtPr>
          <w:id w:val="1106161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438283"/>
      <w:docPartObj>
        <w:docPartGallery w:val="Page Numbers (Bottom of Page)"/>
        <w:docPartUnique/>
      </w:docPartObj>
    </w:sdtPr>
    <w:sdtContent>
      <w:sdt>
        <w:sdtPr>
          <w:id w:val="9216965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0848524"/>
      <w:docPartObj>
        <w:docPartGallery w:val="Page Numbers (Bottom of Page)"/>
        <w:docPartUnique/>
      </w:docPartObj>
    </w:sdtPr>
    <w:sdtContent>
      <w:sdt>
        <w:sdtPr>
          <w:id w:val="405646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6520047"/>
      <w:docPartObj>
        <w:docPartGallery w:val="Page Numbers (Bottom of Page)"/>
        <w:docPartUnique/>
      </w:docPartObj>
    </w:sdtPr>
    <w:sdtContent>
      <w:sdt>
        <w:sdtPr>
          <w:id w:val="1907445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9202880"/>
      <w:docPartObj>
        <w:docPartGallery w:val="Page Numbers (Bottom of Page)"/>
        <w:docPartUnique/>
      </w:docPartObj>
    </w:sdtPr>
    <w:sdtContent>
      <w:sdt>
        <w:sdtPr>
          <w:id w:val="20259875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076402"/>
      <w:docPartObj>
        <w:docPartGallery w:val="Page Numbers (Bottom of Page)"/>
        <w:docPartUnique/>
      </w:docPartObj>
    </w:sdtPr>
    <w:sdtContent>
      <w:sdt>
        <w:sdtPr>
          <w:id w:val="2130998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053737"/>
      <w:docPartObj>
        <w:docPartGallery w:val="Page Numbers (Bottom of Page)"/>
        <w:docPartUnique/>
      </w:docPartObj>
    </w:sdtPr>
    <w:sdtContent>
      <w:sdt>
        <w:sdtPr>
          <w:id w:val="773174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25221587"/>
      <w:docPartObj>
        <w:docPartGallery w:val="Page Numbers (Bottom of Page)"/>
        <w:docPartUnique/>
      </w:docPartObj>
    </w:sdtPr>
    <w:sdtContent>
      <w:sdt>
        <w:sdtPr>
          <w:id w:val="7434991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7150869"/>
      <w:docPartObj>
        <w:docPartGallery w:val="Page Numbers (Bottom of Page)"/>
        <w:docPartUnique/>
      </w:docPartObj>
    </w:sdtPr>
    <w:sdtContent>
      <w:sdt>
        <w:sdtPr>
          <w:id w:val="858578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470987"/>
      <w:docPartObj>
        <w:docPartGallery w:val="Page Numbers (Bottom of Page)"/>
        <w:docPartUnique/>
      </w:docPartObj>
    </w:sdtPr>
    <w:sdtContent>
      <w:sdt>
        <w:sdtPr>
          <w:id w:val="13387600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6771367"/>
      <w:docPartObj>
        <w:docPartGallery w:val="Page Numbers (Bottom of Page)"/>
        <w:docPartUnique/>
      </w:docPartObj>
    </w:sdtPr>
    <w:sdtContent>
      <w:sdt>
        <w:sdtPr>
          <w:id w:val="2986380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771495"/>
      <w:docPartObj>
        <w:docPartGallery w:val="Page Numbers (Bottom of Page)"/>
        <w:docPartUnique/>
      </w:docPartObj>
    </w:sdtPr>
    <w:sdtContent>
      <w:sdt>
        <w:sdtPr>
          <w:id w:val="10885881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255855"/>
      <w:docPartObj>
        <w:docPartGallery w:val="Page Numbers (Bottom of Page)"/>
        <w:docPartUnique/>
      </w:docPartObj>
    </w:sdtPr>
    <w:sdtContent>
      <w:sdt>
        <w:sdtPr>
          <w:id w:val="2011114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0854535"/>
      <w:docPartObj>
        <w:docPartGallery w:val="Page Numbers (Bottom of Page)"/>
        <w:docPartUnique/>
      </w:docPartObj>
    </w:sdtPr>
    <w:sdtContent>
      <w:sdt>
        <w:sdtPr>
          <w:id w:val="317949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9876733"/>
      <w:docPartObj>
        <w:docPartGallery w:val="Page Numbers (Bottom of Page)"/>
        <w:docPartUnique/>
      </w:docPartObj>
    </w:sdtPr>
    <w:sdtContent>
      <w:sdt>
        <w:sdtPr>
          <w:id w:val="4218228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7337910"/>
      <w:docPartObj>
        <w:docPartGallery w:val="Page Numbers (Bottom of Page)"/>
        <w:docPartUnique/>
      </w:docPartObj>
    </w:sdtPr>
    <w:sdtContent>
      <w:sdt>
        <w:sdtPr>
          <w:id w:val="4798863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739734"/>
      <w:docPartObj>
        <w:docPartGallery w:val="Page Numbers (Bottom of Page)"/>
        <w:docPartUnique/>
      </w:docPartObj>
    </w:sdtPr>
    <w:sdtContent>
      <w:sdt>
        <w:sdtPr>
          <w:id w:val="839611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1817441"/>
      <w:docPartObj>
        <w:docPartGallery w:val="Page Numbers (Bottom of Page)"/>
        <w:docPartUnique/>
      </w:docPartObj>
    </w:sdtPr>
    <w:sdtContent>
      <w:sdt>
        <w:sdtPr>
          <w:id w:val="17690787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733645"/>
      <w:docPartObj>
        <w:docPartGallery w:val="Page Numbers (Bottom of Page)"/>
        <w:docPartUnique/>
      </w:docPartObj>
    </w:sdtPr>
    <w:sdtContent>
      <w:sdt>
        <w:sdtPr>
          <w:id w:val="2054767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6411493"/>
      <w:docPartObj>
        <w:docPartGallery w:val="Page Numbers (Bottom of Page)"/>
        <w:docPartUnique/>
      </w:docPartObj>
    </w:sdtPr>
    <w:sdtContent>
      <w:sdt>
        <w:sdtPr>
          <w:id w:val="1703420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8338522"/>
      <w:docPartObj>
        <w:docPartGallery w:val="Page Numbers (Bottom of Page)"/>
        <w:docPartUnique/>
      </w:docPartObj>
    </w:sdtPr>
    <w:sdtContent>
      <w:sdt>
        <w:sdtPr>
          <w:id w:val="1884942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9634357"/>
      <w:docPartObj>
        <w:docPartGallery w:val="Page Numbers (Bottom of Page)"/>
        <w:docPartUnique/>
      </w:docPartObj>
    </w:sdtPr>
    <w:sdtContent>
      <w:sdt>
        <w:sdtPr>
          <w:id w:val="10621554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7012331"/>
      <w:docPartObj>
        <w:docPartGallery w:val="Page Numbers (Bottom of Page)"/>
        <w:docPartUnique/>
      </w:docPartObj>
    </w:sdtPr>
    <w:sdtContent>
      <w:sdt>
        <w:sdtPr>
          <w:id w:val="11883650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4743822"/>
      <w:docPartObj>
        <w:docPartGallery w:val="Page Numbers (Bottom of Page)"/>
        <w:docPartUnique/>
      </w:docPartObj>
    </w:sdtPr>
    <w:sdtContent>
      <w:sdt>
        <w:sdtPr>
          <w:id w:val="1607393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FE7B2AE" w14:textId="77777777">
    <w:pPr>
      <w:pStyle w:val="Header"/>
      <w:pBdr>
        <w:bottom w:val="single" w:sz="4" w:space="1" w:color="auto"/>
      </w:pBdr>
      <w:jc w:val="right"/>
    </w:pPr>
    <w:r>
      <w:t>2024年无机非金属材料项目可行性分析报告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2024年无机非金属材料项目可行性分析报告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2024年无机非金属材料项目可行性分析报告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2024年无机非金属材料项目可行性分析报告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2024年无机非金属材料项目可行性分析报告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F90CD9F" w14:textId="77777777">
    <w:pPr>
      <w:pStyle w:val="Header"/>
      <w:pBdr>
        <w:bottom w:val="single" w:sz="4" w:space="1" w:color="auto"/>
      </w:pBdr>
      <w:jc w:val="right"/>
      <w:rPr>
        <w:sz w:val="24"/>
        <w:szCs w:val="24"/>
      </w:rPr>
    </w:pPr>
    <w:r>
      <w:t>2024年无机非金属材料项目可行性分析报告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2024年无机非金属材料项目可行性分析报告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0D39D9"/>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95E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C75160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398003125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43</Pages>
  <Words>7352</Words>
  <Characters>41913</Characters>
  <Application>Microsoft Office Word</Application>
  <DocSecurity>0</DocSecurity>
  <Lines>349</Lines>
  <Paragraphs>98</Paragraphs>
  <ScaleCrop>false</ScaleCrop>
  <Company/>
  <LinksUpToDate>false</LinksUpToDate>
  <CharactersWithSpaces>49167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2024-02-02T02:42:00Z</dcterms:modified>
</cp:coreProperties>
</file>