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生物法壳聚糖项目营销方案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38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_Toc29381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40" w:history="1">
        <w:r>
          <w:rPr>
            <w:rFonts w:ascii="仿宋" w:eastAsia="仿宋" w:hAnsi="仿宋" w:cs="仿宋" w:hint="eastAsia"/>
            <w:lang w:eastAsia="zh-CN"/>
          </w:rPr>
          <w:t>一、资源开发及综合利用分析</w:t>
        </w:r>
        <w:r>
          <w:tab/>
        </w:r>
        <w:r>
          <w:fldChar w:fldCharType="begin"/>
        </w:r>
        <w:r>
          <w:instrText xml:space="preserve"> PAGEREF _Toc11040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2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_Toc18552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8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_Toc13028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_Toc11063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33" w:history="1">
        <w:r>
          <w:rPr>
            <w:rFonts w:ascii="仿宋" w:eastAsia="仿宋" w:hAnsi="仿宋" w:cs="仿宋" w:hint="eastAsia"/>
            <w:lang w:eastAsia="zh-CN"/>
          </w:rPr>
          <w:t>二、风险管理</w:t>
        </w:r>
        <w:r>
          <w:tab/>
        </w:r>
        <w:r>
          <w:fldChar w:fldCharType="begin"/>
        </w:r>
        <w:r>
          <w:instrText xml:space="preserve"> PAGEREF _Toc24233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7" w:history="1">
        <w:r>
          <w:rPr>
            <w:rFonts w:ascii="仿宋" w:eastAsia="仿宋" w:hAnsi="仿宋" w:cs="仿宋" w:hint="eastAsia"/>
            <w:lang w:eastAsia="zh-CN"/>
          </w:rPr>
          <w:t>(一)、生物法壳聚糖项目风险识别与评价</w:t>
        </w:r>
        <w:r>
          <w:tab/>
        </w:r>
        <w:r>
          <w:fldChar w:fldCharType="begin"/>
        </w:r>
        <w:r>
          <w:instrText xml:space="preserve"> PAGEREF _Toc25987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67" w:history="1">
        <w:r>
          <w:rPr>
            <w:rFonts w:ascii="仿宋" w:eastAsia="仿宋" w:hAnsi="仿宋" w:cs="仿宋" w:hint="eastAsia"/>
            <w:lang w:eastAsia="zh-CN"/>
          </w:rPr>
          <w:t>(二)、生物法壳聚糖项目风险应急预案</w:t>
        </w:r>
        <w:r>
          <w:tab/>
        </w:r>
        <w:r>
          <w:fldChar w:fldCharType="begin"/>
        </w:r>
        <w:r>
          <w:instrText xml:space="preserve"> PAGEREF _Toc18967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0" w:history="1">
        <w:r>
          <w:rPr>
            <w:rFonts w:ascii="仿宋" w:eastAsia="仿宋" w:hAnsi="仿宋" w:cs="仿宋" w:hint="eastAsia"/>
            <w:lang w:eastAsia="zh-CN"/>
          </w:rPr>
          <w:t>(三)、生物法壳聚糖项目风险管理</w:t>
        </w:r>
        <w:r>
          <w:tab/>
        </w:r>
        <w:r>
          <w:fldChar w:fldCharType="begin"/>
        </w:r>
        <w:r>
          <w:instrText xml:space="preserve"> PAGEREF _Toc23270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9" w:history="1">
        <w:r>
          <w:rPr>
            <w:rFonts w:ascii="仿宋" w:eastAsia="仿宋" w:hAnsi="仿宋" w:cs="仿宋" w:hint="eastAsia"/>
            <w:lang w:eastAsia="zh-CN"/>
          </w:rPr>
          <w:t>(四)、生物法壳聚糖项目风险管控方案</w:t>
        </w:r>
        <w:r>
          <w:tab/>
        </w:r>
        <w:r>
          <w:fldChar w:fldCharType="begin"/>
        </w:r>
        <w:r>
          <w:instrText xml:space="preserve"> PAGEREF _Toc12039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47" w:history="1">
        <w:r>
          <w:rPr>
            <w:rFonts w:ascii="仿宋" w:eastAsia="仿宋" w:hAnsi="仿宋" w:cs="仿宋" w:hint="eastAsia"/>
            <w:lang w:eastAsia="zh-CN"/>
          </w:rPr>
          <w:t>三、员工职业生涯规划与发展</w:t>
        </w:r>
        <w:r>
          <w:tab/>
        </w:r>
        <w:r>
          <w:fldChar w:fldCharType="begin"/>
        </w:r>
        <w:r>
          <w:instrText xml:space="preserve"> PAGEREF _Toc6247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4" w:history="1">
        <w:r>
          <w:rPr>
            <w:rFonts w:ascii="仿宋" w:eastAsia="仿宋" w:hAnsi="仿宋" w:cs="仿宋" w:hint="eastAsia"/>
            <w:lang w:eastAsia="zh-CN"/>
          </w:rPr>
          <w:t>(一)、职业生涯规划概述</w:t>
        </w:r>
        <w:r>
          <w:tab/>
        </w:r>
        <w:r>
          <w:fldChar w:fldCharType="begin"/>
        </w:r>
        <w:r>
          <w:instrText xml:space="preserve"> PAGEREF _Toc32434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9" w:history="1">
        <w:r>
          <w:rPr>
            <w:rFonts w:ascii="仿宋" w:eastAsia="仿宋" w:hAnsi="仿宋" w:cs="仿宋" w:hint="eastAsia"/>
            <w:lang w:eastAsia="zh-CN"/>
          </w:rPr>
          <w:t>(二)、基本原则与方法</w:t>
        </w:r>
        <w:r>
          <w:tab/>
        </w:r>
        <w:r>
          <w:fldChar w:fldCharType="begin"/>
        </w:r>
        <w:r>
          <w:instrText xml:space="preserve"> PAGEREF _Toc10619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" w:history="1">
        <w:r>
          <w:rPr>
            <w:rFonts w:ascii="仿宋" w:eastAsia="仿宋" w:hAnsi="仿宋" w:cs="仿宋" w:hint="eastAsia"/>
            <w:lang w:eastAsia="zh-CN"/>
          </w:rPr>
          <w:t>(三)、员工职业生涯管理</w:t>
        </w:r>
        <w:r>
          <w:tab/>
        </w:r>
        <w:r>
          <w:fldChar w:fldCharType="begin"/>
        </w:r>
        <w:r>
          <w:instrText xml:space="preserve"> PAGEREF _Toc338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8" w:history="1">
        <w:r>
          <w:rPr>
            <w:rFonts w:ascii="仿宋" w:eastAsia="仿宋" w:hAnsi="仿宋" w:cs="仿宋" w:hint="eastAsia"/>
            <w:lang w:eastAsia="zh-CN"/>
          </w:rPr>
          <w:t>(四)、职业生涯发展支持体系</w:t>
        </w:r>
        <w:r>
          <w:tab/>
        </w:r>
        <w:r>
          <w:fldChar w:fldCharType="begin"/>
        </w:r>
        <w:r>
          <w:instrText xml:space="preserve"> PAGEREF _Toc23978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0" w:history="1">
        <w:r>
          <w:rPr>
            <w:rFonts w:ascii="仿宋" w:eastAsia="仿宋" w:hAnsi="仿宋" w:cs="仿宋" w:hint="eastAsia"/>
            <w:lang w:eastAsia="zh-CN"/>
          </w:rPr>
          <w:t>(五)、公司文化与员工职业发展融合</w:t>
        </w:r>
        <w:r>
          <w:tab/>
        </w:r>
        <w:r>
          <w:fldChar w:fldCharType="begin"/>
        </w:r>
        <w:r>
          <w:instrText xml:space="preserve"> PAGEREF _Toc6070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9" w:history="1">
        <w:r>
          <w:rPr>
            <w:rFonts w:ascii="仿宋" w:eastAsia="仿宋" w:hAnsi="仿宋" w:cs="仿宋" w:hint="eastAsia"/>
            <w:lang w:eastAsia="zh-CN"/>
          </w:rPr>
          <w:t>(六)、未来趋势与发展策略</w:t>
        </w:r>
        <w:r>
          <w:tab/>
        </w:r>
        <w:r>
          <w:fldChar w:fldCharType="begin"/>
        </w:r>
        <w:r>
          <w:instrText xml:space="preserve"> PAGEREF _Toc19529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73" w:history="1">
        <w:r>
          <w:rPr>
            <w:rFonts w:ascii="仿宋" w:eastAsia="仿宋" w:hAnsi="仿宋" w:cs="仿宋" w:hint="eastAsia"/>
            <w:lang w:eastAsia="zh-CN"/>
          </w:rPr>
          <w:t>四、发展规划分析</w:t>
        </w:r>
        <w:r>
          <w:tab/>
        </w:r>
        <w:r>
          <w:fldChar w:fldCharType="begin"/>
        </w:r>
        <w:r>
          <w:instrText xml:space="preserve"> PAGEREF _Toc22173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_Toc3818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_Toc12762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08" w:history="1">
        <w:r>
          <w:rPr>
            <w:rFonts w:ascii="仿宋" w:eastAsia="仿宋" w:hAnsi="仿宋" w:cs="仿宋" w:hint="eastAsia"/>
            <w:lang w:eastAsia="zh-CN"/>
          </w:rPr>
          <w:t>五、生物法壳聚糖选址方案分析</w:t>
        </w:r>
        <w:r>
          <w:tab/>
        </w:r>
        <w:r>
          <w:fldChar w:fldCharType="begin"/>
        </w:r>
        <w:r>
          <w:instrText xml:space="preserve"> PAGEREF _Toc12408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40" w:history="1">
        <w:r>
          <w:rPr>
            <w:rFonts w:ascii="仿宋" w:eastAsia="仿宋" w:hAnsi="仿宋" w:cs="仿宋" w:hint="eastAsia"/>
            <w:lang w:eastAsia="zh-CN"/>
          </w:rPr>
          <w:t>(一)、生物法壳聚糖选址影响因素</w:t>
        </w:r>
        <w:r>
          <w:tab/>
        </w:r>
        <w:r>
          <w:fldChar w:fldCharType="begin"/>
        </w:r>
        <w:r>
          <w:instrText xml:space="preserve"> PAGEREF _Toc23940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6" w:history="1">
        <w:r>
          <w:rPr>
            <w:rFonts w:ascii="仿宋" w:eastAsia="仿宋" w:hAnsi="仿宋" w:cs="仿宋" w:hint="eastAsia"/>
            <w:lang w:eastAsia="zh-CN"/>
          </w:rPr>
          <w:t>(二)、生物法壳聚糖选址原则</w:t>
        </w:r>
        <w:r>
          <w:tab/>
        </w:r>
        <w:r>
          <w:fldChar w:fldCharType="begin"/>
        </w:r>
        <w:r>
          <w:instrText xml:space="preserve"> PAGEREF _Toc32286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6" w:history="1">
        <w:r>
          <w:rPr>
            <w:rFonts w:ascii="仿宋" w:eastAsia="仿宋" w:hAnsi="仿宋" w:cs="仿宋" w:hint="eastAsia"/>
            <w:lang w:eastAsia="zh-CN"/>
          </w:rPr>
          <w:t>(三)、消费习惯对生物法壳聚糖选址的影响</w:t>
        </w:r>
        <w:r>
          <w:tab/>
        </w:r>
        <w:r>
          <w:fldChar w:fldCharType="begin"/>
        </w:r>
        <w:r>
          <w:instrText xml:space="preserve"> PAGEREF _Toc32196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94" w:history="1">
        <w:r>
          <w:rPr>
            <w:rFonts w:ascii="仿宋" w:eastAsia="仿宋" w:hAnsi="仿宋" w:cs="仿宋" w:hint="eastAsia"/>
            <w:lang w:eastAsia="zh-CN"/>
          </w:rPr>
          <w:t>(四)、消费能力对生物法壳聚糖选址的影响</w:t>
        </w:r>
        <w:r>
          <w:tab/>
        </w:r>
        <w:r>
          <w:fldChar w:fldCharType="begin"/>
        </w:r>
        <w:r>
          <w:instrText xml:space="preserve"> PAGEREF _Toc4194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0" w:history="1">
        <w:r>
          <w:rPr>
            <w:rFonts w:ascii="仿宋" w:eastAsia="仿宋" w:hAnsi="仿宋" w:cs="仿宋" w:hint="eastAsia"/>
            <w:lang w:eastAsia="zh-CN"/>
          </w:rPr>
          <w:t>(五)、经营成本对生物法壳聚糖选址的影响</w:t>
        </w:r>
        <w:r>
          <w:tab/>
        </w:r>
        <w:r>
          <w:fldChar w:fldCharType="begin"/>
        </w:r>
        <w:r>
          <w:instrText xml:space="preserve"> PAGEREF _Toc16900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6" w:history="1">
        <w:r>
          <w:rPr>
            <w:rFonts w:ascii="仿宋" w:eastAsia="仿宋" w:hAnsi="仿宋" w:cs="仿宋" w:hint="eastAsia"/>
            <w:lang w:eastAsia="zh-CN"/>
          </w:rPr>
          <w:t>(六)、交通条件对生物法壳聚糖选址的影响</w:t>
        </w:r>
        <w:r>
          <w:tab/>
        </w:r>
        <w:r>
          <w:fldChar w:fldCharType="begin"/>
        </w:r>
        <w:r>
          <w:instrText xml:space="preserve"> PAGEREF _Toc22046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03" w:history="1">
        <w:r>
          <w:rPr>
            <w:rFonts w:ascii="仿宋" w:eastAsia="仿宋" w:hAnsi="仿宋" w:cs="仿宋" w:hint="eastAsia"/>
            <w:lang w:eastAsia="zh-CN"/>
          </w:rPr>
          <w:t>六、选址分析</w:t>
        </w:r>
        <w:r>
          <w:tab/>
        </w:r>
        <w:r>
          <w:fldChar w:fldCharType="begin"/>
        </w:r>
        <w:r>
          <w:instrText xml:space="preserve"> PAGEREF _Toc11903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1" w:history="1">
        <w:r>
          <w:rPr>
            <w:rFonts w:ascii="仿宋" w:eastAsia="仿宋" w:hAnsi="仿宋" w:cs="仿宋" w:hint="eastAsia"/>
            <w:lang w:eastAsia="zh-CN"/>
          </w:rPr>
          <w:t>(一)、生物法壳聚糖项目选址原则</w:t>
        </w:r>
        <w:r>
          <w:tab/>
        </w:r>
        <w:r>
          <w:fldChar w:fldCharType="begin"/>
        </w:r>
        <w:r>
          <w:instrText xml:space="preserve"> PAGEREF _Toc30781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6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_Toc12176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2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_Toc25702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6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_Toc11306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1" w:history="1">
        <w:r>
          <w:rPr>
            <w:rFonts w:ascii="仿宋" w:eastAsia="仿宋" w:hAnsi="仿宋" w:cs="仿宋" w:hint="eastAsia"/>
            <w:lang w:eastAsia="zh-CN"/>
          </w:rPr>
          <w:t>(五)、生物法壳聚糖项目选址综合评价</w:t>
        </w:r>
        <w:r>
          <w:tab/>
        </w:r>
        <w:r>
          <w:fldChar w:fldCharType="begin"/>
        </w:r>
        <w:r>
          <w:instrText xml:space="preserve"> PAGEREF _Toc32251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88" w:history="1">
        <w:r>
          <w:rPr>
            <w:rFonts w:ascii="仿宋" w:eastAsia="仿宋" w:hAnsi="仿宋" w:cs="仿宋" w:hint="eastAsia"/>
            <w:lang w:eastAsia="zh-CN"/>
          </w:rPr>
          <w:t>七、生物法壳聚糖项目投资背景分析</w:t>
        </w:r>
        <w:r>
          <w:tab/>
        </w:r>
        <w:r>
          <w:fldChar w:fldCharType="begin"/>
        </w:r>
        <w:r>
          <w:instrText xml:space="preserve"> PAGEREF _Toc14688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0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_Toc12310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1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_Toc24301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98" w:history="1">
        <w:r>
          <w:rPr>
            <w:rFonts w:ascii="仿宋" w:eastAsia="仿宋" w:hAnsi="仿宋" w:cs="仿宋" w:hint="eastAsia"/>
            <w:lang w:eastAsia="zh-CN"/>
          </w:rPr>
          <w:t>八、项目风险分析及防范措施</w:t>
        </w:r>
        <w:r>
          <w:tab/>
        </w:r>
        <w:r>
          <w:fldChar w:fldCharType="begin"/>
        </w:r>
        <w:r>
          <w:instrText xml:space="preserve"> PAGEREF _Toc12398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7" w:history="1">
        <w:r>
          <w:rPr>
            <w:rFonts w:ascii="仿宋" w:eastAsia="仿宋" w:hAnsi="仿宋" w:cs="仿宋" w:hint="eastAsia"/>
            <w:lang w:eastAsia="zh-CN"/>
          </w:rPr>
          <w:t>(一)、项目的要紧风险因素识别</w:t>
        </w:r>
        <w:r>
          <w:tab/>
        </w:r>
        <w:r>
          <w:fldChar w:fldCharType="begin"/>
        </w:r>
        <w:r>
          <w:instrText xml:space="preserve"> PAGEREF _Toc7437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" w:history="1">
        <w:r>
          <w:rPr>
            <w:rFonts w:ascii="仿宋" w:eastAsia="仿宋" w:hAnsi="仿宋" w:cs="仿宋" w:hint="eastAsia"/>
            <w:lang w:eastAsia="zh-CN"/>
          </w:rPr>
          <w:t>(二)、风险程度分析</w:t>
        </w:r>
        <w:r>
          <w:tab/>
        </w:r>
        <w:r>
          <w:fldChar w:fldCharType="begin"/>
        </w:r>
        <w:r>
          <w:instrText xml:space="preserve"> PAGEREF _Toc574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8" w:history="1">
        <w:r>
          <w:rPr>
            <w:rFonts w:ascii="仿宋" w:eastAsia="仿宋" w:hAnsi="仿宋" w:cs="仿宋" w:hint="eastAsia"/>
            <w:lang w:eastAsia="zh-CN"/>
          </w:rPr>
          <w:t>(三)、防范与降低风险的计策</w:t>
        </w:r>
        <w:r>
          <w:tab/>
        </w:r>
        <w:r>
          <w:fldChar w:fldCharType="begin"/>
        </w:r>
        <w:r>
          <w:instrText xml:space="preserve"> PAGEREF _Toc9778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2" w:history="1">
        <w:r>
          <w:rPr>
            <w:rFonts w:ascii="仿宋" w:eastAsia="仿宋" w:hAnsi="仿宋" w:cs="仿宋" w:hint="eastAsia"/>
            <w:lang w:eastAsia="zh-CN"/>
          </w:rPr>
          <w:t>九、项目背景与概况</w:t>
        </w:r>
        <w:r>
          <w:tab/>
        </w:r>
        <w:r>
          <w:fldChar w:fldCharType="begin"/>
        </w:r>
        <w:r>
          <w:instrText xml:space="preserve"> PAGEREF _Toc432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955" w:history="1">
        <w:r>
          <w:rPr>
            <w:rFonts w:ascii="仿宋" w:eastAsia="仿宋" w:hAnsi="仿宋" w:cs="仿宋" w:hint="eastAsia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_Toc4955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1" w:history="1">
        <w:r>
          <w:rPr>
            <w:rFonts w:ascii="仿宋" w:eastAsia="仿宋" w:hAnsi="仿宋" w:cs="仿宋" w:hint="eastAsia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_Toc17241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7" w:history="1">
        <w:r>
          <w:rPr>
            <w:rFonts w:ascii="仿宋" w:eastAsia="仿宋" w:hAnsi="仿宋" w:cs="仿宋" w:hint="eastAsia"/>
            <w:lang w:eastAsia="zh-CN"/>
          </w:rPr>
          <w:t>(三)、生物法壳聚糖行业及市场分析</w:t>
        </w:r>
        <w:r>
          <w:tab/>
        </w:r>
        <w:r>
          <w:fldChar w:fldCharType="begin"/>
        </w:r>
        <w:r>
          <w:instrText xml:space="preserve"> PAGEREF _Toc20497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82" w:history="1">
        <w:r>
          <w:rPr>
            <w:rFonts w:ascii="仿宋" w:eastAsia="仿宋" w:hAnsi="仿宋" w:cs="仿宋" w:hint="eastAsia"/>
            <w:lang w:eastAsia="zh-CN"/>
          </w:rPr>
          <w:t>十、投资方案计划</w:t>
        </w:r>
        <w:r>
          <w:tab/>
        </w:r>
        <w:r>
          <w:fldChar w:fldCharType="begin"/>
        </w:r>
        <w:r>
          <w:instrText xml:space="preserve"> PAGEREF _Toc12482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5" w:history="1">
        <w:r>
          <w:rPr>
            <w:rFonts w:ascii="仿宋" w:eastAsia="仿宋" w:hAnsi="仿宋" w:cs="仿宋" w:hint="eastAsia"/>
            <w:lang w:eastAsia="zh-CN"/>
          </w:rPr>
          <w:t>(一)、生物法壳聚糖项目估算说明</w:t>
        </w:r>
        <w:r>
          <w:tab/>
        </w:r>
        <w:r>
          <w:fldChar w:fldCharType="begin"/>
        </w:r>
        <w:r>
          <w:instrText xml:space="preserve"> PAGEREF _Toc9045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5" w:history="1">
        <w:r>
          <w:rPr>
            <w:rFonts w:ascii="仿宋" w:eastAsia="仿宋" w:hAnsi="仿宋" w:cs="仿宋" w:hint="eastAsia"/>
            <w:lang w:eastAsia="zh-CN"/>
          </w:rPr>
          <w:t>(二)、生物法壳聚糖项目总投资估算</w:t>
        </w:r>
        <w:r>
          <w:tab/>
        </w:r>
        <w:r>
          <w:fldChar w:fldCharType="begin"/>
        </w:r>
        <w:r>
          <w:instrText xml:space="preserve"> PAGEREF _Toc21015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83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_Toc9483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23" w:history="1">
        <w:r>
          <w:rPr>
            <w:rFonts w:ascii="仿宋" w:eastAsia="仿宋" w:hAnsi="仿宋" w:cs="仿宋" w:hint="eastAsia"/>
            <w:lang w:eastAsia="zh-CN"/>
          </w:rPr>
          <w:t>十一、生产控制的基本程序</w:t>
        </w:r>
        <w:r>
          <w:tab/>
        </w:r>
        <w:r>
          <w:fldChar w:fldCharType="begin"/>
        </w:r>
        <w:r>
          <w:instrText xml:space="preserve"> PAGEREF _Toc30323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8" w:history="1">
        <w:r>
          <w:rPr>
            <w:rFonts w:ascii="仿宋" w:eastAsia="仿宋" w:hAnsi="仿宋" w:cs="仿宋" w:hint="eastAsia"/>
            <w:lang w:eastAsia="zh-CN"/>
          </w:rPr>
          <w:t>(一)、制定控制标准</w:t>
        </w:r>
        <w:r>
          <w:tab/>
        </w:r>
        <w:r>
          <w:fldChar w:fldCharType="begin"/>
        </w:r>
        <w:r>
          <w:instrText xml:space="preserve"> PAGEREF _Toc11168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6" w:history="1">
        <w:r>
          <w:rPr>
            <w:rFonts w:ascii="仿宋" w:eastAsia="仿宋" w:hAnsi="仿宋" w:cs="仿宋" w:hint="eastAsia"/>
            <w:lang w:eastAsia="zh-CN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_Toc14176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8" w:history="1">
        <w:r>
          <w:rPr>
            <w:rFonts w:ascii="仿宋" w:eastAsia="仿宋" w:hAnsi="仿宋" w:cs="仿宋" w:hint="eastAsia"/>
            <w:lang w:eastAsia="zh-CN"/>
          </w:rPr>
          <w:t>(三)、控制决策</w:t>
        </w:r>
        <w:r>
          <w:tab/>
        </w:r>
        <w:r>
          <w:fldChar w:fldCharType="begin"/>
        </w:r>
        <w:r>
          <w:instrText xml:space="preserve"> PAGEREF _Toc23548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07" w:history="1">
        <w:r>
          <w:rPr>
            <w:rFonts w:ascii="仿宋" w:eastAsia="仿宋" w:hAnsi="仿宋" w:cs="仿宋" w:hint="eastAsia"/>
            <w:lang w:eastAsia="zh-CN"/>
          </w:rPr>
          <w:t>(四)、实施执行</w:t>
        </w:r>
        <w:r>
          <w:tab/>
        </w:r>
        <w:r>
          <w:fldChar w:fldCharType="begin"/>
        </w:r>
        <w:r>
          <w:instrText xml:space="preserve"> PAGEREF _Toc31107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41" w:history="1">
        <w:r>
          <w:rPr>
            <w:rFonts w:ascii="仿宋" w:eastAsia="仿宋" w:hAnsi="仿宋" w:cs="仿宋" w:hint="eastAsia"/>
            <w:lang w:eastAsia="zh-CN"/>
          </w:rPr>
          <w:t>十二、工艺原则</w:t>
        </w:r>
        <w:r>
          <w:tab/>
        </w:r>
        <w:r>
          <w:fldChar w:fldCharType="begin"/>
        </w:r>
        <w:r>
          <w:instrText xml:space="preserve"> PAGEREF _Toc5641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5" w:history="1">
        <w:r>
          <w:rPr>
            <w:rFonts w:ascii="仿宋" w:eastAsia="仿宋" w:hAnsi="仿宋" w:cs="仿宋" w:hint="eastAsia"/>
            <w:lang w:eastAsia="zh-CN"/>
          </w:rPr>
          <w:t>(一)、原辅材料采购及管理</w:t>
        </w:r>
        <w:r>
          <w:tab/>
        </w:r>
        <w:r>
          <w:fldChar w:fldCharType="begin"/>
        </w:r>
        <w:r>
          <w:instrText xml:space="preserve"> PAGEREF _Toc23445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" w:history="1">
        <w:r>
          <w:rPr>
            <w:rFonts w:ascii="仿宋" w:eastAsia="仿宋" w:hAnsi="仿宋" w:cs="仿宋" w:hint="eastAsia"/>
            <w:lang w:eastAsia="zh-CN"/>
          </w:rPr>
          <w:t>(二)、技术管理特点</w:t>
        </w:r>
        <w:r>
          <w:tab/>
        </w:r>
        <w:r>
          <w:fldChar w:fldCharType="begin"/>
        </w:r>
        <w:r>
          <w:instrText xml:space="preserve"> PAGEREF _Toc2635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7" w:history="1">
        <w:r>
          <w:rPr>
            <w:rFonts w:ascii="仿宋" w:eastAsia="仿宋" w:hAnsi="仿宋" w:cs="仿宋" w:hint="eastAsia"/>
            <w:lang w:eastAsia="zh-CN"/>
          </w:rPr>
          <w:t>(三)、生物法壳聚糖项目工艺技术设计方案</w:t>
        </w:r>
        <w:r>
          <w:tab/>
        </w:r>
        <w:r>
          <w:fldChar w:fldCharType="begin"/>
        </w:r>
        <w:r>
          <w:instrText xml:space="preserve"> PAGEREF _Toc19977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6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_Toc26976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73" w:history="1">
        <w:r>
          <w:rPr>
            <w:rFonts w:ascii="仿宋" w:eastAsia="仿宋" w:hAnsi="仿宋" w:cs="仿宋" w:hint="eastAsia"/>
            <w:lang w:eastAsia="zh-CN"/>
          </w:rPr>
          <w:t>十三、项目投资情况</w:t>
        </w:r>
        <w:r>
          <w:tab/>
        </w:r>
        <w:r>
          <w:fldChar w:fldCharType="begin"/>
        </w:r>
        <w:r>
          <w:instrText xml:space="preserve"> PAGEREF _Toc8473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0" w:history="1">
        <w:r>
          <w:rPr>
            <w:rFonts w:ascii="仿宋" w:eastAsia="仿宋" w:hAnsi="仿宋" w:cs="仿宋" w:hint="eastAsia"/>
            <w:lang w:eastAsia="zh-CN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_Toc25700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_Toc1042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57" w:history="1">
        <w:r>
          <w:rPr>
            <w:rFonts w:ascii="仿宋" w:eastAsia="仿宋" w:hAnsi="仿宋" w:cs="仿宋" w:hint="eastAsia"/>
            <w:lang w:eastAsia="zh-CN"/>
          </w:rPr>
          <w:t>十四、建筑工程可行性分析</w:t>
        </w:r>
        <w:r>
          <w:tab/>
        </w:r>
        <w:r>
          <w:fldChar w:fldCharType="begin"/>
        </w:r>
        <w:r>
          <w:instrText xml:space="preserve"> PAGEREF _Toc11657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" w:history="1">
        <w:r>
          <w:rPr>
            <w:rFonts w:ascii="仿宋" w:eastAsia="仿宋" w:hAnsi="仿宋" w:cs="仿宋" w:hint="eastAsia"/>
            <w:lang w:eastAsia="zh-CN"/>
          </w:rPr>
          <w:t>(一)、生物法壳聚糖项目工程设计总体要求</w:t>
        </w:r>
        <w:r>
          <w:tab/>
        </w:r>
        <w:r>
          <w:fldChar w:fldCharType="begin"/>
        </w:r>
        <w:r>
          <w:instrText xml:space="preserve"> PAGEREF _Toc2064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2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_Toc25192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3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_Toc2443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68" w:history="1">
        <w:r>
          <w:rPr>
            <w:rFonts w:ascii="仿宋" w:eastAsia="仿宋" w:hAnsi="仿宋" w:cs="仿宋" w:hint="eastAsia"/>
            <w:lang w:eastAsia="zh-CN"/>
          </w:rPr>
          <w:t>十五、总结</w:t>
        </w:r>
        <w:r>
          <w:tab/>
        </w:r>
        <w:r>
          <w:fldChar w:fldCharType="begin"/>
        </w:r>
        <w:r>
          <w:instrText xml:space="preserve"> PAGEREF _Toc21968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0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_Toc16230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58" w:history="1">
        <w:r>
          <w:rPr>
            <w:rFonts w:ascii="仿宋" w:eastAsia="仿宋" w:hAnsi="仿宋" w:cs="仿宋" w:hint="eastAsia"/>
            <w:lang w:eastAsia="zh-CN"/>
          </w:rPr>
          <w:t>十六、生物法壳聚糖项目可行性风险分析</w:t>
        </w:r>
        <w:r>
          <w:tab/>
        </w:r>
        <w:r>
          <w:fldChar w:fldCharType="begin"/>
        </w:r>
        <w:r>
          <w:instrText xml:space="preserve"> PAGEREF _Toc7458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1" w:history="1">
        <w:r>
          <w:rPr>
            <w:rFonts w:ascii="仿宋" w:eastAsia="仿宋" w:hAnsi="仿宋" w:cs="仿宋" w:hint="eastAsia"/>
            <w:lang w:eastAsia="zh-CN"/>
          </w:rPr>
          <w:t>(一)、生物法壳聚糖项目风险识别</w:t>
        </w:r>
        <w:r>
          <w:tab/>
        </w:r>
        <w:r>
          <w:fldChar w:fldCharType="begin"/>
        </w:r>
        <w:r>
          <w:instrText xml:space="preserve"> PAGEREF _Toc25441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7" w:history="1">
        <w:r>
          <w:rPr>
            <w:rFonts w:ascii="仿宋" w:eastAsia="仿宋" w:hAnsi="仿宋" w:cs="仿宋" w:hint="eastAsia"/>
            <w:lang w:eastAsia="zh-CN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_Toc9597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95" w:history="1">
        <w:r>
          <w:rPr>
            <w:rFonts w:ascii="仿宋" w:eastAsia="仿宋" w:hAnsi="仿宋" w:cs="仿宋" w:hint="eastAsia"/>
            <w:lang w:eastAsia="zh-CN"/>
          </w:rPr>
          <w:t>(三)、风险管理计划</w:t>
        </w:r>
        <w:r>
          <w:tab/>
        </w:r>
        <w:r>
          <w:fldChar w:fldCharType="begin"/>
        </w:r>
        <w:r>
          <w:instrText xml:space="preserve"> PAGEREF _Toc18195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6" w:history="1">
        <w:r>
          <w:rPr>
            <w:rFonts w:ascii="仿宋" w:eastAsia="仿宋" w:hAnsi="仿宋" w:cs="仿宋" w:hint="eastAsia"/>
            <w:lang w:eastAsia="zh-CN"/>
          </w:rPr>
          <w:t>(四)、风险缓解策略</w:t>
        </w:r>
        <w:r>
          <w:tab/>
        </w:r>
        <w:r>
          <w:fldChar w:fldCharType="begin"/>
        </w:r>
        <w:r>
          <w:instrText xml:space="preserve"> PAGEREF _Toc30526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6" w:history="1">
        <w:r>
          <w:rPr>
            <w:rFonts w:ascii="仿宋" w:eastAsia="仿宋" w:hAnsi="仿宋" w:cs="仿宋" w:hint="eastAsia"/>
            <w:lang w:eastAsia="zh-CN"/>
          </w:rPr>
          <w:t>十七、组织架构分析</w:t>
        </w:r>
        <w:r>
          <w:tab/>
        </w:r>
        <w:r>
          <w:fldChar w:fldCharType="begin"/>
        </w:r>
        <w:r>
          <w:instrText xml:space="preserve"> PAGEREF _Toc486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4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_Toc17064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_Toc1950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93" w:history="1">
        <w:r>
          <w:rPr>
            <w:rFonts w:ascii="仿宋" w:eastAsia="仿宋" w:hAnsi="仿宋" w:cs="仿宋" w:hint="eastAsia"/>
            <w:lang w:eastAsia="zh-CN"/>
          </w:rPr>
          <w:t>十八、未来计划和展望</w:t>
        </w:r>
        <w:r>
          <w:tab/>
        </w:r>
        <w:r>
          <w:fldChar w:fldCharType="begin"/>
        </w:r>
        <w:r>
          <w:instrText xml:space="preserve"> PAGEREF _Toc26293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1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_Toc13431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1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_Toc27471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6" w:history="1">
        <w:r>
          <w:rPr>
            <w:rFonts w:ascii="仿宋" w:eastAsia="仿宋" w:hAnsi="仿宋" w:cs="仿宋" w:hint="eastAsia"/>
            <w:lang w:eastAsia="zh-CN"/>
          </w:rPr>
          <w:t>十九、生物法壳聚糖数字化发展方案</w:t>
        </w:r>
        <w:r>
          <w:tab/>
        </w:r>
        <w:r>
          <w:fldChar w:fldCharType="begin"/>
        </w:r>
        <w:r>
          <w:instrText xml:space="preserve"> PAGEREF _Toc736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4" w:history="1">
        <w:r>
          <w:rPr>
            <w:rFonts w:ascii="仿宋" w:eastAsia="仿宋" w:hAnsi="仿宋" w:cs="仿宋" w:hint="eastAsia"/>
            <w:lang w:eastAsia="zh-CN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_Toc29324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_Toc92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" w:history="1">
        <w:r>
          <w:rPr>
            <w:rFonts w:ascii="仿宋" w:eastAsia="仿宋" w:hAnsi="仿宋" w:cs="仿宋" w:hint="eastAsia"/>
            <w:lang w:eastAsia="zh-CN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_Toc166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" w:history="1">
        <w:r>
          <w:rPr>
            <w:rFonts w:ascii="仿宋" w:eastAsia="仿宋" w:hAnsi="仿宋" w:cs="仿宋" w:hint="eastAsia"/>
            <w:lang w:eastAsia="zh-CN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_Toc523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26" w:history="1">
        <w:r>
          <w:rPr>
            <w:rFonts w:ascii="仿宋" w:eastAsia="仿宋" w:hAnsi="仿宋" w:cs="仿宋" w:hint="eastAsia"/>
            <w:lang w:eastAsia="zh-CN"/>
          </w:rPr>
          <w:t>二十、第四十八章员工环保与可持续发展</w:t>
        </w:r>
        <w:r>
          <w:tab/>
        </w:r>
        <w:r>
          <w:fldChar w:fldCharType="begin"/>
        </w:r>
        <w:r>
          <w:instrText xml:space="preserve"> PAGEREF _Toc14526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3" w:history="1">
        <w:r>
          <w:rPr>
            <w:rFonts w:ascii="仿宋" w:eastAsia="仿宋" w:hAnsi="仿宋" w:cs="仿宋" w:hint="eastAsia"/>
            <w:lang w:eastAsia="zh-CN"/>
          </w:rPr>
          <w:t>(一)、环保意识与培训</w:t>
        </w:r>
        <w:r>
          <w:tab/>
        </w:r>
        <w:r>
          <w:fldChar w:fldCharType="begin"/>
        </w:r>
        <w:r>
          <w:instrText xml:space="preserve"> PAGEREF _Toc24303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726" w:history="1">
        <w:r>
          <w:rPr>
            <w:rFonts w:ascii="仿宋" w:eastAsia="仿宋" w:hAnsi="仿宋" w:cs="仿宋" w:hint="eastAsia"/>
            <w:lang w:eastAsia="zh-CN"/>
          </w:rPr>
          <w:t>(二)、公司环保文化的传播</w:t>
        </w:r>
        <w:r>
          <w:tab/>
        </w:r>
        <w:r>
          <w:fldChar w:fldCharType="begin"/>
        </w:r>
        <w:r>
          <w:instrText xml:space="preserve"> PAGEREF _Toc23726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5" w:history="1">
        <w:r>
          <w:rPr>
            <w:rFonts w:ascii="仿宋" w:eastAsia="仿宋" w:hAnsi="仿宋" w:cs="仿宋" w:hint="eastAsia"/>
            <w:lang w:eastAsia="zh-CN"/>
          </w:rPr>
          <w:t>(三)、员工参与的环保培训</w:t>
        </w:r>
        <w:r>
          <w:tab/>
        </w:r>
        <w:r>
          <w:fldChar w:fldCharType="begin"/>
        </w:r>
        <w:r>
          <w:instrText xml:space="preserve"> PAGEREF _Toc25835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5" w:history="1">
        <w:r>
          <w:rPr>
            <w:rFonts w:ascii="仿宋" w:eastAsia="仿宋" w:hAnsi="仿宋" w:cs="仿宋" w:hint="eastAsia"/>
            <w:lang w:eastAsia="zh-CN"/>
          </w:rPr>
          <w:t>(四)、可持续发展目标与实践</w:t>
        </w:r>
        <w:r>
          <w:tab/>
        </w:r>
        <w:r>
          <w:fldChar w:fldCharType="begin"/>
        </w:r>
        <w:r>
          <w:instrText xml:space="preserve"> PAGEREF _Toc4215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4" w:history="1">
        <w:r>
          <w:rPr>
            <w:rFonts w:ascii="仿宋" w:eastAsia="仿宋" w:hAnsi="仿宋" w:cs="仿宋" w:hint="eastAsia"/>
            <w:lang w:eastAsia="zh-CN"/>
          </w:rPr>
          <w:t>(五)、员工参与可持续项目</w:t>
        </w:r>
        <w:r>
          <w:tab/>
        </w:r>
        <w:r>
          <w:fldChar w:fldCharType="begin"/>
        </w:r>
        <w:r>
          <w:instrText xml:space="preserve"> PAGEREF _Toc9984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7" w:history="1">
        <w:r>
          <w:rPr>
            <w:rFonts w:ascii="仿宋" w:eastAsia="仿宋" w:hAnsi="仿宋" w:cs="仿宋" w:hint="eastAsia"/>
            <w:lang w:eastAsia="zh-CN"/>
          </w:rPr>
          <w:t>(六)、公司可持续发展的战略规划</w:t>
        </w:r>
        <w:r>
          <w:tab/>
        </w:r>
        <w:r>
          <w:fldChar w:fldCharType="begin"/>
        </w:r>
        <w:r>
          <w:instrText xml:space="preserve"> PAGEREF _Toc9737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38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040"/>
      <w:r>
        <w:rPr>
          <w:rFonts w:ascii="仿宋" w:eastAsia="仿宋" w:hAnsi="仿宋" w:cs="仿宋" w:hint="eastAsia"/>
          <w:sz w:val="28"/>
          <w:lang w:eastAsia="zh-CN"/>
        </w:rPr>
        <w:t>一、资源开发及综合利用分析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552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开发方案是企业确保得到所需资源的一个重要措施，可以帮助其实现运营、生产和增长等关键目标。这些资源主要包括人力、物质、资金和技术等方面。企业应该制定合理的方案，有效地获取和利用这些资源，以支持其各项业务活动的顺利进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3028"/>
      <w:r>
        <w:rPr>
          <w:rFonts w:ascii="仿宋" w:eastAsia="仿宋" w:hAnsi="仿宋" w:cs="仿宋" w:hint="eastAsia"/>
          <w:sz w:val="28"/>
          <w:lang w:eastAsia="zh-CN"/>
        </w:rPr>
        <w:t>(二)、资源利用方案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土地资源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定位是生物法壳聚糖项目成功的重要因素之一。该生物法壳聚糖项目选址坐落于xx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https://d.book118.com/398022017073006042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生物法壳聚糖项目营销方案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生物法壳聚糖项目营销方案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生物法壳聚糖项目营销方案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生物法壳聚糖项目营销方案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生物法壳聚糖项目营销方案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926F7D"/>
    <w:rsid w:val="1D926F7D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98022017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2024-03-02T15:14:00Z</dcterms:created>
  <dcterms:modified xsi:type="dcterms:W3CDTF">2024-03-02T15:14:14Z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27810C91F60848318A3E7E26B52C5C0F_11</vt:lpwstr>
  </property>
  <property fmtid="{D5CDD505-2E9C-101B-9397-08002B2CF9AE}" pid="3" name="KSOProductBuildVer">
    <vt:lpwstr>2052-12.1.0.16399</vt:lpwstr>
  </property>
</Properties>
</file>