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家畜良种胚胎生物工程制品项目安全调研评估报告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2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5" w:history="1">
        <w:r>
          <w:rPr>
            <w:rFonts w:ascii="仿宋" w:eastAsia="仿宋" w:hAnsi="仿宋" w:cs="仿宋" w:hint="eastAsia"/>
            <w:lang w:eastAsia="zh-CN"/>
          </w:rPr>
          <w:t>一、家畜良种胚胎生物工程制品项目土建工程</w:t>
        </w:r>
        <w:r>
          <w:tab/>
        </w:r>
        <w:r>
          <w:fldChar w:fldCharType="begin"/>
        </w:r>
        <w:r>
          <w:instrText xml:space="preserve"> PAGEREF _Toc12875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_Toc18502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eastAsia="zh-CN"/>
          </w:rPr>
          <w:t>(二)、家畜良种胚胎生物工程制品项目工程建设标准规范</w:t>
        </w:r>
        <w:r>
          <w:tab/>
        </w:r>
        <w:r>
          <w:fldChar w:fldCharType="begin"/>
        </w:r>
        <w:r>
          <w:instrText xml:space="preserve"> PAGEREF _Toc13152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1" w:history="1">
        <w:r>
          <w:rPr>
            <w:rFonts w:ascii="仿宋" w:eastAsia="仿宋" w:hAnsi="仿宋" w:cs="仿宋" w:hint="eastAsia"/>
            <w:lang w:eastAsia="zh-CN"/>
          </w:rPr>
          <w:t>(三)、家畜良种胚胎生物工程制品项目总平面设计要求</w:t>
        </w:r>
        <w:r>
          <w:tab/>
        </w:r>
        <w:r>
          <w:fldChar w:fldCharType="begin"/>
        </w:r>
        <w:r>
          <w:instrText xml:space="preserve"> PAGEREF _Toc10911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4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_Toc7214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_Toc14740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4" w:history="1">
        <w:r>
          <w:rPr>
            <w:rFonts w:ascii="仿宋" w:eastAsia="仿宋" w:hAnsi="仿宋" w:cs="仿宋" w:hint="eastAsia"/>
            <w:lang w:eastAsia="zh-CN"/>
          </w:rPr>
          <w:t>二、社交媒体与在线营销</w:t>
        </w:r>
        <w:r>
          <w:tab/>
        </w:r>
        <w:r>
          <w:fldChar w:fldCharType="begin"/>
        </w:r>
        <w:r>
          <w:instrText xml:space="preserve"> PAGEREF _Toc27614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8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_Toc11988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1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_Toc18021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6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_Toc7176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8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_Toc19728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_Toc18147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_Toc27094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_Toc31904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1" w:history="1">
        <w:r>
          <w:rPr>
            <w:rFonts w:ascii="仿宋" w:eastAsia="仿宋" w:hAnsi="仿宋" w:cs="仿宋" w:hint="eastAsia"/>
            <w:lang w:eastAsia="zh-CN"/>
          </w:rPr>
          <w:t>四、家畜良种胚胎生物工程制品企业外部环境分析</w:t>
        </w:r>
        <w:r>
          <w:tab/>
        </w:r>
        <w:r>
          <w:fldChar w:fldCharType="begin"/>
        </w:r>
        <w:r>
          <w:instrText xml:space="preserve"> PAGEREF _Toc18641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8" w:history="1">
        <w:r>
          <w:rPr>
            <w:rFonts w:ascii="仿宋" w:eastAsia="仿宋" w:hAnsi="仿宋" w:cs="仿宋" w:hint="eastAsia"/>
            <w:lang w:eastAsia="zh-CN"/>
          </w:rPr>
          <w:t>五、家畜良种胚胎生物工程制品投资管理策略</w:t>
        </w:r>
        <w:r>
          <w:tab/>
        </w:r>
        <w:r>
          <w:fldChar w:fldCharType="begin"/>
        </w:r>
        <w:r>
          <w:instrText xml:space="preserve"> PAGEREF _Toc29978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7" w:history="1">
        <w:r>
          <w:rPr>
            <w:rFonts w:ascii="仿宋" w:eastAsia="仿宋" w:hAnsi="仿宋" w:cs="仿宋" w:hint="eastAsia"/>
            <w:lang w:eastAsia="zh-CN"/>
          </w:rPr>
          <w:t>(一)、家畜良种胚胎生物工程制品投资估算主要内容</w:t>
        </w:r>
        <w:r>
          <w:tab/>
        </w:r>
        <w:r>
          <w:fldChar w:fldCharType="begin"/>
        </w:r>
        <w:r>
          <w:instrText xml:space="preserve"> PAGEREF _Toc32667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(二)、家畜良种胚胎生物工程制品设备购置投资费用管理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2" w:history="1">
        <w:r>
          <w:rPr>
            <w:rFonts w:ascii="仿宋" w:eastAsia="仿宋" w:hAnsi="仿宋" w:cs="仿宋" w:hint="eastAsia"/>
            <w:lang w:eastAsia="zh-CN"/>
          </w:rPr>
          <w:t>(三)、家畜良种胚胎生物工程制品装修施工投资费用管理</w:t>
        </w:r>
        <w:r>
          <w:tab/>
        </w:r>
        <w:r>
          <w:fldChar w:fldCharType="begin"/>
        </w:r>
        <w:r>
          <w:instrText xml:space="preserve"> PAGEREF _Toc14052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0" w:history="1">
        <w:r>
          <w:rPr>
            <w:rFonts w:ascii="仿宋" w:eastAsia="仿宋" w:hAnsi="仿宋" w:cs="仿宋" w:hint="eastAsia"/>
            <w:lang w:eastAsia="zh-CN"/>
          </w:rPr>
          <w:t>(四)、家畜良种胚胎生物工程制品流动资金管理</w:t>
        </w:r>
        <w:r>
          <w:tab/>
        </w:r>
        <w:r>
          <w:fldChar w:fldCharType="begin"/>
        </w:r>
        <w:r>
          <w:instrText xml:space="preserve"> PAGEREF _Toc8650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3" w:history="1">
        <w:r>
          <w:rPr>
            <w:rFonts w:ascii="仿宋" w:eastAsia="仿宋" w:hAnsi="仿宋" w:cs="仿宋" w:hint="eastAsia"/>
            <w:lang w:eastAsia="zh-CN"/>
          </w:rPr>
          <w:t>六、家畜良种胚胎生物工程制品行业行业发展形势</w:t>
        </w:r>
        <w:r>
          <w:tab/>
        </w:r>
        <w:r>
          <w:fldChar w:fldCharType="begin"/>
        </w:r>
        <w:r>
          <w:instrText xml:space="preserve"> PAGEREF _Toc19193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8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_Toc10558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8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_Toc31398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0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_Toc25310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5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5" w:history="1">
        <w:r>
          <w:rPr>
            <w:rFonts w:ascii="仿宋" w:eastAsia="仿宋" w:hAnsi="仿宋" w:cs="仿宋" w:hint="eastAsia"/>
            <w:lang w:eastAsia="zh-CN"/>
          </w:rPr>
          <w:t>七、员工职业生涯规划与发展</w:t>
        </w:r>
        <w:r>
          <w:tab/>
        </w:r>
        <w:r>
          <w:fldChar w:fldCharType="begin"/>
        </w:r>
        <w:r>
          <w:instrText xml:space="preserve"> PAGEREF _Toc19825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_Toc2841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1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_Toc25261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9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_Toc22459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7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_Toc15587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4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_Toc22884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2" w:history="1">
        <w:r>
          <w:rPr>
            <w:rFonts w:ascii="仿宋" w:eastAsia="仿宋" w:hAnsi="仿宋" w:cs="仿宋" w:hint="eastAsia"/>
            <w:lang w:eastAsia="zh-CN"/>
          </w:rPr>
          <w:t>八、项目风险分析及防范措施</w:t>
        </w:r>
        <w:r>
          <w:tab/>
        </w:r>
        <w:r>
          <w:fldChar w:fldCharType="begin"/>
        </w:r>
        <w:r>
          <w:instrText xml:space="preserve"> PAGEREF _Toc3752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777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_Toc20777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8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_Toc21138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" w:history="1">
        <w:r>
          <w:rPr>
            <w:rFonts w:ascii="仿宋" w:eastAsia="仿宋" w:hAnsi="仿宋" w:cs="仿宋" w:hint="eastAsia"/>
            <w:lang w:eastAsia="zh-CN"/>
          </w:rPr>
          <w:t>九、渠道扁平化</w:t>
        </w:r>
        <w:r>
          <w:tab/>
        </w:r>
        <w:r>
          <w:fldChar w:fldCharType="begin"/>
        </w:r>
        <w:r>
          <w:instrText xml:space="preserve"> PAGEREF _Toc585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8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_Toc3328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8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_Toc15928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4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_Toc6564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1" w:history="1">
        <w:r>
          <w:rPr>
            <w:rFonts w:ascii="仿宋" w:eastAsia="仿宋" w:hAnsi="仿宋" w:cs="仿宋" w:hint="eastAsia"/>
            <w:lang w:eastAsia="zh-CN"/>
          </w:rPr>
          <w:t>十、家畜良种胚胎生物工程制品项目规划进度</w:t>
        </w:r>
        <w:r>
          <w:tab/>
        </w:r>
        <w:r>
          <w:fldChar w:fldCharType="begin"/>
        </w:r>
        <w:r>
          <w:instrText xml:space="preserve"> PAGEREF _Toc20631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6" w:history="1">
        <w:r>
          <w:rPr>
            <w:rFonts w:ascii="仿宋" w:eastAsia="仿宋" w:hAnsi="仿宋" w:cs="仿宋" w:hint="eastAsia"/>
            <w:lang w:eastAsia="zh-CN"/>
          </w:rPr>
          <w:t>(一)、家畜良种胚胎生物工程制品项目进度安排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6" w:history="1">
        <w:r>
          <w:rPr>
            <w:rFonts w:ascii="仿宋" w:eastAsia="仿宋" w:hAnsi="仿宋" w:cs="仿宋" w:hint="eastAsia"/>
            <w:lang w:eastAsia="zh-CN"/>
          </w:rPr>
          <w:t>(二)、家畜良种胚胎生物工程制品项目实施保障措施</w:t>
        </w:r>
        <w:r>
          <w:tab/>
        </w:r>
        <w:r>
          <w:fldChar w:fldCharType="begin"/>
        </w:r>
        <w:r>
          <w:instrText xml:space="preserve"> PAGEREF _Toc16136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33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_Toc5633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2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_Toc8542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3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_Toc16923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2" w:history="1">
        <w:r>
          <w:rPr>
            <w:rFonts w:ascii="仿宋" w:eastAsia="仿宋" w:hAnsi="仿宋" w:cs="仿宋" w:hint="eastAsia"/>
            <w:lang w:eastAsia="zh-CN"/>
          </w:rPr>
          <w:t>十二、组织机构管理</w:t>
        </w:r>
        <w:r>
          <w:tab/>
        </w:r>
        <w:r>
          <w:fldChar w:fldCharType="begin"/>
        </w:r>
        <w:r>
          <w:instrText xml:space="preserve"> PAGEREF _Toc31832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_Toc2425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0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_Toc15100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_Toc1045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6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_Toc19286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5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_Toc21605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0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_Toc3700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7" w:history="1">
        <w:r>
          <w:rPr>
            <w:rFonts w:ascii="仿宋" w:eastAsia="仿宋" w:hAnsi="仿宋" w:cs="仿宋" w:hint="eastAsia"/>
            <w:lang w:eastAsia="zh-CN"/>
          </w:rPr>
          <w:t>十四、项目实施与管理方案</w:t>
        </w:r>
        <w:r>
          <w:tab/>
        </w:r>
        <w:r>
          <w:fldChar w:fldCharType="begin"/>
        </w:r>
        <w:r>
          <w:instrText xml:space="preserve"> PAGEREF _Toc19327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4" w:history="1">
        <w:r>
          <w:rPr>
            <w:rFonts w:ascii="仿宋" w:eastAsia="仿宋" w:hAnsi="仿宋" w:cs="仿宋" w:hint="eastAsia"/>
            <w:lang w:eastAsia="zh-CN"/>
          </w:rPr>
          <w:t>十五、技术创新决策的评估方法</w:t>
        </w:r>
        <w:r>
          <w:tab/>
        </w:r>
        <w:r>
          <w:fldChar w:fldCharType="begin"/>
        </w:r>
        <w:r>
          <w:instrText xml:space="preserve"> PAGEREF _Toc7304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5" w:history="1">
        <w:r>
          <w:rPr>
            <w:rFonts w:ascii="仿宋" w:eastAsia="仿宋" w:hAnsi="仿宋" w:cs="仿宋" w:hint="eastAsia"/>
            <w:lang w:eastAsia="zh-CN"/>
          </w:rPr>
          <w:t>(一)、定量评估方法</w:t>
        </w:r>
        <w:r>
          <w:tab/>
        </w:r>
        <w:r>
          <w:fldChar w:fldCharType="begin"/>
        </w:r>
        <w:r>
          <w:instrText xml:space="preserve"> PAGEREF _Toc31345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5" w:history="1">
        <w:r>
          <w:rPr>
            <w:rFonts w:ascii="仿宋" w:eastAsia="仿宋" w:hAnsi="仿宋" w:cs="仿宋" w:hint="eastAsia"/>
            <w:lang w:eastAsia="zh-CN"/>
          </w:rPr>
          <w:t>(二)、定性评估方法</w:t>
        </w:r>
        <w:r>
          <w:tab/>
        </w:r>
        <w:r>
          <w:fldChar w:fldCharType="begin"/>
        </w:r>
        <w:r>
          <w:instrText xml:space="preserve"> PAGEREF _Toc3645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8" w:history="1">
        <w:r>
          <w:rPr>
            <w:rFonts w:ascii="仿宋" w:eastAsia="仿宋" w:hAnsi="仿宋" w:cs="仿宋" w:hint="eastAsia"/>
            <w:lang w:eastAsia="zh-CN"/>
          </w:rPr>
          <w:t>十六、信息技术与数字化创新</w:t>
        </w:r>
        <w:r>
          <w:tab/>
        </w:r>
        <w:r>
          <w:fldChar w:fldCharType="begin"/>
        </w:r>
        <w:r>
          <w:instrText xml:space="preserve"> PAGEREF _Toc31218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8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_Toc29308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_Toc783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7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_Toc6957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" w:history="1">
        <w:r>
          <w:rPr>
            <w:rFonts w:ascii="仿宋" w:eastAsia="仿宋" w:hAnsi="仿宋" w:cs="仿宋" w:hint="eastAsia"/>
            <w:lang w:eastAsia="zh-CN"/>
          </w:rPr>
          <w:t>十七、家畜良种胚胎生物工程制品项目质量与标准</w:t>
        </w:r>
        <w:r>
          <w:tab/>
        </w:r>
        <w:r>
          <w:fldChar w:fldCharType="begin"/>
        </w:r>
        <w:r>
          <w:instrText xml:space="preserve"> PAGEREF _Toc3074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_Toc27448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_Toc4534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十八、竞争分析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4" w:history="1">
        <w:r>
          <w:rPr>
            <w:rFonts w:ascii="仿宋" w:eastAsia="仿宋" w:hAnsi="仿宋" w:cs="仿宋" w:hint="eastAsia"/>
            <w:lang w:eastAsia="zh-CN"/>
          </w:rPr>
          <w:t>(一)、主要竞争对手概述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eastAsia="zh-CN"/>
          </w:rPr>
          <w:t>(二)、竞争对手优势和劣势分析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5" w:history="1">
        <w:r>
          <w:rPr>
            <w:rFonts w:ascii="仿宋" w:eastAsia="仿宋" w:hAnsi="仿宋" w:cs="仿宋" w:hint="eastAsia"/>
            <w:lang w:eastAsia="zh-CN"/>
          </w:rPr>
          <w:t>(三)、市场份额和竞争定位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2" w:history="1">
        <w:r>
          <w:rPr>
            <w:rFonts w:ascii="仿宋" w:eastAsia="仿宋" w:hAnsi="仿宋" w:cs="仿宋" w:hint="eastAsia"/>
            <w:lang w:eastAsia="zh-CN"/>
          </w:rPr>
          <w:t>(四)、竞争策略和反应计划</w:t>
        </w:r>
        <w:r>
          <w:tab/>
        </w:r>
        <w:r>
          <w:fldChar w:fldCharType="begin"/>
        </w:r>
        <w:r>
          <w:instrText xml:space="preserve"> PAGEREF _Toc23442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" w:history="1">
        <w:r>
          <w:rPr>
            <w:rFonts w:ascii="仿宋" w:eastAsia="仿宋" w:hAnsi="仿宋" w:cs="仿宋" w:hint="eastAsia"/>
            <w:lang w:eastAsia="zh-CN"/>
          </w:rPr>
          <w:t>(五)、创新和差异化战略</w:t>
        </w:r>
        <w:r>
          <w:tab/>
        </w:r>
        <w:r>
          <w:fldChar w:fldCharType="begin"/>
        </w:r>
        <w:r>
          <w:instrText xml:space="preserve"> PAGEREF _Toc3091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5" w:history="1">
        <w:r>
          <w:rPr>
            <w:rFonts w:ascii="仿宋" w:eastAsia="仿宋" w:hAnsi="仿宋" w:cs="仿宋" w:hint="eastAsia"/>
            <w:lang w:eastAsia="zh-CN"/>
          </w:rPr>
          <w:t>十九、法律法规及合规性</w:t>
        </w:r>
        <w:r>
          <w:tab/>
        </w:r>
        <w:r>
          <w:fldChar w:fldCharType="begin"/>
        </w:r>
        <w:r>
          <w:instrText xml:space="preserve"> PAGEREF _Toc15895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5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_Toc18725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(二)、家畜良种胚胎生物工程制品项目合规性评估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8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_Toc21638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2" w:history="1">
        <w:r>
          <w:rPr>
            <w:rFonts w:ascii="仿宋" w:eastAsia="仿宋" w:hAnsi="仿宋" w:cs="仿宋" w:hint="eastAsia"/>
            <w:lang w:eastAsia="zh-CN"/>
          </w:rPr>
          <w:t>二十、家畜良种胚胎生物工程制品项目建设单位</w:t>
        </w:r>
        <w:r>
          <w:tab/>
        </w:r>
        <w:r>
          <w:fldChar w:fldCharType="begin"/>
        </w:r>
        <w:r>
          <w:instrText xml:space="preserve"> PAGEREF _Toc2892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6" w:history="1">
        <w:r>
          <w:rPr>
            <w:rFonts w:ascii="仿宋" w:eastAsia="仿宋" w:hAnsi="仿宋" w:cs="仿宋" w:hint="eastAsia"/>
            <w:lang w:eastAsia="zh-CN"/>
          </w:rPr>
          <w:t>(一)、家畜良种胚胎生物工程制品项目承办单位基本情况</w:t>
        </w:r>
        <w:r>
          <w:tab/>
        </w:r>
        <w:r>
          <w:fldChar w:fldCharType="begin"/>
        </w:r>
        <w:r>
          <w:instrText xml:space="preserve"> PAGEREF _Toc11036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_Toc1848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4" w:history="1">
        <w:r>
          <w:rPr>
            <w:rFonts w:ascii="仿宋" w:eastAsia="仿宋" w:hAnsi="仿宋" w:cs="仿宋" w:hint="eastAsia"/>
            <w:lang w:eastAsia="zh-CN"/>
          </w:rPr>
          <w:t>二十一、战略与业务计划</w:t>
        </w:r>
        <w:r>
          <w:tab/>
        </w:r>
        <w:r>
          <w:fldChar w:fldCharType="begin"/>
        </w:r>
        <w:r>
          <w:instrText xml:space="preserve"> PAGEREF _Toc26734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2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_Toc11162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8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_Toc5978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3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_Toc14143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9" w:history="1">
        <w:r>
          <w:rPr>
            <w:rFonts w:ascii="仿宋" w:eastAsia="仿宋" w:hAnsi="仿宋" w:cs="仿宋" w:hint="eastAsia"/>
            <w:lang w:eastAsia="zh-CN"/>
          </w:rPr>
          <w:t>二十二经济评价分析</w:t>
        </w:r>
        <w:r>
          <w:tab/>
        </w:r>
        <w:r>
          <w:fldChar w:fldCharType="begin"/>
        </w:r>
        <w:r>
          <w:instrText xml:space="preserve"> PAGEREF _Toc25939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_Toc19517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7" w:history="1">
        <w:r>
          <w:rPr>
            <w:rFonts w:ascii="仿宋" w:eastAsia="仿宋" w:hAnsi="仿宋" w:cs="仿宋" w:hint="eastAsia"/>
            <w:lang w:eastAsia="zh-CN"/>
          </w:rPr>
          <w:t>(三)、家畜良种胚胎生物工程制品项目盈利能力分析</w:t>
        </w:r>
        <w:r>
          <w:tab/>
        </w:r>
        <w:r>
          <w:fldChar w:fldCharType="begin"/>
        </w:r>
        <w:r>
          <w:instrText xml:space="preserve"> PAGEREF _Toc4447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2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875"/>
      <w:r>
        <w:rPr>
          <w:rFonts w:ascii="仿宋" w:eastAsia="仿宋" w:hAnsi="仿宋" w:cs="仿宋" w:hint="eastAsia"/>
          <w:sz w:val="28"/>
          <w:lang w:eastAsia="zh-CN"/>
        </w:rPr>
        <w:t>一、家畜良种胚胎生物工程制品项目土建工程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502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物平面设计应以满足现代生产工艺需求为前提，重视合理布局的生产流程，旨在实现人员和货物的分流，以及明确的功能分区，并严格遵守相关规范。设计方案应充分考虑生产设备的合理摆放，以确保高效且安全的生产流程。同时，还应注重节能、环保和可持续发展等因素，以满足现代绿色制造标准的建筑平面设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152"/>
      <w:r>
        <w:rPr>
          <w:rFonts w:ascii="仿宋" w:eastAsia="仿宋" w:hAnsi="仿宋" w:cs="仿宋" w:hint="eastAsia"/>
          <w:sz w:val="28"/>
          <w:lang w:eastAsia="zh-CN"/>
        </w:rPr>
        <w:t>(二)、家畜良种胚胎生物工程制品项目工程建设标准规范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《民用建筑设计导则》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《屋顶工程技术规范》等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https://d.book118.com/398023052024006042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家畜良种胚胎生物工程制品项目安全调研评估报告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家畜良种胚胎生物工程制品项目安全调研评估报告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家畜良种胚胎生物工程制品项目安全调研评估报告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家畜良种胚胎生物工程制品项目安全调研评估报告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家畜良种胚胎生物工程制品项目安全调研评估报告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9A3348"/>
    <w:rsid w:val="189A334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802305202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2024-03-02T00:53:00Z</dcterms:created>
  <dcterms:modified xsi:type="dcterms:W3CDTF">2024-03-02T00:53:14Z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9555FD4D0D184DAF99748E1CC24A8DCB_11</vt:lpwstr>
  </property>
  <property fmtid="{D5CDD505-2E9C-101B-9397-08002B2CF9AE}" pid="3" name="KSOProductBuildVer">
    <vt:lpwstr>2052-12.1.0.16399</vt:lpwstr>
  </property>
</Properties>
</file>