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高性能油墨项目计划设计方案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6" w:history="1">
        <w:r>
          <w:rPr>
            <w:rFonts w:ascii="仿宋" w:eastAsia="仿宋" w:hAnsi="仿宋" w:cs="仿宋" w:hint="eastAsia"/>
            <w:lang w:eastAsia="zh-CN"/>
          </w:rPr>
          <w:t>概论</w:t>
        </w:r>
        <w:r>
          <w:tab/>
        </w:r>
        <w:r>
          <w:fldChar w:fldCharType="begin"/>
        </w:r>
        <w:r>
          <w:instrText xml:space="preserve"> PAGEREF _Toc13356 \h </w:instrText>
        </w:r>
        <w:r>
          <w:fldChar w:fldCharType="separate"/>
        </w:r>
        <w:r>
          <w:t>3</w:t>
        </w:r>
        <w:r>
          <w:fldChar w:fldCharType="end"/>
        </w:r>
      </w:hyperlink>
    </w:p>
    <w:p>
      <w:pPr>
        <w:pStyle w:val="TOC1"/>
        <w:tabs>
          <w:tab w:val="right" w:leader="dot" w:pos="8306"/>
        </w:tabs>
      </w:pPr>
      <w:hyperlink w:anchor="_Toc30573" w:history="1">
        <w:r>
          <w:rPr>
            <w:rFonts w:ascii="仿宋" w:eastAsia="仿宋" w:hAnsi="仿宋" w:cs="仿宋" w:hint="eastAsia"/>
            <w:lang w:eastAsia="zh-CN"/>
          </w:rPr>
          <w:t>一、高性能油墨项目绩效评估</w:t>
        </w:r>
        <w:r>
          <w:tab/>
        </w:r>
        <w:r>
          <w:fldChar w:fldCharType="begin"/>
        </w:r>
        <w:r>
          <w:instrText xml:space="preserve"> PAGEREF _Toc30573 \h </w:instrText>
        </w:r>
        <w:r>
          <w:fldChar w:fldCharType="separate"/>
        </w:r>
        <w:r>
          <w:t>3</w:t>
        </w:r>
        <w:r>
          <w:fldChar w:fldCharType="end"/>
        </w:r>
      </w:hyperlink>
    </w:p>
    <w:p>
      <w:pPr>
        <w:pStyle w:val="TOC2"/>
        <w:tabs>
          <w:tab w:val="right" w:leader="dot" w:pos="8306"/>
        </w:tabs>
      </w:pPr>
      <w:hyperlink w:anchor="_Toc29591" w:history="1">
        <w:r>
          <w:rPr>
            <w:rFonts w:ascii="仿宋" w:eastAsia="仿宋" w:hAnsi="仿宋" w:cs="仿宋" w:hint="eastAsia"/>
            <w:lang w:eastAsia="zh-CN"/>
          </w:rPr>
          <w:t>(一)、绩效评估指标</w:t>
        </w:r>
        <w:r>
          <w:tab/>
        </w:r>
        <w:r>
          <w:fldChar w:fldCharType="begin"/>
        </w:r>
        <w:r>
          <w:instrText xml:space="preserve"> PAGEREF _Toc29591 \h </w:instrText>
        </w:r>
        <w:r>
          <w:fldChar w:fldCharType="separate"/>
        </w:r>
        <w:r>
          <w:t>3</w:t>
        </w:r>
        <w:r>
          <w:fldChar w:fldCharType="end"/>
        </w:r>
      </w:hyperlink>
    </w:p>
    <w:p>
      <w:pPr>
        <w:pStyle w:val="TOC2"/>
        <w:tabs>
          <w:tab w:val="right" w:leader="dot" w:pos="8306"/>
        </w:tabs>
      </w:pPr>
      <w:hyperlink w:anchor="_Toc31938" w:history="1">
        <w:r>
          <w:rPr>
            <w:rFonts w:ascii="仿宋" w:eastAsia="仿宋" w:hAnsi="仿宋" w:cs="仿宋" w:hint="eastAsia"/>
            <w:lang w:eastAsia="zh-CN"/>
          </w:rPr>
          <w:t>(二)、绩效评估方法</w:t>
        </w:r>
        <w:r>
          <w:tab/>
        </w:r>
        <w:r>
          <w:fldChar w:fldCharType="begin"/>
        </w:r>
        <w:r>
          <w:instrText xml:space="preserve"> PAGEREF _Toc31938 \h </w:instrText>
        </w:r>
        <w:r>
          <w:fldChar w:fldCharType="separate"/>
        </w:r>
        <w:r>
          <w:t>4</w:t>
        </w:r>
        <w:r>
          <w:fldChar w:fldCharType="end"/>
        </w:r>
      </w:hyperlink>
    </w:p>
    <w:p>
      <w:pPr>
        <w:pStyle w:val="TOC2"/>
        <w:tabs>
          <w:tab w:val="right" w:leader="dot" w:pos="8306"/>
        </w:tabs>
      </w:pPr>
      <w:hyperlink w:anchor="_Toc14841" w:history="1">
        <w:r>
          <w:rPr>
            <w:rFonts w:ascii="仿宋" w:eastAsia="仿宋" w:hAnsi="仿宋" w:cs="仿宋" w:hint="eastAsia"/>
            <w:lang w:eastAsia="zh-CN"/>
          </w:rPr>
          <w:t>(三)、绩效评估周期</w:t>
        </w:r>
        <w:r>
          <w:tab/>
        </w:r>
        <w:r>
          <w:fldChar w:fldCharType="begin"/>
        </w:r>
        <w:r>
          <w:instrText xml:space="preserve"> PAGEREF _Toc14841 \h </w:instrText>
        </w:r>
        <w:r>
          <w:fldChar w:fldCharType="separate"/>
        </w:r>
        <w:r>
          <w:t>5</w:t>
        </w:r>
        <w:r>
          <w:fldChar w:fldCharType="end"/>
        </w:r>
      </w:hyperlink>
    </w:p>
    <w:p>
      <w:pPr>
        <w:pStyle w:val="TOC1"/>
        <w:tabs>
          <w:tab w:val="right" w:leader="dot" w:pos="8306"/>
        </w:tabs>
      </w:pPr>
      <w:hyperlink w:anchor="_Toc17186" w:history="1">
        <w:r>
          <w:rPr>
            <w:rFonts w:ascii="仿宋" w:eastAsia="仿宋" w:hAnsi="仿宋" w:cs="仿宋" w:hint="eastAsia"/>
            <w:lang w:eastAsia="zh-CN"/>
          </w:rPr>
          <w:t>二、高性能油墨项目危机管理</w:t>
        </w:r>
        <w:r>
          <w:tab/>
        </w:r>
        <w:r>
          <w:fldChar w:fldCharType="begin"/>
        </w:r>
        <w:r>
          <w:instrText xml:space="preserve"> PAGEREF _Toc17186 \h </w:instrText>
        </w:r>
        <w:r>
          <w:fldChar w:fldCharType="separate"/>
        </w:r>
        <w:r>
          <w:t>6</w:t>
        </w:r>
        <w:r>
          <w:fldChar w:fldCharType="end"/>
        </w:r>
      </w:hyperlink>
    </w:p>
    <w:p>
      <w:pPr>
        <w:pStyle w:val="TOC2"/>
        <w:tabs>
          <w:tab w:val="right" w:leader="dot" w:pos="8306"/>
        </w:tabs>
      </w:pPr>
      <w:hyperlink w:anchor="_Toc17516" w:history="1">
        <w:r>
          <w:rPr>
            <w:rFonts w:ascii="仿宋" w:eastAsia="仿宋" w:hAnsi="仿宋" w:cs="仿宋" w:hint="eastAsia"/>
            <w:lang w:eastAsia="zh-CN"/>
          </w:rPr>
          <w:t>(一)、危机预警与识别</w:t>
        </w:r>
        <w:r>
          <w:tab/>
        </w:r>
        <w:r>
          <w:fldChar w:fldCharType="begin"/>
        </w:r>
        <w:r>
          <w:instrText xml:space="preserve"> PAGEREF _Toc17516 \h </w:instrText>
        </w:r>
        <w:r>
          <w:fldChar w:fldCharType="separate"/>
        </w:r>
        <w:r>
          <w:t>6</w:t>
        </w:r>
        <w:r>
          <w:fldChar w:fldCharType="end"/>
        </w:r>
      </w:hyperlink>
    </w:p>
    <w:p>
      <w:pPr>
        <w:pStyle w:val="TOC2"/>
        <w:tabs>
          <w:tab w:val="right" w:leader="dot" w:pos="8306"/>
        </w:tabs>
      </w:pPr>
      <w:hyperlink w:anchor="_Toc3245" w:history="1">
        <w:r>
          <w:rPr>
            <w:rFonts w:ascii="仿宋" w:eastAsia="仿宋" w:hAnsi="仿宋" w:cs="仿宋" w:hint="eastAsia"/>
            <w:lang w:eastAsia="zh-CN"/>
          </w:rPr>
          <w:t>(二)、危机应对与恢复</w:t>
        </w:r>
        <w:r>
          <w:tab/>
        </w:r>
        <w:r>
          <w:fldChar w:fldCharType="begin"/>
        </w:r>
        <w:r>
          <w:instrText xml:space="preserve"> PAGEREF _Toc3245 \h </w:instrText>
        </w:r>
        <w:r>
          <w:fldChar w:fldCharType="separate"/>
        </w:r>
        <w:r>
          <w:t>7</w:t>
        </w:r>
        <w:r>
          <w:fldChar w:fldCharType="end"/>
        </w:r>
      </w:hyperlink>
    </w:p>
    <w:p>
      <w:pPr>
        <w:pStyle w:val="TOC1"/>
        <w:tabs>
          <w:tab w:val="right" w:leader="dot" w:pos="8306"/>
        </w:tabs>
      </w:pPr>
      <w:hyperlink w:anchor="_Toc10302" w:history="1">
        <w:r>
          <w:rPr>
            <w:rFonts w:ascii="仿宋" w:eastAsia="仿宋" w:hAnsi="仿宋" w:cs="仿宋" w:hint="eastAsia"/>
            <w:lang w:eastAsia="zh-CN"/>
          </w:rPr>
          <w:t>三、高性能油墨项目土建工程</w:t>
        </w:r>
        <w:r>
          <w:tab/>
        </w:r>
        <w:r>
          <w:fldChar w:fldCharType="begin"/>
        </w:r>
        <w:r>
          <w:instrText xml:space="preserve"> PAGEREF _Toc10302 \h </w:instrText>
        </w:r>
        <w:r>
          <w:fldChar w:fldCharType="separate"/>
        </w:r>
        <w:r>
          <w:t>9</w:t>
        </w:r>
        <w:r>
          <w:fldChar w:fldCharType="end"/>
        </w:r>
      </w:hyperlink>
    </w:p>
    <w:p>
      <w:pPr>
        <w:pStyle w:val="TOC2"/>
        <w:tabs>
          <w:tab w:val="right" w:leader="dot" w:pos="8306"/>
        </w:tabs>
      </w:pPr>
      <w:hyperlink w:anchor="_Toc11901" w:history="1">
        <w:r>
          <w:rPr>
            <w:rFonts w:ascii="仿宋" w:eastAsia="仿宋" w:hAnsi="仿宋" w:cs="仿宋" w:hint="eastAsia"/>
            <w:lang w:eastAsia="zh-CN"/>
          </w:rPr>
          <w:t>(一)、建筑工程设计原则</w:t>
        </w:r>
        <w:r>
          <w:tab/>
        </w:r>
        <w:r>
          <w:fldChar w:fldCharType="begin"/>
        </w:r>
        <w:r>
          <w:instrText xml:space="preserve"> PAGEREF _Toc11901 \h </w:instrText>
        </w:r>
        <w:r>
          <w:fldChar w:fldCharType="separate"/>
        </w:r>
        <w:r>
          <w:t>9</w:t>
        </w:r>
        <w:r>
          <w:fldChar w:fldCharType="end"/>
        </w:r>
      </w:hyperlink>
    </w:p>
    <w:p>
      <w:pPr>
        <w:pStyle w:val="TOC2"/>
        <w:tabs>
          <w:tab w:val="right" w:leader="dot" w:pos="8306"/>
        </w:tabs>
      </w:pPr>
      <w:hyperlink w:anchor="_Toc12060" w:history="1">
        <w:r>
          <w:rPr>
            <w:rFonts w:ascii="仿宋" w:eastAsia="仿宋" w:hAnsi="仿宋" w:cs="仿宋" w:hint="eastAsia"/>
            <w:lang w:eastAsia="zh-CN"/>
          </w:rPr>
          <w:t>(二)、土建工程设计年限及安全等级</w:t>
        </w:r>
        <w:r>
          <w:tab/>
        </w:r>
        <w:r>
          <w:fldChar w:fldCharType="begin"/>
        </w:r>
        <w:r>
          <w:instrText xml:space="preserve"> PAGEREF _Toc12060 \h </w:instrText>
        </w:r>
        <w:r>
          <w:fldChar w:fldCharType="separate"/>
        </w:r>
        <w:r>
          <w:t>10</w:t>
        </w:r>
        <w:r>
          <w:fldChar w:fldCharType="end"/>
        </w:r>
      </w:hyperlink>
    </w:p>
    <w:p>
      <w:pPr>
        <w:pStyle w:val="TOC2"/>
        <w:tabs>
          <w:tab w:val="right" w:leader="dot" w:pos="8306"/>
        </w:tabs>
      </w:pPr>
      <w:hyperlink w:anchor="_Toc22687" w:history="1">
        <w:r>
          <w:rPr>
            <w:rFonts w:ascii="仿宋" w:eastAsia="仿宋" w:hAnsi="仿宋" w:cs="仿宋" w:hint="eastAsia"/>
            <w:lang w:eastAsia="zh-CN"/>
          </w:rPr>
          <w:t>(三)、建筑工程设计总体要求</w:t>
        </w:r>
        <w:r>
          <w:tab/>
        </w:r>
        <w:r>
          <w:fldChar w:fldCharType="begin"/>
        </w:r>
        <w:r>
          <w:instrText xml:space="preserve"> PAGEREF _Toc22687 \h </w:instrText>
        </w:r>
        <w:r>
          <w:fldChar w:fldCharType="separate"/>
        </w:r>
        <w:r>
          <w:t>11</w:t>
        </w:r>
        <w:r>
          <w:fldChar w:fldCharType="end"/>
        </w:r>
      </w:hyperlink>
    </w:p>
    <w:p>
      <w:pPr>
        <w:pStyle w:val="TOC2"/>
        <w:tabs>
          <w:tab w:val="right" w:leader="dot" w:pos="8306"/>
        </w:tabs>
      </w:pPr>
      <w:hyperlink w:anchor="_Toc27046" w:history="1">
        <w:r>
          <w:rPr>
            <w:rFonts w:ascii="仿宋" w:eastAsia="仿宋" w:hAnsi="仿宋" w:cs="仿宋" w:hint="eastAsia"/>
            <w:lang w:eastAsia="zh-CN"/>
          </w:rPr>
          <w:t>(四)、土建工程建设指标</w:t>
        </w:r>
        <w:r>
          <w:tab/>
        </w:r>
        <w:r>
          <w:fldChar w:fldCharType="begin"/>
        </w:r>
        <w:r>
          <w:instrText xml:space="preserve"> PAGEREF _Toc27046 \h </w:instrText>
        </w:r>
        <w:r>
          <w:fldChar w:fldCharType="separate"/>
        </w:r>
        <w:r>
          <w:t>12</w:t>
        </w:r>
        <w:r>
          <w:fldChar w:fldCharType="end"/>
        </w:r>
      </w:hyperlink>
    </w:p>
    <w:p>
      <w:pPr>
        <w:pStyle w:val="TOC1"/>
        <w:tabs>
          <w:tab w:val="right" w:leader="dot" w:pos="8306"/>
        </w:tabs>
      </w:pPr>
      <w:hyperlink w:anchor="_Toc7890" w:history="1">
        <w:r>
          <w:rPr>
            <w:rFonts w:ascii="仿宋" w:eastAsia="仿宋" w:hAnsi="仿宋" w:cs="仿宋" w:hint="eastAsia"/>
            <w:lang w:eastAsia="zh-CN"/>
          </w:rPr>
          <w:t>四、市场分析、调研</w:t>
        </w:r>
        <w:r>
          <w:tab/>
        </w:r>
        <w:r>
          <w:fldChar w:fldCharType="begin"/>
        </w:r>
        <w:r>
          <w:instrText xml:space="preserve"> PAGEREF _Toc7890 \h </w:instrText>
        </w:r>
        <w:r>
          <w:fldChar w:fldCharType="separate"/>
        </w:r>
        <w:r>
          <w:t>12</w:t>
        </w:r>
        <w:r>
          <w:fldChar w:fldCharType="end"/>
        </w:r>
      </w:hyperlink>
    </w:p>
    <w:p>
      <w:pPr>
        <w:pStyle w:val="TOC2"/>
        <w:tabs>
          <w:tab w:val="right" w:leader="dot" w:pos="8306"/>
        </w:tabs>
      </w:pPr>
      <w:hyperlink w:anchor="_Toc21433" w:history="1">
        <w:r>
          <w:rPr>
            <w:rFonts w:ascii="仿宋" w:eastAsia="仿宋" w:hAnsi="仿宋" w:cs="仿宋" w:hint="eastAsia"/>
            <w:lang w:eastAsia="zh-CN"/>
          </w:rPr>
          <w:t>(一)、高性能油墨行业分析</w:t>
        </w:r>
        <w:r>
          <w:tab/>
        </w:r>
        <w:r>
          <w:fldChar w:fldCharType="begin"/>
        </w:r>
        <w:r>
          <w:instrText xml:space="preserve"> PAGEREF _Toc21433 \h </w:instrText>
        </w:r>
        <w:r>
          <w:fldChar w:fldCharType="separate"/>
        </w:r>
        <w:r>
          <w:t>12</w:t>
        </w:r>
        <w:r>
          <w:fldChar w:fldCharType="end"/>
        </w:r>
      </w:hyperlink>
    </w:p>
    <w:p>
      <w:pPr>
        <w:pStyle w:val="TOC2"/>
        <w:tabs>
          <w:tab w:val="right" w:leader="dot" w:pos="8306"/>
        </w:tabs>
      </w:pPr>
      <w:hyperlink w:anchor="_Toc20529" w:history="1">
        <w:r>
          <w:rPr>
            <w:rFonts w:ascii="仿宋" w:eastAsia="仿宋" w:hAnsi="仿宋" w:cs="仿宋" w:hint="eastAsia"/>
            <w:lang w:eastAsia="zh-CN"/>
          </w:rPr>
          <w:t>(二)、高性能油墨市场分析预测</w:t>
        </w:r>
        <w:r>
          <w:tab/>
        </w:r>
        <w:r>
          <w:fldChar w:fldCharType="begin"/>
        </w:r>
        <w:r>
          <w:instrText xml:space="preserve"> PAGEREF _Toc20529 \h </w:instrText>
        </w:r>
        <w:r>
          <w:fldChar w:fldCharType="separate"/>
        </w:r>
        <w:r>
          <w:t>13</w:t>
        </w:r>
        <w:r>
          <w:fldChar w:fldCharType="end"/>
        </w:r>
      </w:hyperlink>
    </w:p>
    <w:p>
      <w:pPr>
        <w:pStyle w:val="TOC1"/>
        <w:tabs>
          <w:tab w:val="right" w:leader="dot" w:pos="8306"/>
        </w:tabs>
      </w:pPr>
      <w:hyperlink w:anchor="_Toc32751" w:history="1">
        <w:r>
          <w:rPr>
            <w:rFonts w:ascii="仿宋" w:eastAsia="仿宋" w:hAnsi="仿宋" w:cs="仿宋" w:hint="eastAsia"/>
            <w:lang w:eastAsia="zh-CN"/>
          </w:rPr>
          <w:t>五、高性能油墨项目选址可行性分析</w:t>
        </w:r>
        <w:r>
          <w:tab/>
        </w:r>
        <w:r>
          <w:fldChar w:fldCharType="begin"/>
        </w:r>
        <w:r>
          <w:instrText xml:space="preserve"> PAGEREF _Toc32751 \h </w:instrText>
        </w:r>
        <w:r>
          <w:fldChar w:fldCharType="separate"/>
        </w:r>
        <w:r>
          <w:t>14</w:t>
        </w:r>
        <w:r>
          <w:fldChar w:fldCharType="end"/>
        </w:r>
      </w:hyperlink>
    </w:p>
    <w:p>
      <w:pPr>
        <w:pStyle w:val="TOC2"/>
        <w:tabs>
          <w:tab w:val="right" w:leader="dot" w:pos="8306"/>
        </w:tabs>
      </w:pPr>
      <w:hyperlink w:anchor="_Toc23859" w:history="1">
        <w:r>
          <w:rPr>
            <w:rFonts w:ascii="仿宋" w:eastAsia="仿宋" w:hAnsi="仿宋" w:cs="仿宋" w:hint="eastAsia"/>
            <w:lang w:eastAsia="zh-CN"/>
          </w:rPr>
          <w:t>(一)、高性能油墨项目选址</w:t>
        </w:r>
        <w:r>
          <w:tab/>
        </w:r>
        <w:r>
          <w:fldChar w:fldCharType="begin"/>
        </w:r>
        <w:r>
          <w:instrText xml:space="preserve"> PAGEREF _Toc23859 \h </w:instrText>
        </w:r>
        <w:r>
          <w:fldChar w:fldCharType="separate"/>
        </w:r>
        <w:r>
          <w:t>14</w:t>
        </w:r>
        <w:r>
          <w:fldChar w:fldCharType="end"/>
        </w:r>
      </w:hyperlink>
    </w:p>
    <w:p>
      <w:pPr>
        <w:pStyle w:val="TOC2"/>
        <w:tabs>
          <w:tab w:val="right" w:leader="dot" w:pos="8306"/>
        </w:tabs>
      </w:pPr>
      <w:hyperlink w:anchor="_Toc11293" w:history="1">
        <w:r>
          <w:rPr>
            <w:rFonts w:ascii="仿宋" w:eastAsia="仿宋" w:hAnsi="仿宋" w:cs="仿宋" w:hint="eastAsia"/>
            <w:lang w:eastAsia="zh-CN"/>
          </w:rPr>
          <w:t>(二)、用地控制指标</w:t>
        </w:r>
        <w:r>
          <w:tab/>
        </w:r>
        <w:r>
          <w:fldChar w:fldCharType="begin"/>
        </w:r>
        <w:r>
          <w:instrText xml:space="preserve"> PAGEREF _Toc11293 \h </w:instrText>
        </w:r>
        <w:r>
          <w:fldChar w:fldCharType="separate"/>
        </w:r>
        <w:r>
          <w:t>14</w:t>
        </w:r>
        <w:r>
          <w:fldChar w:fldCharType="end"/>
        </w:r>
      </w:hyperlink>
    </w:p>
    <w:p>
      <w:pPr>
        <w:pStyle w:val="TOC2"/>
        <w:tabs>
          <w:tab w:val="right" w:leader="dot" w:pos="8306"/>
        </w:tabs>
      </w:pPr>
      <w:hyperlink w:anchor="_Toc18087" w:history="1">
        <w:r>
          <w:rPr>
            <w:rFonts w:ascii="仿宋" w:eastAsia="仿宋" w:hAnsi="仿宋" w:cs="仿宋" w:hint="eastAsia"/>
            <w:lang w:eastAsia="zh-CN"/>
          </w:rPr>
          <w:t>(三)、节约用地措施</w:t>
        </w:r>
        <w:r>
          <w:tab/>
        </w:r>
        <w:r>
          <w:fldChar w:fldCharType="begin"/>
        </w:r>
        <w:r>
          <w:instrText xml:space="preserve"> PAGEREF _Toc18087 \h </w:instrText>
        </w:r>
        <w:r>
          <w:fldChar w:fldCharType="separate"/>
        </w:r>
        <w:r>
          <w:t>16</w:t>
        </w:r>
        <w:r>
          <w:fldChar w:fldCharType="end"/>
        </w:r>
      </w:hyperlink>
    </w:p>
    <w:p>
      <w:pPr>
        <w:pStyle w:val="TOC2"/>
        <w:tabs>
          <w:tab w:val="right" w:leader="dot" w:pos="8306"/>
        </w:tabs>
      </w:pPr>
      <w:hyperlink w:anchor="_Toc28387" w:history="1">
        <w:r>
          <w:rPr>
            <w:rFonts w:ascii="仿宋" w:eastAsia="仿宋" w:hAnsi="仿宋" w:cs="仿宋" w:hint="eastAsia"/>
            <w:lang w:eastAsia="zh-CN"/>
          </w:rPr>
          <w:t>(四)、总图布置方案</w:t>
        </w:r>
        <w:r>
          <w:tab/>
        </w:r>
        <w:r>
          <w:fldChar w:fldCharType="begin"/>
        </w:r>
        <w:r>
          <w:instrText xml:space="preserve"> PAGEREF _Toc28387 \h </w:instrText>
        </w:r>
        <w:r>
          <w:fldChar w:fldCharType="separate"/>
        </w:r>
        <w:r>
          <w:t>17</w:t>
        </w:r>
        <w:r>
          <w:fldChar w:fldCharType="end"/>
        </w:r>
      </w:hyperlink>
    </w:p>
    <w:p>
      <w:pPr>
        <w:pStyle w:val="TOC2"/>
        <w:tabs>
          <w:tab w:val="right" w:leader="dot" w:pos="8306"/>
        </w:tabs>
      </w:pPr>
      <w:hyperlink w:anchor="_Toc9621" w:history="1">
        <w:r>
          <w:rPr>
            <w:rFonts w:ascii="仿宋" w:eastAsia="仿宋" w:hAnsi="仿宋" w:cs="仿宋" w:hint="eastAsia"/>
            <w:lang w:eastAsia="zh-CN"/>
          </w:rPr>
          <w:t>(五)、选址综合评价</w:t>
        </w:r>
        <w:r>
          <w:tab/>
        </w:r>
        <w:r>
          <w:fldChar w:fldCharType="begin"/>
        </w:r>
        <w:r>
          <w:instrText xml:space="preserve"> PAGEREF _Toc9621 \h </w:instrText>
        </w:r>
        <w:r>
          <w:fldChar w:fldCharType="separate"/>
        </w:r>
        <w:r>
          <w:t>18</w:t>
        </w:r>
        <w:r>
          <w:fldChar w:fldCharType="end"/>
        </w:r>
      </w:hyperlink>
    </w:p>
    <w:p>
      <w:pPr>
        <w:pStyle w:val="TOC1"/>
        <w:tabs>
          <w:tab w:val="right" w:leader="dot" w:pos="8306"/>
        </w:tabs>
      </w:pPr>
      <w:hyperlink w:anchor="_Toc28287" w:history="1">
        <w:r>
          <w:rPr>
            <w:rFonts w:ascii="仿宋" w:eastAsia="仿宋" w:hAnsi="仿宋" w:cs="仿宋" w:hint="eastAsia"/>
            <w:lang w:eastAsia="zh-CN"/>
          </w:rPr>
          <w:t>六、高性能油墨项目文档管理</w:t>
        </w:r>
        <w:r>
          <w:tab/>
        </w:r>
        <w:r>
          <w:fldChar w:fldCharType="begin"/>
        </w:r>
        <w:r>
          <w:instrText xml:space="preserve"> PAGEREF _Toc28287 \h </w:instrText>
        </w:r>
        <w:r>
          <w:fldChar w:fldCharType="separate"/>
        </w:r>
        <w:r>
          <w:t>19</w:t>
        </w:r>
        <w:r>
          <w:fldChar w:fldCharType="end"/>
        </w:r>
      </w:hyperlink>
    </w:p>
    <w:p>
      <w:pPr>
        <w:pStyle w:val="TOC2"/>
        <w:tabs>
          <w:tab w:val="right" w:leader="dot" w:pos="8306"/>
        </w:tabs>
      </w:pPr>
      <w:hyperlink w:anchor="_Toc6958" w:history="1">
        <w:r>
          <w:rPr>
            <w:rFonts w:ascii="仿宋" w:eastAsia="仿宋" w:hAnsi="仿宋" w:cs="仿宋" w:hint="eastAsia"/>
            <w:lang w:eastAsia="zh-CN"/>
          </w:rPr>
          <w:t>(一)、文档编制与审查</w:t>
        </w:r>
        <w:r>
          <w:tab/>
        </w:r>
        <w:r>
          <w:fldChar w:fldCharType="begin"/>
        </w:r>
        <w:r>
          <w:instrText xml:space="preserve"> PAGEREF _Toc6958 \h </w:instrText>
        </w:r>
        <w:r>
          <w:fldChar w:fldCharType="separate"/>
        </w:r>
        <w:r>
          <w:t>19</w:t>
        </w:r>
        <w:r>
          <w:fldChar w:fldCharType="end"/>
        </w:r>
      </w:hyperlink>
    </w:p>
    <w:p>
      <w:pPr>
        <w:pStyle w:val="TOC2"/>
        <w:tabs>
          <w:tab w:val="right" w:leader="dot" w:pos="8306"/>
        </w:tabs>
      </w:pPr>
      <w:hyperlink w:anchor="_Toc21386" w:history="1">
        <w:r>
          <w:rPr>
            <w:rFonts w:ascii="仿宋" w:eastAsia="仿宋" w:hAnsi="仿宋" w:cs="仿宋" w:hint="eastAsia"/>
            <w:lang w:eastAsia="zh-CN"/>
          </w:rPr>
          <w:t>(二)、文档发布与分发</w:t>
        </w:r>
        <w:r>
          <w:tab/>
        </w:r>
        <w:r>
          <w:fldChar w:fldCharType="begin"/>
        </w:r>
        <w:r>
          <w:instrText xml:space="preserve"> PAGEREF _Toc21386 \h </w:instrText>
        </w:r>
        <w:r>
          <w:fldChar w:fldCharType="separate"/>
        </w:r>
        <w:r>
          <w:t>20</w:t>
        </w:r>
        <w:r>
          <w:fldChar w:fldCharType="end"/>
        </w:r>
      </w:hyperlink>
    </w:p>
    <w:p>
      <w:pPr>
        <w:pStyle w:val="TOC2"/>
        <w:tabs>
          <w:tab w:val="right" w:leader="dot" w:pos="8306"/>
        </w:tabs>
      </w:pPr>
      <w:hyperlink w:anchor="_Toc12591" w:history="1">
        <w:r>
          <w:rPr>
            <w:rFonts w:ascii="仿宋" w:eastAsia="仿宋" w:hAnsi="仿宋" w:cs="仿宋" w:hint="eastAsia"/>
            <w:lang w:eastAsia="zh-CN"/>
          </w:rPr>
          <w:t>(三)、文档存档与归档</w:t>
        </w:r>
        <w:r>
          <w:tab/>
        </w:r>
        <w:r>
          <w:fldChar w:fldCharType="begin"/>
        </w:r>
        <w:r>
          <w:instrText xml:space="preserve"> PAGEREF _Toc12591 \h </w:instrText>
        </w:r>
        <w:r>
          <w:fldChar w:fldCharType="separate"/>
        </w:r>
        <w:r>
          <w:t>21</w:t>
        </w:r>
        <w:r>
          <w:fldChar w:fldCharType="end"/>
        </w:r>
      </w:hyperlink>
    </w:p>
    <w:p>
      <w:pPr>
        <w:pStyle w:val="TOC1"/>
        <w:tabs>
          <w:tab w:val="right" w:leader="dot" w:pos="8306"/>
        </w:tabs>
      </w:pPr>
      <w:hyperlink w:anchor="_Toc32325" w:history="1">
        <w:r>
          <w:rPr>
            <w:rFonts w:ascii="仿宋" w:eastAsia="仿宋" w:hAnsi="仿宋" w:cs="仿宋" w:hint="eastAsia"/>
            <w:lang w:eastAsia="zh-CN"/>
          </w:rPr>
          <w:t>七、高性能油墨项目创新与研发</w:t>
        </w:r>
        <w:r>
          <w:tab/>
        </w:r>
        <w:r>
          <w:fldChar w:fldCharType="begin"/>
        </w:r>
        <w:r>
          <w:instrText xml:space="preserve"> PAGEREF _Toc32325 \h </w:instrText>
        </w:r>
        <w:r>
          <w:fldChar w:fldCharType="separate"/>
        </w:r>
        <w:r>
          <w:t>22</w:t>
        </w:r>
        <w:r>
          <w:fldChar w:fldCharType="end"/>
        </w:r>
      </w:hyperlink>
    </w:p>
    <w:p>
      <w:pPr>
        <w:pStyle w:val="TOC2"/>
        <w:tabs>
          <w:tab w:val="right" w:leader="dot" w:pos="8306"/>
        </w:tabs>
      </w:pPr>
      <w:hyperlink w:anchor="_Toc13922" w:history="1">
        <w:r>
          <w:rPr>
            <w:rFonts w:ascii="仿宋" w:eastAsia="仿宋" w:hAnsi="仿宋" w:cs="仿宋" w:hint="eastAsia"/>
            <w:lang w:eastAsia="zh-CN"/>
          </w:rPr>
          <w:t>(一)、创新策略与方向</w:t>
        </w:r>
        <w:r>
          <w:tab/>
        </w:r>
        <w:r>
          <w:fldChar w:fldCharType="begin"/>
        </w:r>
        <w:r>
          <w:instrText xml:space="preserve"> PAGEREF _Toc13922 \h </w:instrText>
        </w:r>
        <w:r>
          <w:fldChar w:fldCharType="separate"/>
        </w:r>
        <w:r>
          <w:t>22</w:t>
        </w:r>
        <w:r>
          <w:fldChar w:fldCharType="end"/>
        </w:r>
      </w:hyperlink>
    </w:p>
    <w:p>
      <w:pPr>
        <w:pStyle w:val="TOC2"/>
        <w:tabs>
          <w:tab w:val="right" w:leader="dot" w:pos="8306"/>
        </w:tabs>
      </w:pPr>
      <w:hyperlink w:anchor="_Toc31646" w:history="1">
        <w:r>
          <w:rPr>
            <w:rFonts w:ascii="仿宋" w:eastAsia="仿宋" w:hAnsi="仿宋" w:cs="仿宋" w:hint="eastAsia"/>
            <w:lang w:eastAsia="zh-CN"/>
          </w:rPr>
          <w:t>(二)、研发规划与投入</w:t>
        </w:r>
        <w:r>
          <w:tab/>
        </w:r>
        <w:r>
          <w:fldChar w:fldCharType="begin"/>
        </w:r>
        <w:r>
          <w:instrText xml:space="preserve"> PAGEREF _Toc31646 \h </w:instrText>
        </w:r>
        <w:r>
          <w:fldChar w:fldCharType="separate"/>
        </w:r>
        <w:r>
          <w:t>24</w:t>
        </w:r>
        <w:r>
          <w:fldChar w:fldCharType="end"/>
        </w:r>
      </w:hyperlink>
    </w:p>
    <w:p>
      <w:pPr>
        <w:pStyle w:val="TOC1"/>
        <w:tabs>
          <w:tab w:val="right" w:leader="dot" w:pos="8306"/>
        </w:tabs>
      </w:pPr>
      <w:hyperlink w:anchor="_Toc16419" w:history="1">
        <w:r>
          <w:rPr>
            <w:rFonts w:ascii="仿宋" w:eastAsia="仿宋" w:hAnsi="仿宋" w:cs="仿宋" w:hint="eastAsia"/>
            <w:lang w:eastAsia="zh-CN"/>
          </w:rPr>
          <w:t>八、高性能油墨项目人力资源管理</w:t>
        </w:r>
        <w:r>
          <w:tab/>
        </w:r>
        <w:r>
          <w:fldChar w:fldCharType="begin"/>
        </w:r>
        <w:r>
          <w:instrText xml:space="preserve"> PAGEREF _Toc16419 \h </w:instrText>
        </w:r>
        <w:r>
          <w:fldChar w:fldCharType="separate"/>
        </w:r>
        <w:r>
          <w:t>25</w:t>
        </w:r>
        <w:r>
          <w:fldChar w:fldCharType="end"/>
        </w:r>
      </w:hyperlink>
    </w:p>
    <w:p>
      <w:pPr>
        <w:pStyle w:val="TOC2"/>
        <w:tabs>
          <w:tab w:val="right" w:leader="dot" w:pos="8306"/>
        </w:tabs>
      </w:pPr>
      <w:hyperlink w:anchor="_Toc24345" w:history="1">
        <w:r>
          <w:rPr>
            <w:rFonts w:ascii="仿宋" w:eastAsia="仿宋" w:hAnsi="仿宋" w:cs="仿宋" w:hint="eastAsia"/>
            <w:lang w:eastAsia="zh-CN"/>
          </w:rPr>
          <w:t>(一)、建立健全的预算管理制度</w:t>
        </w:r>
        <w:r>
          <w:tab/>
        </w:r>
        <w:r>
          <w:fldChar w:fldCharType="begin"/>
        </w:r>
        <w:r>
          <w:instrText xml:space="preserve"> PAGEREF _Toc24345 \h </w:instrText>
        </w:r>
        <w:r>
          <w:fldChar w:fldCharType="separate"/>
        </w:r>
        <w:r>
          <w:t>25</w:t>
        </w:r>
        <w:r>
          <w:fldChar w:fldCharType="end"/>
        </w:r>
      </w:hyperlink>
    </w:p>
    <w:p>
      <w:pPr>
        <w:pStyle w:val="TOC2"/>
        <w:tabs>
          <w:tab w:val="right" w:leader="dot" w:pos="8306"/>
        </w:tabs>
      </w:pPr>
      <w:hyperlink w:anchor="_Toc275" w:history="1">
        <w:r>
          <w:rPr>
            <w:rFonts w:ascii="仿宋" w:eastAsia="仿宋" w:hAnsi="仿宋" w:cs="仿宋" w:hint="eastAsia"/>
            <w:lang w:eastAsia="zh-CN"/>
          </w:rPr>
          <w:t>(二)、加强资金流动监控</w:t>
        </w:r>
        <w:r>
          <w:tab/>
        </w:r>
        <w:r>
          <w:fldChar w:fldCharType="begin"/>
        </w:r>
        <w:r>
          <w:instrText xml:space="preserve"> PAGEREF _Toc275 \h </w:instrText>
        </w:r>
        <w:r>
          <w:fldChar w:fldCharType="separate"/>
        </w:r>
        <w:r>
          <w:t>27</w:t>
        </w:r>
        <w:r>
          <w:fldChar w:fldCharType="end"/>
        </w:r>
      </w:hyperlink>
    </w:p>
    <w:p>
      <w:pPr>
        <w:pStyle w:val="TOC2"/>
        <w:tabs>
          <w:tab w:val="right" w:leader="dot" w:pos="8306"/>
        </w:tabs>
      </w:pPr>
      <w:hyperlink w:anchor="_Toc4415" w:history="1">
        <w:r>
          <w:rPr>
            <w:rFonts w:ascii="仿宋" w:eastAsia="仿宋" w:hAnsi="仿宋" w:cs="仿宋" w:hint="eastAsia"/>
            <w:lang w:eastAsia="zh-CN"/>
          </w:rPr>
          <w:t>(三)、制定完善的风险控制机制</w:t>
        </w:r>
        <w:r>
          <w:tab/>
        </w:r>
        <w:r>
          <w:fldChar w:fldCharType="begin"/>
        </w:r>
        <w:r>
          <w:instrText xml:space="preserve"> PAGEREF _Toc4415 \h </w:instrText>
        </w:r>
        <w:r>
          <w:fldChar w:fldCharType="separate"/>
        </w:r>
        <w:r>
          <w:t>28</w:t>
        </w:r>
        <w:r>
          <w:fldChar w:fldCharType="end"/>
        </w:r>
      </w:hyperlink>
    </w:p>
    <w:p>
      <w:pPr>
        <w:pStyle w:val="TOC2"/>
        <w:tabs>
          <w:tab w:val="right" w:leader="dot" w:pos="8306"/>
        </w:tabs>
      </w:pPr>
      <w:hyperlink w:anchor="_Toc26208" w:history="1">
        <w:r>
          <w:rPr>
            <w:rFonts w:ascii="仿宋" w:eastAsia="仿宋" w:hAnsi="仿宋" w:cs="仿宋" w:hint="eastAsia"/>
            <w:lang w:eastAsia="zh-CN"/>
          </w:rPr>
          <w:t>(四)、优化成本管理</w:t>
        </w:r>
        <w:r>
          <w:tab/>
        </w:r>
        <w:r>
          <w:fldChar w:fldCharType="begin"/>
        </w:r>
        <w:r>
          <w:instrText xml:space="preserve"> PAGEREF _Toc26208 \h </w:instrText>
        </w:r>
        <w:r>
          <w:fldChar w:fldCharType="separate"/>
        </w:r>
        <w:r>
          <w:t>29</w:t>
        </w:r>
        <w:r>
          <w:fldChar w:fldCharType="end"/>
        </w:r>
      </w:hyperlink>
    </w:p>
    <w:p>
      <w:pPr>
        <w:pStyle w:val="TOC1"/>
        <w:tabs>
          <w:tab w:val="right" w:leader="dot" w:pos="8306"/>
        </w:tabs>
      </w:pPr>
      <w:hyperlink w:anchor="_Toc24127" w:history="1">
        <w:r>
          <w:rPr>
            <w:rFonts w:ascii="仿宋" w:eastAsia="仿宋" w:hAnsi="仿宋" w:cs="仿宋" w:hint="eastAsia"/>
            <w:lang w:eastAsia="zh-CN"/>
          </w:rPr>
          <w:t>九、高性能油墨项目计划安排</w:t>
        </w:r>
        <w:r>
          <w:tab/>
        </w:r>
        <w:r>
          <w:fldChar w:fldCharType="begin"/>
        </w:r>
        <w:r>
          <w:instrText xml:space="preserve"> PAGEREF _Toc24127 \h </w:instrText>
        </w:r>
        <w:r>
          <w:fldChar w:fldCharType="separate"/>
        </w:r>
        <w:r>
          <w:t>31</w:t>
        </w:r>
        <w:r>
          <w:fldChar w:fldCharType="end"/>
        </w:r>
      </w:hyperlink>
    </w:p>
    <w:p>
      <w:pPr>
        <w:pStyle w:val="TOC2"/>
        <w:tabs>
          <w:tab w:val="right" w:leader="dot" w:pos="8306"/>
        </w:tabs>
      </w:pPr>
      <w:hyperlink w:anchor="_Toc14409" w:history="1">
        <w:r>
          <w:rPr>
            <w:rFonts w:ascii="仿宋" w:eastAsia="仿宋" w:hAnsi="仿宋" w:cs="仿宋" w:hint="eastAsia"/>
            <w:lang w:eastAsia="zh-CN"/>
          </w:rPr>
          <w:t>(一)、建设周期</w:t>
        </w:r>
        <w:r>
          <w:tab/>
        </w:r>
        <w:r>
          <w:fldChar w:fldCharType="begin"/>
        </w:r>
        <w:r>
          <w:instrText xml:space="preserve"> PAGEREF _Toc14409 \h </w:instrText>
        </w:r>
        <w:r>
          <w:fldChar w:fldCharType="separate"/>
        </w:r>
        <w:r>
          <w:t>31</w:t>
        </w:r>
        <w:r>
          <w:fldChar w:fldCharType="end"/>
        </w:r>
      </w:hyperlink>
    </w:p>
    <w:p>
      <w:pPr>
        <w:pStyle w:val="TOC2"/>
        <w:tabs>
          <w:tab w:val="right" w:leader="dot" w:pos="8306"/>
        </w:tabs>
      </w:pPr>
      <w:hyperlink w:anchor="_Toc12008" w:history="1">
        <w:r>
          <w:rPr>
            <w:rFonts w:ascii="仿宋" w:eastAsia="仿宋" w:hAnsi="仿宋" w:cs="仿宋" w:hint="eastAsia"/>
            <w:lang w:eastAsia="zh-CN"/>
          </w:rPr>
          <w:t>(二)、建设进度</w:t>
        </w:r>
        <w:r>
          <w:tab/>
        </w:r>
        <w:r>
          <w:fldChar w:fldCharType="begin"/>
        </w:r>
        <w:r>
          <w:instrText xml:space="preserve"> PAGEREF _Toc12008 \h </w:instrText>
        </w:r>
        <w:r>
          <w:fldChar w:fldCharType="separate"/>
        </w:r>
        <w:r>
          <w:t>32</w:t>
        </w:r>
        <w:r>
          <w:fldChar w:fldCharType="end"/>
        </w:r>
      </w:hyperlink>
    </w:p>
    <w:p>
      <w:pPr>
        <w:pStyle w:val="TOC2"/>
        <w:tabs>
          <w:tab w:val="right" w:leader="dot" w:pos="8306"/>
        </w:tabs>
      </w:pPr>
      <w:hyperlink w:anchor="_Toc8135" w:history="1">
        <w:r>
          <w:rPr>
            <w:rFonts w:ascii="仿宋" w:eastAsia="仿宋" w:hAnsi="仿宋" w:cs="仿宋" w:hint="eastAsia"/>
            <w:lang w:eastAsia="zh-CN"/>
          </w:rPr>
          <w:t>(三)、进度安排注意事项</w:t>
        </w:r>
        <w:r>
          <w:tab/>
        </w:r>
        <w:r>
          <w:fldChar w:fldCharType="begin"/>
        </w:r>
        <w:r>
          <w:instrText xml:space="preserve"> PAGEREF _Toc8135 \h </w:instrText>
        </w:r>
        <w:r>
          <w:fldChar w:fldCharType="separate"/>
        </w:r>
        <w:r>
          <w:t>33</w:t>
        </w:r>
        <w:r>
          <w:fldChar w:fldCharType="end"/>
        </w:r>
      </w:hyperlink>
    </w:p>
    <w:p>
      <w:pPr>
        <w:pStyle w:val="TOC2"/>
        <w:tabs>
          <w:tab w:val="right" w:leader="dot" w:pos="8306"/>
        </w:tabs>
      </w:pPr>
      <w:hyperlink w:anchor="_Toc26150" w:history="1">
        <w:r>
          <w:rPr>
            <w:rFonts w:ascii="仿宋" w:eastAsia="仿宋" w:hAnsi="仿宋" w:cs="仿宋" w:hint="eastAsia"/>
            <w:lang w:eastAsia="zh-CN"/>
          </w:rPr>
          <w:t>(四)、人力资源配置</w:t>
        </w:r>
        <w:r>
          <w:tab/>
        </w:r>
        <w:r>
          <w:fldChar w:fldCharType="begin"/>
        </w:r>
        <w:r>
          <w:instrText xml:space="preserve"> PAGEREF _Toc26150 \h </w:instrText>
        </w:r>
        <w:r>
          <w:fldChar w:fldCharType="separate"/>
        </w:r>
        <w:r>
          <w:t>34</w:t>
        </w:r>
        <w:r>
          <w:fldChar w:fldCharType="end"/>
        </w:r>
      </w:hyperlink>
    </w:p>
    <w:p>
      <w:pPr>
        <w:pStyle w:val="TOC1"/>
        <w:tabs>
          <w:tab w:val="right" w:leader="dot" w:pos="8306"/>
        </w:tabs>
      </w:pPr>
      <w:hyperlink w:anchor="_Toc17029" w:history="1">
        <w:r>
          <w:rPr>
            <w:rFonts w:ascii="仿宋" w:eastAsia="仿宋" w:hAnsi="仿宋" w:cs="仿宋" w:hint="eastAsia"/>
            <w:lang w:eastAsia="zh-CN"/>
          </w:rPr>
          <w:t>十、高性能油墨项目风险管理</w:t>
        </w:r>
        <w:r>
          <w:tab/>
        </w:r>
        <w:r>
          <w:fldChar w:fldCharType="begin"/>
        </w:r>
        <w:r>
          <w:instrText xml:space="preserve"> PAGEREF _Toc17029 \h </w:instrText>
        </w:r>
        <w:r>
          <w:fldChar w:fldCharType="separate"/>
        </w:r>
        <w:r>
          <w:t>35</w:t>
        </w:r>
        <w:r>
          <w:fldChar w:fldCharType="end"/>
        </w:r>
      </w:hyperlink>
    </w:p>
    <w:p>
      <w:pPr>
        <w:pStyle w:val="TOC2"/>
        <w:tabs>
          <w:tab w:val="right" w:leader="dot" w:pos="8306"/>
        </w:tabs>
      </w:pPr>
      <w:hyperlink w:anchor="_Toc28578" w:history="1">
        <w:r>
          <w:rPr>
            <w:rFonts w:ascii="仿宋" w:eastAsia="仿宋" w:hAnsi="仿宋" w:cs="仿宋" w:hint="eastAsia"/>
            <w:lang w:eastAsia="zh-CN"/>
          </w:rPr>
          <w:t>(一)、风险识别与评估</w:t>
        </w:r>
        <w:r>
          <w:tab/>
        </w:r>
        <w:r>
          <w:fldChar w:fldCharType="begin"/>
        </w:r>
        <w:r>
          <w:instrText xml:space="preserve"> PAGEREF _Toc28578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7" w:history="1">
        <w:r>
          <w:rPr>
            <w:rFonts w:ascii="仿宋" w:eastAsia="仿宋" w:hAnsi="仿宋" w:cs="仿宋" w:hint="eastAsia"/>
            <w:lang w:eastAsia="zh-CN"/>
          </w:rPr>
          <w:t>(二)、风险应对策略</w:t>
        </w:r>
        <w:r>
          <w:tab/>
        </w:r>
        <w:r>
          <w:fldChar w:fldCharType="begin"/>
        </w:r>
        <w:r>
          <w:instrText xml:space="preserve"> PAGEREF _Toc28557 \h </w:instrText>
        </w:r>
        <w:r>
          <w:fldChar w:fldCharType="separate"/>
        </w:r>
        <w:r>
          <w:t>36</w:t>
        </w:r>
        <w:r>
          <w:fldChar w:fldCharType="end"/>
        </w:r>
      </w:hyperlink>
    </w:p>
    <w:p>
      <w:pPr>
        <w:pStyle w:val="TOC2"/>
        <w:tabs>
          <w:tab w:val="right" w:leader="dot" w:pos="8306"/>
        </w:tabs>
      </w:pPr>
      <w:hyperlink w:anchor="_Toc12349" w:history="1">
        <w:r>
          <w:rPr>
            <w:rFonts w:ascii="仿宋" w:eastAsia="仿宋" w:hAnsi="仿宋" w:cs="仿宋" w:hint="eastAsia"/>
            <w:lang w:eastAsia="zh-CN"/>
          </w:rPr>
          <w:t>(三)、风险监控与控制</w:t>
        </w:r>
        <w:r>
          <w:tab/>
        </w:r>
        <w:r>
          <w:fldChar w:fldCharType="begin"/>
        </w:r>
        <w:r>
          <w:instrText xml:space="preserve"> PAGEREF _Toc12349 \h </w:instrText>
        </w:r>
        <w:r>
          <w:fldChar w:fldCharType="separate"/>
        </w:r>
        <w:r>
          <w:t>38</w:t>
        </w:r>
        <w:r>
          <w:fldChar w:fldCharType="end"/>
        </w:r>
      </w:hyperlink>
    </w:p>
    <w:p>
      <w:pPr>
        <w:pStyle w:val="TOC1"/>
        <w:tabs>
          <w:tab w:val="right" w:leader="dot" w:pos="8306"/>
        </w:tabs>
      </w:pPr>
      <w:hyperlink w:anchor="_Toc27210" w:history="1">
        <w:r>
          <w:rPr>
            <w:rFonts w:ascii="仿宋" w:eastAsia="仿宋" w:hAnsi="仿宋" w:cs="仿宋" w:hint="eastAsia"/>
            <w:lang w:eastAsia="zh-CN"/>
          </w:rPr>
          <w:t>十一、生产安全保护</w:t>
        </w:r>
        <w:r>
          <w:tab/>
        </w:r>
        <w:r>
          <w:fldChar w:fldCharType="begin"/>
        </w:r>
        <w:r>
          <w:instrText xml:space="preserve"> PAGEREF _Toc27210 \h </w:instrText>
        </w:r>
        <w:r>
          <w:fldChar w:fldCharType="separate"/>
        </w:r>
        <w:r>
          <w:t>39</w:t>
        </w:r>
        <w:r>
          <w:fldChar w:fldCharType="end"/>
        </w:r>
      </w:hyperlink>
    </w:p>
    <w:p>
      <w:pPr>
        <w:pStyle w:val="TOC2"/>
        <w:tabs>
          <w:tab w:val="right" w:leader="dot" w:pos="8306"/>
        </w:tabs>
      </w:pPr>
      <w:hyperlink w:anchor="_Toc20343" w:history="1">
        <w:r>
          <w:rPr>
            <w:rFonts w:ascii="仿宋" w:eastAsia="仿宋" w:hAnsi="仿宋" w:cs="仿宋" w:hint="eastAsia"/>
            <w:lang w:eastAsia="zh-CN"/>
          </w:rPr>
          <w:t>(一)、消防安全</w:t>
        </w:r>
        <w:r>
          <w:tab/>
        </w:r>
        <w:r>
          <w:fldChar w:fldCharType="begin"/>
        </w:r>
        <w:r>
          <w:instrText xml:space="preserve"> PAGEREF _Toc20343 \h </w:instrText>
        </w:r>
        <w:r>
          <w:fldChar w:fldCharType="separate"/>
        </w:r>
        <w:r>
          <w:t>39</w:t>
        </w:r>
        <w:r>
          <w:fldChar w:fldCharType="end"/>
        </w:r>
      </w:hyperlink>
    </w:p>
    <w:p>
      <w:pPr>
        <w:pStyle w:val="TOC2"/>
        <w:tabs>
          <w:tab w:val="right" w:leader="dot" w:pos="8306"/>
        </w:tabs>
      </w:pPr>
      <w:hyperlink w:anchor="_Toc3808" w:history="1">
        <w:r>
          <w:rPr>
            <w:rFonts w:ascii="仿宋" w:eastAsia="仿宋" w:hAnsi="仿宋" w:cs="仿宋" w:hint="eastAsia"/>
            <w:lang w:eastAsia="zh-CN"/>
          </w:rPr>
          <w:t>(二)、防火防爆总图布置措施</w:t>
        </w:r>
        <w:r>
          <w:tab/>
        </w:r>
        <w:r>
          <w:fldChar w:fldCharType="begin"/>
        </w:r>
        <w:r>
          <w:instrText xml:space="preserve"> PAGEREF _Toc3808 \h </w:instrText>
        </w:r>
        <w:r>
          <w:fldChar w:fldCharType="separate"/>
        </w:r>
        <w:r>
          <w:t>40</w:t>
        </w:r>
        <w:r>
          <w:fldChar w:fldCharType="end"/>
        </w:r>
      </w:hyperlink>
    </w:p>
    <w:p>
      <w:pPr>
        <w:pStyle w:val="TOC2"/>
        <w:tabs>
          <w:tab w:val="right" w:leader="dot" w:pos="8306"/>
        </w:tabs>
      </w:pPr>
      <w:hyperlink w:anchor="_Toc18695" w:history="1">
        <w:r>
          <w:rPr>
            <w:rFonts w:ascii="仿宋" w:eastAsia="仿宋" w:hAnsi="仿宋" w:cs="仿宋" w:hint="eastAsia"/>
            <w:lang w:eastAsia="zh-CN"/>
          </w:rPr>
          <w:t>(三)、自然灾害防范措施</w:t>
        </w:r>
        <w:r>
          <w:tab/>
        </w:r>
        <w:r>
          <w:fldChar w:fldCharType="begin"/>
        </w:r>
        <w:r>
          <w:instrText xml:space="preserve"> PAGEREF _Toc18695 \h </w:instrText>
        </w:r>
        <w:r>
          <w:fldChar w:fldCharType="separate"/>
        </w:r>
        <w:r>
          <w:t>41</w:t>
        </w:r>
        <w:r>
          <w:fldChar w:fldCharType="end"/>
        </w:r>
      </w:hyperlink>
    </w:p>
    <w:p>
      <w:pPr>
        <w:pStyle w:val="TOC2"/>
        <w:tabs>
          <w:tab w:val="right" w:leader="dot" w:pos="8306"/>
        </w:tabs>
      </w:pPr>
      <w:hyperlink w:anchor="_Toc8668" w:history="1">
        <w:r>
          <w:rPr>
            <w:rFonts w:ascii="仿宋" w:eastAsia="仿宋" w:hAnsi="仿宋" w:cs="仿宋" w:hint="eastAsia"/>
            <w:lang w:eastAsia="zh-CN"/>
          </w:rPr>
          <w:t>(四)、安全色及安全标志使用要求</w:t>
        </w:r>
        <w:r>
          <w:tab/>
        </w:r>
        <w:r>
          <w:fldChar w:fldCharType="begin"/>
        </w:r>
        <w:r>
          <w:instrText xml:space="preserve"> PAGEREF _Toc8668 \h </w:instrText>
        </w:r>
        <w:r>
          <w:fldChar w:fldCharType="separate"/>
        </w:r>
        <w:r>
          <w:t>42</w:t>
        </w:r>
        <w:r>
          <w:fldChar w:fldCharType="end"/>
        </w:r>
      </w:hyperlink>
    </w:p>
    <w:p>
      <w:pPr>
        <w:pStyle w:val="TOC2"/>
        <w:tabs>
          <w:tab w:val="right" w:leader="dot" w:pos="8306"/>
        </w:tabs>
      </w:pPr>
      <w:hyperlink w:anchor="_Toc28714" w:history="1">
        <w:r>
          <w:rPr>
            <w:rFonts w:ascii="仿宋" w:eastAsia="仿宋" w:hAnsi="仿宋" w:cs="仿宋" w:hint="eastAsia"/>
            <w:lang w:eastAsia="zh-CN"/>
          </w:rPr>
          <w:t>(五)、防尘防毒措施</w:t>
        </w:r>
        <w:r>
          <w:tab/>
        </w:r>
        <w:r>
          <w:fldChar w:fldCharType="begin"/>
        </w:r>
        <w:r>
          <w:instrText xml:space="preserve"> PAGEREF _Toc28714 \h </w:instrText>
        </w:r>
        <w:r>
          <w:fldChar w:fldCharType="separate"/>
        </w:r>
        <w:r>
          <w:t>43</w:t>
        </w:r>
        <w:r>
          <w:fldChar w:fldCharType="end"/>
        </w:r>
      </w:hyperlink>
    </w:p>
    <w:p>
      <w:pPr>
        <w:pStyle w:val="TOC2"/>
        <w:tabs>
          <w:tab w:val="right" w:leader="dot" w:pos="8306"/>
        </w:tabs>
      </w:pPr>
      <w:hyperlink w:anchor="_Toc28365" w:history="1">
        <w:r>
          <w:rPr>
            <w:rFonts w:ascii="仿宋" w:eastAsia="仿宋" w:hAnsi="仿宋" w:cs="仿宋" w:hint="eastAsia"/>
            <w:lang w:eastAsia="zh-CN"/>
          </w:rPr>
          <w:t>(六)、防静电、触电防护及防雷措施</w:t>
        </w:r>
        <w:r>
          <w:tab/>
        </w:r>
        <w:r>
          <w:fldChar w:fldCharType="begin"/>
        </w:r>
        <w:r>
          <w:instrText xml:space="preserve"> PAGEREF _Toc28365 \h </w:instrText>
        </w:r>
        <w:r>
          <w:fldChar w:fldCharType="separate"/>
        </w:r>
        <w:r>
          <w:t>44</w:t>
        </w:r>
        <w:r>
          <w:fldChar w:fldCharType="end"/>
        </w:r>
      </w:hyperlink>
    </w:p>
    <w:p>
      <w:pPr>
        <w:pStyle w:val="TOC2"/>
        <w:tabs>
          <w:tab w:val="right" w:leader="dot" w:pos="8306"/>
        </w:tabs>
      </w:pPr>
      <w:hyperlink w:anchor="_Toc6770" w:history="1">
        <w:r>
          <w:rPr>
            <w:rFonts w:ascii="仿宋" w:eastAsia="仿宋" w:hAnsi="仿宋" w:cs="仿宋" w:hint="eastAsia"/>
            <w:lang w:eastAsia="zh-CN"/>
          </w:rPr>
          <w:t>(七)、机械设备安全保障措施</w:t>
        </w:r>
        <w:r>
          <w:tab/>
        </w:r>
        <w:r>
          <w:fldChar w:fldCharType="begin"/>
        </w:r>
        <w:r>
          <w:instrText xml:space="preserve"> PAGEREF _Toc6770 \h </w:instrText>
        </w:r>
        <w:r>
          <w:fldChar w:fldCharType="separate"/>
        </w:r>
        <w:r>
          <w:t>45</w:t>
        </w:r>
        <w:r>
          <w:fldChar w:fldCharType="end"/>
        </w:r>
      </w:hyperlink>
    </w:p>
    <w:p>
      <w:pPr>
        <w:pStyle w:val="TOC1"/>
        <w:tabs>
          <w:tab w:val="right" w:leader="dot" w:pos="8306"/>
        </w:tabs>
      </w:pPr>
      <w:hyperlink w:anchor="_Toc13384" w:history="1">
        <w:r>
          <w:rPr>
            <w:rFonts w:ascii="仿宋" w:eastAsia="仿宋" w:hAnsi="仿宋" w:cs="仿宋" w:hint="eastAsia"/>
            <w:lang w:eastAsia="zh-CN"/>
          </w:rPr>
          <w:t>十二、高性能油墨项目经营效益</w:t>
        </w:r>
        <w:r>
          <w:tab/>
        </w:r>
        <w:r>
          <w:fldChar w:fldCharType="begin"/>
        </w:r>
        <w:r>
          <w:instrText xml:space="preserve"> PAGEREF _Toc13384 \h </w:instrText>
        </w:r>
        <w:r>
          <w:fldChar w:fldCharType="separate"/>
        </w:r>
        <w:r>
          <w:t>47</w:t>
        </w:r>
        <w:r>
          <w:fldChar w:fldCharType="end"/>
        </w:r>
      </w:hyperlink>
    </w:p>
    <w:p>
      <w:pPr>
        <w:pStyle w:val="TOC2"/>
        <w:tabs>
          <w:tab w:val="right" w:leader="dot" w:pos="8306"/>
        </w:tabs>
      </w:pPr>
      <w:hyperlink w:anchor="_Toc5669" w:history="1">
        <w:r>
          <w:rPr>
            <w:rFonts w:ascii="仿宋" w:eastAsia="仿宋" w:hAnsi="仿宋" w:cs="仿宋" w:hint="eastAsia"/>
            <w:lang w:eastAsia="zh-CN"/>
          </w:rPr>
          <w:t>(一)、经济评价财务测算</w:t>
        </w:r>
        <w:r>
          <w:tab/>
        </w:r>
        <w:r>
          <w:fldChar w:fldCharType="begin"/>
        </w:r>
        <w:r>
          <w:instrText xml:space="preserve"> PAGEREF _Toc5669 \h </w:instrText>
        </w:r>
        <w:r>
          <w:fldChar w:fldCharType="separate"/>
        </w:r>
        <w:r>
          <w:t>47</w:t>
        </w:r>
        <w:r>
          <w:fldChar w:fldCharType="end"/>
        </w:r>
      </w:hyperlink>
    </w:p>
    <w:p>
      <w:pPr>
        <w:pStyle w:val="TOC2"/>
        <w:tabs>
          <w:tab w:val="right" w:leader="dot" w:pos="8306"/>
        </w:tabs>
      </w:pPr>
      <w:hyperlink w:anchor="_Toc4449" w:history="1">
        <w:r>
          <w:rPr>
            <w:rFonts w:ascii="仿宋" w:eastAsia="仿宋" w:hAnsi="仿宋" w:cs="仿宋" w:hint="eastAsia"/>
            <w:lang w:eastAsia="zh-CN"/>
          </w:rPr>
          <w:t>(二)、高性能油墨项目盈利能力分析</w:t>
        </w:r>
        <w:r>
          <w:tab/>
        </w:r>
        <w:r>
          <w:fldChar w:fldCharType="begin"/>
        </w:r>
        <w:r>
          <w:instrText xml:space="preserve"> PAGEREF _Toc4449 \h </w:instrText>
        </w:r>
        <w:r>
          <w:fldChar w:fldCharType="separate"/>
        </w:r>
        <w:r>
          <w:t>48</w:t>
        </w:r>
        <w:r>
          <w:fldChar w:fldCharType="end"/>
        </w:r>
      </w:hyperlink>
    </w:p>
    <w:p>
      <w:pPr>
        <w:pStyle w:val="TOC1"/>
        <w:tabs>
          <w:tab w:val="right" w:leader="dot" w:pos="8306"/>
        </w:tabs>
      </w:pPr>
      <w:hyperlink w:anchor="_Toc28773" w:history="1">
        <w:r>
          <w:rPr>
            <w:rFonts w:ascii="仿宋" w:eastAsia="仿宋" w:hAnsi="仿宋" w:cs="仿宋" w:hint="eastAsia"/>
            <w:lang w:eastAsia="zh-CN"/>
          </w:rPr>
          <w:t>十三、营销与推广策略</w:t>
        </w:r>
        <w:r>
          <w:tab/>
        </w:r>
        <w:r>
          <w:fldChar w:fldCharType="begin"/>
        </w:r>
        <w:r>
          <w:instrText xml:space="preserve"> PAGEREF _Toc28773 \h </w:instrText>
        </w:r>
        <w:r>
          <w:fldChar w:fldCharType="separate"/>
        </w:r>
        <w:r>
          <w:t>49</w:t>
        </w:r>
        <w:r>
          <w:fldChar w:fldCharType="end"/>
        </w:r>
      </w:hyperlink>
    </w:p>
    <w:p>
      <w:pPr>
        <w:pStyle w:val="TOC2"/>
        <w:tabs>
          <w:tab w:val="right" w:leader="dot" w:pos="8306"/>
        </w:tabs>
      </w:pPr>
      <w:hyperlink w:anchor="_Toc1956" w:history="1">
        <w:r>
          <w:rPr>
            <w:rFonts w:ascii="仿宋" w:eastAsia="仿宋" w:hAnsi="仿宋" w:cs="仿宋" w:hint="eastAsia"/>
            <w:lang w:eastAsia="zh-CN"/>
          </w:rPr>
          <w:t>(一)、产品/服务定位与特点</w:t>
        </w:r>
        <w:r>
          <w:tab/>
        </w:r>
        <w:r>
          <w:fldChar w:fldCharType="begin"/>
        </w:r>
        <w:r>
          <w:instrText xml:space="preserve"> PAGEREF _Toc1956 \h </w:instrText>
        </w:r>
        <w:r>
          <w:fldChar w:fldCharType="separate"/>
        </w:r>
        <w:r>
          <w:t>49</w:t>
        </w:r>
        <w:r>
          <w:fldChar w:fldCharType="end"/>
        </w:r>
      </w:hyperlink>
    </w:p>
    <w:p>
      <w:pPr>
        <w:pStyle w:val="TOC2"/>
        <w:tabs>
          <w:tab w:val="right" w:leader="dot" w:pos="8306"/>
        </w:tabs>
      </w:pPr>
      <w:hyperlink w:anchor="_Toc29107" w:history="1">
        <w:r>
          <w:rPr>
            <w:rFonts w:ascii="仿宋" w:eastAsia="仿宋" w:hAnsi="仿宋" w:cs="仿宋" w:hint="eastAsia"/>
            <w:lang w:eastAsia="zh-CN"/>
          </w:rPr>
          <w:t>(二)、市场定位与竞争分析</w:t>
        </w:r>
        <w:r>
          <w:tab/>
        </w:r>
        <w:r>
          <w:fldChar w:fldCharType="begin"/>
        </w:r>
        <w:r>
          <w:instrText xml:space="preserve"> PAGEREF _Toc29107 \h </w:instrText>
        </w:r>
        <w:r>
          <w:fldChar w:fldCharType="separate"/>
        </w:r>
        <w:r>
          <w:t>50</w:t>
        </w:r>
        <w:r>
          <w:fldChar w:fldCharType="end"/>
        </w:r>
      </w:hyperlink>
    </w:p>
    <w:p>
      <w:pPr>
        <w:pStyle w:val="TOC2"/>
        <w:tabs>
          <w:tab w:val="right" w:leader="dot" w:pos="8306"/>
        </w:tabs>
      </w:pPr>
      <w:hyperlink w:anchor="_Toc32270" w:history="1">
        <w:r>
          <w:rPr>
            <w:rFonts w:ascii="仿宋" w:eastAsia="仿宋" w:hAnsi="仿宋" w:cs="仿宋" w:hint="eastAsia"/>
            <w:lang w:eastAsia="zh-CN"/>
          </w:rPr>
          <w:t>(三)、营销渠道与策略</w:t>
        </w:r>
        <w:r>
          <w:tab/>
        </w:r>
        <w:r>
          <w:fldChar w:fldCharType="begin"/>
        </w:r>
        <w:r>
          <w:instrText xml:space="preserve"> PAGEREF _Toc32270 \h </w:instrText>
        </w:r>
        <w:r>
          <w:fldChar w:fldCharType="separate"/>
        </w:r>
        <w:r>
          <w:t>52</w:t>
        </w:r>
        <w:r>
          <w:fldChar w:fldCharType="end"/>
        </w:r>
      </w:hyperlink>
    </w:p>
    <w:p>
      <w:pPr>
        <w:pStyle w:val="TOC2"/>
        <w:tabs>
          <w:tab w:val="right" w:leader="dot" w:pos="8306"/>
        </w:tabs>
      </w:pPr>
      <w:hyperlink w:anchor="_Toc11160" w:history="1">
        <w:r>
          <w:rPr>
            <w:rFonts w:ascii="仿宋" w:eastAsia="仿宋" w:hAnsi="仿宋" w:cs="仿宋" w:hint="eastAsia"/>
            <w:lang w:eastAsia="zh-CN"/>
          </w:rPr>
          <w:t>(四)、推广与宣传活动</w:t>
        </w:r>
        <w:r>
          <w:tab/>
        </w:r>
        <w:r>
          <w:fldChar w:fldCharType="begin"/>
        </w:r>
        <w:r>
          <w:instrText xml:space="preserve"> PAGEREF _Toc11160 \h </w:instrText>
        </w:r>
        <w:r>
          <w:fldChar w:fldCharType="separate"/>
        </w:r>
        <w:r>
          <w:t>53</w:t>
        </w:r>
        <w:r>
          <w:fldChar w:fldCharType="end"/>
        </w:r>
      </w:hyperlink>
    </w:p>
    <w:p>
      <w:pPr>
        <w:pStyle w:val="TOC1"/>
        <w:tabs>
          <w:tab w:val="right" w:leader="dot" w:pos="8306"/>
        </w:tabs>
      </w:pPr>
      <w:hyperlink w:anchor="_Toc21656" w:history="1">
        <w:r>
          <w:rPr>
            <w:rFonts w:ascii="仿宋" w:eastAsia="仿宋" w:hAnsi="仿宋" w:cs="仿宋" w:hint="eastAsia"/>
            <w:lang w:eastAsia="zh-CN"/>
          </w:rPr>
          <w:t>十四、供应链管理</w:t>
        </w:r>
        <w:r>
          <w:tab/>
        </w:r>
        <w:r>
          <w:fldChar w:fldCharType="begin"/>
        </w:r>
        <w:r>
          <w:instrText xml:space="preserve"> PAGEREF _Toc21656 \h </w:instrText>
        </w:r>
        <w:r>
          <w:fldChar w:fldCharType="separate"/>
        </w:r>
        <w:r>
          <w:t>58</w:t>
        </w:r>
        <w:r>
          <w:fldChar w:fldCharType="end"/>
        </w:r>
      </w:hyperlink>
    </w:p>
    <w:p>
      <w:pPr>
        <w:pStyle w:val="TOC2"/>
        <w:tabs>
          <w:tab w:val="right" w:leader="dot" w:pos="8306"/>
        </w:tabs>
      </w:pPr>
      <w:hyperlink w:anchor="_Toc2159" w:history="1">
        <w:r>
          <w:rPr>
            <w:rFonts w:ascii="仿宋" w:eastAsia="仿宋" w:hAnsi="仿宋" w:cs="仿宋" w:hint="eastAsia"/>
            <w:lang w:eastAsia="zh-CN"/>
          </w:rPr>
          <w:t>(一)、供应链战略规划</w:t>
        </w:r>
        <w:r>
          <w:tab/>
        </w:r>
        <w:r>
          <w:fldChar w:fldCharType="begin"/>
        </w:r>
        <w:r>
          <w:instrText xml:space="preserve"> PAGEREF _Toc2159 \h </w:instrText>
        </w:r>
        <w:r>
          <w:fldChar w:fldCharType="separate"/>
        </w:r>
        <w:r>
          <w:t>58</w:t>
        </w:r>
        <w:r>
          <w:fldChar w:fldCharType="end"/>
        </w:r>
      </w:hyperlink>
    </w:p>
    <w:p>
      <w:pPr>
        <w:pStyle w:val="TOC2"/>
        <w:tabs>
          <w:tab w:val="right" w:leader="dot" w:pos="8306"/>
        </w:tabs>
      </w:pPr>
      <w:hyperlink w:anchor="_Toc21841" w:history="1">
        <w:r>
          <w:rPr>
            <w:rFonts w:ascii="仿宋" w:eastAsia="仿宋" w:hAnsi="仿宋" w:cs="仿宋" w:hint="eastAsia"/>
            <w:lang w:eastAsia="zh-CN"/>
          </w:rPr>
          <w:t>(二)、供应商选择与合作</w:t>
        </w:r>
        <w:r>
          <w:tab/>
        </w:r>
        <w:r>
          <w:fldChar w:fldCharType="begin"/>
        </w:r>
        <w:r>
          <w:instrText xml:space="preserve"> PAGEREF _Toc21841 \h </w:instrText>
        </w:r>
        <w:r>
          <w:fldChar w:fldCharType="separate"/>
        </w:r>
        <w:r>
          <w:t>59</w:t>
        </w:r>
        <w:r>
          <w:fldChar w:fldCharType="end"/>
        </w:r>
      </w:hyperlink>
    </w:p>
    <w:p>
      <w:pPr>
        <w:pStyle w:val="TOC2"/>
        <w:tabs>
          <w:tab w:val="right" w:leader="dot" w:pos="8306"/>
        </w:tabs>
      </w:pPr>
      <w:hyperlink w:anchor="_Toc5800" w:history="1">
        <w:r>
          <w:rPr>
            <w:rFonts w:ascii="仿宋" w:eastAsia="仿宋" w:hAnsi="仿宋" w:cs="仿宋" w:hint="eastAsia"/>
            <w:lang w:eastAsia="zh-CN"/>
          </w:rPr>
          <w:t>(三)、物流与库存管理</w:t>
        </w:r>
        <w:r>
          <w:tab/>
        </w:r>
        <w:r>
          <w:fldChar w:fldCharType="begin"/>
        </w:r>
        <w:r>
          <w:instrText xml:space="preserve"> PAGEREF _Toc5800 \h </w:instrText>
        </w:r>
        <w:r>
          <w:fldChar w:fldCharType="separate"/>
        </w:r>
        <w:r>
          <w:t>61</w:t>
        </w:r>
        <w:r>
          <w:fldChar w:fldCharType="end"/>
        </w:r>
      </w:hyperlink>
    </w:p>
    <w:p>
      <w:pPr>
        <w:pStyle w:val="TOC1"/>
        <w:tabs>
          <w:tab w:val="right" w:leader="dot" w:pos="8306"/>
        </w:tabs>
      </w:pPr>
      <w:hyperlink w:anchor="_Toc30494" w:history="1">
        <w:r>
          <w:rPr>
            <w:rFonts w:ascii="仿宋" w:eastAsia="仿宋" w:hAnsi="仿宋" w:cs="仿宋" w:hint="eastAsia"/>
            <w:lang w:eastAsia="zh-CN"/>
          </w:rPr>
          <w:t>十五、质量管理体系</w:t>
        </w:r>
        <w:r>
          <w:tab/>
        </w:r>
        <w:r>
          <w:fldChar w:fldCharType="begin"/>
        </w:r>
        <w:r>
          <w:instrText xml:space="preserve"> PAGEREF _Toc30494 \h </w:instrText>
        </w:r>
        <w:r>
          <w:fldChar w:fldCharType="separate"/>
        </w:r>
        <w:r>
          <w:t>62</w:t>
        </w:r>
        <w:r>
          <w:fldChar w:fldCharType="end"/>
        </w:r>
      </w:hyperlink>
    </w:p>
    <w:p>
      <w:pPr>
        <w:pStyle w:val="TOC2"/>
        <w:tabs>
          <w:tab w:val="right" w:leader="dot" w:pos="8306"/>
        </w:tabs>
      </w:pPr>
      <w:hyperlink w:anchor="_Toc21245" w:history="1">
        <w:r>
          <w:rPr>
            <w:rFonts w:ascii="仿宋" w:eastAsia="仿宋" w:hAnsi="仿宋" w:cs="仿宋" w:hint="eastAsia"/>
            <w:lang w:eastAsia="zh-CN"/>
          </w:rPr>
          <w:t>(一)、质量目标与方针</w:t>
        </w:r>
        <w:r>
          <w:tab/>
        </w:r>
        <w:r>
          <w:fldChar w:fldCharType="begin"/>
        </w:r>
        <w:r>
          <w:instrText xml:space="preserve"> PAGEREF _Toc21245 \h </w:instrText>
        </w:r>
        <w:r>
          <w:fldChar w:fldCharType="separate"/>
        </w:r>
        <w:r>
          <w:t>62</w:t>
        </w:r>
        <w:r>
          <w:fldChar w:fldCharType="end"/>
        </w:r>
      </w:hyperlink>
    </w:p>
    <w:p>
      <w:pPr>
        <w:pStyle w:val="TOC2"/>
        <w:tabs>
          <w:tab w:val="right" w:leader="dot" w:pos="8306"/>
        </w:tabs>
      </w:pPr>
      <w:hyperlink w:anchor="_Toc18322" w:history="1">
        <w:r>
          <w:rPr>
            <w:rFonts w:ascii="仿宋" w:eastAsia="仿宋" w:hAnsi="仿宋" w:cs="仿宋" w:hint="eastAsia"/>
            <w:lang w:eastAsia="zh-CN"/>
          </w:rPr>
          <w:t>(二)、质量管理责任</w:t>
        </w:r>
        <w:r>
          <w:tab/>
        </w:r>
        <w:r>
          <w:fldChar w:fldCharType="begin"/>
        </w:r>
        <w:r>
          <w:instrText xml:space="preserve"> PAGEREF _Toc18322 \h </w:instrText>
        </w:r>
        <w:r>
          <w:fldChar w:fldCharType="separate"/>
        </w:r>
        <w:r>
          <w:t>63</w:t>
        </w:r>
        <w:r>
          <w:fldChar w:fldCharType="end"/>
        </w:r>
      </w:hyperlink>
    </w:p>
    <w:p>
      <w:pPr>
        <w:pStyle w:val="TOC2"/>
        <w:tabs>
          <w:tab w:val="right" w:leader="dot" w:pos="8306"/>
        </w:tabs>
      </w:pPr>
      <w:hyperlink w:anchor="_Toc4459" w:history="1">
        <w:r>
          <w:rPr>
            <w:rFonts w:ascii="仿宋" w:eastAsia="仿宋" w:hAnsi="仿宋" w:cs="仿宋" w:hint="eastAsia"/>
            <w:lang w:eastAsia="zh-CN"/>
          </w:rPr>
          <w:t>(三)、质量管理体系文件</w:t>
        </w:r>
        <w:r>
          <w:tab/>
        </w:r>
        <w:r>
          <w:fldChar w:fldCharType="begin"/>
        </w:r>
        <w:r>
          <w:instrText xml:space="preserve"> PAGEREF _Toc4459 \h </w:instrText>
        </w:r>
        <w:r>
          <w:fldChar w:fldCharType="separate"/>
        </w:r>
        <w:r>
          <w:t>64</w:t>
        </w:r>
        <w:r>
          <w:fldChar w:fldCharType="end"/>
        </w:r>
      </w:hyperlink>
    </w:p>
    <w:p>
      <w:pPr>
        <w:pStyle w:val="TOC2"/>
        <w:tabs>
          <w:tab w:val="right" w:leader="dot" w:pos="8306"/>
        </w:tabs>
      </w:pPr>
      <w:hyperlink w:anchor="_Toc15493" w:history="1">
        <w:r>
          <w:rPr>
            <w:rFonts w:ascii="仿宋" w:eastAsia="仿宋" w:hAnsi="仿宋" w:cs="仿宋" w:hint="eastAsia"/>
            <w:lang w:eastAsia="zh-CN"/>
          </w:rPr>
          <w:t>(四)、质量培训与教育</w:t>
        </w:r>
        <w:r>
          <w:tab/>
        </w:r>
        <w:r>
          <w:fldChar w:fldCharType="begin"/>
        </w:r>
        <w:r>
          <w:instrText xml:space="preserve"> PAGEREF _Toc15493 \h </w:instrText>
        </w:r>
        <w:r>
          <w:fldChar w:fldCharType="separate"/>
        </w:r>
        <w:r>
          <w:t>67</w:t>
        </w:r>
        <w:r>
          <w:fldChar w:fldCharType="end"/>
        </w:r>
      </w:hyperlink>
    </w:p>
    <w:p>
      <w:pPr>
        <w:pStyle w:val="TOC2"/>
        <w:tabs>
          <w:tab w:val="right" w:leader="dot" w:pos="8306"/>
        </w:tabs>
      </w:pPr>
      <w:hyperlink w:anchor="_Toc25335" w:history="1">
        <w:r>
          <w:rPr>
            <w:rFonts w:ascii="仿宋" w:eastAsia="仿宋" w:hAnsi="仿宋" w:cs="仿宋" w:hint="eastAsia"/>
            <w:lang w:eastAsia="zh-CN"/>
          </w:rPr>
          <w:t>(五)、质量审核与评价</w:t>
        </w:r>
        <w:r>
          <w:tab/>
        </w:r>
        <w:r>
          <w:fldChar w:fldCharType="begin"/>
        </w:r>
        <w:r>
          <w:instrText xml:space="preserve"> PAGEREF _Toc25335 \h </w:instrText>
        </w:r>
        <w:r>
          <w:fldChar w:fldCharType="separate"/>
        </w:r>
        <w:r>
          <w:t>68</w:t>
        </w:r>
        <w:r>
          <w:fldChar w:fldCharType="end"/>
        </w:r>
      </w:hyperlink>
    </w:p>
    <w:p>
      <w:pPr>
        <w:pStyle w:val="TOC2"/>
        <w:tabs>
          <w:tab w:val="right" w:leader="dot" w:pos="8306"/>
        </w:tabs>
      </w:pPr>
      <w:hyperlink w:anchor="_Toc29516" w:history="1">
        <w:r>
          <w:rPr>
            <w:rFonts w:ascii="仿宋" w:eastAsia="仿宋" w:hAnsi="仿宋" w:cs="仿宋" w:hint="eastAsia"/>
            <w:lang w:eastAsia="zh-CN"/>
          </w:rPr>
          <w:t>(六)、不符合与纠正措施</w:t>
        </w:r>
        <w:r>
          <w:tab/>
        </w:r>
        <w:r>
          <w:fldChar w:fldCharType="begin"/>
        </w:r>
        <w:r>
          <w:instrText xml:space="preserve"> PAGEREF _Toc29516 \h </w:instrText>
        </w:r>
        <w:r>
          <w:fldChar w:fldCharType="separate"/>
        </w:r>
        <w:r>
          <w:t>69</w:t>
        </w:r>
        <w:r>
          <w:fldChar w:fldCharType="end"/>
        </w:r>
      </w:hyperlink>
    </w:p>
    <w:p>
      <w:pPr>
        <w:pStyle w:val="TOC1"/>
        <w:tabs>
          <w:tab w:val="right" w:leader="dot" w:pos="8306"/>
        </w:tabs>
      </w:pPr>
      <w:hyperlink w:anchor="_Toc1665" w:history="1">
        <w:r>
          <w:rPr>
            <w:rFonts w:ascii="仿宋" w:eastAsia="仿宋" w:hAnsi="仿宋" w:cs="仿宋" w:hint="eastAsia"/>
            <w:lang w:eastAsia="zh-CN"/>
          </w:rPr>
          <w:t>十六、高性能油墨项目实施保障措施</w:t>
        </w:r>
        <w:r>
          <w:tab/>
        </w:r>
        <w:r>
          <w:fldChar w:fldCharType="begin"/>
        </w:r>
        <w:r>
          <w:instrText xml:space="preserve"> PAGEREF _Toc1665 \h </w:instrText>
        </w:r>
        <w:r>
          <w:fldChar w:fldCharType="separate"/>
        </w:r>
        <w:r>
          <w:t>70</w:t>
        </w:r>
        <w:r>
          <w:fldChar w:fldCharType="end"/>
        </w:r>
      </w:hyperlink>
    </w:p>
    <w:p>
      <w:pPr>
        <w:pStyle w:val="TOC2"/>
        <w:tabs>
          <w:tab w:val="right" w:leader="dot" w:pos="8306"/>
        </w:tabs>
      </w:pPr>
      <w:hyperlink w:anchor="_Toc21180" w:history="1">
        <w:r>
          <w:rPr>
            <w:rFonts w:ascii="仿宋" w:eastAsia="仿宋" w:hAnsi="仿宋" w:cs="仿宋" w:hint="eastAsia"/>
            <w:lang w:eastAsia="zh-CN"/>
          </w:rPr>
          <w:t>(一)、高性能油墨项目实施保障机制</w:t>
        </w:r>
        <w:r>
          <w:tab/>
        </w:r>
        <w:r>
          <w:fldChar w:fldCharType="begin"/>
        </w:r>
        <w:r>
          <w:instrText xml:space="preserve"> PAGEREF _Toc21180 \h </w:instrText>
        </w:r>
        <w:r>
          <w:fldChar w:fldCharType="separate"/>
        </w:r>
        <w:r>
          <w:t>70</w:t>
        </w:r>
        <w:r>
          <w:fldChar w:fldCharType="end"/>
        </w:r>
      </w:hyperlink>
    </w:p>
    <w:p>
      <w:pPr>
        <w:pStyle w:val="TOC2"/>
        <w:tabs>
          <w:tab w:val="right" w:leader="dot" w:pos="8306"/>
        </w:tabs>
      </w:pPr>
      <w:hyperlink w:anchor="_Toc9514" w:history="1">
        <w:r>
          <w:rPr>
            <w:rFonts w:ascii="仿宋" w:eastAsia="仿宋" w:hAnsi="仿宋" w:cs="仿宋" w:hint="eastAsia"/>
            <w:lang w:eastAsia="zh-CN"/>
          </w:rPr>
          <w:t>(二)、高性能油墨项目法律合规要求</w:t>
        </w:r>
        <w:r>
          <w:tab/>
        </w:r>
        <w:r>
          <w:fldChar w:fldCharType="begin"/>
        </w:r>
        <w:r>
          <w:instrText xml:space="preserve"> PAGEREF _Toc9514 \h </w:instrText>
        </w:r>
        <w:r>
          <w:fldChar w:fldCharType="separate"/>
        </w:r>
        <w:r>
          <w:t>74</w:t>
        </w:r>
        <w:r>
          <w:fldChar w:fldCharType="end"/>
        </w:r>
      </w:hyperlink>
    </w:p>
    <w:p>
      <w:pPr>
        <w:pStyle w:val="TOC2"/>
        <w:tabs>
          <w:tab w:val="right" w:leader="dot" w:pos="8306"/>
        </w:tabs>
      </w:pPr>
      <w:hyperlink w:anchor="_Toc28269" w:history="1">
        <w:r>
          <w:rPr>
            <w:rFonts w:ascii="仿宋" w:eastAsia="仿宋" w:hAnsi="仿宋" w:cs="仿宋" w:hint="eastAsia"/>
            <w:lang w:eastAsia="zh-CN"/>
          </w:rPr>
          <w:t>(三)、高性能油墨项目合同管理与法律事务</w:t>
        </w:r>
        <w:r>
          <w:tab/>
        </w:r>
        <w:r>
          <w:fldChar w:fldCharType="begin"/>
        </w:r>
        <w:r>
          <w:instrText xml:space="preserve"> PAGEREF _Toc28269 \h </w:instrText>
        </w:r>
        <w:r>
          <w:fldChar w:fldCharType="separate"/>
        </w:r>
        <w:r>
          <w:t>78</w:t>
        </w:r>
        <w:r>
          <w:fldChar w:fldCharType="end"/>
        </w:r>
      </w:hyperlink>
    </w:p>
    <w:p>
      <w:pPr>
        <w:pStyle w:val="TOC2"/>
        <w:tabs>
          <w:tab w:val="right" w:leader="dot" w:pos="8306"/>
        </w:tabs>
      </w:pPr>
      <w:hyperlink w:anchor="_Toc24363" w:history="1">
        <w:r>
          <w:rPr>
            <w:rFonts w:ascii="仿宋" w:eastAsia="仿宋" w:hAnsi="仿宋" w:cs="仿宋" w:hint="eastAsia"/>
            <w:lang w:eastAsia="zh-CN"/>
          </w:rPr>
          <w:t>(四)、高性能油墨项目知识产权保护策略</w:t>
        </w:r>
        <w:r>
          <w:tab/>
        </w:r>
        <w:r>
          <w:fldChar w:fldCharType="begin"/>
        </w:r>
        <w:r>
          <w:instrText xml:space="preserve"> PAGEREF _Toc24363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573"/>
      <w:r>
        <w:rPr>
          <w:rFonts w:ascii="仿宋" w:eastAsia="仿宋" w:hAnsi="仿宋" w:cs="仿宋" w:hint="eastAsia"/>
          <w:sz w:val="28"/>
          <w:lang w:eastAsia="zh-CN"/>
        </w:rPr>
        <w:t>一、高性能油墨项目绩效评估</w:t>
      </w:r>
      <w:bookmarkEnd w:id="2"/>
    </w:p>
    <w:p>
      <w:pPr>
        <w:pStyle w:val="Heading2"/>
        <w:rPr>
          <w:rFonts w:ascii="仿宋" w:eastAsia="仿宋" w:hAnsi="仿宋" w:cs="仿宋" w:hint="eastAsia"/>
          <w:lang w:eastAsia="zh-CN"/>
        </w:rPr>
      </w:pPr>
      <w:bookmarkStart w:id="3" w:name="_Toc295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中，我们设计了一套全面的绩效评估指标，以确保高性能油墨项目的可控和成功交付。这些指标跨足高性能油墨项目目标、成本、进度和质量等多个维度，为我们提供了全面洞察高性能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目标达成率是我们关注的首要指标。我们设定了明确的目标，并通过定期监测和评估，迅速发现并应对潜在的目标偏差。这为高性能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成本绩效是另一个核心关注点。通过实际成本与预算成本的对比分析，我们深入了解成本差异的原因，及时调整资源分配，保持高性能油墨项目在经济效益方面的合理水平。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项目进度作为关键的绩效指标之一，得到了精心的关注。我们制定了详细的高性能油墨项目进度计划，并设立了进度符合度指标，确保实际进度与计划进度保持一致。这使我们能够快速发现和解决潜在的进度问题，保持高性能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油墨项目绩效的不可或缺的一环。我们引入了一系列的质量标准和客户满意度指标，以确保高性能油墨项目交付的成果在质量上达到或超越预期水平。通过持续监测这些指标，我们努力提升高性能油墨项目整体质量水平，为高性能油墨项目的成功交付提供有力保障。通过这些科学且全面的绩效评估，我们能够更好地引导高性能油墨项目的持续改进，确保高性能油墨项目目标的顺利达成。</w:t>
      </w:r>
    </w:p>
    <w:p>
      <w:pPr>
        <w:pStyle w:val="Heading2"/>
        <w:ind w:firstLine="560" w:firstLineChars="200"/>
        <w:rPr>
          <w:rFonts w:ascii="仿宋" w:eastAsia="仿宋" w:hAnsi="仿宋" w:cs="仿宋" w:hint="eastAsia"/>
          <w:sz w:val="28"/>
          <w:lang w:eastAsia="zh-CN"/>
        </w:rPr>
      </w:pPr>
      <w:bookmarkStart w:id="4" w:name="_Toc319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绩效评估是高性能油墨项目中的关键环节，为确保高性能油墨项目达到预期目标，我们采用了多层次、多维度的绩效评估方法。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油墨项目的战略目标对齐，确保每个决策和行动都与高性能油墨项目整体目标保持一致。团队会定期召开战略对齐会议，审视当前工作与高性能油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油墨项目进度、质量、成本和风险等方面。这些指标通过数据收集和分析，为高性能油墨项目管理团队提供了客观的评估依据。例如，我们通过高性能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绩效评估不仅仅停留在高性能油墨项目内部，还考虑了高性能油墨项目对外部环境的影响。我们定期进行干系人满意度调查，以了解各利益相关方对高性能油墨项目的期望和满意度，并及时做出调整。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这种多层次、多角度的绩效评估方法，使得我们能够全面了解高性能油墨项目的运行状态，及时做出调整，确保高性能油墨项目在不断变化的环境中保持稳健前行。</w:t>
      </w:r>
    </w:p>
    <w:p>
      <w:pPr>
        <w:pStyle w:val="Heading2"/>
        <w:ind w:firstLine="560" w:firstLineChars="200"/>
        <w:rPr>
          <w:rFonts w:ascii="仿宋" w:eastAsia="仿宋" w:hAnsi="仿宋" w:cs="仿宋" w:hint="eastAsia"/>
          <w:sz w:val="28"/>
          <w:lang w:eastAsia="zh-CN"/>
        </w:rPr>
      </w:pPr>
      <w:bookmarkStart w:id="5" w:name="_Toc1484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为了确保高性能油墨项目的有效管理和不断优化，我们采用了精心设计的绩效评估周期。这个周期旨在实现灵活、实时和全面的评估，以适应高性能油墨项目执行中的各种挑战。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油墨项目的不同需求，分为短期、中期和长期。短期评估关注每个迭代或工作周期，以及时发现和解决当前任务中的问题。中期评估涵盖几个迭代，深入了解整体高性能油墨项目的趋势和性能。长期评估则着眼于整个高性能油墨项目阶段，确保高性能油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油墨项目管理工具和协作平台，团队成员能够随时更新和分享高性能油墨项目数据。这种实时性的反馈机制使我们能够及时察觉潜在问题，快速调整，保持高性能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油墨项目的决策制定密不可分。每个周期的高性能油墨项目回顾会议成为集体总结经验、识别问题深层次原因并找到创新解决方案的平台。这种定期的反思与调整机制使高性能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186"/>
      <w:r>
        <w:rPr>
          <w:rFonts w:ascii="仿宋" w:eastAsia="仿宋" w:hAnsi="仿宋" w:cs="仿宋" w:hint="eastAsia"/>
          <w:sz w:val="28"/>
          <w:lang w:eastAsia="zh-CN"/>
        </w:rPr>
        <w:t>二、高性能油墨项目危机管理</w:t>
      </w:r>
      <w:bookmarkEnd w:id="6"/>
    </w:p>
    <w:p>
      <w:pPr>
        <w:pStyle w:val="Heading2"/>
        <w:rPr>
          <w:rFonts w:ascii="仿宋" w:eastAsia="仿宋" w:hAnsi="仿宋" w:cs="仿宋" w:hint="eastAsia"/>
          <w:lang w:eastAsia="zh-CN"/>
        </w:rPr>
      </w:pPr>
      <w:bookmarkStart w:id="7" w:name="_Toc1751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危机管理中，危机预警与识别是确保高性能油墨项目稳健运行的核心步骤。通过建立全面的监测机制，高性能油墨项目团队旨在及时发现和理解潜在的风险和危机因素，以便采取及时的预防和应对措施，确保高性能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首先，通过深入的风险评估，高性能油墨项目团队全面分析了整个高性能油墨项目和各个阶段可能存在的威胁。这包括准确评估每个潜在风险的发生概率和可能影响的程度，为后续危机预警提供了有力支持。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油墨项目团队着重于明确定义高性能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油墨项目进展的持续监控，团队能够及时发现潜在问题并作出迅速反应。高性能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在这一阶段，团队的专业素养和反应速度将发挥至关重要的作用，以确保潜在危机能够在初期得到有效的处理，最大程度地减轻负面影响。通过危机预警与识别，高性能油墨项目得以更有序、可控地推进。</w:t>
      </w:r>
    </w:p>
    <w:p>
      <w:pPr>
        <w:pStyle w:val="Heading2"/>
        <w:ind w:firstLine="560" w:firstLineChars="200"/>
        <w:rPr>
          <w:rFonts w:ascii="仿宋" w:eastAsia="仿宋" w:hAnsi="仿宋" w:cs="仿宋" w:hint="eastAsia"/>
          <w:sz w:val="28"/>
          <w:lang w:eastAsia="zh-CN"/>
        </w:rPr>
      </w:pPr>
      <w:bookmarkStart w:id="8" w:name="_Toc324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暂停高性能油墨项目进度：为遏制危机蔓延，高性能油墨项目暂时停止进行，以便全面评估当前状况。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资源重新分配：重新评估高性能油墨项目资源的分配，确保最大限度地减小损失。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实时沟通：与关键利益相关者建立实时沟通机制，向他们传递高性能油墨项目危机的实际状况，保障高性能油墨项目核心利益。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随着危机得到初步控制，高性能油墨项目团队转向制定恢复计划，以确保高性能油墨项目能够从中迅速恢复。主要恢复计划包括：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修复受损的进度计划：重新评估高性能油墨项目进度，制定修复计划，确保高性能油墨项目尽快回归正常进程。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重新调整资源分配：优化资源分配，确保高性能油墨项目在有限资源下高效运转。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风险管理机制加强：对高性能油墨项目风险进行全面评估，制定更强化的风险管理策略，以预防未来可能的危机。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0302"/>
      <w:r>
        <w:rPr>
          <w:rFonts w:ascii="仿宋" w:eastAsia="仿宋" w:hAnsi="仿宋" w:cs="仿宋" w:hint="eastAsia"/>
          <w:sz w:val="28"/>
          <w:lang w:eastAsia="zh-CN"/>
        </w:rPr>
        <w:t>三、高性能油墨项目土建工程</w:t>
      </w:r>
      <w:bookmarkEnd w:id="9"/>
    </w:p>
    <w:p>
      <w:pPr>
        <w:pStyle w:val="Heading2"/>
        <w:rPr>
          <w:rFonts w:ascii="仿宋" w:eastAsia="仿宋" w:hAnsi="仿宋" w:cs="仿宋" w:hint="eastAsia"/>
          <w:lang w:eastAsia="zh-CN"/>
        </w:rPr>
      </w:pPr>
      <w:bookmarkStart w:id="10" w:name="_Toc1190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在高性能油墨项目的建筑工程设计中，我们将秉承一系列重要的设计原则，以确保高性能油墨项目建筑在功能、美观、可持续性等方面达到最佳效果。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在建筑设计中，我们将综合考虑建设和运营成本。通过精细的经济效益分析，确保设计方案在高效利用资源的同时，对高性能油墨项目的长期盈利能力有积极的贡献。</w:t>
      </w:r>
    </w:p>
    <w:p>
      <w:pPr>
        <w:pStyle w:val="Heading2"/>
        <w:ind w:firstLine="560" w:firstLineChars="200"/>
        <w:rPr>
          <w:rFonts w:ascii="仿宋" w:eastAsia="仿宋" w:hAnsi="仿宋" w:cs="仿宋" w:hint="eastAsia"/>
          <w:sz w:val="28"/>
          <w:lang w:eastAsia="zh-CN"/>
        </w:rPr>
      </w:pPr>
      <w:bookmarkStart w:id="11" w:name="_Toc1206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的土建工程设计中，我们将精准设定设计年限，结合高性能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6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油墨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04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本期工程高性能油墨项目预计总建筑面积XXX平方米，其中：计容建筑面积XXX平方米，计划建筑工程投资XX万元，占高性能油墨项目总投资的XX%。</w:t>
      </w:r>
    </w:p>
    <w:p>
      <w:pPr>
        <w:pStyle w:val="Heading1"/>
        <w:ind w:firstLine="560" w:firstLineChars="200"/>
        <w:rPr>
          <w:rFonts w:ascii="仿宋" w:eastAsia="仿宋" w:hAnsi="仿宋" w:cs="仿宋" w:hint="eastAsia"/>
          <w:sz w:val="28"/>
          <w:lang w:eastAsia="zh-CN"/>
        </w:rPr>
      </w:pPr>
      <w:bookmarkStart w:id="14" w:name="_Toc789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433"/>
      <w:r>
        <w:rPr>
          <w:rFonts w:ascii="仿宋" w:eastAsia="仿宋" w:hAnsi="仿宋" w:cs="仿宋" w:hint="eastAsia"/>
          <w:lang w:eastAsia="zh-CN"/>
        </w:rPr>
        <w:t>(一)、高性能油墨行业分析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油墨行业一直以来都是市场的关注焦点。行业内的发展趋势、竞争态势以及潜在机会都对高性能油墨项目的推进产生深远的影响。通过深入研究行业的整体概貌，我们将更好地理解行业的核心特征，为高性能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行业，技术一直是推动创新和发展的关键因素。我们将对当前技术趋势进行详尽分析，包括但不限于人工智能、大数据应用、先进制造技术等。这有助于高性能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油墨项目成功的基础。我们将对主要竞争对手进行深入研究，包括其市场份额、产品特点、市场定位等。通过全面了解竞争对手的优势和劣势，高性能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529"/>
      <w:r>
        <w:rPr>
          <w:rFonts w:ascii="仿宋" w:eastAsia="仿宋" w:hAnsi="仿宋" w:cs="仿宋" w:hint="eastAsia"/>
          <w:sz w:val="28"/>
          <w:lang w:eastAsia="zh-CN"/>
        </w:rPr>
        <w:t>(二)、高性能油墨市场分析预测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油墨市场未来的增长趋势。这包括市场的整体规模、各细分领域的发展趋势等。高性能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高性能油墨项目实施过程中需要充分考虑的因素。我们将对市场风险进行全面评估，包括但不限于政策法规风险、市场竞争风险、技术变革风险等。通过对潜在风险的深入分析，高性能油墨项目可以制定相应的风险缓解策略，降低不确定性对高性能油墨项目的影响。</w:t>
      </w:r>
    </w:p>
    <w:p>
      <w:pPr>
        <w:pStyle w:val="Heading1"/>
        <w:ind w:firstLine="560" w:firstLineChars="200"/>
        <w:rPr>
          <w:rFonts w:ascii="仿宋" w:eastAsia="仿宋" w:hAnsi="仿宋" w:cs="仿宋" w:hint="eastAsia"/>
          <w:sz w:val="28"/>
          <w:lang w:eastAsia="zh-CN"/>
        </w:rPr>
      </w:pPr>
      <w:bookmarkStart w:id="17" w:name="_Toc32751"/>
      <w:r>
        <w:rPr>
          <w:rFonts w:ascii="仿宋" w:eastAsia="仿宋" w:hAnsi="仿宋" w:cs="仿宋" w:hint="eastAsia"/>
          <w:sz w:val="28"/>
          <w:lang w:eastAsia="zh-CN"/>
        </w:rPr>
        <w:t>五、高性能油墨项目选址可行性分析</w:t>
      </w:r>
      <w:bookmarkEnd w:id="17"/>
    </w:p>
    <w:p>
      <w:pPr>
        <w:pStyle w:val="Heading2"/>
        <w:rPr>
          <w:rFonts w:ascii="仿宋" w:eastAsia="仿宋" w:hAnsi="仿宋" w:cs="仿宋" w:hint="eastAsia"/>
          <w:lang w:eastAsia="zh-CN"/>
        </w:rPr>
      </w:pPr>
      <w:bookmarkStart w:id="18" w:name="_Toc23859"/>
      <w:r>
        <w:rPr>
          <w:rFonts w:ascii="仿宋" w:eastAsia="仿宋" w:hAnsi="仿宋" w:cs="仿宋" w:hint="eastAsia"/>
          <w:lang w:eastAsia="zh-CN"/>
        </w:rPr>
        <w:t>(一)、高性能油墨项目选址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该高性能油墨项目选址位于XX省XX市XX区XXX街道</w:t>
      </w:r>
    </w:p>
    <w:p>
      <w:pPr>
        <w:pStyle w:val="Heading2"/>
        <w:ind w:firstLine="560" w:firstLineChars="200"/>
        <w:rPr>
          <w:rFonts w:ascii="仿宋" w:eastAsia="仿宋" w:hAnsi="仿宋" w:cs="仿宋" w:hint="eastAsia"/>
          <w:sz w:val="28"/>
          <w:lang w:eastAsia="zh-CN"/>
        </w:rPr>
      </w:pPr>
      <w:bookmarkStart w:id="19" w:name="_Toc1129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高性能油墨项目的征地面积将根据高性能油墨项目的实际规模和需求进行精确规划。具体面积XXX平方米，旨在确保高性能油墨项目不仅能够满足当前的发展需求，还能够预留空间以适应未来的扩展。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高性能油墨项目计划建设的建筑总规模具体面积XXX平方米。这一规模的确定综合考虑了高性能油墨项目的性质、规模，以及城市规划的相关要求，确保建筑布局与周边环境协调一致。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绿地率是高性能油墨项目用地中被规划为绿地的比例。具体面积XXX平方米，旨在通过合理规划绿地，改善高性能油墨项目周边环境，提升居民生活质量，并符合城市整体绿化规划。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容积率是用地上可以建设的建筑总体积与用地面积之比。具体面积XXX，通过合理的容积率规划，确保高性能油墨项目建筑规模与周边环境和谐共生。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油墨项目选址与当地城市规划相一致，具体面积XXX平方米。通过与城市规划部门深入沟通，确保高性能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性能油墨项目选址符合当地产业政策，具体面积XXX平方米。这包括高性能油墨项目对当地经济的促进作用，以及对相关产业的带动效应，确保高性能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确保高性能油墨项目选址具备必要的公共设施配套，具体面积XXX平方米。这包括交通便利性、教育、医疗等基础设施，以提高居民生活品质，使得高性能油墨项目选址更具吸引力。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考虑用地总体要求对当地社会稳定性的影响，具体面积XXX平方米。通过深入了解当地社区反馈，确保高性能油墨项目的选址和建设过程对当地社会和谐稳定产生积极作用。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油墨项目选址不仅符合法规和规划，还在实际操作中具有可行性。这一全面规划将为高性能油墨项目的成功实施提供坚实的基础，确保高性能油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08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油墨项目的设备规划和空间设计中，我们将采取灵活设备布局的措施。设备布局将根据实际需求进行灵活设计，避免不必要的浪费。通过合理规划设备摆放位置，我们将提高设备的利用率，减少设备间距，以确保高性能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https://d.book118.com/398024060110006044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高性能油墨项目计划设计方案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70684"/>
    <w:rsid w:val="38E70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2406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2024-03-04T13:15:00Z</dcterms:created>
  <dcterms:modified xsi:type="dcterms:W3CDTF">2024-03-04T13:15:41Z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AE78F64886094C559931F95E3A739C75_11</vt:lpwstr>
  </property>
  <property fmtid="{D5CDD505-2E9C-101B-9397-08002B2CF9AE}" pid="3" name="KSOProductBuildVer">
    <vt:lpwstr>2052-12.1.0.16388</vt:lpwstr>
  </property>
</Properties>
</file>