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67.xml" ContentType="application/vnd.openxmlformats-officedocument.wordprocessingml.footer+xml"/>
  <Override PartName="/word/footer68.xml" ContentType="application/vnd.openxmlformats-officedocument.wordprocessingml.footer+xml"/>
  <Override PartName="/word/footer69.xml" ContentType="application/vnd.openxmlformats-officedocument.wordprocessingml.footer+xml"/>
  <Override PartName="/word/footer7.xml" ContentType="application/vnd.openxmlformats-officedocument.wordprocessingml.footer+xml"/>
  <Override PartName="/word/footer70.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65.xml" ContentType="application/vnd.openxmlformats-officedocument.wordprocessingml.header+xml"/>
  <Override PartName="/word/header66.xml" ContentType="application/vnd.openxmlformats-officedocument.wordprocessingml.header+xml"/>
  <Override PartName="/word/header67.xml" ContentType="application/vnd.openxmlformats-officedocument.wordprocessingml.header+xml"/>
  <Override PartName="/word/header68.xml" ContentType="application/vnd.openxmlformats-officedocument.wordprocessingml.header+xml"/>
  <Override PartName="/word/header69.xml" ContentType="application/vnd.openxmlformats-officedocument.wordprocessingml.header+xml"/>
  <Override PartName="/word/header7.xml" ContentType="application/vnd.openxmlformats-officedocument.wordprocessingml.header+xml"/>
  <Override PartName="/word/header70.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100" w:beforeAutospacing="1" w:after="100" w:afterAutospacing="1" w:line="360" w:lineRule="auto"/>
        <w:jc w:val="center"/>
        <w:rPr>
          <w:rFonts w:hint="eastAsia"/>
          <w:b/>
          <w:color w:val="FFFFFF"/>
          <w:kern w:val="0"/>
          <w:sz w:val="36"/>
          <w:szCs w:val="36"/>
        </w:rPr>
      </w:pPr>
      <w:r>
        <w:rPr>
          <w:rFonts w:ascii="黑体" w:eastAsia="黑体" w:hint="eastAsia"/>
          <w:b/>
          <w:color w:val="FFFFFF"/>
          <w:sz w:val="52"/>
          <w:szCs w:val="52"/>
          <w:lang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697" o:spid="_x0000_s1025" type="#_x0000_t75" alt="封2蓝" style="width:609.45pt;height:851.15pt;margin-top:-78.15pt;margin-left:-97.35pt;mso-wrap-style:square;position:absolute;z-index:-251658240" o:preferrelative="t" filled="f" stroked="f">
            <v:fill o:detectmouseclick="t"/>
            <v:stroke linestyle="single"/>
            <v:imagedata r:id="rId4" o:title="封2蓝"/>
            <v:path o:extrusionok="f"/>
            <o:lock v:ext="edit" aspectratio="t"/>
          </v:shape>
        </w:pict>
      </w:r>
    </w:p>
    <w:p>
      <w:pPr>
        <w:spacing w:before="100" w:beforeAutospacing="1" w:after="100" w:afterAutospacing="1" w:line="360" w:lineRule="auto"/>
        <w:jc w:val="center"/>
        <w:rPr>
          <w:rFonts w:hint="eastAsia"/>
          <w:b/>
          <w:color w:val="FFFFFF"/>
          <w:kern w:val="0"/>
          <w:sz w:val="36"/>
          <w:szCs w:val="36"/>
        </w:rPr>
      </w:pPr>
      <w:r>
        <w:rPr>
          <w:rFonts w:hint="eastAsia"/>
          <w:b/>
          <w:color w:val="FFFFFF"/>
          <w:kern w:val="0"/>
          <w:sz w:val="36"/>
          <w:szCs w:val="36"/>
          <w:lang w:val="en-US" w:eastAsia="zh-CN"/>
        </w:rPr>
        <w:t>X</w:t>
      </w:r>
      <w:r>
        <w:rPr>
          <w:rFonts w:hint="eastAsia"/>
          <w:b/>
          <w:color w:val="FFFFFF"/>
          <w:kern w:val="0"/>
          <w:sz w:val="36"/>
          <w:szCs w:val="36"/>
          <w:lang w:eastAsia="zh-CN"/>
        </w:rPr>
        <w:t>XX有限公司</w:t>
      </w:r>
    </w:p>
    <w:p>
      <w:pPr>
        <w:spacing w:before="100" w:beforeAutospacing="1" w:after="100" w:afterAutospacing="1" w:line="360" w:lineRule="auto"/>
        <w:jc w:val="center"/>
        <w:rPr>
          <w:rFonts w:hint="eastAsia"/>
          <w:b/>
          <w:color w:val="FFFFFF"/>
          <w:kern w:val="0"/>
          <w:sz w:val="44"/>
          <w:szCs w:val="44"/>
        </w:rPr>
      </w:pPr>
      <w:r>
        <w:rPr>
          <w:rFonts w:hint="eastAsia"/>
          <w:b/>
          <w:color w:val="FFFFFF"/>
          <w:kern w:val="0"/>
          <w:sz w:val="44"/>
          <w:szCs w:val="44"/>
          <w:lang w:eastAsia="zh-CN"/>
        </w:rPr>
        <w:t>岩棉、聚氨酯复合板</w:t>
      </w:r>
      <w:r>
        <w:rPr>
          <w:rFonts w:hint="eastAsia"/>
          <w:b/>
          <w:color w:val="FFFFFF"/>
          <w:kern w:val="0"/>
          <w:sz w:val="44"/>
          <w:szCs w:val="44"/>
        </w:rPr>
        <w:t>项目</w:t>
      </w:r>
    </w:p>
    <w:p>
      <w:pPr>
        <w:spacing w:before="100" w:beforeAutospacing="1" w:after="100" w:afterAutospacing="1" w:line="360" w:lineRule="auto"/>
        <w:rPr>
          <w:rFonts w:hint="eastAsia"/>
          <w:b/>
          <w:color w:val="FFFFFF"/>
          <w:kern w:val="0"/>
          <w:sz w:val="48"/>
          <w:szCs w:val="48"/>
        </w:rPr>
      </w:pPr>
    </w:p>
    <w:p>
      <w:pPr>
        <w:jc w:val="center"/>
        <w:rPr>
          <w:rFonts w:ascii="黑体" w:eastAsia="黑体" w:hint="eastAsia"/>
          <w:b/>
          <w:color w:val="FFFFFF"/>
          <w:sz w:val="52"/>
          <w:szCs w:val="52"/>
        </w:rPr>
      </w:pPr>
      <w:bookmarkStart w:id="0" w:name="_Toc300045006"/>
      <w:bookmarkStart w:id="1" w:name="_Toc299912295"/>
      <w:bookmarkStart w:id="2" w:name="_Toc300670021"/>
      <w:r>
        <w:rPr>
          <w:rFonts w:ascii="黑体" w:eastAsia="黑体" w:hint="eastAsia"/>
          <w:b/>
          <w:color w:val="FFFFFF"/>
          <w:sz w:val="52"/>
          <w:szCs w:val="52"/>
        </w:rPr>
        <w:t>可</w:t>
      </w:r>
    </w:p>
    <w:p>
      <w:pPr>
        <w:jc w:val="center"/>
        <w:rPr>
          <w:rFonts w:ascii="黑体" w:eastAsia="黑体" w:hint="eastAsia"/>
          <w:b/>
          <w:color w:val="FFFFFF"/>
          <w:sz w:val="52"/>
          <w:szCs w:val="52"/>
        </w:rPr>
      </w:pPr>
      <w:r>
        <w:rPr>
          <w:rFonts w:ascii="黑体" w:eastAsia="黑体" w:hint="eastAsia"/>
          <w:b/>
          <w:color w:val="FFFFFF"/>
          <w:sz w:val="52"/>
          <w:szCs w:val="52"/>
        </w:rPr>
        <w:t>行</w:t>
      </w:r>
    </w:p>
    <w:p>
      <w:pPr>
        <w:jc w:val="center"/>
        <w:rPr>
          <w:rFonts w:ascii="黑体" w:eastAsia="黑体" w:hint="eastAsia"/>
          <w:b/>
          <w:color w:val="FFFFFF"/>
          <w:sz w:val="52"/>
          <w:szCs w:val="52"/>
        </w:rPr>
      </w:pPr>
      <w:r>
        <w:rPr>
          <w:rFonts w:ascii="黑体" w:eastAsia="黑体" w:hint="eastAsia"/>
          <w:b/>
          <w:color w:val="FFFFFF"/>
          <w:sz w:val="52"/>
          <w:szCs w:val="52"/>
        </w:rPr>
        <w:t>性</w:t>
      </w:r>
    </w:p>
    <w:p>
      <w:pPr>
        <w:jc w:val="center"/>
        <w:rPr>
          <w:rFonts w:ascii="黑体" w:eastAsia="黑体" w:hint="eastAsia"/>
          <w:b/>
          <w:color w:val="FFFFFF"/>
          <w:sz w:val="52"/>
          <w:szCs w:val="52"/>
        </w:rPr>
      </w:pPr>
      <w:r>
        <w:rPr>
          <w:rFonts w:ascii="黑体" w:eastAsia="黑体" w:hint="eastAsia"/>
          <w:b/>
          <w:color w:val="FFFFFF"/>
          <w:sz w:val="52"/>
          <w:szCs w:val="52"/>
        </w:rPr>
        <w:t>研</w:t>
      </w:r>
    </w:p>
    <w:p>
      <w:pPr>
        <w:jc w:val="center"/>
        <w:rPr>
          <w:rFonts w:ascii="黑体" w:eastAsia="黑体" w:hint="eastAsia"/>
          <w:b/>
          <w:color w:val="FFFFFF"/>
          <w:sz w:val="52"/>
          <w:szCs w:val="52"/>
        </w:rPr>
      </w:pPr>
      <w:r>
        <w:rPr>
          <w:rFonts w:ascii="黑体" w:eastAsia="黑体" w:hint="eastAsia"/>
          <w:b/>
          <w:color w:val="FFFFFF"/>
          <w:sz w:val="52"/>
          <w:szCs w:val="52"/>
        </w:rPr>
        <w:t>究</w:t>
      </w:r>
    </w:p>
    <w:p>
      <w:pPr>
        <w:jc w:val="center"/>
        <w:rPr>
          <w:rFonts w:ascii="黑体" w:eastAsia="黑体" w:hint="eastAsia"/>
          <w:b/>
          <w:color w:val="FFFFFF"/>
          <w:sz w:val="52"/>
          <w:szCs w:val="52"/>
        </w:rPr>
      </w:pPr>
      <w:r>
        <w:rPr>
          <w:rFonts w:ascii="黑体" w:eastAsia="黑体" w:hint="eastAsia"/>
          <w:b/>
          <w:color w:val="FFFFFF"/>
          <w:sz w:val="52"/>
          <w:szCs w:val="52"/>
        </w:rPr>
        <w:t>报</w:t>
      </w:r>
    </w:p>
    <w:p>
      <w:pPr>
        <w:jc w:val="center"/>
        <w:rPr>
          <w:rFonts w:ascii="黑体" w:eastAsia="黑体" w:hint="eastAsia"/>
          <w:b/>
          <w:color w:val="FFFFFF"/>
          <w:sz w:val="52"/>
          <w:szCs w:val="52"/>
        </w:rPr>
      </w:pPr>
      <w:r>
        <w:rPr>
          <w:rFonts w:ascii="黑体" w:eastAsia="黑体" w:hint="eastAsia"/>
          <w:b/>
          <w:color w:val="FFFFFF"/>
          <w:sz w:val="52"/>
          <w:szCs w:val="52"/>
        </w:rPr>
        <w:t>告</w:t>
      </w:r>
      <w:bookmarkEnd w:id="0"/>
      <w:bookmarkEnd w:id="1"/>
      <w:bookmarkEnd w:id="2"/>
    </w:p>
    <w:p>
      <w:pPr>
        <w:jc w:val="center"/>
        <w:rPr>
          <w:rFonts w:hint="eastAsia"/>
          <w:b/>
          <w:color w:val="000000"/>
          <w:sz w:val="48"/>
          <w:szCs w:val="48"/>
        </w:rPr>
      </w:pPr>
    </w:p>
    <w:p>
      <w:pPr>
        <w:rPr>
          <w:rFonts w:hint="eastAsia"/>
          <w:color w:val="000000"/>
        </w:rPr>
      </w:pPr>
    </w:p>
    <w:p>
      <w:pPr>
        <w:spacing w:line="240" w:lineRule="auto"/>
        <w:jc w:val="center"/>
        <w:rPr>
          <w:rFonts w:hint="eastAsia"/>
          <w:b/>
          <w:color w:val="000000"/>
          <w:sz w:val="28"/>
          <w:szCs w:val="28"/>
        </w:rPr>
      </w:pPr>
      <w:r>
        <w:rPr>
          <w:rFonts w:hint="eastAsia"/>
          <w:b/>
          <w:color w:val="000000"/>
          <w:sz w:val="28"/>
          <w:szCs w:val="28"/>
          <w:lang w:val="en-US" w:eastAsia="zh-CN"/>
        </w:rPr>
        <w:t>编制单位：北京中投信德工程咨询有限公司</w:t>
      </w:r>
    </w:p>
    <w:p>
      <w:pPr>
        <w:spacing w:line="240" w:lineRule="auto"/>
        <w:jc w:val="center"/>
        <w:rPr>
          <w:rFonts w:ascii="Times New Roman" w:eastAsia="宋体" w:hAnsi="Times New Roman" w:cs="Times New Roman" w:hint="eastAsia"/>
          <w:b/>
          <w:color w:val="000000"/>
          <w:sz w:val="28"/>
          <w:szCs w:val="28"/>
        </w:rPr>
      </w:pPr>
      <w:r>
        <w:rPr>
          <w:rFonts w:hint="eastAsia"/>
          <w:b/>
          <w:color w:val="000000"/>
          <w:sz w:val="28"/>
          <w:szCs w:val="28"/>
          <w:lang w:val="en-US" w:eastAsia="zh-CN"/>
        </w:rPr>
        <w:t>编制工程师：中投信德杨刚</w:t>
      </w:r>
    </w:p>
    <w:p>
      <w:pPr>
        <w:spacing w:before="100" w:beforeAutospacing="1" w:after="100" w:afterAutospacing="1" w:line="360" w:lineRule="auto"/>
        <w:jc w:val="center"/>
        <w:rPr>
          <w:rFonts w:hAnsi="宋体"/>
          <w:b/>
          <w:color w:val="000000"/>
          <w:sz w:val="32"/>
          <w:szCs w:val="32"/>
        </w:rPr>
        <w:sectPr>
          <w:headerReference w:type="default" r:id="rId5"/>
          <w:footerReference w:type="default" r:id="rId6"/>
          <w:headerReference w:type="first" r:id="rId7"/>
          <w:footerReference w:type="first" r:id="rId8"/>
          <w:pgSz w:w="11906" w:h="16838"/>
          <w:pgMar w:top="1440" w:right="1797" w:bottom="1440" w:left="1797" w:header="851" w:footer="992" w:gutter="0"/>
          <w:pgNumType w:start="1"/>
          <w:cols w:space="708"/>
          <w:titlePg/>
          <w:docGrid w:type="lines" w:linePitch="312"/>
        </w:sectPr>
      </w:pPr>
    </w:p>
    <w:p>
      <w:pPr>
        <w:spacing w:before="100" w:beforeAutospacing="1" w:after="100" w:afterAutospacing="1" w:line="360" w:lineRule="auto"/>
        <w:jc w:val="center"/>
        <w:rPr>
          <w:rFonts w:eastAsia="宋体" w:hint="eastAsia"/>
          <w:b/>
          <w:color w:val="000000"/>
          <w:sz w:val="32"/>
          <w:szCs w:val="32"/>
        </w:rPr>
      </w:pPr>
      <w:r>
        <w:rPr>
          <w:rFonts w:hAnsi="宋体"/>
          <w:b/>
          <w:color w:val="000000"/>
          <w:sz w:val="32"/>
          <w:szCs w:val="32"/>
        </w:rPr>
        <w:t>目</w:t>
      </w:r>
      <w:r>
        <w:rPr>
          <w:b/>
          <w:color w:val="000000"/>
          <w:sz w:val="32"/>
          <w:szCs w:val="32"/>
        </w:rPr>
        <w:t xml:space="preserve"> </w:t>
      </w:r>
      <w:r>
        <w:rPr>
          <w:rFonts w:hAnsi="宋体"/>
          <w:b/>
          <w:color w:val="000000"/>
          <w:sz w:val="32"/>
          <w:szCs w:val="32"/>
        </w:rPr>
        <w:t>录</w:t>
      </w:r>
    </w:p>
    <w:p>
      <w:pPr>
        <w:pStyle w:val="TOC1"/>
        <w:tabs>
          <w:tab w:val="clear" w:pos="8296"/>
          <w:tab w:val="right" w:leader="dot" w:pos="8312"/>
        </w:tabs>
      </w:pPr>
      <w:r>
        <w:rPr>
          <w:rFonts w:ascii="Times New Roman" w:eastAsia="宋体"/>
          <w:color w:val="000000"/>
        </w:rPr>
        <w:fldChar w:fldCharType="begin"/>
      </w:r>
      <w:r>
        <w:rPr>
          <w:rFonts w:ascii="Times New Roman" w:eastAsia="宋体"/>
          <w:color w:val="000000"/>
        </w:rPr>
        <w:instrText xml:space="preserve"> TOC \o "1-3" \h \z \u </w:instrText>
      </w:r>
      <w:r>
        <w:rPr>
          <w:rFonts w:ascii="Times New Roman" w:eastAsia="宋体"/>
          <w:color w:val="000000"/>
        </w:rPr>
        <w:fldChar w:fldCharType="separate"/>
      </w:r>
      <w:hyperlink w:anchor="_Toc31921" w:history="1">
        <w:r>
          <w:rPr>
            <w:rFonts w:ascii="Times New Roman" w:hAnsi="宋体"/>
          </w:rPr>
          <w:t>第一章</w:t>
        </w:r>
        <w:r>
          <w:rPr>
            <w:rFonts w:ascii="Times New Roman" w:hAnsi="Times New Roman"/>
          </w:rPr>
          <w:t xml:space="preserve"> </w:t>
        </w:r>
        <w:r>
          <w:rPr>
            <w:rFonts w:ascii="Times New Roman" w:hAnsi="宋体" w:hint="eastAsia"/>
          </w:rPr>
          <w:t>总 论</w:t>
        </w:r>
        <w:r>
          <w:tab/>
        </w:r>
        <w:r>
          <w:fldChar w:fldCharType="begin"/>
        </w:r>
        <w:r>
          <w:instrText xml:space="preserve"> PAGEREF _Toc31921 \h </w:instrText>
        </w:r>
        <w:r>
          <w:fldChar w:fldCharType="separate"/>
        </w:r>
        <w:r>
          <w:t>1</w:t>
        </w:r>
        <w:r>
          <w:fldChar w:fldCharType="end"/>
        </w:r>
      </w:hyperlink>
    </w:p>
    <w:p>
      <w:pPr>
        <w:pStyle w:val="TOC2"/>
        <w:tabs>
          <w:tab w:val="clear" w:pos="8302"/>
          <w:tab w:val="right" w:leader="dot" w:pos="8312"/>
        </w:tabs>
      </w:pPr>
      <w:hyperlink w:anchor="_Toc10389" w:history="1">
        <w:r>
          <w:rPr>
            <w:rFonts w:ascii="Times New Roman" w:eastAsia="宋体" w:hAnsi="Times New Roman"/>
            <w:szCs w:val="28"/>
          </w:rPr>
          <w:t>1.1项目概要</w:t>
        </w:r>
        <w:r>
          <w:tab/>
        </w:r>
        <w:r>
          <w:fldChar w:fldCharType="begin"/>
        </w:r>
        <w:r>
          <w:instrText xml:space="preserve"> PAGEREF _Toc10389 \h </w:instrText>
        </w:r>
        <w:r>
          <w:fldChar w:fldCharType="separate"/>
        </w:r>
        <w:r>
          <w:t>1</w:t>
        </w:r>
        <w:r>
          <w:fldChar w:fldCharType="end"/>
        </w:r>
      </w:hyperlink>
    </w:p>
    <w:p>
      <w:pPr>
        <w:pStyle w:val="TOC3"/>
        <w:tabs>
          <w:tab w:val="right" w:leader="dot" w:pos="8312"/>
        </w:tabs>
      </w:pPr>
      <w:hyperlink w:anchor="_Toc22178" w:history="1">
        <w:r>
          <w:rPr>
            <w:szCs w:val="24"/>
          </w:rPr>
          <w:t>1.1.1项目名称</w:t>
        </w:r>
        <w:r>
          <w:tab/>
        </w:r>
        <w:r>
          <w:fldChar w:fldCharType="begin"/>
        </w:r>
        <w:r>
          <w:instrText xml:space="preserve"> PAGEREF _Toc22178 \h </w:instrText>
        </w:r>
        <w:r>
          <w:fldChar w:fldCharType="separate"/>
        </w:r>
        <w:r>
          <w:t>1</w:t>
        </w:r>
        <w:r>
          <w:fldChar w:fldCharType="end"/>
        </w:r>
      </w:hyperlink>
    </w:p>
    <w:p>
      <w:pPr>
        <w:pStyle w:val="TOC3"/>
        <w:tabs>
          <w:tab w:val="right" w:leader="dot" w:pos="8312"/>
        </w:tabs>
      </w:pPr>
      <w:hyperlink w:anchor="_Toc11329" w:history="1">
        <w:r>
          <w:rPr>
            <w:rFonts w:hint="eastAsia"/>
            <w:szCs w:val="24"/>
          </w:rPr>
          <w:t>1</w:t>
        </w:r>
        <w:r>
          <w:rPr>
            <w:szCs w:val="24"/>
          </w:rPr>
          <w:t>.</w:t>
        </w:r>
        <w:r>
          <w:rPr>
            <w:rFonts w:hint="eastAsia"/>
            <w:szCs w:val="24"/>
          </w:rPr>
          <w:t>1</w:t>
        </w:r>
        <w:r>
          <w:rPr>
            <w:szCs w:val="24"/>
          </w:rPr>
          <w:t>.</w:t>
        </w:r>
        <w:r>
          <w:rPr>
            <w:rFonts w:hint="eastAsia"/>
            <w:szCs w:val="24"/>
          </w:rPr>
          <w:t>2项目建设单位</w:t>
        </w:r>
        <w:r>
          <w:tab/>
        </w:r>
        <w:r>
          <w:fldChar w:fldCharType="begin"/>
        </w:r>
        <w:r>
          <w:instrText xml:space="preserve"> PAGEREF _Toc11329 \h </w:instrText>
        </w:r>
        <w:r>
          <w:fldChar w:fldCharType="separate"/>
        </w:r>
        <w:r>
          <w:t>1</w:t>
        </w:r>
        <w:r>
          <w:fldChar w:fldCharType="end"/>
        </w:r>
      </w:hyperlink>
    </w:p>
    <w:p>
      <w:pPr>
        <w:pStyle w:val="TOC3"/>
        <w:tabs>
          <w:tab w:val="right" w:leader="dot" w:pos="8312"/>
        </w:tabs>
      </w:pPr>
      <w:hyperlink w:anchor="_Toc27969" w:history="1">
        <w:r>
          <w:rPr>
            <w:szCs w:val="24"/>
          </w:rPr>
          <w:t>1.1.3项目建设性质</w:t>
        </w:r>
        <w:r>
          <w:tab/>
        </w:r>
        <w:r>
          <w:fldChar w:fldCharType="begin"/>
        </w:r>
        <w:r>
          <w:instrText xml:space="preserve"> PAGEREF _Toc27969 \h </w:instrText>
        </w:r>
        <w:r>
          <w:fldChar w:fldCharType="separate"/>
        </w:r>
        <w:r>
          <w:t>1</w:t>
        </w:r>
        <w:r>
          <w:fldChar w:fldCharType="end"/>
        </w:r>
      </w:hyperlink>
    </w:p>
    <w:p>
      <w:pPr>
        <w:pStyle w:val="TOC3"/>
        <w:tabs>
          <w:tab w:val="right" w:leader="dot" w:pos="8312"/>
        </w:tabs>
      </w:pPr>
      <w:hyperlink w:anchor="_Toc283" w:history="1">
        <w:r>
          <w:rPr>
            <w:rFonts w:hint="eastAsia"/>
            <w:szCs w:val="24"/>
          </w:rPr>
          <w:t>1</w:t>
        </w:r>
        <w:r>
          <w:rPr>
            <w:szCs w:val="24"/>
          </w:rPr>
          <w:t>.</w:t>
        </w:r>
        <w:r>
          <w:rPr>
            <w:rFonts w:hint="eastAsia"/>
            <w:szCs w:val="24"/>
          </w:rPr>
          <w:t>1</w:t>
        </w:r>
        <w:r>
          <w:rPr>
            <w:szCs w:val="24"/>
          </w:rPr>
          <w:t>.</w:t>
        </w:r>
        <w:r>
          <w:rPr>
            <w:rFonts w:hint="eastAsia"/>
            <w:szCs w:val="24"/>
          </w:rPr>
          <w:t>4项目建设地点</w:t>
        </w:r>
        <w:r>
          <w:tab/>
        </w:r>
        <w:r>
          <w:fldChar w:fldCharType="begin"/>
        </w:r>
        <w:r>
          <w:instrText xml:space="preserve"> PAGEREF _Toc283 \h </w:instrText>
        </w:r>
        <w:r>
          <w:fldChar w:fldCharType="separate"/>
        </w:r>
        <w:r>
          <w:t>1</w:t>
        </w:r>
        <w:r>
          <w:fldChar w:fldCharType="end"/>
        </w:r>
      </w:hyperlink>
    </w:p>
    <w:p>
      <w:pPr>
        <w:pStyle w:val="TOC3"/>
        <w:tabs>
          <w:tab w:val="right" w:leader="dot" w:pos="8312"/>
        </w:tabs>
      </w:pPr>
      <w:hyperlink w:anchor="_Toc11180" w:history="1">
        <w:r>
          <w:rPr>
            <w:rFonts w:hint="eastAsia"/>
            <w:szCs w:val="24"/>
          </w:rPr>
          <w:t>1</w:t>
        </w:r>
        <w:r>
          <w:rPr>
            <w:szCs w:val="24"/>
          </w:rPr>
          <w:t>.</w:t>
        </w:r>
        <w:r>
          <w:rPr>
            <w:rFonts w:hint="eastAsia"/>
            <w:szCs w:val="24"/>
          </w:rPr>
          <w:t>1</w:t>
        </w:r>
        <w:r>
          <w:rPr>
            <w:szCs w:val="24"/>
          </w:rPr>
          <w:t>.</w:t>
        </w:r>
        <w:r>
          <w:rPr>
            <w:rFonts w:hint="eastAsia"/>
            <w:szCs w:val="24"/>
          </w:rPr>
          <w:t>5项目负责人</w:t>
        </w:r>
        <w:r>
          <w:tab/>
        </w:r>
        <w:r>
          <w:fldChar w:fldCharType="begin"/>
        </w:r>
        <w:r>
          <w:instrText xml:space="preserve"> PAGEREF _Toc11180 \h </w:instrText>
        </w:r>
        <w:r>
          <w:fldChar w:fldCharType="separate"/>
        </w:r>
        <w:r>
          <w:t>1</w:t>
        </w:r>
        <w:r>
          <w:fldChar w:fldCharType="end"/>
        </w:r>
      </w:hyperlink>
    </w:p>
    <w:p>
      <w:pPr>
        <w:pStyle w:val="TOC3"/>
        <w:tabs>
          <w:tab w:val="right" w:leader="dot" w:pos="8312"/>
        </w:tabs>
      </w:pPr>
      <w:hyperlink w:anchor="_Toc31116" w:history="1">
        <w:r>
          <w:rPr>
            <w:rFonts w:hint="eastAsia"/>
            <w:szCs w:val="24"/>
          </w:rPr>
          <w:t>1</w:t>
        </w:r>
        <w:r>
          <w:rPr>
            <w:szCs w:val="24"/>
          </w:rPr>
          <w:t>.</w:t>
        </w:r>
        <w:r>
          <w:rPr>
            <w:rFonts w:hint="eastAsia"/>
            <w:szCs w:val="24"/>
          </w:rPr>
          <w:t>1</w:t>
        </w:r>
        <w:r>
          <w:rPr>
            <w:szCs w:val="24"/>
          </w:rPr>
          <w:t>.</w:t>
        </w:r>
        <w:r>
          <w:rPr>
            <w:rFonts w:hint="eastAsia"/>
            <w:szCs w:val="24"/>
          </w:rPr>
          <w:t>6项目投资规模</w:t>
        </w:r>
        <w:r>
          <w:tab/>
        </w:r>
        <w:r>
          <w:fldChar w:fldCharType="begin"/>
        </w:r>
        <w:r>
          <w:instrText xml:space="preserve"> PAGEREF _Toc31116 \h </w:instrText>
        </w:r>
        <w:r>
          <w:fldChar w:fldCharType="separate"/>
        </w:r>
        <w:r>
          <w:t>1</w:t>
        </w:r>
        <w:r>
          <w:fldChar w:fldCharType="end"/>
        </w:r>
      </w:hyperlink>
    </w:p>
    <w:p>
      <w:pPr>
        <w:pStyle w:val="TOC3"/>
        <w:tabs>
          <w:tab w:val="right" w:leader="dot" w:pos="8312"/>
        </w:tabs>
      </w:pPr>
      <w:hyperlink w:anchor="_Toc26469" w:history="1">
        <w:r>
          <w:rPr>
            <w:szCs w:val="24"/>
          </w:rPr>
          <w:t>1.1.</w:t>
        </w:r>
        <w:r>
          <w:rPr>
            <w:rFonts w:hint="eastAsia"/>
            <w:szCs w:val="24"/>
          </w:rPr>
          <w:t>7</w:t>
        </w:r>
        <w:r>
          <w:rPr>
            <w:szCs w:val="24"/>
          </w:rPr>
          <w:t>项目建设规模</w:t>
        </w:r>
        <w:r>
          <w:tab/>
        </w:r>
        <w:r>
          <w:fldChar w:fldCharType="begin"/>
        </w:r>
        <w:r>
          <w:instrText xml:space="preserve"> PAGEREF _Toc26469 \h </w:instrText>
        </w:r>
        <w:r>
          <w:fldChar w:fldCharType="separate"/>
        </w:r>
        <w:r>
          <w:t>2</w:t>
        </w:r>
        <w:r>
          <w:fldChar w:fldCharType="end"/>
        </w:r>
      </w:hyperlink>
    </w:p>
    <w:p>
      <w:pPr>
        <w:pStyle w:val="TOC3"/>
        <w:tabs>
          <w:tab w:val="right" w:leader="dot" w:pos="8312"/>
        </w:tabs>
      </w:pPr>
      <w:hyperlink w:anchor="_Toc5854" w:history="1">
        <w:r>
          <w:rPr>
            <w:rFonts w:hint="eastAsia"/>
            <w:szCs w:val="24"/>
          </w:rPr>
          <w:t>1</w:t>
        </w:r>
        <w:r>
          <w:rPr>
            <w:szCs w:val="24"/>
          </w:rPr>
          <w:t>.</w:t>
        </w:r>
        <w:r>
          <w:rPr>
            <w:rFonts w:hint="eastAsia"/>
            <w:szCs w:val="24"/>
          </w:rPr>
          <w:t>1</w:t>
        </w:r>
        <w:r>
          <w:rPr>
            <w:szCs w:val="24"/>
          </w:rPr>
          <w:t>.</w:t>
        </w:r>
        <w:r>
          <w:rPr>
            <w:rFonts w:hint="eastAsia"/>
            <w:szCs w:val="24"/>
          </w:rPr>
          <w:t>8项目资金来源</w:t>
        </w:r>
        <w:r>
          <w:tab/>
        </w:r>
        <w:r>
          <w:fldChar w:fldCharType="begin"/>
        </w:r>
        <w:r>
          <w:instrText xml:space="preserve"> PAGEREF _Toc5854 \h </w:instrText>
        </w:r>
        <w:r>
          <w:fldChar w:fldCharType="separate"/>
        </w:r>
        <w:r>
          <w:t>2</w:t>
        </w:r>
        <w:r>
          <w:fldChar w:fldCharType="end"/>
        </w:r>
      </w:hyperlink>
    </w:p>
    <w:p>
      <w:pPr>
        <w:pStyle w:val="TOC3"/>
        <w:tabs>
          <w:tab w:val="right" w:leader="dot" w:pos="8312"/>
        </w:tabs>
      </w:pPr>
      <w:hyperlink w:anchor="_Toc24341" w:history="1">
        <w:r>
          <w:rPr>
            <w:rFonts w:hint="eastAsia"/>
            <w:szCs w:val="24"/>
          </w:rPr>
          <w:t>1</w:t>
        </w:r>
        <w:r>
          <w:rPr>
            <w:szCs w:val="24"/>
          </w:rPr>
          <w:t>.</w:t>
        </w:r>
        <w:r>
          <w:rPr>
            <w:rFonts w:hint="eastAsia"/>
            <w:szCs w:val="24"/>
          </w:rPr>
          <w:t>1</w:t>
        </w:r>
        <w:r>
          <w:rPr>
            <w:szCs w:val="24"/>
          </w:rPr>
          <w:t>.</w:t>
        </w:r>
        <w:r>
          <w:rPr>
            <w:rFonts w:hint="eastAsia"/>
            <w:szCs w:val="24"/>
          </w:rPr>
          <w:t>9项目建设期限</w:t>
        </w:r>
        <w:r>
          <w:tab/>
        </w:r>
        <w:r>
          <w:fldChar w:fldCharType="begin"/>
        </w:r>
        <w:r>
          <w:instrText xml:space="preserve"> PAGEREF _Toc24341 \h </w:instrText>
        </w:r>
        <w:r>
          <w:fldChar w:fldCharType="separate"/>
        </w:r>
        <w:r>
          <w:t>3</w:t>
        </w:r>
        <w:r>
          <w:fldChar w:fldCharType="end"/>
        </w:r>
      </w:hyperlink>
    </w:p>
    <w:p>
      <w:pPr>
        <w:pStyle w:val="TOC2"/>
        <w:tabs>
          <w:tab w:val="clear" w:pos="8302"/>
          <w:tab w:val="right" w:leader="dot" w:pos="8312"/>
        </w:tabs>
      </w:pPr>
      <w:hyperlink w:anchor="_Toc32122" w:history="1">
        <w:r>
          <w:rPr>
            <w:rFonts w:ascii="Times New Roman" w:eastAsia="宋体" w:hAnsi="Times New Roman"/>
            <w:szCs w:val="28"/>
          </w:rPr>
          <w:t>1.</w:t>
        </w:r>
        <w:r>
          <w:rPr>
            <w:rFonts w:ascii="Times New Roman" w:eastAsia="宋体" w:hAnsi="Times New Roman" w:hint="eastAsia"/>
            <w:szCs w:val="28"/>
          </w:rPr>
          <w:t>2项目建设单位介绍</w:t>
        </w:r>
        <w:r>
          <w:tab/>
        </w:r>
        <w:r>
          <w:fldChar w:fldCharType="begin"/>
        </w:r>
        <w:r>
          <w:instrText xml:space="preserve"> PAGEREF _Toc32122 \h </w:instrText>
        </w:r>
        <w:r>
          <w:fldChar w:fldCharType="separate"/>
        </w:r>
        <w:r>
          <w:t>3</w:t>
        </w:r>
        <w:r>
          <w:fldChar w:fldCharType="end"/>
        </w:r>
      </w:hyperlink>
    </w:p>
    <w:p>
      <w:pPr>
        <w:pStyle w:val="TOC2"/>
        <w:tabs>
          <w:tab w:val="clear" w:pos="8302"/>
          <w:tab w:val="right" w:leader="dot" w:pos="8312"/>
        </w:tabs>
      </w:pPr>
      <w:hyperlink w:anchor="_Toc3167" w:history="1">
        <w:r>
          <w:rPr>
            <w:rFonts w:ascii="Times New Roman" w:eastAsia="宋体" w:hAnsi="Times New Roman"/>
            <w:szCs w:val="28"/>
          </w:rPr>
          <w:t>1.</w:t>
        </w:r>
        <w:r>
          <w:rPr>
            <w:rFonts w:ascii="Times New Roman" w:eastAsia="宋体" w:hAnsi="Times New Roman" w:hint="eastAsia"/>
            <w:szCs w:val="28"/>
          </w:rPr>
          <w:t>3编制依据</w:t>
        </w:r>
        <w:r>
          <w:tab/>
        </w:r>
        <w:r>
          <w:fldChar w:fldCharType="begin"/>
        </w:r>
        <w:r>
          <w:instrText xml:space="preserve"> PAGEREF _Toc3167 \h </w:instrText>
        </w:r>
        <w:r>
          <w:fldChar w:fldCharType="separate"/>
        </w:r>
        <w:r>
          <w:t>5</w:t>
        </w:r>
        <w:r>
          <w:fldChar w:fldCharType="end"/>
        </w:r>
      </w:hyperlink>
    </w:p>
    <w:p>
      <w:pPr>
        <w:pStyle w:val="TOC2"/>
        <w:tabs>
          <w:tab w:val="clear" w:pos="8302"/>
          <w:tab w:val="right" w:leader="dot" w:pos="8312"/>
        </w:tabs>
      </w:pPr>
      <w:hyperlink w:anchor="_Toc29674" w:history="1">
        <w:r>
          <w:rPr>
            <w:rFonts w:ascii="Times New Roman" w:eastAsia="宋体" w:hAnsi="Times New Roman"/>
            <w:szCs w:val="28"/>
          </w:rPr>
          <w:t>1.</w:t>
        </w:r>
        <w:r>
          <w:rPr>
            <w:rFonts w:ascii="Times New Roman" w:eastAsia="宋体" w:hAnsi="Times New Roman" w:hint="eastAsia"/>
            <w:szCs w:val="28"/>
          </w:rPr>
          <w:t>4 编制原则</w:t>
        </w:r>
        <w:r>
          <w:tab/>
        </w:r>
        <w:r>
          <w:fldChar w:fldCharType="begin"/>
        </w:r>
        <w:r>
          <w:instrText xml:space="preserve"> PAGEREF _Toc29674 \h </w:instrText>
        </w:r>
        <w:r>
          <w:fldChar w:fldCharType="separate"/>
        </w:r>
        <w:r>
          <w:t>6</w:t>
        </w:r>
        <w:r>
          <w:fldChar w:fldCharType="end"/>
        </w:r>
      </w:hyperlink>
    </w:p>
    <w:p>
      <w:pPr>
        <w:pStyle w:val="TOC2"/>
        <w:tabs>
          <w:tab w:val="clear" w:pos="8302"/>
          <w:tab w:val="right" w:leader="dot" w:pos="8312"/>
        </w:tabs>
      </w:pPr>
      <w:hyperlink w:anchor="_Toc18761" w:history="1">
        <w:r>
          <w:rPr>
            <w:rFonts w:ascii="Times New Roman" w:eastAsia="宋体" w:hAnsi="Times New Roman" w:hint="eastAsia"/>
            <w:szCs w:val="28"/>
          </w:rPr>
          <w:t>1.5研究范围</w:t>
        </w:r>
        <w:r>
          <w:tab/>
        </w:r>
        <w:r>
          <w:fldChar w:fldCharType="begin"/>
        </w:r>
        <w:r>
          <w:instrText xml:space="preserve"> PAGEREF _Toc18761 \h </w:instrText>
        </w:r>
        <w:r>
          <w:fldChar w:fldCharType="separate"/>
        </w:r>
        <w:r>
          <w:t>6</w:t>
        </w:r>
        <w:r>
          <w:fldChar w:fldCharType="end"/>
        </w:r>
      </w:hyperlink>
    </w:p>
    <w:p>
      <w:pPr>
        <w:pStyle w:val="TOC2"/>
        <w:tabs>
          <w:tab w:val="clear" w:pos="8302"/>
          <w:tab w:val="right" w:leader="dot" w:pos="8312"/>
        </w:tabs>
      </w:pPr>
      <w:hyperlink w:anchor="_Toc2841" w:history="1">
        <w:r>
          <w:rPr>
            <w:rFonts w:ascii="Times New Roman" w:eastAsia="宋体" w:hAnsi="Times New Roman" w:hint="eastAsia"/>
            <w:szCs w:val="28"/>
          </w:rPr>
          <w:t>1.6主要经济技术指标</w:t>
        </w:r>
        <w:r>
          <w:tab/>
        </w:r>
        <w:r>
          <w:fldChar w:fldCharType="begin"/>
        </w:r>
        <w:r>
          <w:instrText xml:space="preserve"> PAGEREF _Toc2841 \h </w:instrText>
        </w:r>
        <w:r>
          <w:fldChar w:fldCharType="separate"/>
        </w:r>
        <w:r>
          <w:t>6</w:t>
        </w:r>
        <w:r>
          <w:fldChar w:fldCharType="end"/>
        </w:r>
      </w:hyperlink>
    </w:p>
    <w:p>
      <w:pPr>
        <w:pStyle w:val="TOC2"/>
        <w:tabs>
          <w:tab w:val="clear" w:pos="8302"/>
          <w:tab w:val="right" w:leader="dot" w:pos="8312"/>
        </w:tabs>
      </w:pPr>
      <w:hyperlink w:anchor="_Toc3599" w:history="1">
        <w:r>
          <w:rPr>
            <w:rFonts w:ascii="Times New Roman" w:eastAsia="宋体" w:hAnsi="Times New Roman"/>
            <w:szCs w:val="28"/>
          </w:rPr>
          <w:t>1.</w:t>
        </w:r>
        <w:r>
          <w:rPr>
            <w:rFonts w:ascii="Times New Roman" w:eastAsia="宋体" w:hAnsi="Times New Roman" w:hint="eastAsia"/>
            <w:szCs w:val="28"/>
          </w:rPr>
          <w:t>7综合评价</w:t>
        </w:r>
        <w:r>
          <w:tab/>
        </w:r>
        <w:r>
          <w:fldChar w:fldCharType="begin"/>
        </w:r>
        <w:r>
          <w:instrText xml:space="preserve"> PAGEREF _Toc3599 \h </w:instrText>
        </w:r>
        <w:r>
          <w:fldChar w:fldCharType="separate"/>
        </w:r>
        <w:r>
          <w:t>7</w:t>
        </w:r>
        <w:r>
          <w:fldChar w:fldCharType="end"/>
        </w:r>
      </w:hyperlink>
    </w:p>
    <w:p>
      <w:pPr>
        <w:pStyle w:val="TOC1"/>
        <w:tabs>
          <w:tab w:val="clear" w:pos="8296"/>
          <w:tab w:val="right" w:leader="dot" w:pos="8312"/>
        </w:tabs>
      </w:pPr>
      <w:hyperlink w:anchor="_Toc16746" w:history="1">
        <w:r>
          <w:rPr>
            <w:rFonts w:ascii="Times New Roman" w:hAnsi="宋体"/>
          </w:rPr>
          <w:t>第</w:t>
        </w:r>
        <w:r>
          <w:rPr>
            <w:rFonts w:ascii="Times New Roman" w:hAnsi="宋体" w:hint="eastAsia"/>
            <w:lang w:eastAsia="zh-CN"/>
          </w:rPr>
          <w:t>二</w:t>
        </w:r>
        <w:r>
          <w:rPr>
            <w:rFonts w:ascii="Times New Roman" w:hAnsi="宋体"/>
          </w:rPr>
          <w:t>章</w:t>
        </w:r>
        <w:r>
          <w:rPr>
            <w:rFonts w:ascii="Times New Roman" w:hAnsi="Times New Roman"/>
          </w:rPr>
          <w:t xml:space="preserve"> </w:t>
        </w:r>
        <w:r>
          <w:rPr>
            <w:rFonts w:ascii="Times New Roman" w:hAnsi="宋体" w:hint="eastAsia"/>
          </w:rPr>
          <w:t>项目市场分析</w:t>
        </w:r>
        <w:r>
          <w:tab/>
        </w:r>
        <w:r>
          <w:fldChar w:fldCharType="begin"/>
        </w:r>
        <w:r>
          <w:instrText xml:space="preserve"> PAGEREF _Toc16746 \h </w:instrText>
        </w:r>
        <w:r>
          <w:fldChar w:fldCharType="separate"/>
        </w:r>
        <w:r>
          <w:t>9</w:t>
        </w:r>
        <w:r>
          <w:fldChar w:fldCharType="end"/>
        </w:r>
      </w:hyperlink>
    </w:p>
    <w:p>
      <w:pPr>
        <w:pStyle w:val="TOC2"/>
        <w:tabs>
          <w:tab w:val="clear" w:pos="8302"/>
          <w:tab w:val="right" w:leader="dot" w:pos="8312"/>
        </w:tabs>
      </w:pPr>
      <w:hyperlink w:anchor="_Toc29268" w:history="1">
        <w:r>
          <w:rPr>
            <w:rFonts w:ascii="Times New Roman" w:eastAsia="宋体" w:hAnsi="Times New Roman" w:hint="eastAsia"/>
            <w:lang w:val="en-US" w:eastAsia="zh-CN"/>
          </w:rPr>
          <w:t>2</w:t>
        </w:r>
        <w:r>
          <w:rPr>
            <w:rFonts w:ascii="Times New Roman" w:eastAsia="宋体" w:hAnsi="Times New Roman"/>
          </w:rPr>
          <w:t>.1</w:t>
        </w:r>
        <w:r>
          <w:rPr>
            <w:rFonts w:ascii="Times New Roman" w:eastAsia="宋体" w:hAnsi="Times New Roman" w:hint="eastAsia"/>
            <w:lang w:eastAsia="zh-CN"/>
          </w:rPr>
          <w:t>建设地经济发展概况</w:t>
        </w:r>
        <w:r>
          <w:tab/>
        </w:r>
        <w:r>
          <w:fldChar w:fldCharType="begin"/>
        </w:r>
        <w:r>
          <w:instrText xml:space="preserve"> PAGEREF _Toc29268 \h </w:instrText>
        </w:r>
        <w:r>
          <w:fldChar w:fldCharType="separate"/>
        </w:r>
        <w:r>
          <w:t>9</w:t>
        </w:r>
        <w:r>
          <w:fldChar w:fldCharType="end"/>
        </w:r>
      </w:hyperlink>
    </w:p>
    <w:p>
      <w:pPr>
        <w:pStyle w:val="TOC2"/>
        <w:tabs>
          <w:tab w:val="clear" w:pos="8302"/>
          <w:tab w:val="right" w:leader="dot" w:pos="8312"/>
        </w:tabs>
      </w:pPr>
      <w:hyperlink w:anchor="_Toc16276" w:history="1">
        <w:r>
          <w:rPr>
            <w:rFonts w:ascii="Times New Roman" w:eastAsia="宋体" w:hAnsi="Times New Roman" w:hint="eastAsia"/>
            <w:lang w:val="en-US" w:eastAsia="zh-CN"/>
          </w:rPr>
          <w:t>2.2</w:t>
        </w:r>
        <w:r>
          <w:rPr>
            <w:rFonts w:ascii="Times New Roman" w:eastAsia="宋体" w:hAnsi="Times New Roman" w:hint="eastAsia"/>
          </w:rPr>
          <w:t>我国</w:t>
        </w:r>
        <w:r>
          <w:rPr>
            <w:rFonts w:ascii="Times New Roman" w:eastAsia="宋体" w:hAnsi="Times New Roman" w:hint="eastAsia"/>
            <w:lang w:eastAsia="zh-CN"/>
          </w:rPr>
          <w:t>岩棉、聚氨酯复合板</w:t>
        </w:r>
        <w:r>
          <w:rPr>
            <w:rFonts w:ascii="Times New Roman" w:eastAsia="宋体" w:hAnsi="Times New Roman" w:hint="eastAsia"/>
          </w:rPr>
          <w:t>行业发展状况分析</w:t>
        </w:r>
        <w:r>
          <w:tab/>
        </w:r>
        <w:r>
          <w:fldChar w:fldCharType="begin"/>
        </w:r>
        <w:r>
          <w:instrText xml:space="preserve"> PAGEREF _Toc16276 \h </w:instrText>
        </w:r>
        <w:r>
          <w:fldChar w:fldCharType="separate"/>
        </w:r>
        <w:r>
          <w:t>9</w:t>
        </w:r>
        <w:r>
          <w:fldChar w:fldCharType="end"/>
        </w:r>
      </w:hyperlink>
    </w:p>
    <w:p>
      <w:pPr>
        <w:pStyle w:val="TOC2"/>
        <w:tabs>
          <w:tab w:val="clear" w:pos="8302"/>
          <w:tab w:val="right" w:leader="dot" w:pos="8312"/>
        </w:tabs>
      </w:pPr>
      <w:hyperlink w:anchor="_Toc13580"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3</w:t>
        </w:r>
        <w:r>
          <w:rPr>
            <w:rFonts w:ascii="Times New Roman" w:eastAsia="宋体" w:hAnsi="Times New Roman" w:hint="eastAsia"/>
          </w:rPr>
          <w:t>我国</w:t>
        </w:r>
        <w:r>
          <w:rPr>
            <w:rFonts w:ascii="Times New Roman" w:eastAsia="宋体" w:hAnsi="Times New Roman" w:hint="eastAsia"/>
            <w:lang w:eastAsia="zh-CN"/>
          </w:rPr>
          <w:t>岩棉、聚氨酯复合板</w:t>
        </w:r>
        <w:r>
          <w:rPr>
            <w:rFonts w:ascii="Times New Roman" w:eastAsia="宋体" w:hAnsi="Times New Roman" w:hint="eastAsia"/>
          </w:rPr>
          <w:t>行业发展趋势分析</w:t>
        </w:r>
        <w:r>
          <w:tab/>
        </w:r>
        <w:r>
          <w:fldChar w:fldCharType="begin"/>
        </w:r>
        <w:r>
          <w:instrText xml:space="preserve"> PAGEREF _Toc13580 \h </w:instrText>
        </w:r>
        <w:r>
          <w:fldChar w:fldCharType="separate"/>
        </w:r>
        <w:r>
          <w:t>10</w:t>
        </w:r>
        <w:r>
          <w:fldChar w:fldCharType="end"/>
        </w:r>
      </w:hyperlink>
    </w:p>
    <w:p>
      <w:pPr>
        <w:pStyle w:val="TOC2"/>
        <w:tabs>
          <w:tab w:val="clear" w:pos="8302"/>
          <w:tab w:val="right" w:leader="dot" w:pos="8312"/>
        </w:tabs>
      </w:pPr>
      <w:hyperlink w:anchor="_Toc1390"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4</w:t>
        </w:r>
        <w:r>
          <w:rPr>
            <w:rFonts w:ascii="Times New Roman" w:eastAsia="宋体" w:hAnsi="宋体" w:hint="eastAsia"/>
          </w:rPr>
          <w:t>市场小结</w:t>
        </w:r>
        <w:r>
          <w:tab/>
        </w:r>
        <w:r>
          <w:fldChar w:fldCharType="begin"/>
        </w:r>
        <w:r>
          <w:instrText xml:space="preserve"> PAGEREF _Toc1390 \h </w:instrText>
        </w:r>
        <w:r>
          <w:fldChar w:fldCharType="separate"/>
        </w:r>
        <w:r>
          <w:t>11</w:t>
        </w:r>
        <w:r>
          <w:fldChar w:fldCharType="end"/>
        </w:r>
      </w:hyperlink>
    </w:p>
    <w:p>
      <w:pPr>
        <w:pStyle w:val="TOC1"/>
        <w:tabs>
          <w:tab w:val="clear" w:pos="8296"/>
          <w:tab w:val="right" w:leader="dot" w:pos="8312"/>
        </w:tabs>
      </w:pPr>
      <w:hyperlink w:anchor="_Toc26778" w:history="1">
        <w:r>
          <w:rPr>
            <w:rFonts w:hAnsi="宋体" w:hint="eastAsia"/>
            <w:bCs/>
            <w:szCs w:val="30"/>
            <w:lang w:eastAsia="zh-CN"/>
          </w:rPr>
          <w:t>第三章</w:t>
        </w:r>
        <w:r>
          <w:rPr>
            <w:rFonts w:hAnsi="宋体" w:hint="eastAsia"/>
            <w:bCs/>
            <w:szCs w:val="30"/>
            <w:lang w:val="en-US" w:eastAsia="zh-CN"/>
          </w:rPr>
          <w:t xml:space="preserve"> </w:t>
        </w:r>
        <w:r>
          <w:rPr>
            <w:rFonts w:hAnsi="宋体" w:hint="eastAsia"/>
            <w:bCs/>
            <w:szCs w:val="30"/>
          </w:rPr>
          <w:t>项目建设的背景和必要性</w:t>
        </w:r>
        <w:r>
          <w:tab/>
        </w:r>
        <w:r>
          <w:fldChar w:fldCharType="begin"/>
        </w:r>
        <w:r>
          <w:instrText xml:space="preserve"> PAGEREF _Toc26778 \h </w:instrText>
        </w:r>
        <w:r>
          <w:fldChar w:fldCharType="separate"/>
        </w:r>
        <w:r>
          <w:t>12</w:t>
        </w:r>
        <w:r>
          <w:fldChar w:fldCharType="end"/>
        </w:r>
      </w:hyperlink>
    </w:p>
    <w:p>
      <w:pPr>
        <w:pStyle w:val="TOC2"/>
        <w:tabs>
          <w:tab w:val="clear" w:pos="8302"/>
          <w:tab w:val="right" w:leader="dot" w:pos="8312"/>
        </w:tabs>
      </w:pPr>
      <w:hyperlink w:anchor="_Toc19983" w:history="1">
        <w:r>
          <w:rPr>
            <w:rFonts w:ascii="Times New Roman" w:eastAsia="宋体" w:hAnsi="Times New Roman" w:hint="eastAsia"/>
            <w:szCs w:val="28"/>
            <w:lang w:val="en-US" w:eastAsia="zh-CN"/>
          </w:rPr>
          <w:t>3</w:t>
        </w:r>
        <w:r>
          <w:rPr>
            <w:rFonts w:ascii="Times New Roman" w:eastAsia="宋体" w:hAnsi="Times New Roman" w:hint="eastAsia"/>
            <w:szCs w:val="28"/>
          </w:rPr>
          <w:t>.1项目提出背景</w:t>
        </w:r>
        <w:r>
          <w:tab/>
        </w:r>
        <w:r>
          <w:fldChar w:fldCharType="begin"/>
        </w:r>
        <w:r>
          <w:instrText xml:space="preserve"> PAGEREF _Toc19983 \h </w:instrText>
        </w:r>
        <w:r>
          <w:fldChar w:fldCharType="separate"/>
        </w:r>
        <w:r>
          <w:t>12</w:t>
        </w:r>
        <w:r>
          <w:fldChar w:fldCharType="end"/>
        </w:r>
      </w:hyperlink>
    </w:p>
    <w:p>
      <w:pPr>
        <w:pStyle w:val="TOC2"/>
        <w:tabs>
          <w:tab w:val="clear" w:pos="8302"/>
          <w:tab w:val="right" w:leader="dot" w:pos="8312"/>
        </w:tabs>
      </w:pPr>
      <w:hyperlink w:anchor="_Toc3315" w:history="1">
        <w:r>
          <w:rPr>
            <w:rFonts w:ascii="Times New Roman" w:eastAsia="宋体" w:hAnsi="Times New Roman" w:hint="eastAsia"/>
            <w:szCs w:val="28"/>
            <w:lang w:val="en-US" w:eastAsia="zh-CN"/>
          </w:rPr>
          <w:t>3</w:t>
        </w:r>
        <w:r>
          <w:rPr>
            <w:rFonts w:ascii="Times New Roman" w:eastAsia="宋体" w:hAnsi="Times New Roman" w:hint="eastAsia"/>
            <w:szCs w:val="28"/>
          </w:rPr>
          <w:t>.2项目建设必要性分析</w:t>
        </w:r>
        <w:r>
          <w:tab/>
        </w:r>
        <w:r>
          <w:fldChar w:fldCharType="begin"/>
        </w:r>
        <w:r>
          <w:instrText xml:space="preserve"> PAGEREF _Toc3315 \h </w:instrText>
        </w:r>
        <w:r>
          <w:fldChar w:fldCharType="separate"/>
        </w:r>
        <w:r>
          <w:t>13</w:t>
        </w:r>
        <w:r>
          <w:fldChar w:fldCharType="end"/>
        </w:r>
      </w:hyperlink>
    </w:p>
    <w:p>
      <w:pPr>
        <w:pStyle w:val="TOC3"/>
        <w:tabs>
          <w:tab w:val="right" w:leader="dot" w:pos="8312"/>
        </w:tabs>
      </w:pPr>
      <w:hyperlink w:anchor="_Toc28139" w:history="1">
        <w:r>
          <w:rPr>
            <w:rFonts w:hint="eastAsia"/>
            <w:szCs w:val="24"/>
            <w:lang w:val="en-US" w:eastAsia="zh-CN"/>
          </w:rPr>
          <w:t>3</w:t>
        </w:r>
        <w:r>
          <w:rPr>
            <w:rFonts w:hint="eastAsia"/>
            <w:szCs w:val="24"/>
          </w:rPr>
          <w:t>.2.1有利于促进我国</w:t>
        </w:r>
        <w:r>
          <w:rPr>
            <w:rFonts w:hint="eastAsia"/>
            <w:szCs w:val="24"/>
            <w:lang w:eastAsia="zh-CN"/>
          </w:rPr>
          <w:t>岩棉、聚氨酯复合板</w:t>
        </w:r>
        <w:r>
          <w:rPr>
            <w:rFonts w:hint="eastAsia"/>
            <w:szCs w:val="24"/>
          </w:rPr>
          <w:t>工业快速发展</w:t>
        </w:r>
        <w:r>
          <w:rPr>
            <w:szCs w:val="24"/>
          </w:rPr>
          <w:t>的需要</w:t>
        </w:r>
        <w:r>
          <w:tab/>
        </w:r>
        <w:r>
          <w:fldChar w:fldCharType="begin"/>
        </w:r>
        <w:r>
          <w:instrText xml:space="preserve"> PAGEREF _Toc28139 \h </w:instrText>
        </w:r>
        <w:r>
          <w:fldChar w:fldCharType="separate"/>
        </w:r>
        <w:r>
          <w:t>13</w:t>
        </w:r>
        <w:r>
          <w:fldChar w:fldCharType="end"/>
        </w:r>
      </w:hyperlink>
    </w:p>
    <w:p>
      <w:pPr>
        <w:pStyle w:val="TOC3"/>
        <w:tabs>
          <w:tab w:val="right" w:leader="dot" w:pos="8312"/>
        </w:tabs>
      </w:pPr>
      <w:hyperlink w:anchor="_Toc28616" w:history="1">
        <w:r>
          <w:rPr>
            <w:rFonts w:hint="eastAsia"/>
            <w:szCs w:val="24"/>
            <w:lang w:val="en-US" w:eastAsia="zh-CN"/>
          </w:rPr>
          <w:t>3</w:t>
        </w:r>
        <w:r>
          <w:rPr>
            <w:rFonts w:hint="eastAsia"/>
            <w:szCs w:val="24"/>
          </w:rPr>
          <w:t>.2.2提升技术进步，满足</w:t>
        </w:r>
        <w:r>
          <w:rPr>
            <w:rFonts w:hint="eastAsia"/>
            <w:szCs w:val="24"/>
            <w:lang w:eastAsia="zh-CN"/>
          </w:rPr>
          <w:t>岩棉、聚氨酯复合板</w:t>
        </w:r>
        <w:r>
          <w:rPr>
            <w:rFonts w:hint="eastAsia"/>
            <w:szCs w:val="24"/>
          </w:rPr>
          <w:t>行业生产高品质产品的需要</w:t>
        </w:r>
        <w:r>
          <w:tab/>
        </w:r>
        <w:r>
          <w:fldChar w:fldCharType="begin"/>
        </w:r>
        <w:r>
          <w:instrText xml:space="preserve"> PAGEREF _Toc28616 \h </w:instrText>
        </w:r>
        <w:r>
          <w:fldChar w:fldCharType="separate"/>
        </w:r>
        <w:r>
          <w:t>14</w:t>
        </w:r>
        <w:r>
          <w:fldChar w:fldCharType="end"/>
        </w:r>
      </w:hyperlink>
    </w:p>
    <w:p>
      <w:pPr>
        <w:pStyle w:val="TOC3"/>
        <w:tabs>
          <w:tab w:val="right" w:leader="dot" w:pos="8312"/>
        </w:tabs>
      </w:pPr>
      <w:hyperlink w:anchor="_Toc17107"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3</w:t>
        </w:r>
        <w:r>
          <w:rPr>
            <w:rFonts w:hint="eastAsia"/>
            <w:szCs w:val="24"/>
          </w:rPr>
          <w:t>符合现行产业政策及清洁生产要求</w:t>
        </w:r>
        <w:r>
          <w:tab/>
        </w:r>
        <w:r>
          <w:fldChar w:fldCharType="begin"/>
        </w:r>
        <w:r>
          <w:instrText xml:space="preserve"> PAGEREF _Toc17107 \h </w:instrText>
        </w:r>
        <w:r>
          <w:fldChar w:fldCharType="separate"/>
        </w:r>
        <w:r>
          <w:t>15</w:t>
        </w:r>
        <w:r>
          <w:fldChar w:fldCharType="end"/>
        </w:r>
      </w:hyperlink>
    </w:p>
    <w:p>
      <w:pPr>
        <w:pStyle w:val="TOC3"/>
        <w:tabs>
          <w:tab w:val="right" w:leader="dot" w:pos="8312"/>
        </w:tabs>
      </w:pPr>
      <w:hyperlink w:anchor="_Toc11007"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4</w:t>
        </w:r>
        <w:r>
          <w:rPr>
            <w:szCs w:val="24"/>
          </w:rPr>
          <w:t>提升我国</w:t>
        </w:r>
        <w:r>
          <w:rPr>
            <w:rFonts w:hint="eastAsia"/>
            <w:szCs w:val="24"/>
            <w:lang w:val="en-US" w:eastAsia="zh-CN"/>
          </w:rPr>
          <w:t>岩棉、聚氨酯复合板</w:t>
        </w:r>
        <w:r>
          <w:rPr>
            <w:szCs w:val="24"/>
          </w:rPr>
          <w:t>产品研发和技术创新</w:t>
        </w:r>
        <w:r>
          <w:rPr>
            <w:rFonts w:hint="eastAsia"/>
            <w:szCs w:val="24"/>
          </w:rPr>
          <w:t>水平的需要</w:t>
        </w:r>
        <w:r>
          <w:tab/>
        </w:r>
        <w:r>
          <w:fldChar w:fldCharType="begin"/>
        </w:r>
        <w:r>
          <w:instrText xml:space="preserve"> PAGEREF _Toc11007 \h </w:instrText>
        </w:r>
        <w:r>
          <w:fldChar w:fldCharType="separate"/>
        </w:r>
        <w:r>
          <w:t>15</w:t>
        </w:r>
        <w:r>
          <w:fldChar w:fldCharType="end"/>
        </w:r>
      </w:hyperlink>
    </w:p>
    <w:p>
      <w:pPr>
        <w:pStyle w:val="TOC3"/>
        <w:tabs>
          <w:tab w:val="right" w:leader="dot" w:pos="8312"/>
        </w:tabs>
      </w:pPr>
      <w:hyperlink w:anchor="_Toc19715"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5</w:t>
        </w:r>
        <w:r>
          <w:rPr>
            <w:rFonts w:hint="eastAsia"/>
            <w:szCs w:val="24"/>
          </w:rPr>
          <w:t>提升企业竞争力水平，有助于企业长远战略发展的需要</w:t>
        </w:r>
        <w:r>
          <w:tab/>
        </w:r>
        <w:r>
          <w:fldChar w:fldCharType="begin"/>
        </w:r>
        <w:r>
          <w:instrText xml:space="preserve"> PAGEREF _Toc19715 \h </w:instrText>
        </w:r>
        <w:r>
          <w:fldChar w:fldCharType="separate"/>
        </w:r>
        <w:r>
          <w:t>15</w:t>
        </w:r>
        <w:r>
          <w:fldChar w:fldCharType="end"/>
        </w:r>
      </w:hyperlink>
    </w:p>
    <w:p>
      <w:pPr>
        <w:pStyle w:val="TOC3"/>
        <w:tabs>
          <w:tab w:val="right" w:leader="dot" w:pos="8312"/>
        </w:tabs>
      </w:pPr>
      <w:hyperlink w:anchor="_Toc7178" w:history="1">
        <w:r>
          <w:rPr>
            <w:rFonts w:hint="eastAsia"/>
            <w:szCs w:val="24"/>
            <w:lang w:val="en-US" w:eastAsia="zh-CN"/>
          </w:rPr>
          <w:t>3</w:t>
        </w:r>
        <w:r>
          <w:rPr>
            <w:rFonts w:hint="eastAsia"/>
            <w:szCs w:val="24"/>
          </w:rPr>
          <w:t>.2.</w:t>
        </w:r>
        <w:r>
          <w:rPr>
            <w:rFonts w:hint="eastAsia"/>
            <w:szCs w:val="24"/>
            <w:lang w:val="en-US" w:eastAsia="zh-CN"/>
          </w:rPr>
          <w:t>6</w:t>
        </w:r>
        <w:r>
          <w:rPr>
            <w:szCs w:val="24"/>
          </w:rPr>
          <w:t>增加</w:t>
        </w:r>
        <w:r>
          <w:rPr>
            <w:rFonts w:hint="eastAsia"/>
            <w:szCs w:val="24"/>
          </w:rPr>
          <w:t>当地就业</w:t>
        </w:r>
        <w:r>
          <w:rPr>
            <w:szCs w:val="24"/>
          </w:rPr>
          <w:t>带动产业链发展</w:t>
        </w:r>
        <w:r>
          <w:rPr>
            <w:rFonts w:hint="eastAsia"/>
            <w:szCs w:val="24"/>
          </w:rPr>
          <w:t>的需要</w:t>
        </w:r>
        <w:r>
          <w:tab/>
        </w:r>
        <w:r>
          <w:fldChar w:fldCharType="begin"/>
        </w:r>
        <w:r>
          <w:instrText xml:space="preserve"> PAGEREF _Toc7178 \h </w:instrText>
        </w:r>
        <w:r>
          <w:fldChar w:fldCharType="separate"/>
        </w:r>
        <w:r>
          <w:t>16</w:t>
        </w:r>
        <w:r>
          <w:fldChar w:fldCharType="end"/>
        </w:r>
      </w:hyperlink>
    </w:p>
    <w:p>
      <w:pPr>
        <w:pStyle w:val="TOC2"/>
        <w:tabs>
          <w:tab w:val="clear" w:pos="8302"/>
          <w:tab w:val="right" w:leader="dot" w:pos="8312"/>
        </w:tabs>
      </w:pPr>
      <w:hyperlink w:anchor="_Toc427"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3项目建设可行性分析</w:t>
        </w:r>
        <w:r>
          <w:tab/>
        </w:r>
        <w:r>
          <w:fldChar w:fldCharType="begin"/>
        </w:r>
        <w:r>
          <w:instrText xml:space="preserve"> PAGEREF _Toc427 \h </w:instrText>
        </w:r>
        <w:r>
          <w:fldChar w:fldCharType="separate"/>
        </w:r>
        <w:r>
          <w:t>16</w:t>
        </w:r>
        <w:r>
          <w:fldChar w:fldCharType="end"/>
        </w:r>
      </w:hyperlink>
    </w:p>
    <w:p>
      <w:pPr>
        <w:pStyle w:val="TOC3"/>
        <w:tabs>
          <w:tab w:val="right" w:leader="dot" w:pos="8312"/>
        </w:tabs>
      </w:pPr>
      <w:hyperlink w:anchor="_Toc17114" w:history="1">
        <w:r>
          <w:rPr>
            <w:rFonts w:hint="eastAsia"/>
            <w:szCs w:val="24"/>
            <w:lang w:val="en-US" w:eastAsia="zh-CN"/>
          </w:rPr>
          <w:t>3</w:t>
        </w:r>
        <w:r>
          <w:rPr>
            <w:rFonts w:hint="eastAsia"/>
            <w:szCs w:val="24"/>
          </w:rPr>
          <w:t>.3.1政策可行性</w:t>
        </w:r>
        <w:r>
          <w:tab/>
        </w:r>
        <w:r>
          <w:fldChar w:fldCharType="begin"/>
        </w:r>
        <w:r>
          <w:instrText xml:space="preserve"> PAGEREF _Toc17114 \h </w:instrText>
        </w:r>
        <w:r>
          <w:fldChar w:fldCharType="separate"/>
        </w:r>
        <w:r>
          <w:t>16</w:t>
        </w:r>
        <w:r>
          <w:fldChar w:fldCharType="end"/>
        </w:r>
      </w:hyperlink>
    </w:p>
    <w:p>
      <w:pPr>
        <w:pStyle w:val="TOC3"/>
        <w:tabs>
          <w:tab w:val="right" w:leader="dot" w:pos="8312"/>
        </w:tabs>
      </w:pPr>
      <w:hyperlink w:anchor="_Toc10887" w:history="1">
        <w:r>
          <w:rPr>
            <w:rFonts w:hint="eastAsia"/>
            <w:szCs w:val="24"/>
            <w:lang w:val="en-US" w:eastAsia="zh-CN"/>
          </w:rPr>
          <w:t>3</w:t>
        </w:r>
        <w:r>
          <w:rPr>
            <w:rFonts w:hint="eastAsia"/>
            <w:szCs w:val="24"/>
          </w:rPr>
          <w:t>.3.2技术可行性</w:t>
        </w:r>
        <w:r>
          <w:tab/>
        </w:r>
        <w:r>
          <w:fldChar w:fldCharType="begin"/>
        </w:r>
        <w:r>
          <w:instrText xml:space="preserve"> PAGEREF _Toc10887 \h </w:instrText>
        </w:r>
        <w:r>
          <w:fldChar w:fldCharType="separate"/>
        </w:r>
        <w:r>
          <w:t>17</w:t>
        </w:r>
        <w:r>
          <w:fldChar w:fldCharType="end"/>
        </w:r>
      </w:hyperlink>
    </w:p>
    <w:p>
      <w:pPr>
        <w:pStyle w:val="TOC3"/>
        <w:tabs>
          <w:tab w:val="right" w:leader="dot" w:pos="8312"/>
        </w:tabs>
      </w:pPr>
      <w:hyperlink w:anchor="_Toc11647" w:history="1">
        <w:r>
          <w:rPr>
            <w:rFonts w:hint="eastAsia"/>
            <w:szCs w:val="24"/>
            <w:lang w:val="en-US" w:eastAsia="zh-CN"/>
          </w:rPr>
          <w:t>3</w:t>
        </w:r>
        <w:r>
          <w:rPr>
            <w:rFonts w:hint="eastAsia"/>
            <w:szCs w:val="24"/>
          </w:rPr>
          <w:t>.3.3管理可行性</w:t>
        </w:r>
        <w:r>
          <w:tab/>
        </w:r>
        <w:r>
          <w:fldChar w:fldCharType="begin"/>
        </w:r>
        <w:r>
          <w:instrText xml:space="preserve"> PAGEREF _Toc11647 \h </w:instrText>
        </w:r>
        <w:r>
          <w:fldChar w:fldCharType="separate"/>
        </w:r>
        <w:r>
          <w:t>18</w:t>
        </w:r>
        <w:r>
          <w:fldChar w:fldCharType="end"/>
        </w:r>
      </w:hyperlink>
    </w:p>
    <w:p>
      <w:pPr>
        <w:pStyle w:val="TOC2"/>
        <w:tabs>
          <w:tab w:val="clear" w:pos="8302"/>
          <w:tab w:val="right" w:leader="dot" w:pos="8312"/>
        </w:tabs>
        <w:sectPr>
          <w:headerReference w:type="default" r:id="rId9"/>
          <w:footerReference w:type="default" r:id="rId10"/>
          <w:headerReference w:type="first" r:id="rId11"/>
          <w:footerReference w:type="first" r:id="rId12"/>
          <w:type w:val="nextPage"/>
          <w:pgSz w:w="11906" w:h="16838"/>
          <w:pgMar w:top="1440" w:right="1797" w:bottom="1440" w:left="1797" w:header="851" w:footer="992" w:gutter="0"/>
          <w:pgNumType w:fmt="decimal" w:start="1"/>
          <w:cols w:space="708"/>
          <w:titlePg/>
          <w:docGrid w:type="lines" w:linePitch="312"/>
        </w:sectPr>
      </w:pPr>
      <w:hyperlink w:anchor="_Toc909"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4分析结论</w:t>
        </w:r>
        <w:r>
          <w:tab/>
        </w:r>
        <w:r>
          <w:fldChar w:fldCharType="begin"/>
        </w:r>
        <w:r>
          <w:instrText xml:space="preserve"> PAGEREF _Toc909 \h </w:instrText>
        </w:r>
        <w:r>
          <w:fldChar w:fldCharType="separate"/>
        </w:r>
        <w:r>
          <w:t>18</w:t>
        </w:r>
        <w:r>
          <w:fldChar w:fldCharType="end"/>
        </w:r>
      </w:hyperlink>
    </w:p>
    <w:p>
      <w:pPr>
        <w:pStyle w:val="TOC1"/>
        <w:tabs>
          <w:tab w:val="clear" w:pos="8296"/>
          <w:tab w:val="right" w:leader="dot" w:pos="8312"/>
        </w:tabs>
      </w:pPr>
      <w:hyperlink w:anchor="_Toc32179" w:history="1">
        <w:r>
          <w:rPr>
            <w:rFonts w:ascii="Times New Roman" w:hAnsi="宋体"/>
          </w:rPr>
          <w:t>第</w:t>
        </w:r>
        <w:r>
          <w:rPr>
            <w:rFonts w:ascii="Times New Roman" w:hAnsi="宋体" w:hint="eastAsia"/>
          </w:rPr>
          <w:t>四</w:t>
        </w:r>
        <w:r>
          <w:rPr>
            <w:rFonts w:ascii="Times New Roman" w:hAnsi="宋体"/>
          </w:rPr>
          <w:t xml:space="preserve">章 </w:t>
        </w:r>
        <w:r>
          <w:rPr>
            <w:rFonts w:ascii="Times New Roman" w:hAnsi="宋体" w:hint="eastAsia"/>
          </w:rPr>
          <w:t>项目建设条件</w:t>
        </w:r>
        <w:r>
          <w:tab/>
        </w:r>
        <w:r>
          <w:fldChar w:fldCharType="begin"/>
        </w:r>
        <w:r>
          <w:instrText xml:space="preserve"> PAGEREF _Toc32179 \h </w:instrText>
        </w:r>
        <w:r>
          <w:fldChar w:fldCharType="separate"/>
        </w:r>
        <w:r>
          <w:t>19</w:t>
        </w:r>
        <w:r>
          <w:fldChar w:fldCharType="end"/>
        </w:r>
      </w:hyperlink>
    </w:p>
    <w:p>
      <w:pPr>
        <w:pStyle w:val="TOC2"/>
        <w:tabs>
          <w:tab w:val="clear" w:pos="8302"/>
          <w:tab w:val="right" w:leader="dot" w:pos="8312"/>
        </w:tabs>
      </w:pPr>
      <w:hyperlink w:anchor="_Toc3771" w:history="1">
        <w:r>
          <w:rPr>
            <w:rFonts w:ascii="Times New Roman" w:eastAsia="宋体" w:hAnsi="Times New Roman"/>
          </w:rPr>
          <w:t>4.1</w:t>
        </w:r>
        <w:r>
          <w:rPr>
            <w:rFonts w:ascii="Times New Roman" w:eastAsia="宋体" w:hAnsi="Times New Roman" w:hint="eastAsia"/>
          </w:rPr>
          <w:t>地理位置选择</w:t>
        </w:r>
        <w:r>
          <w:tab/>
        </w:r>
        <w:r>
          <w:fldChar w:fldCharType="begin"/>
        </w:r>
        <w:r>
          <w:instrText xml:space="preserve"> PAGEREF _Toc3771 \h </w:instrText>
        </w:r>
        <w:r>
          <w:fldChar w:fldCharType="separate"/>
        </w:r>
        <w:r>
          <w:t>19</w:t>
        </w:r>
        <w:r>
          <w:fldChar w:fldCharType="end"/>
        </w:r>
      </w:hyperlink>
    </w:p>
    <w:p>
      <w:pPr>
        <w:pStyle w:val="TOC2"/>
        <w:tabs>
          <w:tab w:val="clear" w:pos="8302"/>
          <w:tab w:val="right" w:leader="dot" w:pos="8312"/>
        </w:tabs>
      </w:pPr>
      <w:hyperlink w:anchor="_Toc16362" w:history="1">
        <w:r>
          <w:rPr>
            <w:rFonts w:ascii="Times New Roman" w:eastAsia="宋体" w:hAnsi="Times New Roman"/>
          </w:rPr>
          <w:t>4.2</w:t>
        </w:r>
        <w:r>
          <w:rPr>
            <w:rFonts w:ascii="Times New Roman" w:eastAsia="宋体" w:hAnsi="Times New Roman" w:hint="eastAsia"/>
          </w:rPr>
          <w:t>区域建设条件</w:t>
        </w:r>
        <w:r>
          <w:tab/>
        </w:r>
        <w:r>
          <w:fldChar w:fldCharType="begin"/>
        </w:r>
        <w:r>
          <w:instrText xml:space="preserve"> PAGEREF _Toc16362 \h </w:instrText>
        </w:r>
        <w:r>
          <w:fldChar w:fldCharType="separate"/>
        </w:r>
        <w:r>
          <w:t>19</w:t>
        </w:r>
        <w:r>
          <w:fldChar w:fldCharType="end"/>
        </w:r>
      </w:hyperlink>
    </w:p>
    <w:p>
      <w:pPr>
        <w:pStyle w:val="TOC3"/>
        <w:tabs>
          <w:tab w:val="right" w:leader="dot" w:pos="8312"/>
        </w:tabs>
      </w:pPr>
      <w:hyperlink w:anchor="_Toc6013" w:history="1">
        <w:r>
          <w:t>4.2.</w:t>
        </w:r>
        <w:r>
          <w:rPr>
            <w:rFonts w:hint="eastAsia"/>
          </w:rPr>
          <w:t>1区域地理位置</w:t>
        </w:r>
        <w:r>
          <w:tab/>
        </w:r>
        <w:r>
          <w:fldChar w:fldCharType="begin"/>
        </w:r>
        <w:r>
          <w:instrText xml:space="preserve"> PAGEREF _Toc6013 \h </w:instrText>
        </w:r>
        <w:r>
          <w:fldChar w:fldCharType="separate"/>
        </w:r>
        <w:r>
          <w:t>19</w:t>
        </w:r>
        <w:r>
          <w:fldChar w:fldCharType="end"/>
        </w:r>
      </w:hyperlink>
    </w:p>
    <w:p>
      <w:pPr>
        <w:pStyle w:val="TOC3"/>
        <w:tabs>
          <w:tab w:val="right" w:leader="dot" w:pos="8312"/>
        </w:tabs>
      </w:pPr>
      <w:hyperlink w:anchor="_Toc18321" w:history="1">
        <w:r>
          <w:t>4.2.</w:t>
        </w:r>
        <w:r>
          <w:rPr>
            <w:rFonts w:hint="eastAsia"/>
          </w:rPr>
          <w:t>2区域地质地貌</w:t>
        </w:r>
        <w:r>
          <w:tab/>
        </w:r>
        <w:r>
          <w:fldChar w:fldCharType="begin"/>
        </w:r>
        <w:r>
          <w:instrText xml:space="preserve"> PAGEREF _Toc18321 \h </w:instrText>
        </w:r>
        <w:r>
          <w:fldChar w:fldCharType="separate"/>
        </w:r>
        <w:r>
          <w:t>20</w:t>
        </w:r>
        <w:r>
          <w:fldChar w:fldCharType="end"/>
        </w:r>
      </w:hyperlink>
    </w:p>
    <w:p>
      <w:pPr>
        <w:pStyle w:val="TOC3"/>
        <w:tabs>
          <w:tab w:val="right" w:leader="dot" w:pos="8312"/>
        </w:tabs>
      </w:pPr>
      <w:hyperlink w:anchor="_Toc27225" w:history="1">
        <w:r>
          <w:t>4.2.</w:t>
        </w:r>
        <w:r>
          <w:rPr>
            <w:rFonts w:hint="eastAsia"/>
          </w:rPr>
          <w:t>3区域气候条件</w:t>
        </w:r>
        <w:r>
          <w:tab/>
        </w:r>
        <w:r>
          <w:fldChar w:fldCharType="begin"/>
        </w:r>
        <w:r>
          <w:instrText xml:space="preserve"> PAGEREF _Toc27225 \h </w:instrText>
        </w:r>
        <w:r>
          <w:fldChar w:fldCharType="separate"/>
        </w:r>
        <w:r>
          <w:t>20</w:t>
        </w:r>
        <w:r>
          <w:fldChar w:fldCharType="end"/>
        </w:r>
      </w:hyperlink>
    </w:p>
    <w:p>
      <w:pPr>
        <w:pStyle w:val="TOC3"/>
        <w:tabs>
          <w:tab w:val="right" w:leader="dot" w:pos="8312"/>
        </w:tabs>
      </w:pPr>
      <w:hyperlink w:anchor="_Toc8874" w:history="1">
        <w:r>
          <w:t>4.2.</w:t>
        </w:r>
        <w:r>
          <w:rPr>
            <w:rFonts w:hint="eastAsia"/>
          </w:rPr>
          <w:t>4区域基础设施条件</w:t>
        </w:r>
        <w:r>
          <w:tab/>
        </w:r>
        <w:r>
          <w:fldChar w:fldCharType="begin"/>
        </w:r>
        <w:r>
          <w:instrText xml:space="preserve"> PAGEREF _Toc8874 \h </w:instrText>
        </w:r>
        <w:r>
          <w:fldChar w:fldCharType="separate"/>
        </w:r>
        <w:r>
          <w:t>20</w:t>
        </w:r>
        <w:r>
          <w:fldChar w:fldCharType="end"/>
        </w:r>
      </w:hyperlink>
    </w:p>
    <w:p>
      <w:pPr>
        <w:pStyle w:val="TOC3"/>
        <w:tabs>
          <w:tab w:val="right" w:leader="dot" w:pos="8312"/>
        </w:tabs>
      </w:pPr>
      <w:hyperlink w:anchor="_Toc10927" w:history="1">
        <w:r>
          <w:t>4.2.</w:t>
        </w:r>
        <w:r>
          <w:rPr>
            <w:rFonts w:hint="eastAsia"/>
          </w:rPr>
          <w:t>5区域经济发展条件</w:t>
        </w:r>
        <w:r>
          <w:tab/>
        </w:r>
        <w:r>
          <w:fldChar w:fldCharType="begin"/>
        </w:r>
        <w:r>
          <w:instrText xml:space="preserve"> PAGEREF _Toc10927 \h </w:instrText>
        </w:r>
        <w:r>
          <w:fldChar w:fldCharType="separate"/>
        </w:r>
        <w:r>
          <w:t>24</w:t>
        </w:r>
        <w:r>
          <w:fldChar w:fldCharType="end"/>
        </w:r>
      </w:hyperlink>
    </w:p>
    <w:p>
      <w:pPr>
        <w:pStyle w:val="TOC1"/>
        <w:tabs>
          <w:tab w:val="clear" w:pos="8296"/>
          <w:tab w:val="right" w:leader="dot" w:pos="8312"/>
        </w:tabs>
      </w:pPr>
      <w:hyperlink w:anchor="_Toc1767" w:history="1">
        <w:r>
          <w:rPr>
            <w:rFonts w:ascii="Times New Roman" w:hAnsi="宋体" w:hint="eastAsia"/>
          </w:rPr>
          <w:t>第五章</w:t>
        </w:r>
        <w:r>
          <w:rPr>
            <w:rFonts w:ascii="Times New Roman" w:hAnsi="宋体"/>
          </w:rPr>
          <w:t xml:space="preserve"> </w:t>
        </w:r>
        <w:r>
          <w:rPr>
            <w:rFonts w:ascii="Times New Roman" w:hAnsi="宋体" w:hint="eastAsia"/>
          </w:rPr>
          <w:t>总体建设方案</w:t>
        </w:r>
        <w:r>
          <w:tab/>
        </w:r>
        <w:r>
          <w:fldChar w:fldCharType="begin"/>
        </w:r>
        <w:r>
          <w:instrText xml:space="preserve"> PAGEREF _Toc1767 \h </w:instrText>
        </w:r>
        <w:r>
          <w:fldChar w:fldCharType="separate"/>
        </w:r>
        <w:r>
          <w:t>25</w:t>
        </w:r>
        <w:r>
          <w:fldChar w:fldCharType="end"/>
        </w:r>
      </w:hyperlink>
    </w:p>
    <w:p>
      <w:pPr>
        <w:pStyle w:val="TOC2"/>
        <w:tabs>
          <w:tab w:val="clear" w:pos="8302"/>
          <w:tab w:val="right" w:leader="dot" w:pos="8312"/>
        </w:tabs>
      </w:pPr>
      <w:hyperlink w:anchor="_Toc16344" w:history="1">
        <w:r>
          <w:rPr>
            <w:rFonts w:ascii="Times New Roman" w:eastAsia="宋体" w:hAnsi="Times New Roman"/>
          </w:rPr>
          <w:t>5.1</w:t>
        </w:r>
        <w:r>
          <w:rPr>
            <w:rFonts w:ascii="Times New Roman" w:eastAsia="宋体" w:hAnsi="Times New Roman" w:hint="eastAsia"/>
          </w:rPr>
          <w:t>总图布置原则</w:t>
        </w:r>
        <w:r>
          <w:tab/>
        </w:r>
        <w:r>
          <w:fldChar w:fldCharType="begin"/>
        </w:r>
        <w:r>
          <w:instrText xml:space="preserve"> PAGEREF _Toc16344 \h </w:instrText>
        </w:r>
        <w:r>
          <w:fldChar w:fldCharType="separate"/>
        </w:r>
        <w:r>
          <w:t>25</w:t>
        </w:r>
        <w:r>
          <w:fldChar w:fldCharType="end"/>
        </w:r>
      </w:hyperlink>
    </w:p>
    <w:p>
      <w:pPr>
        <w:pStyle w:val="TOC2"/>
        <w:tabs>
          <w:tab w:val="clear" w:pos="8302"/>
          <w:tab w:val="right" w:leader="dot" w:pos="8312"/>
        </w:tabs>
      </w:pPr>
      <w:hyperlink w:anchor="_Toc27884" w:history="1">
        <w:r>
          <w:rPr>
            <w:rFonts w:ascii="Times New Roman" w:eastAsia="宋体" w:hAnsi="Times New Roman"/>
          </w:rPr>
          <w:t>5.</w:t>
        </w:r>
        <w:r>
          <w:rPr>
            <w:rFonts w:ascii="Times New Roman" w:eastAsia="宋体" w:hAnsi="Times New Roman" w:hint="eastAsia"/>
          </w:rPr>
          <w:t>2土建方案</w:t>
        </w:r>
        <w:r>
          <w:tab/>
        </w:r>
        <w:r>
          <w:fldChar w:fldCharType="begin"/>
        </w:r>
        <w:r>
          <w:instrText xml:space="preserve"> PAGEREF _Toc27884 \h </w:instrText>
        </w:r>
        <w:r>
          <w:fldChar w:fldCharType="separate"/>
        </w:r>
        <w:r>
          <w:t>25</w:t>
        </w:r>
        <w:r>
          <w:fldChar w:fldCharType="end"/>
        </w:r>
      </w:hyperlink>
    </w:p>
    <w:p>
      <w:pPr>
        <w:pStyle w:val="TOC3"/>
        <w:tabs>
          <w:tab w:val="right" w:leader="dot" w:pos="8312"/>
        </w:tabs>
      </w:pPr>
      <w:hyperlink w:anchor="_Toc23532" w:history="1">
        <w:r>
          <w:t>5.</w:t>
        </w:r>
        <w:r>
          <w:rPr>
            <w:rFonts w:hint="eastAsia"/>
          </w:rPr>
          <w:t>2</w:t>
        </w:r>
        <w:r>
          <w:t>.1</w:t>
        </w:r>
        <w:r>
          <w:rPr>
            <w:rFonts w:hint="eastAsia"/>
          </w:rPr>
          <w:t>总体规划方案</w:t>
        </w:r>
        <w:r>
          <w:tab/>
        </w:r>
        <w:r>
          <w:fldChar w:fldCharType="begin"/>
        </w:r>
        <w:r>
          <w:instrText xml:space="preserve"> PAGEREF _Toc23532 \h </w:instrText>
        </w:r>
        <w:r>
          <w:fldChar w:fldCharType="separate"/>
        </w:r>
        <w:r>
          <w:t>25</w:t>
        </w:r>
        <w:r>
          <w:fldChar w:fldCharType="end"/>
        </w:r>
      </w:hyperlink>
    </w:p>
    <w:p>
      <w:pPr>
        <w:pStyle w:val="TOC3"/>
        <w:tabs>
          <w:tab w:val="right" w:leader="dot" w:pos="8312"/>
        </w:tabs>
      </w:pPr>
      <w:hyperlink w:anchor="_Toc29288" w:history="1">
        <w:r>
          <w:t>5.</w:t>
        </w:r>
        <w:r>
          <w:rPr>
            <w:rFonts w:hint="eastAsia"/>
          </w:rPr>
          <w:t>2</w:t>
        </w:r>
        <w:r>
          <w:t>.2</w:t>
        </w:r>
        <w:r>
          <w:rPr>
            <w:rFonts w:hint="eastAsia"/>
          </w:rPr>
          <w:t>土建工程方案</w:t>
        </w:r>
        <w:r>
          <w:tab/>
        </w:r>
        <w:r>
          <w:fldChar w:fldCharType="begin"/>
        </w:r>
        <w:r>
          <w:instrText xml:space="preserve"> PAGEREF _Toc29288 \h </w:instrText>
        </w:r>
        <w:r>
          <w:fldChar w:fldCharType="separate"/>
        </w:r>
        <w:r>
          <w:t>26</w:t>
        </w:r>
        <w:r>
          <w:fldChar w:fldCharType="end"/>
        </w:r>
      </w:hyperlink>
    </w:p>
    <w:p>
      <w:pPr>
        <w:pStyle w:val="TOC2"/>
        <w:tabs>
          <w:tab w:val="clear" w:pos="8302"/>
          <w:tab w:val="right" w:leader="dot" w:pos="8312"/>
        </w:tabs>
      </w:pPr>
      <w:hyperlink w:anchor="_Toc29165" w:history="1">
        <w:r>
          <w:rPr>
            <w:rFonts w:ascii="Times New Roman" w:eastAsia="宋体" w:hAnsi="Times New Roman"/>
          </w:rPr>
          <w:t>5.</w:t>
        </w:r>
        <w:r>
          <w:rPr>
            <w:rFonts w:ascii="Times New Roman" w:eastAsia="宋体" w:hAnsi="Times New Roman" w:hint="eastAsia"/>
          </w:rPr>
          <w:t>3主要建设内容</w:t>
        </w:r>
        <w:r>
          <w:tab/>
        </w:r>
        <w:r>
          <w:fldChar w:fldCharType="begin"/>
        </w:r>
        <w:r>
          <w:instrText xml:space="preserve"> PAGEREF _Toc29165 \h </w:instrText>
        </w:r>
        <w:r>
          <w:fldChar w:fldCharType="separate"/>
        </w:r>
        <w:r>
          <w:t>27</w:t>
        </w:r>
        <w:r>
          <w:fldChar w:fldCharType="end"/>
        </w:r>
      </w:hyperlink>
    </w:p>
    <w:p>
      <w:pPr>
        <w:pStyle w:val="TOC2"/>
        <w:tabs>
          <w:tab w:val="clear" w:pos="8302"/>
          <w:tab w:val="right" w:leader="dot" w:pos="8312"/>
        </w:tabs>
      </w:pPr>
      <w:hyperlink w:anchor="_Toc8735" w:history="1">
        <w:r>
          <w:rPr>
            <w:rFonts w:ascii="Times New Roman" w:eastAsia="宋体" w:hAnsi="Times New Roman"/>
          </w:rPr>
          <w:t>5.</w:t>
        </w:r>
        <w:r>
          <w:rPr>
            <w:rFonts w:ascii="Times New Roman" w:eastAsia="宋体" w:hAnsi="Times New Roman" w:hint="eastAsia"/>
          </w:rPr>
          <w:t>4工程管线布置方案</w:t>
        </w:r>
        <w:r>
          <w:tab/>
        </w:r>
        <w:r>
          <w:fldChar w:fldCharType="begin"/>
        </w:r>
        <w:r>
          <w:instrText xml:space="preserve"> PAGEREF _Toc8735 \h </w:instrText>
        </w:r>
        <w:r>
          <w:fldChar w:fldCharType="separate"/>
        </w:r>
        <w:r>
          <w:t>27</w:t>
        </w:r>
        <w:r>
          <w:fldChar w:fldCharType="end"/>
        </w:r>
      </w:hyperlink>
    </w:p>
    <w:p>
      <w:pPr>
        <w:pStyle w:val="TOC3"/>
        <w:tabs>
          <w:tab w:val="right" w:leader="dot" w:pos="8312"/>
        </w:tabs>
      </w:pPr>
      <w:hyperlink w:anchor="_Toc24118" w:history="1">
        <w:r>
          <w:rPr>
            <w:rFonts w:hint="eastAsia"/>
          </w:rPr>
          <w:t>5.4.1给排水</w:t>
        </w:r>
        <w:r>
          <w:tab/>
        </w:r>
        <w:r>
          <w:fldChar w:fldCharType="begin"/>
        </w:r>
        <w:r>
          <w:instrText xml:space="preserve"> PAGEREF _Toc24118 \h </w:instrText>
        </w:r>
        <w:r>
          <w:fldChar w:fldCharType="separate"/>
        </w:r>
        <w:r>
          <w:t>27</w:t>
        </w:r>
        <w:r>
          <w:fldChar w:fldCharType="end"/>
        </w:r>
      </w:hyperlink>
    </w:p>
    <w:p>
      <w:pPr>
        <w:pStyle w:val="TOC3"/>
        <w:tabs>
          <w:tab w:val="right" w:leader="dot" w:pos="8312"/>
        </w:tabs>
      </w:pPr>
      <w:hyperlink w:anchor="_Toc31004" w:history="1">
        <w:r>
          <w:rPr>
            <w:rFonts w:hint="eastAsia"/>
          </w:rPr>
          <w:t>5.4.2供电</w:t>
        </w:r>
        <w:r>
          <w:tab/>
        </w:r>
        <w:r>
          <w:fldChar w:fldCharType="begin"/>
        </w:r>
        <w:r>
          <w:instrText xml:space="preserve"> PAGEREF _Toc31004 \h </w:instrText>
        </w:r>
        <w:r>
          <w:fldChar w:fldCharType="separate"/>
        </w:r>
        <w:r>
          <w:t>29</w:t>
        </w:r>
        <w:r>
          <w:fldChar w:fldCharType="end"/>
        </w:r>
      </w:hyperlink>
    </w:p>
    <w:p>
      <w:pPr>
        <w:pStyle w:val="TOC2"/>
        <w:tabs>
          <w:tab w:val="clear" w:pos="8302"/>
          <w:tab w:val="right" w:leader="dot" w:pos="8312"/>
        </w:tabs>
      </w:pPr>
      <w:hyperlink w:anchor="_Toc23379" w:history="1">
        <w:r>
          <w:rPr>
            <w:rFonts w:ascii="Times New Roman" w:eastAsia="宋体" w:hAnsi="Times New Roman" w:hint="eastAsia"/>
          </w:rPr>
          <w:t>5.5道路设计</w:t>
        </w:r>
        <w:r>
          <w:tab/>
        </w:r>
        <w:r>
          <w:fldChar w:fldCharType="begin"/>
        </w:r>
        <w:r>
          <w:instrText xml:space="preserve"> PAGEREF _Toc23379 \h </w:instrText>
        </w:r>
        <w:r>
          <w:fldChar w:fldCharType="separate"/>
        </w:r>
        <w:r>
          <w:t>31</w:t>
        </w:r>
        <w:r>
          <w:fldChar w:fldCharType="end"/>
        </w:r>
      </w:hyperlink>
    </w:p>
    <w:p>
      <w:pPr>
        <w:pStyle w:val="TOC2"/>
        <w:tabs>
          <w:tab w:val="clear" w:pos="8302"/>
          <w:tab w:val="right" w:leader="dot" w:pos="8312"/>
        </w:tabs>
      </w:pPr>
      <w:hyperlink w:anchor="_Toc31400" w:history="1">
        <w:r>
          <w:rPr>
            <w:rFonts w:ascii="Times New Roman" w:eastAsia="宋体" w:hAnsi="Times New Roman"/>
          </w:rPr>
          <w:t>5.</w:t>
        </w:r>
        <w:r>
          <w:rPr>
            <w:rFonts w:ascii="Times New Roman" w:eastAsia="宋体" w:hAnsi="Times New Roman" w:hint="eastAsia"/>
          </w:rPr>
          <w:t>6总图运输方案</w:t>
        </w:r>
        <w:r>
          <w:tab/>
        </w:r>
        <w:r>
          <w:fldChar w:fldCharType="begin"/>
        </w:r>
        <w:r>
          <w:instrText xml:space="preserve"> PAGEREF _Toc31400 \h </w:instrText>
        </w:r>
        <w:r>
          <w:fldChar w:fldCharType="separate"/>
        </w:r>
        <w:r>
          <w:t>32</w:t>
        </w:r>
        <w:r>
          <w:fldChar w:fldCharType="end"/>
        </w:r>
      </w:hyperlink>
    </w:p>
    <w:p>
      <w:pPr>
        <w:pStyle w:val="TOC2"/>
        <w:tabs>
          <w:tab w:val="clear" w:pos="8302"/>
          <w:tab w:val="right" w:leader="dot" w:pos="8312"/>
        </w:tabs>
      </w:pPr>
      <w:hyperlink w:anchor="_Toc28335" w:history="1">
        <w:r>
          <w:rPr>
            <w:rFonts w:ascii="Times New Roman" w:eastAsia="宋体" w:hAnsi="Times New Roman"/>
          </w:rPr>
          <w:t>5.</w:t>
        </w:r>
        <w:r>
          <w:rPr>
            <w:rFonts w:ascii="Times New Roman" w:eastAsia="宋体" w:hAnsi="Times New Roman" w:hint="eastAsia"/>
          </w:rPr>
          <w:t>7土地利用情况</w:t>
        </w:r>
        <w:r>
          <w:tab/>
        </w:r>
        <w:r>
          <w:fldChar w:fldCharType="begin"/>
        </w:r>
        <w:r>
          <w:instrText xml:space="preserve"> PAGEREF _Toc28335 \h </w:instrText>
        </w:r>
        <w:r>
          <w:fldChar w:fldCharType="separate"/>
        </w:r>
        <w:r>
          <w:t>32</w:t>
        </w:r>
        <w:r>
          <w:fldChar w:fldCharType="end"/>
        </w:r>
      </w:hyperlink>
    </w:p>
    <w:p>
      <w:pPr>
        <w:pStyle w:val="TOC3"/>
        <w:tabs>
          <w:tab w:val="right" w:leader="dot" w:pos="8312"/>
        </w:tabs>
      </w:pPr>
      <w:hyperlink w:anchor="_Toc28852" w:history="1">
        <w:r>
          <w:rPr>
            <w:rFonts w:hint="eastAsia"/>
          </w:rPr>
          <w:t>5.7.1项目用地规划选址</w:t>
        </w:r>
        <w:r>
          <w:tab/>
        </w:r>
        <w:r>
          <w:fldChar w:fldCharType="begin"/>
        </w:r>
        <w:r>
          <w:instrText xml:space="preserve"> PAGEREF _Toc28852 \h </w:instrText>
        </w:r>
        <w:r>
          <w:fldChar w:fldCharType="separate"/>
        </w:r>
        <w:r>
          <w:t>32</w:t>
        </w:r>
        <w:r>
          <w:fldChar w:fldCharType="end"/>
        </w:r>
      </w:hyperlink>
    </w:p>
    <w:p>
      <w:pPr>
        <w:pStyle w:val="TOC3"/>
        <w:tabs>
          <w:tab w:val="right" w:leader="dot" w:pos="8312"/>
        </w:tabs>
      </w:pPr>
      <w:hyperlink w:anchor="_Toc5064" w:history="1">
        <w:r>
          <w:rPr>
            <w:rFonts w:hint="eastAsia"/>
          </w:rPr>
          <w:t>5.7.2用地规模及用地类型</w:t>
        </w:r>
        <w:r>
          <w:tab/>
        </w:r>
        <w:r>
          <w:fldChar w:fldCharType="begin"/>
        </w:r>
        <w:r>
          <w:instrText xml:space="preserve"> PAGEREF _Toc5064 \h </w:instrText>
        </w:r>
        <w:r>
          <w:fldChar w:fldCharType="separate"/>
        </w:r>
        <w:r>
          <w:t>32</w:t>
        </w:r>
        <w:r>
          <w:fldChar w:fldCharType="end"/>
        </w:r>
      </w:hyperlink>
    </w:p>
    <w:p>
      <w:pPr>
        <w:pStyle w:val="TOC1"/>
        <w:tabs>
          <w:tab w:val="clear" w:pos="8296"/>
          <w:tab w:val="right" w:leader="dot" w:pos="8312"/>
        </w:tabs>
      </w:pPr>
      <w:hyperlink w:anchor="_Toc9431" w:history="1">
        <w:r>
          <w:rPr>
            <w:rFonts w:hAnsi="宋体" w:hint="eastAsia"/>
          </w:rPr>
          <w:t>第六章</w:t>
        </w:r>
        <w:r>
          <w:rPr>
            <w:rFonts w:hAnsi="宋体"/>
          </w:rPr>
          <w:t xml:space="preserve"> </w:t>
        </w:r>
        <w:r>
          <w:rPr>
            <w:rFonts w:hAnsi="宋体" w:hint="eastAsia"/>
          </w:rPr>
          <w:t>产品方案及技术方案</w:t>
        </w:r>
        <w:r>
          <w:tab/>
        </w:r>
        <w:r>
          <w:fldChar w:fldCharType="begin"/>
        </w:r>
        <w:r>
          <w:instrText xml:space="preserve"> PAGEREF _Toc9431 \h </w:instrText>
        </w:r>
        <w:r>
          <w:fldChar w:fldCharType="separate"/>
        </w:r>
        <w:r>
          <w:t>34</w:t>
        </w:r>
        <w:r>
          <w:fldChar w:fldCharType="end"/>
        </w:r>
      </w:hyperlink>
    </w:p>
    <w:p>
      <w:pPr>
        <w:pStyle w:val="TOC2"/>
        <w:tabs>
          <w:tab w:val="clear" w:pos="8302"/>
          <w:tab w:val="right" w:leader="dot" w:pos="8312"/>
        </w:tabs>
      </w:pPr>
      <w:hyperlink w:anchor="_Toc25015" w:history="1">
        <w:r>
          <w:rPr>
            <w:rFonts w:ascii="Times New Roman" w:eastAsia="宋体" w:hAnsi="Times New Roman" w:hint="eastAsia"/>
            <w:szCs w:val="28"/>
          </w:rPr>
          <w:t>6</w:t>
        </w:r>
        <w:r>
          <w:rPr>
            <w:rFonts w:ascii="Times New Roman" w:eastAsia="宋体" w:hAnsi="Times New Roman"/>
            <w:szCs w:val="28"/>
          </w:rPr>
          <w:t>.1</w:t>
        </w:r>
        <w:r>
          <w:rPr>
            <w:rFonts w:ascii="Times New Roman" w:eastAsia="宋体" w:hAnsi="Times New Roman" w:hint="eastAsia"/>
            <w:szCs w:val="28"/>
          </w:rPr>
          <w:t>主要产品方案</w:t>
        </w:r>
        <w:r>
          <w:tab/>
        </w:r>
        <w:r>
          <w:fldChar w:fldCharType="begin"/>
        </w:r>
        <w:r>
          <w:instrText xml:space="preserve"> PAGEREF _Toc25015 \h </w:instrText>
        </w:r>
        <w:r>
          <w:fldChar w:fldCharType="separate"/>
        </w:r>
        <w:r>
          <w:t>34</w:t>
        </w:r>
        <w:r>
          <w:fldChar w:fldCharType="end"/>
        </w:r>
      </w:hyperlink>
    </w:p>
    <w:p>
      <w:pPr>
        <w:pStyle w:val="TOC2"/>
        <w:tabs>
          <w:tab w:val="clear" w:pos="8302"/>
          <w:tab w:val="right" w:leader="dot" w:pos="8312"/>
        </w:tabs>
      </w:pPr>
      <w:hyperlink w:anchor="_Toc32283" w:history="1">
        <w:r>
          <w:rPr>
            <w:rFonts w:ascii="Times New Roman" w:eastAsia="宋体" w:hAnsi="Times New Roman" w:hint="eastAsia"/>
            <w:szCs w:val="28"/>
          </w:rPr>
          <w:t>6</w:t>
        </w:r>
        <w:r>
          <w:rPr>
            <w:rFonts w:ascii="Times New Roman" w:eastAsia="宋体" w:hAnsi="Times New Roman"/>
            <w:szCs w:val="28"/>
          </w:rPr>
          <w:t>.</w:t>
        </w:r>
        <w:r>
          <w:rPr>
            <w:rFonts w:ascii="Times New Roman" w:eastAsia="宋体" w:hAnsi="Times New Roman" w:hint="eastAsia"/>
            <w:szCs w:val="28"/>
          </w:rPr>
          <w:t>2产品质量指标</w:t>
        </w:r>
        <w:r>
          <w:tab/>
        </w:r>
        <w:r>
          <w:fldChar w:fldCharType="begin"/>
        </w:r>
        <w:r>
          <w:instrText xml:space="preserve"> PAGEREF _Toc32283 \h </w:instrText>
        </w:r>
        <w:r>
          <w:fldChar w:fldCharType="separate"/>
        </w:r>
        <w:r>
          <w:t>34</w:t>
        </w:r>
        <w:r>
          <w:fldChar w:fldCharType="end"/>
        </w:r>
      </w:hyperlink>
    </w:p>
    <w:p>
      <w:pPr>
        <w:pStyle w:val="TOC2"/>
        <w:tabs>
          <w:tab w:val="clear" w:pos="8302"/>
          <w:tab w:val="right" w:leader="dot" w:pos="8312"/>
        </w:tabs>
      </w:pPr>
      <w:hyperlink w:anchor="_Toc4634" w:history="1">
        <w:r>
          <w:rPr>
            <w:rFonts w:ascii="Times New Roman" w:eastAsia="宋体" w:hAnsi="Times New Roman"/>
            <w:szCs w:val="28"/>
          </w:rPr>
          <w:t>6.</w:t>
        </w:r>
        <w:r>
          <w:rPr>
            <w:rFonts w:ascii="Times New Roman" w:eastAsia="宋体" w:hAnsi="Times New Roman" w:hint="eastAsia"/>
            <w:szCs w:val="28"/>
          </w:rPr>
          <w:t>3产品价格制定原则</w:t>
        </w:r>
        <w:r>
          <w:tab/>
        </w:r>
        <w:r>
          <w:fldChar w:fldCharType="begin"/>
        </w:r>
        <w:r>
          <w:instrText xml:space="preserve"> PAGEREF _Toc4634 \h </w:instrText>
        </w:r>
        <w:r>
          <w:fldChar w:fldCharType="separate"/>
        </w:r>
        <w:r>
          <w:t>34</w:t>
        </w:r>
        <w:r>
          <w:fldChar w:fldCharType="end"/>
        </w:r>
      </w:hyperlink>
    </w:p>
    <w:p>
      <w:pPr>
        <w:pStyle w:val="TOC2"/>
        <w:tabs>
          <w:tab w:val="clear" w:pos="8302"/>
          <w:tab w:val="right" w:leader="dot" w:pos="8312"/>
        </w:tabs>
      </w:pPr>
      <w:hyperlink w:anchor="_Toc2901" w:history="1">
        <w:r>
          <w:rPr>
            <w:rFonts w:ascii="Times New Roman" w:eastAsia="宋体" w:hAnsi="Times New Roman" w:hint="eastAsia"/>
            <w:szCs w:val="28"/>
          </w:rPr>
          <w:t>6.4产品生产规模确定</w:t>
        </w:r>
        <w:r>
          <w:tab/>
        </w:r>
        <w:r>
          <w:fldChar w:fldCharType="begin"/>
        </w:r>
        <w:r>
          <w:instrText xml:space="preserve"> PAGEREF _Toc2901 \h </w:instrText>
        </w:r>
        <w:r>
          <w:fldChar w:fldCharType="separate"/>
        </w:r>
        <w:r>
          <w:t>34</w:t>
        </w:r>
        <w:r>
          <w:fldChar w:fldCharType="end"/>
        </w:r>
      </w:hyperlink>
    </w:p>
    <w:p>
      <w:pPr>
        <w:pStyle w:val="TOC2"/>
        <w:tabs>
          <w:tab w:val="clear" w:pos="8302"/>
          <w:tab w:val="right" w:leader="dot" w:pos="8312"/>
        </w:tabs>
      </w:pPr>
      <w:hyperlink w:anchor="_Toc27725" w:history="1">
        <w:r>
          <w:rPr>
            <w:rFonts w:ascii="Times New Roman" w:eastAsia="宋体" w:hAnsi="Times New Roman" w:hint="eastAsia"/>
            <w:szCs w:val="28"/>
          </w:rPr>
          <w:t>6.5项目生产工艺简述</w:t>
        </w:r>
        <w:r>
          <w:tab/>
        </w:r>
        <w:r>
          <w:fldChar w:fldCharType="begin"/>
        </w:r>
        <w:r>
          <w:instrText xml:space="preserve"> PAGEREF _Toc27725 \h </w:instrText>
        </w:r>
        <w:r>
          <w:fldChar w:fldCharType="separate"/>
        </w:r>
        <w:r>
          <w:t>35</w:t>
        </w:r>
        <w:r>
          <w:fldChar w:fldCharType="end"/>
        </w:r>
      </w:hyperlink>
    </w:p>
    <w:p>
      <w:pPr>
        <w:pStyle w:val="TOC3"/>
        <w:tabs>
          <w:tab w:val="right" w:leader="dot" w:pos="8312"/>
        </w:tabs>
      </w:pPr>
      <w:hyperlink w:anchor="_Toc15581" w:history="1">
        <w:r>
          <w:rPr>
            <w:rFonts w:hint="eastAsia"/>
          </w:rPr>
          <w:t>6</w:t>
        </w:r>
        <w:r>
          <w:t>.</w:t>
        </w:r>
        <w:r>
          <w:rPr>
            <w:rFonts w:hint="eastAsia"/>
          </w:rPr>
          <w:t>5</w:t>
        </w:r>
        <w:r>
          <w:t>.</w:t>
        </w:r>
        <w:r>
          <w:rPr>
            <w:rFonts w:hint="eastAsia"/>
          </w:rPr>
          <w:t>1产品工艺方案选择</w:t>
        </w:r>
        <w:r>
          <w:tab/>
        </w:r>
        <w:r>
          <w:fldChar w:fldCharType="begin"/>
        </w:r>
        <w:r>
          <w:instrText xml:space="preserve"> PAGEREF _Toc15581 \h </w:instrText>
        </w:r>
        <w:r>
          <w:fldChar w:fldCharType="separate"/>
        </w:r>
        <w:r>
          <w:t>35</w:t>
        </w:r>
        <w:r>
          <w:fldChar w:fldCharType="end"/>
        </w:r>
      </w:hyperlink>
    </w:p>
    <w:p>
      <w:pPr>
        <w:pStyle w:val="TOC3"/>
        <w:tabs>
          <w:tab w:val="right" w:leader="dot" w:pos="8312"/>
        </w:tabs>
      </w:pPr>
      <w:hyperlink w:anchor="_Toc9329" w:history="1">
        <w:r>
          <w:rPr>
            <w:rFonts w:hint="eastAsia"/>
          </w:rPr>
          <w:t>6.5.2工艺技术流程及简述</w:t>
        </w:r>
        <w:r>
          <w:tab/>
        </w:r>
        <w:r>
          <w:fldChar w:fldCharType="begin"/>
        </w:r>
        <w:r>
          <w:instrText xml:space="preserve"> PAGEREF _Toc9329 \h </w:instrText>
        </w:r>
        <w:r>
          <w:fldChar w:fldCharType="separate"/>
        </w:r>
        <w:r>
          <w:t>35</w:t>
        </w:r>
        <w:r>
          <w:fldChar w:fldCharType="end"/>
        </w:r>
      </w:hyperlink>
    </w:p>
    <w:p>
      <w:pPr>
        <w:pStyle w:val="TOC1"/>
        <w:tabs>
          <w:tab w:val="clear" w:pos="8296"/>
          <w:tab w:val="right" w:leader="dot" w:pos="8312"/>
        </w:tabs>
      </w:pPr>
      <w:hyperlink w:anchor="_Toc1752" w:history="1">
        <w:r>
          <w:rPr>
            <w:rFonts w:ascii="Times New Roman" w:hAnsi="宋体" w:hint="eastAsia"/>
          </w:rPr>
          <w:t>第七章</w:t>
        </w:r>
        <w:r>
          <w:rPr>
            <w:rFonts w:ascii="Times New Roman" w:hAnsi="宋体"/>
          </w:rPr>
          <w:t xml:space="preserve"> </w:t>
        </w:r>
        <w:r>
          <w:rPr>
            <w:rFonts w:ascii="Times New Roman" w:hAnsi="宋体" w:hint="eastAsia"/>
          </w:rPr>
          <w:t>原料供应及设备选型</w:t>
        </w:r>
        <w:r>
          <w:tab/>
        </w:r>
        <w:r>
          <w:fldChar w:fldCharType="begin"/>
        </w:r>
        <w:r>
          <w:instrText xml:space="preserve"> PAGEREF _Toc1752 \h </w:instrText>
        </w:r>
        <w:r>
          <w:fldChar w:fldCharType="separate"/>
        </w:r>
        <w:r>
          <w:t>36</w:t>
        </w:r>
        <w:r>
          <w:fldChar w:fldCharType="end"/>
        </w:r>
      </w:hyperlink>
    </w:p>
    <w:p>
      <w:pPr>
        <w:pStyle w:val="TOC2"/>
        <w:tabs>
          <w:tab w:val="clear" w:pos="8302"/>
          <w:tab w:val="right" w:leader="dot" w:pos="8312"/>
        </w:tabs>
      </w:pPr>
      <w:hyperlink w:anchor="_Toc25964" w:history="1">
        <w:r>
          <w:rPr>
            <w:rFonts w:ascii="Times New Roman" w:eastAsia="宋体" w:hAnsi="Times New Roman" w:hint="eastAsia"/>
          </w:rPr>
          <w:t>7.1主要原材料供应</w:t>
        </w:r>
        <w:r>
          <w:tab/>
        </w:r>
        <w:r>
          <w:fldChar w:fldCharType="begin"/>
        </w:r>
        <w:r>
          <w:instrText xml:space="preserve"> PAGEREF _Toc25964 \h </w:instrText>
        </w:r>
        <w:r>
          <w:fldChar w:fldCharType="separate"/>
        </w:r>
        <w:r>
          <w:t>36</w:t>
        </w:r>
        <w:r>
          <w:fldChar w:fldCharType="end"/>
        </w:r>
      </w:hyperlink>
    </w:p>
    <w:p>
      <w:pPr>
        <w:pStyle w:val="TOC2"/>
        <w:tabs>
          <w:tab w:val="clear" w:pos="8302"/>
          <w:tab w:val="right" w:leader="dot" w:pos="8312"/>
        </w:tabs>
      </w:pPr>
      <w:hyperlink w:anchor="_Toc1223" w:history="1">
        <w:r>
          <w:rPr>
            <w:rFonts w:ascii="Times New Roman" w:eastAsia="宋体" w:hAnsi="Times New Roman" w:hint="eastAsia"/>
          </w:rPr>
          <w:t>7.2主要设备选型</w:t>
        </w:r>
        <w:r>
          <w:tab/>
        </w:r>
        <w:r>
          <w:fldChar w:fldCharType="begin"/>
        </w:r>
        <w:r>
          <w:instrText xml:space="preserve"> PAGEREF _Toc1223 \h </w:instrText>
        </w:r>
        <w:r>
          <w:fldChar w:fldCharType="separate"/>
        </w:r>
        <w:r>
          <w:t>36</w:t>
        </w:r>
        <w:r>
          <w:fldChar w:fldCharType="end"/>
        </w:r>
      </w:hyperlink>
    </w:p>
    <w:p>
      <w:pPr>
        <w:pStyle w:val="TOC3"/>
        <w:tabs>
          <w:tab w:val="right" w:leader="dot" w:pos="8312"/>
        </w:tabs>
      </w:pPr>
      <w:hyperlink w:anchor="_Toc20514" w:history="1">
        <w:r>
          <w:rPr>
            <w:rFonts w:hint="eastAsia"/>
          </w:rPr>
          <w:t>7</w:t>
        </w:r>
        <w:r>
          <w:t>.</w:t>
        </w:r>
        <w:r>
          <w:rPr>
            <w:rFonts w:hint="eastAsia"/>
          </w:rPr>
          <w:t>2</w:t>
        </w:r>
        <w:r>
          <w:t>.</w:t>
        </w:r>
        <w:r>
          <w:rPr>
            <w:rFonts w:hint="eastAsia"/>
          </w:rPr>
          <w:t>1设备选型原则</w:t>
        </w:r>
        <w:r>
          <w:tab/>
        </w:r>
        <w:r>
          <w:fldChar w:fldCharType="begin"/>
        </w:r>
        <w:r>
          <w:instrText xml:space="preserve"> PAGEREF _Toc20514 \h </w:instrText>
        </w:r>
        <w:r>
          <w:fldChar w:fldCharType="separate"/>
        </w:r>
        <w:r>
          <w:t>36</w:t>
        </w:r>
        <w:r>
          <w:fldChar w:fldCharType="end"/>
        </w:r>
      </w:hyperlink>
    </w:p>
    <w:p>
      <w:pPr>
        <w:pStyle w:val="TOC3"/>
        <w:tabs>
          <w:tab w:val="right" w:leader="dot" w:pos="8312"/>
        </w:tabs>
      </w:pPr>
      <w:hyperlink w:anchor="_Toc8638" w:history="1">
        <w:r>
          <w:rPr>
            <w:rFonts w:hint="eastAsia"/>
          </w:rPr>
          <w:t>7</w:t>
        </w:r>
        <w:r>
          <w:t>.</w:t>
        </w:r>
        <w:r>
          <w:rPr>
            <w:rFonts w:hint="eastAsia"/>
          </w:rPr>
          <w:t>2</w:t>
        </w:r>
        <w:r>
          <w:t>.</w:t>
        </w:r>
        <w:r>
          <w:rPr>
            <w:rFonts w:hint="eastAsia"/>
          </w:rPr>
          <w:t>2主要设备明细</w:t>
        </w:r>
        <w:r>
          <w:tab/>
        </w:r>
        <w:r>
          <w:fldChar w:fldCharType="begin"/>
        </w:r>
        <w:r>
          <w:instrText xml:space="preserve"> PAGEREF _Toc8638 \h </w:instrText>
        </w:r>
        <w:r>
          <w:fldChar w:fldCharType="separate"/>
        </w:r>
        <w:r>
          <w:t>37</w:t>
        </w:r>
        <w:r>
          <w:fldChar w:fldCharType="end"/>
        </w:r>
      </w:hyperlink>
    </w:p>
    <w:p>
      <w:pPr>
        <w:pStyle w:val="TOC1"/>
        <w:tabs>
          <w:tab w:val="clear" w:pos="8296"/>
          <w:tab w:val="right" w:leader="dot" w:pos="8312"/>
        </w:tabs>
        <w:sectPr>
          <w:headerReference w:type="default" r:id="rId13"/>
          <w:footerReference w:type="default" r:id="rId14"/>
          <w:headerReference w:type="first" r:id="rId15"/>
          <w:footerReference w:type="first" r:id="rId16"/>
          <w:type w:val="nextPage"/>
          <w:pgSz w:w="11906" w:h="16838"/>
          <w:pgMar w:top="1440" w:right="1797" w:bottom="1440" w:left="1797" w:header="851" w:footer="992" w:gutter="0"/>
          <w:pgNumType w:fmt="decimal" w:start="2"/>
          <w:cols w:space="708"/>
          <w:titlePg w:val="0"/>
          <w:docGrid w:type="lines" w:linePitch="312"/>
        </w:sectPr>
      </w:pPr>
      <w:hyperlink w:anchor="_Toc16913" w:history="1">
        <w:r>
          <w:rPr>
            <w:rFonts w:ascii="Times New Roman" w:hAnsi="宋体" w:hint="eastAsia"/>
          </w:rPr>
          <w:t>第八章</w:t>
        </w:r>
        <w:r>
          <w:rPr>
            <w:rFonts w:ascii="Times New Roman" w:hAnsi="宋体"/>
          </w:rPr>
          <w:t xml:space="preserve"> </w:t>
        </w:r>
        <w:r>
          <w:rPr>
            <w:rFonts w:ascii="宋体" w:hint="eastAsia"/>
            <w:kern w:val="0"/>
          </w:rPr>
          <w:t>节约能源方案</w:t>
        </w:r>
        <w:r>
          <w:tab/>
        </w:r>
        <w:r>
          <w:fldChar w:fldCharType="begin"/>
        </w:r>
        <w:r>
          <w:instrText xml:space="preserve"> PAGEREF _Toc16913 \h </w:instrText>
        </w:r>
        <w:r>
          <w:fldChar w:fldCharType="separate"/>
        </w:r>
        <w:r>
          <w:t>38</w:t>
        </w:r>
        <w:r>
          <w:fldChar w:fldCharType="end"/>
        </w:r>
      </w:hyperlink>
    </w:p>
    <w:p>
      <w:pPr>
        <w:pStyle w:val="TOC2"/>
        <w:tabs>
          <w:tab w:val="clear" w:pos="8302"/>
          <w:tab w:val="right" w:leader="dot" w:pos="8312"/>
        </w:tabs>
      </w:pPr>
      <w:hyperlink w:anchor="_Toc20761" w:history="1">
        <w:r>
          <w:rPr>
            <w:rFonts w:ascii="Times New Roman" w:eastAsia="宋体" w:hAnsi="Times New Roman" w:hint="eastAsia"/>
          </w:rPr>
          <w:t>8.1本项目遵循的合理用能标准及节能设计规范</w:t>
        </w:r>
        <w:r>
          <w:tab/>
        </w:r>
        <w:r>
          <w:fldChar w:fldCharType="begin"/>
        </w:r>
        <w:r>
          <w:instrText xml:space="preserve"> PAGEREF _Toc20761 \h </w:instrText>
        </w:r>
        <w:r>
          <w:fldChar w:fldCharType="separate"/>
        </w:r>
        <w:r>
          <w:t>38</w:t>
        </w:r>
        <w:r>
          <w:fldChar w:fldCharType="end"/>
        </w:r>
      </w:hyperlink>
    </w:p>
    <w:p>
      <w:pPr>
        <w:pStyle w:val="TOC2"/>
        <w:tabs>
          <w:tab w:val="clear" w:pos="8302"/>
          <w:tab w:val="right" w:leader="dot" w:pos="8312"/>
        </w:tabs>
      </w:pPr>
      <w:hyperlink w:anchor="_Toc1454" w:history="1">
        <w:r>
          <w:rPr>
            <w:rFonts w:ascii="Times New Roman" w:eastAsia="宋体" w:hAnsi="Times New Roman" w:hint="eastAsia"/>
          </w:rPr>
          <w:t>8.2建设项目能源消耗种类和数量分析</w:t>
        </w:r>
        <w:r>
          <w:tab/>
        </w:r>
        <w:r>
          <w:fldChar w:fldCharType="begin"/>
        </w:r>
        <w:r>
          <w:instrText xml:space="preserve"> PAGEREF _Toc1454 \h </w:instrText>
        </w:r>
        <w:r>
          <w:fldChar w:fldCharType="separate"/>
        </w:r>
        <w:r>
          <w:t>38</w:t>
        </w:r>
        <w:r>
          <w:fldChar w:fldCharType="end"/>
        </w:r>
      </w:hyperlink>
    </w:p>
    <w:p>
      <w:pPr>
        <w:pStyle w:val="TOC3"/>
        <w:tabs>
          <w:tab w:val="right" w:leader="dot" w:pos="8312"/>
        </w:tabs>
      </w:pPr>
      <w:hyperlink w:anchor="_Toc28116" w:history="1">
        <w:r>
          <w:rPr>
            <w:rFonts w:hint="eastAsia"/>
          </w:rPr>
          <w:t>8.2.1能源消耗种类</w:t>
        </w:r>
        <w:r>
          <w:tab/>
        </w:r>
        <w:r>
          <w:fldChar w:fldCharType="begin"/>
        </w:r>
        <w:r>
          <w:instrText xml:space="preserve"> PAGEREF _Toc28116 \h </w:instrText>
        </w:r>
        <w:r>
          <w:fldChar w:fldCharType="separate"/>
        </w:r>
        <w:r>
          <w:t>38</w:t>
        </w:r>
        <w:r>
          <w:fldChar w:fldCharType="end"/>
        </w:r>
      </w:hyperlink>
    </w:p>
    <w:p>
      <w:pPr>
        <w:pStyle w:val="TOC3"/>
        <w:tabs>
          <w:tab w:val="right" w:leader="dot" w:pos="8312"/>
        </w:tabs>
      </w:pPr>
      <w:hyperlink w:anchor="_Toc25312" w:history="1">
        <w:r>
          <w:rPr>
            <w:rFonts w:hint="eastAsia"/>
          </w:rPr>
          <w:t>8.2.2能源消耗数量分析</w:t>
        </w:r>
        <w:r>
          <w:tab/>
        </w:r>
        <w:r>
          <w:fldChar w:fldCharType="begin"/>
        </w:r>
        <w:r>
          <w:instrText xml:space="preserve"> PAGEREF _Toc25312 \h </w:instrText>
        </w:r>
        <w:r>
          <w:fldChar w:fldCharType="separate"/>
        </w:r>
        <w:r>
          <w:t>38</w:t>
        </w:r>
        <w:r>
          <w:fldChar w:fldCharType="end"/>
        </w:r>
      </w:hyperlink>
    </w:p>
    <w:p>
      <w:pPr>
        <w:pStyle w:val="TOC2"/>
        <w:tabs>
          <w:tab w:val="clear" w:pos="8302"/>
          <w:tab w:val="right" w:leader="dot" w:pos="8312"/>
        </w:tabs>
      </w:pPr>
      <w:hyperlink w:anchor="_Toc32180" w:history="1">
        <w:r>
          <w:rPr>
            <w:rFonts w:ascii="Times New Roman" w:eastAsia="宋体" w:hAnsi="Times New Roman" w:hint="eastAsia"/>
          </w:rPr>
          <w:t>8.3项目所在地能源供应状况分析</w:t>
        </w:r>
        <w:r>
          <w:tab/>
        </w:r>
        <w:r>
          <w:fldChar w:fldCharType="begin"/>
        </w:r>
        <w:r>
          <w:instrText xml:space="preserve"> PAGEREF _Toc32180 \h </w:instrText>
        </w:r>
        <w:r>
          <w:fldChar w:fldCharType="separate"/>
        </w:r>
        <w:r>
          <w:t>39</w:t>
        </w:r>
        <w:r>
          <w:fldChar w:fldCharType="end"/>
        </w:r>
      </w:hyperlink>
    </w:p>
    <w:p>
      <w:pPr>
        <w:pStyle w:val="TOC2"/>
        <w:tabs>
          <w:tab w:val="clear" w:pos="8302"/>
          <w:tab w:val="right" w:leader="dot" w:pos="8312"/>
        </w:tabs>
      </w:pPr>
      <w:hyperlink w:anchor="_Toc30723" w:history="1">
        <w:r>
          <w:rPr>
            <w:rFonts w:ascii="Times New Roman" w:eastAsia="宋体" w:hAnsi="Times New Roman" w:hint="eastAsia"/>
          </w:rPr>
          <w:t>8.4主要能耗指标及分析</w:t>
        </w:r>
        <w:r>
          <w:tab/>
        </w:r>
        <w:r>
          <w:fldChar w:fldCharType="begin"/>
        </w:r>
        <w:r>
          <w:instrText xml:space="preserve"> PAGEREF _Toc30723 \h </w:instrText>
        </w:r>
        <w:r>
          <w:fldChar w:fldCharType="separate"/>
        </w:r>
        <w:r>
          <w:t>39</w:t>
        </w:r>
        <w:r>
          <w:fldChar w:fldCharType="end"/>
        </w:r>
      </w:hyperlink>
    </w:p>
    <w:p>
      <w:pPr>
        <w:pStyle w:val="TOC2"/>
        <w:tabs>
          <w:tab w:val="clear" w:pos="8302"/>
          <w:tab w:val="right" w:leader="dot" w:pos="8312"/>
        </w:tabs>
      </w:pPr>
      <w:hyperlink w:anchor="_Toc16031" w:history="1">
        <w:r>
          <w:rPr>
            <w:rFonts w:ascii="Times New Roman" w:eastAsia="宋体" w:hAnsi="Times New Roman" w:hint="eastAsia"/>
          </w:rPr>
          <w:t>8.5节能措施和节能效果分析</w:t>
        </w:r>
        <w:r>
          <w:tab/>
        </w:r>
        <w:r>
          <w:fldChar w:fldCharType="begin"/>
        </w:r>
        <w:r>
          <w:instrText xml:space="preserve"> PAGEREF _Toc16031 \h </w:instrText>
        </w:r>
        <w:r>
          <w:fldChar w:fldCharType="separate"/>
        </w:r>
        <w:r>
          <w:t>40</w:t>
        </w:r>
        <w:r>
          <w:fldChar w:fldCharType="end"/>
        </w:r>
      </w:hyperlink>
    </w:p>
    <w:p>
      <w:pPr>
        <w:pStyle w:val="TOC3"/>
        <w:tabs>
          <w:tab w:val="right" w:leader="dot" w:pos="8312"/>
        </w:tabs>
      </w:pPr>
      <w:hyperlink w:anchor="_Toc18527" w:history="1">
        <w:r>
          <w:rPr>
            <w:rFonts w:hint="eastAsia"/>
          </w:rPr>
          <w:t>8.5.1工业节能</w:t>
        </w:r>
        <w:r>
          <w:tab/>
        </w:r>
        <w:r>
          <w:fldChar w:fldCharType="begin"/>
        </w:r>
        <w:r>
          <w:instrText xml:space="preserve"> PAGEREF _Toc18527 \h </w:instrText>
        </w:r>
        <w:r>
          <w:fldChar w:fldCharType="separate"/>
        </w:r>
        <w:r>
          <w:t>40</w:t>
        </w:r>
        <w:r>
          <w:fldChar w:fldCharType="end"/>
        </w:r>
      </w:hyperlink>
    </w:p>
    <w:p>
      <w:pPr>
        <w:pStyle w:val="TOC3"/>
        <w:tabs>
          <w:tab w:val="right" w:leader="dot" w:pos="8312"/>
        </w:tabs>
      </w:pPr>
      <w:hyperlink w:anchor="_Toc22488" w:history="1">
        <w:r>
          <w:rPr>
            <w:rFonts w:hint="eastAsia"/>
          </w:rPr>
          <w:t>8.5.2节水措施</w:t>
        </w:r>
        <w:r>
          <w:tab/>
        </w:r>
        <w:r>
          <w:fldChar w:fldCharType="begin"/>
        </w:r>
        <w:r>
          <w:instrText xml:space="preserve"> PAGEREF _Toc22488 \h </w:instrText>
        </w:r>
        <w:r>
          <w:fldChar w:fldCharType="separate"/>
        </w:r>
        <w:r>
          <w:t>41</w:t>
        </w:r>
        <w:r>
          <w:fldChar w:fldCharType="end"/>
        </w:r>
      </w:hyperlink>
    </w:p>
    <w:p>
      <w:pPr>
        <w:pStyle w:val="TOC3"/>
        <w:tabs>
          <w:tab w:val="right" w:leader="dot" w:pos="8312"/>
        </w:tabs>
      </w:pPr>
      <w:hyperlink w:anchor="_Toc4851" w:history="1">
        <w:r>
          <w:rPr>
            <w:rFonts w:hint="eastAsia"/>
          </w:rPr>
          <w:t>8.5.3建筑节能</w:t>
        </w:r>
        <w:r>
          <w:tab/>
        </w:r>
        <w:r>
          <w:fldChar w:fldCharType="begin"/>
        </w:r>
        <w:r>
          <w:instrText xml:space="preserve"> PAGEREF _Toc4851 \h </w:instrText>
        </w:r>
        <w:r>
          <w:fldChar w:fldCharType="separate"/>
        </w:r>
        <w:r>
          <w:t>41</w:t>
        </w:r>
        <w:r>
          <w:fldChar w:fldCharType="end"/>
        </w:r>
      </w:hyperlink>
    </w:p>
    <w:p>
      <w:pPr>
        <w:pStyle w:val="TOC3"/>
        <w:tabs>
          <w:tab w:val="right" w:leader="dot" w:pos="8312"/>
        </w:tabs>
      </w:pPr>
      <w:hyperlink w:anchor="_Toc5627" w:history="1">
        <w:r>
          <w:rPr>
            <w:rFonts w:hint="eastAsia"/>
          </w:rPr>
          <w:t>8.5.4企业节能管理</w:t>
        </w:r>
        <w:r>
          <w:tab/>
        </w:r>
        <w:r>
          <w:fldChar w:fldCharType="begin"/>
        </w:r>
        <w:r>
          <w:instrText xml:space="preserve"> PAGEREF _Toc5627 \h </w:instrText>
        </w:r>
        <w:r>
          <w:fldChar w:fldCharType="separate"/>
        </w:r>
        <w:r>
          <w:t>42</w:t>
        </w:r>
        <w:r>
          <w:fldChar w:fldCharType="end"/>
        </w:r>
      </w:hyperlink>
    </w:p>
    <w:p>
      <w:pPr>
        <w:pStyle w:val="TOC2"/>
        <w:tabs>
          <w:tab w:val="clear" w:pos="8302"/>
          <w:tab w:val="right" w:leader="dot" w:pos="8312"/>
        </w:tabs>
      </w:pPr>
      <w:hyperlink w:anchor="_Toc23816" w:history="1">
        <w:r>
          <w:rPr>
            <w:rFonts w:ascii="Times New Roman" w:eastAsia="宋体" w:hAnsi="Times New Roman" w:hint="eastAsia"/>
          </w:rPr>
          <w:t>8.6结论</w:t>
        </w:r>
        <w:r>
          <w:tab/>
        </w:r>
        <w:r>
          <w:fldChar w:fldCharType="begin"/>
        </w:r>
        <w:r>
          <w:instrText xml:space="preserve"> PAGEREF _Toc23816 \h </w:instrText>
        </w:r>
        <w:r>
          <w:fldChar w:fldCharType="separate"/>
        </w:r>
        <w:r>
          <w:t>43</w:t>
        </w:r>
        <w:r>
          <w:fldChar w:fldCharType="end"/>
        </w:r>
      </w:hyperlink>
    </w:p>
    <w:p>
      <w:pPr>
        <w:pStyle w:val="TOC1"/>
        <w:tabs>
          <w:tab w:val="clear" w:pos="8296"/>
          <w:tab w:val="right" w:leader="dot" w:pos="8312"/>
        </w:tabs>
      </w:pPr>
      <w:hyperlink w:anchor="_Toc4072" w:history="1">
        <w:r>
          <w:rPr>
            <w:rFonts w:ascii="Times New Roman" w:hAnsi="Times New Roman" w:hint="eastAsia"/>
          </w:rPr>
          <w:t>第九章</w:t>
        </w:r>
        <w:r>
          <w:rPr>
            <w:rFonts w:ascii="Times New Roman" w:hAnsi="Times New Roman"/>
          </w:rPr>
          <w:t xml:space="preserve"> </w:t>
        </w:r>
        <w:r>
          <w:rPr>
            <w:rFonts w:ascii="Times New Roman" w:hAnsi="Times New Roman" w:hint="eastAsia"/>
          </w:rPr>
          <w:t>环境保护与消防措施</w:t>
        </w:r>
        <w:r>
          <w:tab/>
        </w:r>
        <w:r>
          <w:fldChar w:fldCharType="begin"/>
        </w:r>
        <w:r>
          <w:instrText xml:space="preserve"> PAGEREF _Toc4072 \h </w:instrText>
        </w:r>
        <w:r>
          <w:fldChar w:fldCharType="separate"/>
        </w:r>
        <w:r>
          <w:t>44</w:t>
        </w:r>
        <w:r>
          <w:fldChar w:fldCharType="end"/>
        </w:r>
      </w:hyperlink>
    </w:p>
    <w:p>
      <w:pPr>
        <w:pStyle w:val="TOC2"/>
        <w:tabs>
          <w:tab w:val="clear" w:pos="8302"/>
          <w:tab w:val="right" w:leader="dot" w:pos="8312"/>
        </w:tabs>
      </w:pPr>
      <w:hyperlink w:anchor="_Toc13797" w:history="1">
        <w:r>
          <w:rPr>
            <w:rFonts w:ascii="Times New Roman" w:eastAsia="宋体" w:hAnsi="Times New Roman" w:hint="eastAsia"/>
          </w:rPr>
          <w:t>9</w:t>
        </w:r>
        <w:r>
          <w:rPr>
            <w:rFonts w:ascii="Times New Roman" w:eastAsia="宋体" w:hAnsi="Times New Roman"/>
          </w:rPr>
          <w:t>.1</w:t>
        </w:r>
        <w:r>
          <w:rPr>
            <w:rFonts w:ascii="Times New Roman" w:eastAsia="宋体" w:hAnsi="Times New Roman" w:hint="eastAsia"/>
          </w:rPr>
          <w:t>设计依据及原则</w:t>
        </w:r>
        <w:r>
          <w:tab/>
        </w:r>
        <w:r>
          <w:fldChar w:fldCharType="begin"/>
        </w:r>
        <w:r>
          <w:instrText xml:space="preserve"> PAGEREF _Toc13797 \h </w:instrText>
        </w:r>
        <w:r>
          <w:fldChar w:fldCharType="separate"/>
        </w:r>
        <w:r>
          <w:t>44</w:t>
        </w:r>
        <w:r>
          <w:fldChar w:fldCharType="end"/>
        </w:r>
      </w:hyperlink>
    </w:p>
    <w:p>
      <w:pPr>
        <w:pStyle w:val="TOC3"/>
        <w:tabs>
          <w:tab w:val="right" w:leader="dot" w:pos="8312"/>
        </w:tabs>
      </w:pPr>
      <w:hyperlink w:anchor="_Toc17410" w:history="1">
        <w:r>
          <w:rPr>
            <w:rFonts w:hint="eastAsia"/>
          </w:rPr>
          <w:t>9</w:t>
        </w:r>
        <w:r>
          <w:t>.1.1</w:t>
        </w:r>
        <w:r>
          <w:rPr>
            <w:rFonts w:ascii="宋体" w:hAnsi="宋体" w:hint="eastAsia"/>
          </w:rPr>
          <w:t>环境保护设计依据</w:t>
        </w:r>
        <w:r>
          <w:tab/>
        </w:r>
        <w:r>
          <w:fldChar w:fldCharType="begin"/>
        </w:r>
        <w:r>
          <w:instrText xml:space="preserve"> PAGEREF _Toc17410 \h </w:instrText>
        </w:r>
        <w:r>
          <w:fldChar w:fldCharType="separate"/>
        </w:r>
        <w:r>
          <w:t>44</w:t>
        </w:r>
        <w:r>
          <w:fldChar w:fldCharType="end"/>
        </w:r>
      </w:hyperlink>
    </w:p>
    <w:p>
      <w:pPr>
        <w:pStyle w:val="TOC3"/>
        <w:tabs>
          <w:tab w:val="right" w:leader="dot" w:pos="8312"/>
        </w:tabs>
      </w:pPr>
      <w:hyperlink w:anchor="_Toc9628" w:history="1">
        <w:r>
          <w:rPr>
            <w:rFonts w:hint="eastAsia"/>
          </w:rPr>
          <w:t>9</w:t>
        </w:r>
        <w:r>
          <w:t>.1.2</w:t>
        </w:r>
        <w:r>
          <w:rPr>
            <w:rFonts w:ascii="宋体" w:hAnsi="宋体" w:hint="eastAsia"/>
          </w:rPr>
          <w:t>设计原则</w:t>
        </w:r>
        <w:r>
          <w:tab/>
        </w:r>
        <w:r>
          <w:fldChar w:fldCharType="begin"/>
        </w:r>
        <w:r>
          <w:instrText xml:space="preserve"> PAGEREF _Toc9628 \h </w:instrText>
        </w:r>
        <w:r>
          <w:fldChar w:fldCharType="separate"/>
        </w:r>
        <w:r>
          <w:t>44</w:t>
        </w:r>
        <w:r>
          <w:fldChar w:fldCharType="end"/>
        </w:r>
      </w:hyperlink>
    </w:p>
    <w:p>
      <w:pPr>
        <w:pStyle w:val="TOC2"/>
        <w:tabs>
          <w:tab w:val="clear" w:pos="8302"/>
          <w:tab w:val="right" w:leader="dot" w:pos="8312"/>
        </w:tabs>
      </w:pPr>
      <w:hyperlink w:anchor="_Toc30829" w:history="1">
        <w:r>
          <w:rPr>
            <w:rFonts w:ascii="Times New Roman" w:eastAsia="宋体" w:hAnsi="Times New Roman" w:hint="eastAsia"/>
          </w:rPr>
          <w:t>9</w:t>
        </w:r>
        <w:r>
          <w:rPr>
            <w:rFonts w:ascii="Times New Roman" w:eastAsia="宋体" w:hAnsi="Times New Roman"/>
          </w:rPr>
          <w:t>.</w:t>
        </w:r>
        <w:r>
          <w:rPr>
            <w:rFonts w:ascii="Times New Roman" w:eastAsia="宋体" w:hAnsi="Times New Roman" w:hint="eastAsia"/>
          </w:rPr>
          <w:t>2建设地环境条件</w:t>
        </w:r>
        <w:r>
          <w:tab/>
        </w:r>
        <w:r>
          <w:fldChar w:fldCharType="begin"/>
        </w:r>
        <w:r>
          <w:instrText xml:space="preserve"> PAGEREF _Toc30829 \h </w:instrText>
        </w:r>
        <w:r>
          <w:fldChar w:fldCharType="separate"/>
        </w:r>
        <w:r>
          <w:t>44</w:t>
        </w:r>
        <w:r>
          <w:fldChar w:fldCharType="end"/>
        </w:r>
      </w:hyperlink>
    </w:p>
    <w:p>
      <w:pPr>
        <w:pStyle w:val="TOC2"/>
        <w:tabs>
          <w:tab w:val="clear" w:pos="8302"/>
          <w:tab w:val="right" w:leader="dot" w:pos="8312"/>
        </w:tabs>
      </w:pPr>
      <w:hyperlink w:anchor="_Toc1739" w:history="1">
        <w:r>
          <w:rPr>
            <w:rFonts w:ascii="Times New Roman" w:eastAsia="宋体" w:hAnsi="Times New Roman" w:hint="eastAsia"/>
          </w:rPr>
          <w:t>9.3 项目建设和生产对环境的影响</w:t>
        </w:r>
        <w:r>
          <w:tab/>
        </w:r>
        <w:r>
          <w:fldChar w:fldCharType="begin"/>
        </w:r>
        <w:r>
          <w:instrText xml:space="preserve"> PAGEREF _Toc1739 \h </w:instrText>
        </w:r>
        <w:r>
          <w:fldChar w:fldCharType="separate"/>
        </w:r>
        <w:r>
          <w:t>45</w:t>
        </w:r>
        <w:r>
          <w:fldChar w:fldCharType="end"/>
        </w:r>
      </w:hyperlink>
    </w:p>
    <w:p>
      <w:pPr>
        <w:pStyle w:val="TOC3"/>
        <w:tabs>
          <w:tab w:val="right" w:leader="dot" w:pos="8312"/>
        </w:tabs>
      </w:pPr>
      <w:hyperlink w:anchor="_Toc15919" w:history="1">
        <w:r>
          <w:rPr>
            <w:rFonts w:hint="eastAsia"/>
          </w:rPr>
          <w:t>9.3.1 项目建设对环境的影响</w:t>
        </w:r>
        <w:r>
          <w:tab/>
        </w:r>
        <w:r>
          <w:fldChar w:fldCharType="begin"/>
        </w:r>
        <w:r>
          <w:instrText xml:space="preserve"> PAGEREF _Toc15919 \h </w:instrText>
        </w:r>
        <w:r>
          <w:fldChar w:fldCharType="separate"/>
        </w:r>
        <w:r>
          <w:t>45</w:t>
        </w:r>
        <w:r>
          <w:fldChar w:fldCharType="end"/>
        </w:r>
      </w:hyperlink>
    </w:p>
    <w:p>
      <w:pPr>
        <w:pStyle w:val="TOC3"/>
        <w:tabs>
          <w:tab w:val="right" w:leader="dot" w:pos="8312"/>
        </w:tabs>
      </w:pPr>
      <w:hyperlink w:anchor="_Toc19387" w:history="1">
        <w:r>
          <w:rPr>
            <w:rFonts w:hint="eastAsia"/>
          </w:rPr>
          <w:t>9.3.2 项目生产过程产生的污染物</w:t>
        </w:r>
        <w:r>
          <w:tab/>
        </w:r>
        <w:r>
          <w:fldChar w:fldCharType="begin"/>
        </w:r>
        <w:r>
          <w:instrText xml:space="preserve"> PAGEREF _Toc19387 \h </w:instrText>
        </w:r>
        <w:r>
          <w:fldChar w:fldCharType="separate"/>
        </w:r>
        <w:r>
          <w:t>46</w:t>
        </w:r>
        <w:r>
          <w:fldChar w:fldCharType="end"/>
        </w:r>
      </w:hyperlink>
    </w:p>
    <w:p>
      <w:pPr>
        <w:pStyle w:val="TOC2"/>
        <w:tabs>
          <w:tab w:val="clear" w:pos="8302"/>
          <w:tab w:val="right" w:leader="dot" w:pos="8312"/>
        </w:tabs>
      </w:pPr>
      <w:hyperlink w:anchor="_Toc13918" w:history="1">
        <w:r>
          <w:rPr>
            <w:rFonts w:ascii="Times New Roman" w:eastAsia="宋体" w:hAnsi="Times New Roman"/>
          </w:rPr>
          <w:t>9.4 环境保护措施方案</w:t>
        </w:r>
        <w:r>
          <w:tab/>
        </w:r>
        <w:r>
          <w:fldChar w:fldCharType="begin"/>
        </w:r>
        <w:r>
          <w:instrText xml:space="preserve"> PAGEREF _Toc13918 \h </w:instrText>
        </w:r>
        <w:r>
          <w:fldChar w:fldCharType="separate"/>
        </w:r>
        <w:r>
          <w:t>46</w:t>
        </w:r>
        <w:r>
          <w:fldChar w:fldCharType="end"/>
        </w:r>
      </w:hyperlink>
    </w:p>
    <w:p>
      <w:pPr>
        <w:pStyle w:val="TOC3"/>
        <w:tabs>
          <w:tab w:val="right" w:leader="dot" w:pos="8312"/>
        </w:tabs>
      </w:pPr>
      <w:hyperlink w:anchor="_Toc29012" w:history="1">
        <w:r>
          <w:t>9.4.1 项目建设期环保措施</w:t>
        </w:r>
        <w:r>
          <w:tab/>
        </w:r>
        <w:r>
          <w:fldChar w:fldCharType="begin"/>
        </w:r>
        <w:r>
          <w:instrText xml:space="preserve"> PAGEREF _Toc29012 \h </w:instrText>
        </w:r>
        <w:r>
          <w:fldChar w:fldCharType="separate"/>
        </w:r>
        <w:r>
          <w:t>46</w:t>
        </w:r>
        <w:r>
          <w:fldChar w:fldCharType="end"/>
        </w:r>
      </w:hyperlink>
    </w:p>
    <w:p>
      <w:pPr>
        <w:pStyle w:val="TOC3"/>
        <w:tabs>
          <w:tab w:val="right" w:leader="dot" w:pos="8312"/>
        </w:tabs>
      </w:pPr>
      <w:hyperlink w:anchor="_Toc29123" w:history="1">
        <w:r>
          <w:t>9.4.2 项目运营期环保措施</w:t>
        </w:r>
        <w:r>
          <w:tab/>
        </w:r>
        <w:r>
          <w:fldChar w:fldCharType="begin"/>
        </w:r>
        <w:r>
          <w:instrText xml:space="preserve"> PAGEREF _Toc29123 \h </w:instrText>
        </w:r>
        <w:r>
          <w:fldChar w:fldCharType="separate"/>
        </w:r>
        <w:r>
          <w:t>47</w:t>
        </w:r>
        <w:r>
          <w:fldChar w:fldCharType="end"/>
        </w:r>
      </w:hyperlink>
    </w:p>
    <w:p>
      <w:pPr>
        <w:pStyle w:val="TOC2"/>
        <w:tabs>
          <w:tab w:val="clear" w:pos="8302"/>
          <w:tab w:val="right" w:leader="dot" w:pos="8312"/>
        </w:tabs>
      </w:pPr>
      <w:hyperlink w:anchor="_Toc14002" w:history="1">
        <w:r>
          <w:rPr>
            <w:rFonts w:ascii="Times New Roman" w:eastAsia="宋体" w:hAnsi="Times New Roman" w:hint="eastAsia"/>
          </w:rPr>
          <w:t>9.5绿化方案</w:t>
        </w:r>
        <w:r>
          <w:tab/>
        </w:r>
        <w:r>
          <w:fldChar w:fldCharType="begin"/>
        </w:r>
        <w:r>
          <w:instrText xml:space="preserve"> PAGEREF _Toc14002 \h </w:instrText>
        </w:r>
        <w:r>
          <w:fldChar w:fldCharType="separate"/>
        </w:r>
        <w:r>
          <w:t>48</w:t>
        </w:r>
        <w:r>
          <w:fldChar w:fldCharType="end"/>
        </w:r>
      </w:hyperlink>
    </w:p>
    <w:p>
      <w:pPr>
        <w:pStyle w:val="TOC2"/>
        <w:tabs>
          <w:tab w:val="clear" w:pos="8302"/>
          <w:tab w:val="right" w:leader="dot" w:pos="8312"/>
        </w:tabs>
      </w:pPr>
      <w:hyperlink w:anchor="_Toc18079" w:history="1">
        <w:r>
          <w:rPr>
            <w:rFonts w:ascii="Times New Roman" w:eastAsia="宋体" w:hAnsi="Times New Roman" w:hint="eastAsia"/>
            <w:szCs w:val="28"/>
          </w:rPr>
          <w:t>9.6消防措施</w:t>
        </w:r>
        <w:r>
          <w:tab/>
        </w:r>
        <w:r>
          <w:fldChar w:fldCharType="begin"/>
        </w:r>
        <w:r>
          <w:instrText xml:space="preserve"> PAGEREF _Toc18079 \h </w:instrText>
        </w:r>
        <w:r>
          <w:fldChar w:fldCharType="separate"/>
        </w:r>
        <w:r>
          <w:t>48</w:t>
        </w:r>
        <w:r>
          <w:fldChar w:fldCharType="end"/>
        </w:r>
      </w:hyperlink>
    </w:p>
    <w:p>
      <w:pPr>
        <w:pStyle w:val="TOC3"/>
        <w:tabs>
          <w:tab w:val="right" w:leader="dot" w:pos="8312"/>
        </w:tabs>
      </w:pPr>
      <w:hyperlink w:anchor="_Toc9826" w:history="1">
        <w:r>
          <w:rPr>
            <w:rFonts w:hint="eastAsia"/>
          </w:rPr>
          <w:t>9.6.1设计依据</w:t>
        </w:r>
        <w:r>
          <w:tab/>
        </w:r>
        <w:r>
          <w:fldChar w:fldCharType="begin"/>
        </w:r>
        <w:r>
          <w:instrText xml:space="preserve"> PAGEREF _Toc9826 \h </w:instrText>
        </w:r>
        <w:r>
          <w:fldChar w:fldCharType="separate"/>
        </w:r>
        <w:r>
          <w:t>48</w:t>
        </w:r>
        <w:r>
          <w:fldChar w:fldCharType="end"/>
        </w:r>
      </w:hyperlink>
    </w:p>
    <w:p>
      <w:pPr>
        <w:pStyle w:val="TOC3"/>
        <w:tabs>
          <w:tab w:val="right" w:leader="dot" w:pos="8312"/>
        </w:tabs>
      </w:pPr>
      <w:hyperlink w:anchor="_Toc5480" w:history="1">
        <w:r>
          <w:rPr>
            <w:rFonts w:hint="eastAsia"/>
          </w:rPr>
          <w:t>9.6.2防范措施</w:t>
        </w:r>
        <w:r>
          <w:tab/>
        </w:r>
        <w:r>
          <w:fldChar w:fldCharType="begin"/>
        </w:r>
        <w:r>
          <w:instrText xml:space="preserve"> PAGEREF _Toc5480 \h </w:instrText>
        </w:r>
        <w:r>
          <w:fldChar w:fldCharType="separate"/>
        </w:r>
        <w:r>
          <w:t>49</w:t>
        </w:r>
        <w:r>
          <w:fldChar w:fldCharType="end"/>
        </w:r>
      </w:hyperlink>
    </w:p>
    <w:p>
      <w:pPr>
        <w:pStyle w:val="TOC3"/>
        <w:tabs>
          <w:tab w:val="right" w:leader="dot" w:pos="8312"/>
        </w:tabs>
      </w:pPr>
      <w:hyperlink w:anchor="_Toc9876" w:history="1">
        <w:r>
          <w:rPr>
            <w:rFonts w:hint="eastAsia"/>
          </w:rPr>
          <w:t>9.6.3消防管理</w:t>
        </w:r>
        <w:r>
          <w:tab/>
        </w:r>
        <w:r>
          <w:fldChar w:fldCharType="begin"/>
        </w:r>
        <w:r>
          <w:instrText xml:space="preserve"> PAGEREF _Toc9876 \h </w:instrText>
        </w:r>
        <w:r>
          <w:fldChar w:fldCharType="separate"/>
        </w:r>
        <w:r>
          <w:t>50</w:t>
        </w:r>
        <w:r>
          <w:fldChar w:fldCharType="end"/>
        </w:r>
      </w:hyperlink>
    </w:p>
    <w:p>
      <w:pPr>
        <w:pStyle w:val="TOC3"/>
        <w:tabs>
          <w:tab w:val="right" w:leader="dot" w:pos="8312"/>
        </w:tabs>
      </w:pPr>
      <w:hyperlink w:anchor="_Toc31943" w:history="1">
        <w:r>
          <w:rPr>
            <w:rFonts w:hint="eastAsia"/>
          </w:rPr>
          <w:t>9.6.4消防措施的预期效果</w:t>
        </w:r>
        <w:r>
          <w:tab/>
        </w:r>
        <w:r>
          <w:fldChar w:fldCharType="begin"/>
        </w:r>
        <w:r>
          <w:instrText xml:space="preserve"> PAGEREF _Toc31943 \h </w:instrText>
        </w:r>
        <w:r>
          <w:fldChar w:fldCharType="separate"/>
        </w:r>
        <w:r>
          <w:t>50</w:t>
        </w:r>
        <w:r>
          <w:fldChar w:fldCharType="end"/>
        </w:r>
      </w:hyperlink>
    </w:p>
    <w:p>
      <w:pPr>
        <w:pStyle w:val="TOC1"/>
        <w:tabs>
          <w:tab w:val="clear" w:pos="8296"/>
          <w:tab w:val="right" w:leader="dot" w:pos="8312"/>
        </w:tabs>
      </w:pPr>
      <w:hyperlink w:anchor="_Toc12222" w:history="1">
        <w:r>
          <w:rPr>
            <w:rFonts w:ascii="Times New Roman" w:hAnsi="宋体" w:hint="eastAsia"/>
          </w:rPr>
          <w:t xml:space="preserve">第十章 </w:t>
        </w:r>
        <w:r>
          <w:rPr>
            <w:rFonts w:ascii="Times New Roman" w:hAnsi="宋体"/>
          </w:rPr>
          <w:t>劳动安全</w:t>
        </w:r>
        <w:r>
          <w:rPr>
            <w:rFonts w:ascii="Times New Roman" w:hAnsi="宋体" w:hint="eastAsia"/>
          </w:rPr>
          <w:t>卫生</w:t>
        </w:r>
        <w:r>
          <w:tab/>
        </w:r>
        <w:r>
          <w:fldChar w:fldCharType="begin"/>
        </w:r>
        <w:r>
          <w:instrText xml:space="preserve"> PAGEREF _Toc12222 \h </w:instrText>
        </w:r>
        <w:r>
          <w:fldChar w:fldCharType="separate"/>
        </w:r>
        <w:r>
          <w:t>52</w:t>
        </w:r>
        <w:r>
          <w:fldChar w:fldCharType="end"/>
        </w:r>
      </w:hyperlink>
    </w:p>
    <w:p>
      <w:pPr>
        <w:pStyle w:val="TOC2"/>
        <w:tabs>
          <w:tab w:val="clear" w:pos="8302"/>
          <w:tab w:val="right" w:leader="dot" w:pos="8312"/>
        </w:tabs>
      </w:pPr>
      <w:hyperlink w:anchor="_Toc15893" w:history="1">
        <w:r>
          <w:rPr>
            <w:rFonts w:ascii="Times New Roman" w:eastAsia="宋体" w:hAnsi="Times New Roman" w:hint="eastAsia"/>
            <w:szCs w:val="28"/>
          </w:rPr>
          <w:t>10.1 编制依据</w:t>
        </w:r>
        <w:r>
          <w:tab/>
        </w:r>
        <w:r>
          <w:fldChar w:fldCharType="begin"/>
        </w:r>
        <w:r>
          <w:instrText xml:space="preserve"> PAGEREF _Toc15893 \h </w:instrText>
        </w:r>
        <w:r>
          <w:fldChar w:fldCharType="separate"/>
        </w:r>
        <w:r>
          <w:t>52</w:t>
        </w:r>
        <w:r>
          <w:fldChar w:fldCharType="end"/>
        </w:r>
      </w:hyperlink>
    </w:p>
    <w:p>
      <w:pPr>
        <w:pStyle w:val="TOC2"/>
        <w:tabs>
          <w:tab w:val="clear" w:pos="8302"/>
          <w:tab w:val="right" w:leader="dot" w:pos="8312"/>
        </w:tabs>
      </w:pPr>
      <w:hyperlink w:anchor="_Toc1420" w:history="1">
        <w:r>
          <w:rPr>
            <w:rFonts w:ascii="Times New Roman" w:eastAsia="宋体" w:hAnsi="Times New Roman" w:hint="eastAsia"/>
            <w:szCs w:val="28"/>
          </w:rPr>
          <w:t>10.2概况</w:t>
        </w:r>
        <w:r>
          <w:tab/>
        </w:r>
        <w:r>
          <w:fldChar w:fldCharType="begin"/>
        </w:r>
        <w:r>
          <w:instrText xml:space="preserve"> PAGEREF _Toc1420 \h </w:instrText>
        </w:r>
        <w:r>
          <w:fldChar w:fldCharType="separate"/>
        </w:r>
        <w:r>
          <w:t>52</w:t>
        </w:r>
        <w:r>
          <w:fldChar w:fldCharType="end"/>
        </w:r>
      </w:hyperlink>
    </w:p>
    <w:p>
      <w:pPr>
        <w:pStyle w:val="TOC2"/>
        <w:tabs>
          <w:tab w:val="clear" w:pos="8302"/>
          <w:tab w:val="right" w:leader="dot" w:pos="8312"/>
        </w:tabs>
      </w:pPr>
      <w:hyperlink w:anchor="_Toc24358" w:history="1">
        <w:r>
          <w:rPr>
            <w:rFonts w:ascii="Times New Roman" w:eastAsia="宋体" w:hAnsi="Times New Roman" w:hint="eastAsia"/>
            <w:szCs w:val="28"/>
          </w:rPr>
          <w:t>10.3 劳动安全</w:t>
        </w:r>
        <w:r>
          <w:tab/>
        </w:r>
        <w:r>
          <w:fldChar w:fldCharType="begin"/>
        </w:r>
        <w:r>
          <w:instrText xml:space="preserve"> PAGEREF _Toc24358 \h </w:instrText>
        </w:r>
        <w:r>
          <w:fldChar w:fldCharType="separate"/>
        </w:r>
        <w:r>
          <w:t>52</w:t>
        </w:r>
        <w:r>
          <w:fldChar w:fldCharType="end"/>
        </w:r>
      </w:hyperlink>
    </w:p>
    <w:p>
      <w:pPr>
        <w:pStyle w:val="TOC3"/>
        <w:tabs>
          <w:tab w:val="right" w:leader="dot" w:pos="8312"/>
        </w:tabs>
      </w:pPr>
      <w:hyperlink w:anchor="_Toc27659" w:history="1">
        <w:r>
          <w:rPr>
            <w:rFonts w:hint="eastAsia"/>
            <w:szCs w:val="28"/>
          </w:rPr>
          <w:t>10</w:t>
        </w:r>
        <w:r>
          <w:rPr>
            <w:rFonts w:hint="eastAsia"/>
            <w:szCs w:val="24"/>
          </w:rPr>
          <w:t>.3.1工程消防</w:t>
        </w:r>
        <w:r>
          <w:tab/>
        </w:r>
        <w:r>
          <w:fldChar w:fldCharType="begin"/>
        </w:r>
        <w:r>
          <w:instrText xml:space="preserve"> PAGEREF _Toc27659 \h </w:instrText>
        </w:r>
        <w:r>
          <w:fldChar w:fldCharType="separate"/>
        </w:r>
        <w:r>
          <w:t>52</w:t>
        </w:r>
        <w:r>
          <w:fldChar w:fldCharType="end"/>
        </w:r>
      </w:hyperlink>
    </w:p>
    <w:p>
      <w:pPr>
        <w:pStyle w:val="TOC3"/>
        <w:tabs>
          <w:tab w:val="right" w:leader="dot" w:pos="8312"/>
        </w:tabs>
      </w:pPr>
      <w:hyperlink w:anchor="_Toc15153" w:history="1">
        <w:r>
          <w:rPr>
            <w:rFonts w:hint="eastAsia"/>
            <w:szCs w:val="28"/>
          </w:rPr>
          <w:t>10</w:t>
        </w:r>
        <w:r>
          <w:rPr>
            <w:szCs w:val="24"/>
          </w:rPr>
          <w:t>.3.</w:t>
        </w:r>
        <w:r>
          <w:rPr>
            <w:rFonts w:hint="eastAsia"/>
            <w:szCs w:val="24"/>
          </w:rPr>
          <w:t>2</w:t>
        </w:r>
        <w:r>
          <w:rPr>
            <w:szCs w:val="24"/>
          </w:rPr>
          <w:t>防火防爆</w:t>
        </w:r>
        <w:r>
          <w:rPr>
            <w:rFonts w:hint="eastAsia"/>
            <w:szCs w:val="24"/>
          </w:rPr>
          <w:t>设计</w:t>
        </w:r>
        <w:r>
          <w:tab/>
        </w:r>
        <w:r>
          <w:fldChar w:fldCharType="begin"/>
        </w:r>
        <w:r>
          <w:instrText xml:space="preserve"> PAGEREF _Toc15153 \h </w:instrText>
        </w:r>
        <w:r>
          <w:fldChar w:fldCharType="separate"/>
        </w:r>
        <w:r>
          <w:t>53</w:t>
        </w:r>
        <w:r>
          <w:fldChar w:fldCharType="end"/>
        </w:r>
      </w:hyperlink>
    </w:p>
    <w:p>
      <w:pPr>
        <w:pStyle w:val="TOC3"/>
        <w:tabs>
          <w:tab w:val="right" w:leader="dot" w:pos="8312"/>
        </w:tabs>
      </w:pPr>
      <w:hyperlink w:anchor="_Toc25457" w:history="1">
        <w:r>
          <w:rPr>
            <w:rFonts w:hint="eastAsia"/>
            <w:szCs w:val="28"/>
          </w:rPr>
          <w:t>10</w:t>
        </w:r>
        <w:r>
          <w:rPr>
            <w:szCs w:val="24"/>
          </w:rPr>
          <w:t>.3.</w:t>
        </w:r>
        <w:r>
          <w:rPr>
            <w:rFonts w:hint="eastAsia"/>
            <w:szCs w:val="24"/>
          </w:rPr>
          <w:t>3</w:t>
        </w:r>
        <w:r>
          <w:rPr>
            <w:szCs w:val="24"/>
          </w:rPr>
          <w:t>电</w:t>
        </w:r>
        <w:r>
          <w:rPr>
            <w:rFonts w:hint="eastAsia"/>
            <w:szCs w:val="24"/>
          </w:rPr>
          <w:t>力</w:t>
        </w:r>
        <w:r>
          <w:tab/>
        </w:r>
        <w:r>
          <w:fldChar w:fldCharType="begin"/>
        </w:r>
        <w:r>
          <w:instrText xml:space="preserve"> PAGEREF _Toc25457 \h </w:instrText>
        </w:r>
        <w:r>
          <w:fldChar w:fldCharType="separate"/>
        </w:r>
        <w:r>
          <w:t>53</w:t>
        </w:r>
        <w:r>
          <w:fldChar w:fldCharType="end"/>
        </w:r>
      </w:hyperlink>
    </w:p>
    <w:p>
      <w:pPr>
        <w:pStyle w:val="TOC3"/>
        <w:tabs>
          <w:tab w:val="right" w:leader="dot" w:pos="8312"/>
        </w:tabs>
      </w:pPr>
      <w:hyperlink w:anchor="_Toc1031" w:history="1">
        <w:r>
          <w:rPr>
            <w:rFonts w:hint="eastAsia"/>
            <w:szCs w:val="28"/>
          </w:rPr>
          <w:t>10</w:t>
        </w:r>
        <w:r>
          <w:rPr>
            <w:szCs w:val="24"/>
          </w:rPr>
          <w:t>.3.</w:t>
        </w:r>
        <w:r>
          <w:rPr>
            <w:rFonts w:hint="eastAsia"/>
            <w:szCs w:val="24"/>
          </w:rPr>
          <w:t>4</w:t>
        </w:r>
        <w:r>
          <w:rPr>
            <w:szCs w:val="24"/>
          </w:rPr>
          <w:t>防静电防雷措施</w:t>
        </w:r>
        <w:r>
          <w:tab/>
        </w:r>
        <w:r>
          <w:fldChar w:fldCharType="begin"/>
        </w:r>
        <w:r>
          <w:instrText xml:space="preserve"> PAGEREF _Toc1031 \h </w:instrText>
        </w:r>
        <w:r>
          <w:fldChar w:fldCharType="separate"/>
        </w:r>
        <w:r>
          <w:t>53</w:t>
        </w:r>
        <w:r>
          <w:fldChar w:fldCharType="end"/>
        </w:r>
      </w:hyperlink>
    </w:p>
    <w:p>
      <w:pPr>
        <w:pStyle w:val="TOC2"/>
        <w:tabs>
          <w:tab w:val="clear" w:pos="8302"/>
          <w:tab w:val="right" w:leader="dot" w:pos="8312"/>
        </w:tabs>
      </w:pPr>
      <w:hyperlink w:anchor="_Toc1784" w:history="1">
        <w:r>
          <w:rPr>
            <w:rFonts w:ascii="Times New Roman" w:eastAsia="宋体" w:hAnsi="Times New Roman" w:hint="eastAsia"/>
            <w:szCs w:val="28"/>
          </w:rPr>
          <w:t>10</w:t>
        </w:r>
        <w:r>
          <w:rPr>
            <w:rFonts w:ascii="Times New Roman" w:eastAsia="宋体" w:hAnsi="Times New Roman"/>
            <w:szCs w:val="28"/>
          </w:rPr>
          <w:t>.4劳动卫生</w:t>
        </w:r>
        <w:r>
          <w:tab/>
        </w:r>
        <w:r>
          <w:fldChar w:fldCharType="begin"/>
        </w:r>
        <w:r>
          <w:instrText xml:space="preserve"> PAGEREF _Toc1784 \h </w:instrText>
        </w:r>
        <w:r>
          <w:fldChar w:fldCharType="separate"/>
        </w:r>
        <w:r>
          <w:t>54</w:t>
        </w:r>
        <w:r>
          <w:fldChar w:fldCharType="end"/>
        </w:r>
      </w:hyperlink>
    </w:p>
    <w:p>
      <w:pPr>
        <w:pStyle w:val="TOC3"/>
        <w:tabs>
          <w:tab w:val="right" w:leader="dot" w:pos="8312"/>
        </w:tabs>
      </w:pPr>
      <w:hyperlink w:anchor="_Toc32251" w:history="1">
        <w:r>
          <w:rPr>
            <w:rFonts w:hint="eastAsia"/>
            <w:szCs w:val="28"/>
          </w:rPr>
          <w:t>10</w:t>
        </w:r>
        <w:r>
          <w:rPr>
            <w:szCs w:val="24"/>
          </w:rPr>
          <w:t>.4.1防暑降温</w:t>
        </w:r>
        <w:r>
          <w:tab/>
        </w:r>
        <w:r>
          <w:fldChar w:fldCharType="begin"/>
        </w:r>
        <w:r>
          <w:instrText xml:space="preserve"> PAGEREF _Toc32251 \h </w:instrText>
        </w:r>
        <w:r>
          <w:fldChar w:fldCharType="separate"/>
        </w:r>
        <w:r>
          <w:t>54</w:t>
        </w:r>
        <w:r>
          <w:fldChar w:fldCharType="end"/>
        </w:r>
      </w:hyperlink>
    </w:p>
    <w:p>
      <w:pPr>
        <w:pStyle w:val="TOC3"/>
        <w:tabs>
          <w:tab w:val="right" w:leader="dot" w:pos="8312"/>
        </w:tabs>
      </w:pPr>
      <w:hyperlink w:anchor="_Toc20379" w:history="1">
        <w:r>
          <w:rPr>
            <w:rFonts w:hint="eastAsia"/>
            <w:szCs w:val="28"/>
          </w:rPr>
          <w:t>10</w:t>
        </w:r>
        <w:r>
          <w:rPr>
            <w:szCs w:val="24"/>
          </w:rPr>
          <w:t>.4.</w:t>
        </w:r>
        <w:r>
          <w:rPr>
            <w:rFonts w:hint="eastAsia"/>
            <w:szCs w:val="24"/>
          </w:rPr>
          <w:t>2</w:t>
        </w:r>
        <w:r>
          <w:rPr>
            <w:szCs w:val="24"/>
          </w:rPr>
          <w:t>卫生</w:t>
        </w:r>
        <w:r>
          <w:tab/>
        </w:r>
        <w:r>
          <w:fldChar w:fldCharType="begin"/>
        </w:r>
        <w:r>
          <w:instrText xml:space="preserve"> PAGEREF _Toc20379 \h </w:instrText>
        </w:r>
        <w:r>
          <w:fldChar w:fldCharType="separate"/>
        </w:r>
        <w:r>
          <w:t>54</w:t>
        </w:r>
        <w:r>
          <w:fldChar w:fldCharType="end"/>
        </w:r>
      </w:hyperlink>
    </w:p>
    <w:p>
      <w:pPr>
        <w:pStyle w:val="TOC3"/>
        <w:tabs>
          <w:tab w:val="right" w:leader="dot" w:pos="8312"/>
        </w:tabs>
        <w:sectPr>
          <w:headerReference w:type="default" r:id="rId17"/>
          <w:footerReference w:type="default" r:id="rId18"/>
          <w:headerReference w:type="first" r:id="rId19"/>
          <w:footerReference w:type="first" r:id="rId20"/>
          <w:type w:val="nextPage"/>
          <w:pgSz w:w="11906" w:h="16838"/>
          <w:pgMar w:top="1440" w:right="1797" w:bottom="1440" w:left="1797" w:header="851" w:footer="992" w:gutter="0"/>
          <w:pgNumType w:fmt="decimal" w:start="3"/>
          <w:cols w:space="708"/>
          <w:titlePg w:val="0"/>
          <w:docGrid w:type="lines" w:linePitch="312"/>
        </w:sectPr>
      </w:pPr>
      <w:hyperlink w:anchor="_Toc21554" w:history="1">
        <w:r>
          <w:rPr>
            <w:rFonts w:hint="eastAsia"/>
            <w:szCs w:val="24"/>
          </w:rPr>
          <w:t>10</w:t>
        </w:r>
        <w:r>
          <w:rPr>
            <w:szCs w:val="24"/>
          </w:rPr>
          <w:t>.4.</w:t>
        </w:r>
        <w:r>
          <w:rPr>
            <w:rFonts w:hint="eastAsia"/>
            <w:szCs w:val="24"/>
          </w:rPr>
          <w:t>3</w:t>
        </w:r>
        <w:r>
          <w:rPr>
            <w:szCs w:val="24"/>
          </w:rPr>
          <w:t>噪声</w:t>
        </w:r>
        <w:r>
          <w:tab/>
        </w:r>
        <w:r>
          <w:fldChar w:fldCharType="begin"/>
        </w:r>
        <w:r>
          <w:instrText xml:space="preserve"> PAGEREF _Toc21554 \h </w:instrText>
        </w:r>
        <w:r>
          <w:fldChar w:fldCharType="separate"/>
        </w:r>
        <w:r>
          <w:t>54</w:t>
        </w:r>
        <w:r>
          <w:fldChar w:fldCharType="end"/>
        </w:r>
      </w:hyperlink>
    </w:p>
    <w:p>
      <w:pPr>
        <w:pStyle w:val="TOC3"/>
        <w:tabs>
          <w:tab w:val="right" w:leader="dot" w:pos="8312"/>
        </w:tabs>
      </w:pPr>
      <w:hyperlink w:anchor="_Toc16826" w:history="1">
        <w:r>
          <w:rPr>
            <w:rFonts w:hint="eastAsia"/>
            <w:szCs w:val="28"/>
          </w:rPr>
          <w:t>10</w:t>
        </w:r>
        <w:r>
          <w:rPr>
            <w:szCs w:val="24"/>
          </w:rPr>
          <w:t>.4.</w:t>
        </w:r>
        <w:r>
          <w:rPr>
            <w:rFonts w:hint="eastAsia"/>
            <w:szCs w:val="24"/>
          </w:rPr>
          <w:t>4照明</w:t>
        </w:r>
        <w:r>
          <w:tab/>
        </w:r>
        <w:r>
          <w:fldChar w:fldCharType="begin"/>
        </w:r>
        <w:r>
          <w:instrText xml:space="preserve"> PAGEREF _Toc16826 \h </w:instrText>
        </w:r>
        <w:r>
          <w:fldChar w:fldCharType="separate"/>
        </w:r>
        <w:r>
          <w:t>54</w:t>
        </w:r>
        <w:r>
          <w:fldChar w:fldCharType="end"/>
        </w:r>
      </w:hyperlink>
    </w:p>
    <w:p>
      <w:pPr>
        <w:pStyle w:val="TOC3"/>
        <w:tabs>
          <w:tab w:val="right" w:leader="dot" w:pos="8312"/>
        </w:tabs>
      </w:pPr>
      <w:hyperlink w:anchor="_Toc4137" w:history="1">
        <w:r>
          <w:rPr>
            <w:rFonts w:hint="eastAsia"/>
            <w:szCs w:val="28"/>
          </w:rPr>
          <w:t>10</w:t>
        </w:r>
        <w:r>
          <w:rPr>
            <w:szCs w:val="28"/>
          </w:rPr>
          <w:t>.4.</w:t>
        </w:r>
        <w:r>
          <w:rPr>
            <w:rFonts w:hint="eastAsia"/>
            <w:szCs w:val="28"/>
          </w:rPr>
          <w:t>5个人防护</w:t>
        </w:r>
        <w:r>
          <w:tab/>
        </w:r>
        <w:r>
          <w:fldChar w:fldCharType="begin"/>
        </w:r>
        <w:r>
          <w:instrText xml:space="preserve"> PAGEREF _Toc4137 \h </w:instrText>
        </w:r>
        <w:r>
          <w:fldChar w:fldCharType="separate"/>
        </w:r>
        <w:r>
          <w:t>54</w:t>
        </w:r>
        <w:r>
          <w:fldChar w:fldCharType="end"/>
        </w:r>
      </w:hyperlink>
    </w:p>
    <w:p>
      <w:pPr>
        <w:pStyle w:val="TOC3"/>
        <w:tabs>
          <w:tab w:val="right" w:leader="dot" w:pos="8312"/>
        </w:tabs>
      </w:pPr>
      <w:hyperlink w:anchor="_Toc1269" w:history="1">
        <w:r>
          <w:rPr>
            <w:rFonts w:hint="eastAsia"/>
            <w:szCs w:val="28"/>
          </w:rPr>
          <w:t>10</w:t>
        </w:r>
        <w:r>
          <w:rPr>
            <w:szCs w:val="28"/>
          </w:rPr>
          <w:t>.4.</w:t>
        </w:r>
        <w:r>
          <w:rPr>
            <w:rFonts w:hint="eastAsia"/>
            <w:szCs w:val="28"/>
          </w:rPr>
          <w:t>6安全教育及防护</w:t>
        </w:r>
        <w:r>
          <w:tab/>
        </w:r>
        <w:r>
          <w:fldChar w:fldCharType="begin"/>
        </w:r>
        <w:r>
          <w:instrText xml:space="preserve"> PAGEREF _Toc1269 \h </w:instrText>
        </w:r>
        <w:r>
          <w:fldChar w:fldCharType="separate"/>
        </w:r>
        <w:r>
          <w:t>54</w:t>
        </w:r>
        <w:r>
          <w:fldChar w:fldCharType="end"/>
        </w:r>
      </w:hyperlink>
    </w:p>
    <w:p>
      <w:pPr>
        <w:pStyle w:val="TOC1"/>
        <w:tabs>
          <w:tab w:val="clear" w:pos="8296"/>
          <w:tab w:val="right" w:leader="dot" w:pos="8312"/>
        </w:tabs>
      </w:pPr>
      <w:hyperlink w:anchor="_Toc22197" w:history="1">
        <w:r>
          <w:rPr>
            <w:rFonts w:ascii="Times New Roman" w:hAnsi="宋体"/>
          </w:rPr>
          <w:t>第</w:t>
        </w:r>
        <w:r>
          <w:rPr>
            <w:rFonts w:ascii="Times New Roman" w:hAnsi="宋体" w:hint="eastAsia"/>
          </w:rPr>
          <w:t>十一</w:t>
        </w:r>
        <w:r>
          <w:rPr>
            <w:rFonts w:ascii="Times New Roman" w:hAnsi="宋体"/>
          </w:rPr>
          <w:t xml:space="preserve">章 </w:t>
        </w:r>
        <w:r>
          <w:rPr>
            <w:rFonts w:ascii="Times New Roman" w:hAnsi="宋体" w:hint="eastAsia"/>
          </w:rPr>
          <w:t>企业</w:t>
        </w:r>
        <w:r>
          <w:rPr>
            <w:rFonts w:ascii="Times New Roman" w:hAnsi="宋体"/>
          </w:rPr>
          <w:t>组织机构</w:t>
        </w:r>
        <w:r>
          <w:rPr>
            <w:rFonts w:ascii="Times New Roman" w:hAnsi="宋体" w:hint="eastAsia"/>
          </w:rPr>
          <w:t>与</w:t>
        </w:r>
        <w:r>
          <w:rPr>
            <w:rFonts w:ascii="Times New Roman" w:hAnsi="宋体"/>
          </w:rPr>
          <w:t>劳动定员</w:t>
        </w:r>
        <w:r>
          <w:tab/>
        </w:r>
        <w:r>
          <w:fldChar w:fldCharType="begin"/>
        </w:r>
        <w:r>
          <w:instrText xml:space="preserve"> PAGEREF _Toc22197 \h </w:instrText>
        </w:r>
        <w:r>
          <w:fldChar w:fldCharType="separate"/>
        </w:r>
        <w:r>
          <w:t>56</w:t>
        </w:r>
        <w:r>
          <w:fldChar w:fldCharType="end"/>
        </w:r>
      </w:hyperlink>
    </w:p>
    <w:p>
      <w:pPr>
        <w:pStyle w:val="TOC2"/>
        <w:tabs>
          <w:tab w:val="clear" w:pos="8302"/>
          <w:tab w:val="right" w:leader="dot" w:pos="8312"/>
        </w:tabs>
      </w:pPr>
      <w:hyperlink w:anchor="_Toc8122" w:history="1">
        <w:r>
          <w:rPr>
            <w:rFonts w:ascii="Times New Roman" w:eastAsia="宋体" w:hAnsi="Times New Roman" w:hint="eastAsia"/>
            <w:szCs w:val="28"/>
          </w:rPr>
          <w:t>11.1</w:t>
        </w:r>
        <w:r>
          <w:rPr>
            <w:rFonts w:ascii="Times New Roman" w:eastAsia="宋体" w:hAnsi="Times New Roman"/>
            <w:szCs w:val="28"/>
          </w:rPr>
          <w:t>组织机构</w:t>
        </w:r>
        <w:r>
          <w:tab/>
        </w:r>
        <w:r>
          <w:fldChar w:fldCharType="begin"/>
        </w:r>
        <w:r>
          <w:instrText xml:space="preserve"> PAGEREF _Toc8122 \h </w:instrText>
        </w:r>
        <w:r>
          <w:fldChar w:fldCharType="separate"/>
        </w:r>
        <w:r>
          <w:t>56</w:t>
        </w:r>
        <w:r>
          <w:fldChar w:fldCharType="end"/>
        </w:r>
      </w:hyperlink>
    </w:p>
    <w:p>
      <w:pPr>
        <w:pStyle w:val="TOC2"/>
        <w:tabs>
          <w:tab w:val="clear" w:pos="8302"/>
          <w:tab w:val="right" w:leader="dot" w:pos="8312"/>
        </w:tabs>
      </w:pPr>
      <w:hyperlink w:anchor="_Toc24015" w:history="1">
        <w:r>
          <w:rPr>
            <w:rFonts w:ascii="Times New Roman" w:eastAsia="宋体" w:hAnsi="Times New Roman" w:hint="eastAsia"/>
            <w:szCs w:val="28"/>
          </w:rPr>
          <w:t>11.2</w:t>
        </w:r>
        <w:r>
          <w:rPr>
            <w:rFonts w:ascii="Times New Roman" w:eastAsia="宋体" w:hAnsi="Times New Roman"/>
            <w:szCs w:val="28"/>
          </w:rPr>
          <w:t>劳动定员</w:t>
        </w:r>
        <w:r>
          <w:tab/>
        </w:r>
        <w:r>
          <w:fldChar w:fldCharType="begin"/>
        </w:r>
        <w:r>
          <w:instrText xml:space="preserve"> PAGEREF _Toc24015 \h </w:instrText>
        </w:r>
        <w:r>
          <w:fldChar w:fldCharType="separate"/>
        </w:r>
        <w:r>
          <w:t>56</w:t>
        </w:r>
        <w:r>
          <w:fldChar w:fldCharType="end"/>
        </w:r>
      </w:hyperlink>
    </w:p>
    <w:p>
      <w:pPr>
        <w:pStyle w:val="TOC2"/>
        <w:tabs>
          <w:tab w:val="clear" w:pos="8302"/>
          <w:tab w:val="right" w:leader="dot" w:pos="8312"/>
        </w:tabs>
      </w:pPr>
      <w:hyperlink w:anchor="_Toc7252" w:history="1">
        <w:r>
          <w:rPr>
            <w:rFonts w:ascii="Times New Roman" w:eastAsia="宋体" w:hAnsi="Times New Roman" w:hint="eastAsia"/>
            <w:szCs w:val="28"/>
          </w:rPr>
          <w:t>11.3人力资源管理</w:t>
        </w:r>
        <w:r>
          <w:tab/>
        </w:r>
        <w:r>
          <w:fldChar w:fldCharType="begin"/>
        </w:r>
        <w:r>
          <w:instrText xml:space="preserve"> PAGEREF _Toc7252 \h </w:instrText>
        </w:r>
        <w:r>
          <w:fldChar w:fldCharType="separate"/>
        </w:r>
        <w:r>
          <w:t>56</w:t>
        </w:r>
        <w:r>
          <w:fldChar w:fldCharType="end"/>
        </w:r>
      </w:hyperlink>
    </w:p>
    <w:p>
      <w:pPr>
        <w:pStyle w:val="TOC2"/>
        <w:tabs>
          <w:tab w:val="clear" w:pos="8302"/>
          <w:tab w:val="right" w:leader="dot" w:pos="8312"/>
        </w:tabs>
      </w:pPr>
      <w:hyperlink w:anchor="_Toc27108" w:history="1">
        <w:r>
          <w:rPr>
            <w:rFonts w:ascii="Times New Roman" w:eastAsia="宋体" w:hAnsi="Times New Roman" w:hint="eastAsia"/>
            <w:szCs w:val="28"/>
          </w:rPr>
          <w:t>11.4福利待遇</w:t>
        </w:r>
        <w:r>
          <w:tab/>
        </w:r>
        <w:r>
          <w:fldChar w:fldCharType="begin"/>
        </w:r>
        <w:r>
          <w:instrText xml:space="preserve"> PAGEREF _Toc27108 \h </w:instrText>
        </w:r>
        <w:r>
          <w:fldChar w:fldCharType="separate"/>
        </w:r>
        <w:r>
          <w:t>57</w:t>
        </w:r>
        <w:r>
          <w:fldChar w:fldCharType="end"/>
        </w:r>
      </w:hyperlink>
    </w:p>
    <w:p>
      <w:pPr>
        <w:pStyle w:val="TOC1"/>
        <w:tabs>
          <w:tab w:val="clear" w:pos="8296"/>
          <w:tab w:val="right" w:leader="dot" w:pos="8312"/>
        </w:tabs>
      </w:pPr>
      <w:hyperlink w:anchor="_Toc19338" w:history="1">
        <w:r>
          <w:rPr>
            <w:rFonts w:ascii="Times New Roman" w:hAnsi="宋体" w:hint="eastAsia"/>
          </w:rPr>
          <w:t>第十二章 项目实施规划</w:t>
        </w:r>
        <w:r>
          <w:tab/>
        </w:r>
        <w:r>
          <w:fldChar w:fldCharType="begin"/>
        </w:r>
        <w:r>
          <w:instrText xml:space="preserve"> PAGEREF _Toc19338 \h </w:instrText>
        </w:r>
        <w:r>
          <w:fldChar w:fldCharType="separate"/>
        </w:r>
        <w:r>
          <w:t>58</w:t>
        </w:r>
        <w:r>
          <w:fldChar w:fldCharType="end"/>
        </w:r>
      </w:hyperlink>
    </w:p>
    <w:p>
      <w:pPr>
        <w:pStyle w:val="TOC2"/>
        <w:tabs>
          <w:tab w:val="clear" w:pos="8302"/>
          <w:tab w:val="right" w:leader="dot" w:pos="8312"/>
        </w:tabs>
      </w:pPr>
      <w:hyperlink w:anchor="_Toc22147" w:history="1">
        <w:r>
          <w:rPr>
            <w:rFonts w:ascii="Times New Roman" w:eastAsia="宋体" w:hAnsi="Times New Roman" w:hint="eastAsia"/>
            <w:szCs w:val="28"/>
          </w:rPr>
          <w:t>12</w:t>
        </w:r>
        <w:r>
          <w:rPr>
            <w:rFonts w:ascii="Times New Roman" w:eastAsia="宋体" w:hAnsi="Times New Roman"/>
            <w:szCs w:val="28"/>
          </w:rPr>
          <w:t>.1建设工期的规划</w:t>
        </w:r>
        <w:r>
          <w:tab/>
        </w:r>
        <w:r>
          <w:fldChar w:fldCharType="begin"/>
        </w:r>
        <w:r>
          <w:instrText xml:space="preserve"> PAGEREF _Toc22147 \h </w:instrText>
        </w:r>
        <w:r>
          <w:fldChar w:fldCharType="separate"/>
        </w:r>
        <w:r>
          <w:t>58</w:t>
        </w:r>
        <w:r>
          <w:fldChar w:fldCharType="end"/>
        </w:r>
      </w:hyperlink>
    </w:p>
    <w:p>
      <w:pPr>
        <w:pStyle w:val="TOC2"/>
        <w:tabs>
          <w:tab w:val="clear" w:pos="8302"/>
          <w:tab w:val="right" w:leader="dot" w:pos="8312"/>
        </w:tabs>
      </w:pPr>
      <w:hyperlink w:anchor="_Toc14599" w:history="1">
        <w:r>
          <w:rPr>
            <w:rFonts w:ascii="Times New Roman" w:eastAsia="宋体" w:hAnsi="Times New Roman" w:hint="eastAsia"/>
            <w:szCs w:val="28"/>
          </w:rPr>
          <w:t>12</w:t>
        </w:r>
        <w:r>
          <w:rPr>
            <w:rFonts w:ascii="Times New Roman" w:eastAsia="宋体" w:hAnsi="Times New Roman"/>
            <w:szCs w:val="28"/>
          </w:rPr>
          <w:t>.2</w:t>
        </w:r>
        <w:r>
          <w:rPr>
            <w:rFonts w:ascii="Times New Roman" w:eastAsia="宋体" w:hAnsi="Times New Roman" w:hint="eastAsia"/>
            <w:szCs w:val="28"/>
          </w:rPr>
          <w:t>建设</w:t>
        </w:r>
        <w:r>
          <w:rPr>
            <w:rFonts w:ascii="Times New Roman" w:eastAsia="宋体" w:hAnsi="Times New Roman"/>
            <w:szCs w:val="28"/>
          </w:rPr>
          <w:t>工期</w:t>
        </w:r>
        <w:r>
          <w:tab/>
        </w:r>
        <w:r>
          <w:fldChar w:fldCharType="begin"/>
        </w:r>
        <w:r>
          <w:instrText xml:space="preserve"> PAGEREF _Toc14599 \h </w:instrText>
        </w:r>
        <w:r>
          <w:fldChar w:fldCharType="separate"/>
        </w:r>
        <w:r>
          <w:t>58</w:t>
        </w:r>
        <w:r>
          <w:fldChar w:fldCharType="end"/>
        </w:r>
      </w:hyperlink>
    </w:p>
    <w:p>
      <w:pPr>
        <w:pStyle w:val="TOC2"/>
        <w:tabs>
          <w:tab w:val="clear" w:pos="8302"/>
          <w:tab w:val="right" w:leader="dot" w:pos="8312"/>
        </w:tabs>
      </w:pPr>
      <w:hyperlink w:anchor="_Toc3487" w:history="1">
        <w:r>
          <w:rPr>
            <w:rFonts w:ascii="Times New Roman" w:eastAsia="宋体" w:hAnsi="Times New Roman" w:hint="eastAsia"/>
            <w:szCs w:val="28"/>
          </w:rPr>
          <w:t>12</w:t>
        </w:r>
        <w:r>
          <w:rPr>
            <w:rFonts w:ascii="Times New Roman" w:eastAsia="宋体" w:hAnsi="Times New Roman"/>
            <w:szCs w:val="28"/>
          </w:rPr>
          <w:t>.3实施进度安排</w:t>
        </w:r>
        <w:r>
          <w:tab/>
        </w:r>
        <w:r>
          <w:fldChar w:fldCharType="begin"/>
        </w:r>
        <w:r>
          <w:instrText xml:space="preserve"> PAGEREF _Toc3487 \h </w:instrText>
        </w:r>
        <w:r>
          <w:fldChar w:fldCharType="separate"/>
        </w:r>
        <w:r>
          <w:t>58</w:t>
        </w:r>
        <w:r>
          <w:fldChar w:fldCharType="end"/>
        </w:r>
      </w:hyperlink>
    </w:p>
    <w:p>
      <w:pPr>
        <w:pStyle w:val="TOC1"/>
        <w:tabs>
          <w:tab w:val="clear" w:pos="8296"/>
          <w:tab w:val="right" w:leader="dot" w:pos="8312"/>
        </w:tabs>
      </w:pPr>
      <w:hyperlink w:anchor="_Toc18462" w:history="1">
        <w:r>
          <w:rPr>
            <w:rFonts w:ascii="Times New Roman" w:hAnsi="Times New Roman"/>
          </w:rPr>
          <w:t>第十</w:t>
        </w:r>
        <w:r>
          <w:rPr>
            <w:rFonts w:ascii="Times New Roman" w:hAnsi="Times New Roman" w:hint="eastAsia"/>
          </w:rPr>
          <w:t>三</w:t>
        </w:r>
        <w:r>
          <w:rPr>
            <w:rFonts w:ascii="Times New Roman" w:hAnsi="Times New Roman"/>
          </w:rPr>
          <w:t>章 投资估算与资金筹措</w:t>
        </w:r>
        <w:r>
          <w:tab/>
        </w:r>
        <w:r>
          <w:fldChar w:fldCharType="begin"/>
        </w:r>
        <w:r>
          <w:instrText xml:space="preserve"> PAGEREF _Toc18462 \h </w:instrText>
        </w:r>
        <w:r>
          <w:fldChar w:fldCharType="separate"/>
        </w:r>
        <w:r>
          <w:t>59</w:t>
        </w:r>
        <w:r>
          <w:fldChar w:fldCharType="end"/>
        </w:r>
      </w:hyperlink>
    </w:p>
    <w:p>
      <w:pPr>
        <w:pStyle w:val="TOC2"/>
        <w:tabs>
          <w:tab w:val="clear" w:pos="8302"/>
          <w:tab w:val="right" w:leader="dot" w:pos="8312"/>
        </w:tabs>
      </w:pPr>
      <w:hyperlink w:anchor="_Toc10687"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.1投资估算依据</w:t>
        </w:r>
        <w:r>
          <w:tab/>
        </w:r>
        <w:r>
          <w:fldChar w:fldCharType="begin"/>
        </w:r>
        <w:r>
          <w:instrText xml:space="preserve"> PAGEREF _Toc10687 \h </w:instrText>
        </w:r>
        <w:r>
          <w:fldChar w:fldCharType="separate"/>
        </w:r>
        <w:r>
          <w:t>59</w:t>
        </w:r>
        <w:r>
          <w:fldChar w:fldCharType="end"/>
        </w:r>
      </w:hyperlink>
    </w:p>
    <w:p>
      <w:pPr>
        <w:pStyle w:val="TOC2"/>
        <w:tabs>
          <w:tab w:val="clear" w:pos="8302"/>
          <w:tab w:val="right" w:leader="dot" w:pos="8312"/>
        </w:tabs>
      </w:pPr>
      <w:hyperlink w:anchor="_Toc25520"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.2</w:t>
        </w:r>
        <w:r>
          <w:rPr>
            <w:rFonts w:ascii="Times New Roman" w:eastAsia="宋体" w:hAnsi="Times New Roman" w:hint="eastAsia"/>
            <w:szCs w:val="28"/>
          </w:rPr>
          <w:t>项目建设投资</w:t>
        </w:r>
        <w:r>
          <w:rPr>
            <w:rFonts w:ascii="Times New Roman" w:eastAsia="宋体" w:hAnsi="Times New Roman"/>
            <w:szCs w:val="28"/>
          </w:rPr>
          <w:t>估算</w:t>
        </w:r>
        <w:r>
          <w:tab/>
        </w:r>
        <w:r>
          <w:fldChar w:fldCharType="begin"/>
        </w:r>
        <w:r>
          <w:instrText xml:space="preserve"> PAGEREF _Toc25520 \h </w:instrText>
        </w:r>
        <w:r>
          <w:fldChar w:fldCharType="separate"/>
        </w:r>
        <w:r>
          <w:t>59</w:t>
        </w:r>
        <w:r>
          <w:fldChar w:fldCharType="end"/>
        </w:r>
      </w:hyperlink>
    </w:p>
    <w:p>
      <w:pPr>
        <w:pStyle w:val="TOC2"/>
        <w:tabs>
          <w:tab w:val="clear" w:pos="8302"/>
          <w:tab w:val="right" w:leader="dot" w:pos="8312"/>
        </w:tabs>
      </w:pPr>
      <w:hyperlink w:anchor="_Toc8915"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.3流动资金估算</w:t>
        </w:r>
        <w:r>
          <w:tab/>
        </w:r>
        <w:r>
          <w:fldChar w:fldCharType="begin"/>
        </w:r>
        <w:r>
          <w:instrText xml:space="preserve"> PAGEREF _Toc8915 \h </w:instrText>
        </w:r>
        <w:r>
          <w:fldChar w:fldCharType="separate"/>
        </w:r>
        <w:r>
          <w:t>60</w:t>
        </w:r>
        <w:r>
          <w:fldChar w:fldCharType="end"/>
        </w:r>
      </w:hyperlink>
    </w:p>
    <w:p>
      <w:pPr>
        <w:pStyle w:val="TOC2"/>
        <w:tabs>
          <w:tab w:val="clear" w:pos="8302"/>
          <w:tab w:val="right" w:leader="dot" w:pos="8312"/>
        </w:tabs>
      </w:pPr>
      <w:hyperlink w:anchor="_Toc16953"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.4资金筹措</w:t>
        </w:r>
        <w:r>
          <w:tab/>
        </w:r>
        <w:r>
          <w:fldChar w:fldCharType="begin"/>
        </w:r>
        <w:r>
          <w:instrText xml:space="preserve"> PAGEREF _Toc16953 \h </w:instrText>
        </w:r>
        <w:r>
          <w:fldChar w:fldCharType="separate"/>
        </w:r>
        <w:r>
          <w:t>60</w:t>
        </w:r>
        <w:r>
          <w:fldChar w:fldCharType="end"/>
        </w:r>
      </w:hyperlink>
    </w:p>
    <w:p>
      <w:pPr>
        <w:pStyle w:val="TOC2"/>
        <w:tabs>
          <w:tab w:val="clear" w:pos="8302"/>
          <w:tab w:val="right" w:leader="dot" w:pos="8312"/>
        </w:tabs>
      </w:pPr>
      <w:hyperlink w:anchor="_Toc8839"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.5项目投资总额</w:t>
        </w:r>
        <w:r>
          <w:tab/>
        </w:r>
        <w:r>
          <w:fldChar w:fldCharType="begin"/>
        </w:r>
        <w:r>
          <w:instrText xml:space="preserve"> PAGEREF _Toc8839 \h </w:instrText>
        </w:r>
        <w:r>
          <w:fldChar w:fldCharType="separate"/>
        </w:r>
        <w:r>
          <w:t>60</w:t>
        </w:r>
        <w:r>
          <w:fldChar w:fldCharType="end"/>
        </w:r>
      </w:hyperlink>
    </w:p>
    <w:p>
      <w:pPr>
        <w:pStyle w:val="TOC2"/>
        <w:tabs>
          <w:tab w:val="clear" w:pos="8302"/>
          <w:tab w:val="right" w:leader="dot" w:pos="8312"/>
        </w:tabs>
      </w:pPr>
      <w:hyperlink w:anchor="_Toc1874"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.6资金使用和管理</w:t>
        </w:r>
        <w:r>
          <w:tab/>
        </w:r>
        <w:r>
          <w:fldChar w:fldCharType="begin"/>
        </w:r>
        <w:r>
          <w:instrText xml:space="preserve"> PAGEREF _Toc1874 \h </w:instrText>
        </w:r>
        <w:r>
          <w:fldChar w:fldCharType="separate"/>
        </w:r>
        <w:r>
          <w:t>63</w:t>
        </w:r>
        <w:r>
          <w:fldChar w:fldCharType="end"/>
        </w:r>
      </w:hyperlink>
    </w:p>
    <w:p>
      <w:pPr>
        <w:pStyle w:val="TOC1"/>
        <w:tabs>
          <w:tab w:val="clear" w:pos="8296"/>
          <w:tab w:val="right" w:leader="dot" w:pos="8312"/>
        </w:tabs>
      </w:pPr>
      <w:hyperlink w:anchor="_Toc17475" w:history="1">
        <w:r>
          <w:rPr>
            <w:rFonts w:ascii="Times New Roman" w:hAnsi="Times New Roman"/>
          </w:rPr>
          <w:t>第十</w:t>
        </w:r>
        <w:r>
          <w:rPr>
            <w:rFonts w:ascii="Times New Roman" w:hAnsi="Times New Roman" w:hint="eastAsia"/>
          </w:rPr>
          <w:t>四</w:t>
        </w:r>
        <w:r>
          <w:rPr>
            <w:rFonts w:ascii="Times New Roman" w:hAnsi="Times New Roman"/>
          </w:rPr>
          <w:t>章 财务及经济评价</w:t>
        </w:r>
        <w:r>
          <w:tab/>
        </w:r>
        <w:r>
          <w:fldChar w:fldCharType="begin"/>
        </w:r>
        <w:r>
          <w:instrText xml:space="preserve"> PAGEREF _Toc17475 \h </w:instrText>
        </w:r>
        <w:r>
          <w:fldChar w:fldCharType="separate"/>
        </w:r>
        <w:r>
          <w:t>64</w:t>
        </w:r>
        <w:r>
          <w:fldChar w:fldCharType="end"/>
        </w:r>
      </w:hyperlink>
    </w:p>
    <w:p>
      <w:pPr>
        <w:pStyle w:val="TOC2"/>
        <w:tabs>
          <w:tab w:val="clear" w:pos="8302"/>
          <w:tab w:val="right" w:leader="dot" w:pos="8312"/>
        </w:tabs>
      </w:pPr>
      <w:hyperlink w:anchor="_Toc5669" w:history="1">
        <w:r>
          <w:rPr>
            <w:rFonts w:ascii="Times New Roman" w:eastAsia="宋体" w:hAnsi="Times New Roman"/>
            <w:szCs w:val="28"/>
          </w:rPr>
          <w:t>1</w:t>
        </w:r>
        <w:r>
          <w:rPr>
            <w:rFonts w:ascii="Times New Roman" w:eastAsia="宋体" w:hAnsi="Times New Roman" w:hint="eastAsia"/>
            <w:szCs w:val="28"/>
          </w:rPr>
          <w:t>4</w:t>
        </w:r>
        <w:r>
          <w:rPr>
            <w:rFonts w:ascii="Times New Roman" w:eastAsia="宋体" w:hAnsi="Times New Roman"/>
            <w:szCs w:val="28"/>
          </w:rPr>
          <w:t>.1</w:t>
        </w:r>
        <w:r>
          <w:rPr>
            <w:rFonts w:ascii="Times New Roman" w:eastAsia="宋体" w:hAnsi="Times New Roman" w:hint="eastAsia"/>
            <w:szCs w:val="28"/>
          </w:rPr>
          <w:t>销售收入及</w:t>
        </w:r>
        <w:r>
          <w:rPr>
            <w:rFonts w:ascii="Times New Roman" w:eastAsia="宋体" w:hAnsi="Times New Roman"/>
            <w:szCs w:val="28"/>
          </w:rPr>
          <w:t>成本费用估算</w:t>
        </w:r>
        <w:r>
          <w:tab/>
        </w:r>
        <w:r>
          <w:fldChar w:fldCharType="begin"/>
        </w:r>
        <w:r>
          <w:instrText xml:space="preserve"> PAGEREF _Toc5669 \h </w:instrText>
        </w:r>
        <w:r>
          <w:fldChar w:fldCharType="separate"/>
        </w:r>
        <w:r>
          <w:t>64</w:t>
        </w:r>
        <w:r>
          <w:fldChar w:fldCharType="end"/>
        </w:r>
      </w:hyperlink>
    </w:p>
    <w:p>
      <w:pPr>
        <w:pStyle w:val="TOC3"/>
        <w:tabs>
          <w:tab w:val="right" w:leader="dot" w:pos="8312"/>
        </w:tabs>
      </w:pPr>
      <w:hyperlink w:anchor="_Toc26187" w:history="1">
        <w:r>
          <w:rPr>
            <w:szCs w:val="24"/>
          </w:rPr>
          <w:t>1</w:t>
        </w:r>
        <w:r>
          <w:rPr>
            <w:rFonts w:hint="eastAsia"/>
            <w:szCs w:val="24"/>
          </w:rPr>
          <w:t>4</w:t>
        </w:r>
        <w:r>
          <w:rPr>
            <w:szCs w:val="24"/>
          </w:rPr>
          <w:t>.1.1基本数据的确立</w:t>
        </w:r>
        <w:r>
          <w:tab/>
        </w:r>
        <w:r>
          <w:fldChar w:fldCharType="begin"/>
        </w:r>
        <w:r>
          <w:instrText xml:space="preserve"> PAGEREF _Toc26187 \h </w:instrText>
        </w:r>
        <w:r>
          <w:fldChar w:fldCharType="separate"/>
        </w:r>
        <w:r>
          <w:t>64</w:t>
        </w:r>
        <w:r>
          <w:fldChar w:fldCharType="end"/>
        </w:r>
      </w:hyperlink>
    </w:p>
    <w:p>
      <w:pPr>
        <w:pStyle w:val="TOC3"/>
        <w:tabs>
          <w:tab w:val="right" w:leader="dot" w:pos="8312"/>
        </w:tabs>
      </w:pPr>
      <w:hyperlink w:anchor="_Toc17578" w:history="1">
        <w:r>
          <w:rPr>
            <w:rFonts w:hint="eastAsia"/>
            <w:szCs w:val="24"/>
          </w:rPr>
          <w:t>14</w:t>
        </w:r>
        <w:r>
          <w:rPr>
            <w:szCs w:val="24"/>
          </w:rPr>
          <w:t>.1.2产品成本</w:t>
        </w:r>
        <w:r>
          <w:tab/>
        </w:r>
        <w:r>
          <w:fldChar w:fldCharType="begin"/>
        </w:r>
        <w:r>
          <w:instrText xml:space="preserve"> PAGEREF _Toc17578 \h </w:instrText>
        </w:r>
        <w:r>
          <w:fldChar w:fldCharType="separate"/>
        </w:r>
        <w:r>
          <w:t>65</w:t>
        </w:r>
        <w:r>
          <w:fldChar w:fldCharType="end"/>
        </w:r>
      </w:hyperlink>
    </w:p>
    <w:p>
      <w:pPr>
        <w:pStyle w:val="TOC3"/>
        <w:tabs>
          <w:tab w:val="right" w:leader="dot" w:pos="8312"/>
        </w:tabs>
      </w:pPr>
      <w:hyperlink w:anchor="_Toc7305" w:history="1">
        <w:r>
          <w:rPr>
            <w:rFonts w:hint="eastAsia"/>
            <w:szCs w:val="24"/>
          </w:rPr>
          <w:t>14</w:t>
        </w:r>
        <w:r>
          <w:rPr>
            <w:szCs w:val="24"/>
          </w:rPr>
          <w:t>.1.3平均产品利润</w:t>
        </w:r>
        <w:r>
          <w:tab/>
        </w:r>
        <w:r>
          <w:fldChar w:fldCharType="begin"/>
        </w:r>
        <w:r>
          <w:instrText xml:space="preserve"> PAGEREF _Toc7305 \h </w:instrText>
        </w:r>
        <w:r>
          <w:fldChar w:fldCharType="separate"/>
        </w:r>
        <w:r>
          <w:t>66</w:t>
        </w:r>
        <w:r>
          <w:fldChar w:fldCharType="end"/>
        </w:r>
      </w:hyperlink>
    </w:p>
    <w:p>
      <w:pPr>
        <w:pStyle w:val="TOC2"/>
        <w:tabs>
          <w:tab w:val="clear" w:pos="8302"/>
          <w:tab w:val="right" w:leader="dot" w:pos="8312"/>
        </w:tabs>
      </w:pPr>
      <w:hyperlink w:anchor="_Toc23975" w:history="1">
        <w:r>
          <w:rPr>
            <w:rFonts w:ascii="Times New Roman" w:eastAsia="宋体" w:hAnsi="Times New Roman" w:hint="eastAsia"/>
            <w:szCs w:val="28"/>
          </w:rPr>
          <w:t>14</w:t>
        </w:r>
        <w:r>
          <w:rPr>
            <w:rFonts w:ascii="Times New Roman" w:eastAsia="宋体" w:hAnsi="Times New Roman"/>
            <w:szCs w:val="28"/>
          </w:rPr>
          <w:t>.2</w:t>
        </w:r>
        <w:r>
          <w:rPr>
            <w:rFonts w:ascii="Times New Roman" w:eastAsia="宋体" w:hAnsi="Times New Roman" w:hint="eastAsia"/>
            <w:szCs w:val="28"/>
          </w:rPr>
          <w:t>财务评价</w:t>
        </w:r>
        <w:r>
          <w:tab/>
        </w:r>
        <w:r>
          <w:fldChar w:fldCharType="begin"/>
        </w:r>
        <w:r>
          <w:instrText xml:space="preserve"> PAGEREF _Toc23975 \h </w:instrText>
        </w:r>
        <w:r>
          <w:fldChar w:fldCharType="separate"/>
        </w:r>
        <w:r>
          <w:t>66</w:t>
        </w:r>
        <w:r>
          <w:fldChar w:fldCharType="end"/>
        </w:r>
      </w:hyperlink>
    </w:p>
    <w:p>
      <w:pPr>
        <w:pStyle w:val="TOC3"/>
        <w:tabs>
          <w:tab w:val="right" w:leader="dot" w:pos="8312"/>
        </w:tabs>
      </w:pPr>
      <w:hyperlink w:anchor="_Toc6926" w:history="1">
        <w:r>
          <w:rPr>
            <w:rFonts w:hint="eastAsia"/>
            <w:szCs w:val="24"/>
          </w:rPr>
          <w:t>14</w:t>
        </w:r>
        <w:r>
          <w:rPr>
            <w:szCs w:val="24"/>
          </w:rPr>
          <w:t>.2.1项目投资回收期</w:t>
        </w:r>
        <w:r>
          <w:tab/>
        </w:r>
        <w:r>
          <w:fldChar w:fldCharType="begin"/>
        </w:r>
        <w:r>
          <w:instrText xml:space="preserve"> PAGEREF _Toc6926 \h </w:instrText>
        </w:r>
        <w:r>
          <w:fldChar w:fldCharType="separate"/>
        </w:r>
        <w:r>
          <w:t>66</w:t>
        </w:r>
        <w:r>
          <w:fldChar w:fldCharType="end"/>
        </w:r>
      </w:hyperlink>
    </w:p>
    <w:p>
      <w:pPr>
        <w:pStyle w:val="TOC3"/>
        <w:tabs>
          <w:tab w:val="right" w:leader="dot" w:pos="8312"/>
        </w:tabs>
      </w:pPr>
      <w:hyperlink w:anchor="_Toc4035" w:history="1">
        <w:r>
          <w:rPr>
            <w:rFonts w:hint="eastAsia"/>
            <w:szCs w:val="24"/>
          </w:rPr>
          <w:t>14</w:t>
        </w:r>
        <w:r>
          <w:rPr>
            <w:szCs w:val="24"/>
          </w:rPr>
          <w:t>.2.2项目投资利润率</w:t>
        </w:r>
        <w:r>
          <w:tab/>
        </w:r>
        <w:r>
          <w:fldChar w:fldCharType="begin"/>
        </w:r>
        <w:r>
          <w:instrText xml:space="preserve"> PAGEREF _Toc4035 \h </w:instrText>
        </w:r>
        <w:r>
          <w:fldChar w:fldCharType="separate"/>
        </w:r>
        <w:r>
          <w:t>66</w:t>
        </w:r>
        <w:r>
          <w:fldChar w:fldCharType="end"/>
        </w:r>
      </w:hyperlink>
    </w:p>
    <w:p>
      <w:pPr>
        <w:pStyle w:val="TOC3"/>
        <w:tabs>
          <w:tab w:val="right" w:leader="dot" w:pos="8312"/>
        </w:tabs>
      </w:pPr>
      <w:hyperlink w:anchor="_Toc23895" w:history="1">
        <w:r>
          <w:rPr>
            <w:rFonts w:hint="eastAsia"/>
            <w:szCs w:val="24"/>
          </w:rPr>
          <w:t>14</w:t>
        </w:r>
        <w:r>
          <w:rPr>
            <w:szCs w:val="24"/>
          </w:rPr>
          <w:t>.2.3不确定性分析</w:t>
        </w:r>
        <w:r>
          <w:tab/>
        </w:r>
        <w:r>
          <w:fldChar w:fldCharType="begin"/>
        </w:r>
        <w:r>
          <w:instrText xml:space="preserve"> PAGEREF _Toc23895 \h </w:instrText>
        </w:r>
        <w:r>
          <w:fldChar w:fldCharType="separate"/>
        </w:r>
        <w:r>
          <w:t>67</w:t>
        </w:r>
        <w:r>
          <w:fldChar w:fldCharType="end"/>
        </w:r>
      </w:hyperlink>
    </w:p>
    <w:p>
      <w:pPr>
        <w:pStyle w:val="TOC2"/>
        <w:tabs>
          <w:tab w:val="clear" w:pos="8302"/>
          <w:tab w:val="right" w:leader="dot" w:pos="8312"/>
        </w:tabs>
      </w:pPr>
      <w:hyperlink w:anchor="_Toc6706" w:history="1">
        <w:r>
          <w:rPr>
            <w:rFonts w:ascii="Times New Roman" w:eastAsia="宋体" w:hAnsi="Times New Roman" w:hint="eastAsia"/>
            <w:szCs w:val="28"/>
          </w:rPr>
          <w:t>14</w:t>
        </w:r>
        <w:r>
          <w:rPr>
            <w:rFonts w:ascii="Times New Roman" w:eastAsia="宋体" w:hAnsi="Times New Roman"/>
            <w:szCs w:val="28"/>
          </w:rPr>
          <w:t>.3</w:t>
        </w:r>
        <w:r>
          <w:rPr>
            <w:rFonts w:ascii="Times New Roman" w:eastAsia="宋体" w:hAnsi="Times New Roman" w:hint="eastAsia"/>
            <w:szCs w:val="28"/>
          </w:rPr>
          <w:t>经济</w:t>
        </w:r>
        <w:r>
          <w:rPr>
            <w:rFonts w:ascii="Times New Roman" w:eastAsia="宋体" w:hAnsi="Times New Roman"/>
            <w:szCs w:val="28"/>
          </w:rPr>
          <w:t>效益评价</w:t>
        </w:r>
        <w:r>
          <w:rPr>
            <w:rFonts w:ascii="Times New Roman" w:eastAsia="宋体" w:hAnsi="Times New Roman" w:hint="eastAsia"/>
            <w:szCs w:val="28"/>
          </w:rPr>
          <w:t>结论</w:t>
        </w:r>
        <w:r>
          <w:tab/>
        </w:r>
        <w:r>
          <w:fldChar w:fldCharType="begin"/>
        </w:r>
        <w:r>
          <w:instrText xml:space="preserve"> PAGEREF _Toc6706 \h </w:instrText>
        </w:r>
        <w:r>
          <w:fldChar w:fldCharType="separate"/>
        </w:r>
        <w:r>
          <w:t>69</w:t>
        </w:r>
        <w:r>
          <w:fldChar w:fldCharType="end"/>
        </w:r>
      </w:hyperlink>
    </w:p>
    <w:p>
      <w:pPr>
        <w:pStyle w:val="TOC1"/>
        <w:tabs>
          <w:tab w:val="clear" w:pos="8296"/>
          <w:tab w:val="right" w:leader="dot" w:pos="8312"/>
        </w:tabs>
      </w:pPr>
      <w:hyperlink w:anchor="_Toc14536" w:history="1">
        <w:r>
          <w:rPr>
            <w:rFonts w:ascii="Times New Roman" w:hAnsi="宋体" w:hint="eastAsia"/>
            <w:bCs w:val="0"/>
          </w:rPr>
          <w:t>第十五章</w:t>
        </w:r>
        <w:r>
          <w:rPr>
            <w:rFonts w:ascii="Times New Roman" w:hAnsi="宋体"/>
            <w:bCs w:val="0"/>
          </w:rPr>
          <w:t xml:space="preserve"> </w:t>
        </w:r>
        <w:r>
          <w:rPr>
            <w:rFonts w:ascii="Times New Roman" w:hAnsi="宋体" w:hint="eastAsia"/>
            <w:bCs w:val="0"/>
          </w:rPr>
          <w:t>风险分析及规避</w:t>
        </w:r>
        <w:r>
          <w:tab/>
        </w:r>
        <w:r>
          <w:fldChar w:fldCharType="begin"/>
        </w:r>
        <w:r>
          <w:instrText xml:space="preserve"> PAGEREF _Toc14536 \h </w:instrText>
        </w:r>
        <w:r>
          <w:fldChar w:fldCharType="separate"/>
        </w:r>
        <w:r>
          <w:t>71</w:t>
        </w:r>
        <w:r>
          <w:fldChar w:fldCharType="end"/>
        </w:r>
      </w:hyperlink>
    </w:p>
    <w:p>
      <w:pPr>
        <w:pStyle w:val="TOC2"/>
        <w:tabs>
          <w:tab w:val="clear" w:pos="8302"/>
          <w:tab w:val="right" w:leader="dot" w:pos="8312"/>
        </w:tabs>
      </w:pPr>
      <w:hyperlink w:anchor="_Toc19397"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.1</w:t>
        </w:r>
        <w:r>
          <w:rPr>
            <w:rFonts w:ascii="Times New Roman" w:eastAsia="宋体" w:hAnsi="Times New Roman" w:hint="eastAsia"/>
            <w:szCs w:val="28"/>
          </w:rPr>
          <w:t>项目风险因素</w:t>
        </w:r>
        <w:r>
          <w:tab/>
        </w:r>
        <w:r>
          <w:fldChar w:fldCharType="begin"/>
        </w:r>
        <w:r>
          <w:instrText xml:space="preserve"> PAGEREF _Toc19397 \h </w:instrText>
        </w:r>
        <w:r>
          <w:fldChar w:fldCharType="separate"/>
        </w:r>
        <w:r>
          <w:t>71</w:t>
        </w:r>
        <w:r>
          <w:fldChar w:fldCharType="end"/>
        </w:r>
      </w:hyperlink>
    </w:p>
    <w:p>
      <w:pPr>
        <w:pStyle w:val="TOC3"/>
        <w:tabs>
          <w:tab w:val="right" w:leader="dot" w:pos="8312"/>
        </w:tabs>
      </w:pPr>
      <w:hyperlink w:anchor="_Toc15363" w:history="1">
        <w:r>
          <w:rPr>
            <w:szCs w:val="24"/>
          </w:rPr>
          <w:t>1</w:t>
        </w:r>
        <w:r>
          <w:rPr>
            <w:rFonts w:hint="eastAsia"/>
            <w:szCs w:val="24"/>
          </w:rPr>
          <w:t>5</w:t>
        </w:r>
        <w:r>
          <w:rPr>
            <w:szCs w:val="24"/>
          </w:rPr>
          <w:t>.1.1</w:t>
        </w:r>
        <w:r>
          <w:rPr>
            <w:rFonts w:hint="eastAsia"/>
            <w:szCs w:val="24"/>
          </w:rPr>
          <w:t>不可抗力因素风险</w:t>
        </w:r>
        <w:r>
          <w:tab/>
        </w:r>
        <w:r>
          <w:fldChar w:fldCharType="begin"/>
        </w:r>
        <w:r>
          <w:instrText xml:space="preserve"> PAGEREF _Toc15363 \h </w:instrText>
        </w:r>
        <w:r>
          <w:fldChar w:fldCharType="separate"/>
        </w:r>
        <w:r>
          <w:t>71</w:t>
        </w:r>
        <w:r>
          <w:fldChar w:fldCharType="end"/>
        </w:r>
      </w:hyperlink>
    </w:p>
    <w:p>
      <w:pPr>
        <w:pStyle w:val="TOC3"/>
        <w:tabs>
          <w:tab w:val="right" w:leader="dot" w:pos="8312"/>
        </w:tabs>
      </w:pPr>
      <w:hyperlink w:anchor="_Toc20315" w:history="1">
        <w:r>
          <w:rPr>
            <w:szCs w:val="24"/>
          </w:rPr>
          <w:t>1</w:t>
        </w:r>
        <w:r>
          <w:rPr>
            <w:rFonts w:hint="eastAsia"/>
            <w:szCs w:val="24"/>
          </w:rPr>
          <w:t>5</w:t>
        </w:r>
        <w:r>
          <w:rPr>
            <w:szCs w:val="24"/>
          </w:rPr>
          <w:t>.1.</w:t>
        </w:r>
        <w:r>
          <w:rPr>
            <w:rFonts w:hint="eastAsia"/>
            <w:szCs w:val="24"/>
          </w:rPr>
          <w:t>2市场风险</w:t>
        </w:r>
        <w:r>
          <w:tab/>
        </w:r>
        <w:r>
          <w:fldChar w:fldCharType="begin"/>
        </w:r>
        <w:r>
          <w:instrText xml:space="preserve"> PAGEREF _Toc20315 \h </w:instrText>
        </w:r>
        <w:r>
          <w:fldChar w:fldCharType="separate"/>
        </w:r>
        <w:r>
          <w:t>71</w:t>
        </w:r>
        <w:r>
          <w:fldChar w:fldCharType="end"/>
        </w:r>
      </w:hyperlink>
    </w:p>
    <w:p>
      <w:pPr>
        <w:pStyle w:val="TOC3"/>
        <w:tabs>
          <w:tab w:val="right" w:leader="dot" w:pos="8312"/>
        </w:tabs>
      </w:pPr>
      <w:hyperlink w:anchor="_Toc2569" w:history="1">
        <w:r>
          <w:rPr>
            <w:szCs w:val="24"/>
          </w:rPr>
          <w:t>1</w:t>
        </w:r>
        <w:r>
          <w:rPr>
            <w:rFonts w:hint="eastAsia"/>
            <w:szCs w:val="24"/>
          </w:rPr>
          <w:t>5</w:t>
        </w:r>
        <w:r>
          <w:rPr>
            <w:szCs w:val="24"/>
          </w:rPr>
          <w:t>.1.</w:t>
        </w:r>
        <w:r>
          <w:rPr>
            <w:rFonts w:hint="eastAsia"/>
            <w:szCs w:val="24"/>
          </w:rPr>
          <w:t>3资金管理风险</w:t>
        </w:r>
        <w:r>
          <w:tab/>
        </w:r>
        <w:r>
          <w:fldChar w:fldCharType="begin"/>
        </w:r>
        <w:r>
          <w:instrText xml:space="preserve"> PAGEREF _Toc2569 \h </w:instrText>
        </w:r>
        <w:r>
          <w:fldChar w:fldCharType="separate"/>
        </w:r>
        <w:r>
          <w:t>71</w:t>
        </w:r>
        <w:r>
          <w:fldChar w:fldCharType="end"/>
        </w:r>
      </w:hyperlink>
    </w:p>
    <w:p>
      <w:pPr>
        <w:pStyle w:val="TOC2"/>
        <w:tabs>
          <w:tab w:val="clear" w:pos="8302"/>
          <w:tab w:val="right" w:leader="dot" w:pos="8312"/>
        </w:tabs>
      </w:pPr>
      <w:hyperlink w:anchor="_Toc22797"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.2</w:t>
        </w:r>
        <w:r>
          <w:rPr>
            <w:rFonts w:ascii="Times New Roman" w:eastAsia="宋体" w:hAnsi="Times New Roman" w:hint="eastAsia"/>
            <w:szCs w:val="28"/>
          </w:rPr>
          <w:t>风险规避对策</w:t>
        </w:r>
        <w:r>
          <w:tab/>
        </w:r>
        <w:r>
          <w:fldChar w:fldCharType="begin"/>
        </w:r>
        <w:r>
          <w:instrText xml:space="preserve"> PAGEREF _Toc22797 \h </w:instrText>
        </w:r>
        <w:r>
          <w:fldChar w:fldCharType="separate"/>
        </w:r>
        <w:r>
          <w:t>71</w:t>
        </w:r>
        <w:r>
          <w:fldChar w:fldCharType="end"/>
        </w:r>
      </w:hyperlink>
    </w:p>
    <w:p>
      <w:pPr>
        <w:pStyle w:val="TOC3"/>
        <w:tabs>
          <w:tab w:val="right" w:leader="dot" w:pos="8312"/>
        </w:tabs>
        <w:sectPr>
          <w:headerReference w:type="default" r:id="rId21"/>
          <w:footerReference w:type="default" r:id="rId22"/>
          <w:headerReference w:type="first" r:id="rId23"/>
          <w:footerReference w:type="first" r:id="rId24"/>
          <w:type w:val="nextPage"/>
          <w:pgSz w:w="11906" w:h="16838"/>
          <w:pgMar w:top="1440" w:right="1797" w:bottom="1440" w:left="1797" w:header="851" w:footer="992" w:gutter="0"/>
          <w:pgNumType w:fmt="decimal" w:start="4"/>
          <w:cols w:space="708"/>
          <w:titlePg w:val="0"/>
          <w:docGrid w:type="lines" w:linePitch="312"/>
        </w:sectPr>
      </w:pPr>
      <w:hyperlink w:anchor="_Toc5955" w:history="1">
        <w:r>
          <w:rPr>
            <w:szCs w:val="24"/>
          </w:rPr>
          <w:t>1</w:t>
        </w:r>
        <w:r>
          <w:rPr>
            <w:rFonts w:hint="eastAsia"/>
            <w:szCs w:val="24"/>
          </w:rPr>
          <w:t>5</w:t>
        </w:r>
        <w:r>
          <w:rPr>
            <w:szCs w:val="24"/>
          </w:rPr>
          <w:t>.2.1</w:t>
        </w:r>
        <w:r>
          <w:rPr>
            <w:rFonts w:hint="eastAsia"/>
            <w:szCs w:val="24"/>
          </w:rPr>
          <w:t>不可抗力因素风险规避对策</w:t>
        </w:r>
        <w:r>
          <w:tab/>
        </w:r>
        <w:r>
          <w:fldChar w:fldCharType="begin"/>
        </w:r>
        <w:r>
          <w:instrText xml:space="preserve"> PAGEREF _Toc5955 \h </w:instrText>
        </w:r>
        <w:r>
          <w:fldChar w:fldCharType="separate"/>
        </w:r>
        <w:r>
          <w:t>72</w:t>
        </w:r>
        <w:r>
          <w:fldChar w:fldCharType="end"/>
        </w:r>
      </w:hyperlink>
    </w:p>
    <w:p>
      <w:pPr>
        <w:pStyle w:val="TOC3"/>
        <w:tabs>
          <w:tab w:val="right" w:leader="dot" w:pos="8312"/>
        </w:tabs>
      </w:pPr>
      <w:hyperlink w:anchor="_Toc8589" w:history="1">
        <w:r>
          <w:rPr>
            <w:szCs w:val="24"/>
          </w:rPr>
          <w:t>1</w:t>
        </w:r>
        <w:r>
          <w:rPr>
            <w:rFonts w:hint="eastAsia"/>
            <w:szCs w:val="24"/>
          </w:rPr>
          <w:t>5</w:t>
        </w:r>
        <w:r>
          <w:rPr>
            <w:szCs w:val="24"/>
          </w:rPr>
          <w:t>.2.</w:t>
        </w:r>
        <w:r>
          <w:rPr>
            <w:rFonts w:hint="eastAsia"/>
            <w:szCs w:val="24"/>
          </w:rPr>
          <w:t>2市场风险规避对策</w:t>
        </w:r>
        <w:r>
          <w:tab/>
        </w:r>
        <w:r>
          <w:fldChar w:fldCharType="begin"/>
        </w:r>
        <w:r>
          <w:instrText xml:space="preserve"> PAGEREF _Toc8589 \h </w:instrText>
        </w:r>
        <w:r>
          <w:fldChar w:fldCharType="separate"/>
        </w:r>
        <w:r>
          <w:t>72</w:t>
        </w:r>
        <w:r>
          <w:fldChar w:fldCharType="end"/>
        </w:r>
      </w:hyperlink>
    </w:p>
    <w:p>
      <w:pPr>
        <w:pStyle w:val="TOC3"/>
        <w:tabs>
          <w:tab w:val="right" w:leader="dot" w:pos="8312"/>
        </w:tabs>
      </w:pPr>
      <w:hyperlink w:anchor="_Toc8160" w:history="1">
        <w:r>
          <w:rPr>
            <w:szCs w:val="24"/>
          </w:rPr>
          <w:t>1</w:t>
        </w:r>
        <w:r>
          <w:rPr>
            <w:rFonts w:hint="eastAsia"/>
            <w:szCs w:val="24"/>
          </w:rPr>
          <w:t>5</w:t>
        </w:r>
        <w:r>
          <w:rPr>
            <w:szCs w:val="24"/>
          </w:rPr>
          <w:t>.2.</w:t>
        </w:r>
        <w:r>
          <w:rPr>
            <w:rFonts w:hint="eastAsia"/>
            <w:szCs w:val="24"/>
          </w:rPr>
          <w:t>3资金管理风险规避对策</w:t>
        </w:r>
        <w:r>
          <w:tab/>
        </w:r>
        <w:r>
          <w:fldChar w:fldCharType="begin"/>
        </w:r>
        <w:r>
          <w:instrText xml:space="preserve"> PAGEREF _Toc8160 \h </w:instrText>
        </w:r>
        <w:r>
          <w:fldChar w:fldCharType="separate"/>
        </w:r>
        <w:r>
          <w:t>72</w:t>
        </w:r>
        <w:r>
          <w:fldChar w:fldCharType="end"/>
        </w:r>
      </w:hyperlink>
    </w:p>
    <w:p>
      <w:pPr>
        <w:pStyle w:val="TOC1"/>
        <w:tabs>
          <w:tab w:val="clear" w:pos="8296"/>
          <w:tab w:val="right" w:leader="dot" w:pos="8312"/>
        </w:tabs>
      </w:pPr>
      <w:hyperlink w:anchor="_Toc18819" w:history="1">
        <w:r>
          <w:rPr>
            <w:rFonts w:ascii="Times New Roman" w:hAnsi="宋体" w:hint="eastAsia"/>
          </w:rPr>
          <w:t>第十</w:t>
        </w:r>
        <w:r>
          <w:rPr>
            <w:rFonts w:ascii="Times New Roman" w:hAnsi="宋体" w:hint="eastAsia"/>
            <w:lang w:eastAsia="zh-CN"/>
          </w:rPr>
          <w:t>六</w:t>
        </w:r>
        <w:r>
          <w:rPr>
            <w:rFonts w:ascii="Times New Roman" w:hAnsi="宋体" w:hint="eastAsia"/>
          </w:rPr>
          <w:t>章 结论与建议</w:t>
        </w:r>
        <w:r>
          <w:tab/>
        </w:r>
        <w:r>
          <w:fldChar w:fldCharType="begin"/>
        </w:r>
        <w:r>
          <w:instrText xml:space="preserve"> PAGEREF _Toc18819 \h </w:instrText>
        </w:r>
        <w:r>
          <w:fldChar w:fldCharType="separate"/>
        </w:r>
        <w:r>
          <w:t>73</w:t>
        </w:r>
        <w:r>
          <w:fldChar w:fldCharType="end"/>
        </w:r>
      </w:hyperlink>
    </w:p>
    <w:p>
      <w:pPr>
        <w:pStyle w:val="TOC2"/>
        <w:tabs>
          <w:tab w:val="clear" w:pos="8302"/>
          <w:tab w:val="right" w:leader="dot" w:pos="8312"/>
        </w:tabs>
      </w:pPr>
      <w:hyperlink w:anchor="_Toc10805"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.1结论</w:t>
        </w:r>
        <w:r>
          <w:tab/>
        </w:r>
        <w:r>
          <w:fldChar w:fldCharType="begin"/>
        </w:r>
        <w:r>
          <w:instrText xml:space="preserve"> PAGEREF _Toc10805 \h </w:instrText>
        </w:r>
        <w:r>
          <w:fldChar w:fldCharType="separate"/>
        </w:r>
        <w:r>
          <w:t>73</w:t>
        </w:r>
        <w:r>
          <w:fldChar w:fldCharType="end"/>
        </w:r>
      </w:hyperlink>
    </w:p>
    <w:p>
      <w:pPr>
        <w:pStyle w:val="TOC2"/>
        <w:tabs>
          <w:tab w:val="clear" w:pos="8302"/>
          <w:tab w:val="right" w:leader="dot" w:pos="8312"/>
        </w:tabs>
      </w:pPr>
      <w:hyperlink w:anchor="_Toc19710"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.2建议</w:t>
        </w:r>
        <w:r>
          <w:tab/>
        </w:r>
        <w:r>
          <w:fldChar w:fldCharType="begin"/>
        </w:r>
        <w:r>
          <w:instrText xml:space="preserve"> PAGEREF _Toc19710 \h </w:instrText>
        </w:r>
        <w:r>
          <w:fldChar w:fldCharType="separate"/>
        </w:r>
        <w:r>
          <w:t>73</w:t>
        </w:r>
        <w:r>
          <w:fldChar w:fldCharType="end"/>
        </w:r>
      </w:hyperlink>
    </w:p>
    <w:p>
      <w:pPr>
        <w:ind w:firstLine="315" w:firstLineChars="150"/>
        <w:rPr>
          <w:rFonts w:hint="eastAsia"/>
          <w:color w:val="000000"/>
          <w:szCs w:val="21"/>
        </w:rPr>
      </w:pPr>
      <w:r>
        <w:rPr>
          <w:color w:val="000000"/>
        </w:rPr>
        <w:fldChar w:fldCharType="end"/>
      </w:r>
    </w:p>
    <w:p>
      <w:pPr>
        <w:pStyle w:val="TOC1"/>
        <w:tabs>
          <w:tab w:val="right" w:leader="dot" w:pos="8296"/>
        </w:tabs>
        <w:spacing w:before="100" w:beforeLines="0" w:beforeAutospacing="1" w:after="100" w:afterLines="0" w:afterAutospacing="1" w:line="360" w:lineRule="auto"/>
        <w:rPr>
          <w:rFonts w:ascii="Times New Roman" w:eastAsia="宋体"/>
          <w:color w:val="000000"/>
        </w:rPr>
      </w:pPr>
    </w:p>
    <w:p>
      <w:pPr>
        <w:rPr>
          <w:rFonts w:ascii="Times New Roman" w:eastAsia="宋体"/>
          <w:color w:val="000000"/>
        </w:rPr>
      </w:pPr>
    </w:p>
    <w:p>
      <w:pPr>
        <w:rPr>
          <w:rFonts w:ascii="Times New Roman" w:eastAsia="宋体"/>
          <w:color w:val="000000"/>
        </w:rPr>
      </w:pPr>
    </w:p>
    <w:p>
      <w:pPr>
        <w:ind w:firstLine="420" w:firstLineChars="0"/>
        <w:rPr>
          <w:rFonts w:ascii="Times New Roman" w:eastAsia="宋体" w:hint="default"/>
          <w:color w:val="000000"/>
          <w:sz w:val="28"/>
          <w:szCs w:val="36"/>
        </w:rPr>
        <w:sectPr>
          <w:headerReference w:type="default" r:id="rId25"/>
          <w:footerReference w:type="default" r:id="rId26"/>
          <w:headerReference w:type="first" r:id="rId27"/>
          <w:footerReference w:type="first" r:id="rId28"/>
          <w:type w:val="nextPage"/>
          <w:pgSz w:w="11906" w:h="16838"/>
          <w:pgMar w:top="1440" w:right="1797" w:bottom="1440" w:left="1797" w:header="851" w:footer="992" w:gutter="0"/>
          <w:pgNumType w:fmt="decimal" w:start="5"/>
          <w:cols w:space="708"/>
          <w:titlePg w:val="0"/>
          <w:docGrid w:type="lines" w:linePitch="312"/>
        </w:sectPr>
      </w:pPr>
      <w:r>
        <w:rPr>
          <w:rFonts w:ascii="Times New Roman" w:eastAsia="宋体" w:hint="eastAsia"/>
          <w:color w:val="000000"/>
          <w:sz w:val="28"/>
          <w:szCs w:val="36"/>
          <w:lang w:eastAsia="zh-CN"/>
        </w:rPr>
        <w:t>岩棉、聚氨酯复合板项目可行性研</w:t>
      </w:r>
      <w:r>
        <w:rPr>
          <w:rFonts w:ascii="Times New Roman" w:eastAsia="宋体" w:hint="eastAsia"/>
          <w:color w:val="000000"/>
          <w:sz w:val="28"/>
          <w:szCs w:val="36"/>
          <w:lang w:val="en-US" w:eastAsia="zh-CN"/>
        </w:rPr>
        <w:t>究</w:t>
      </w:r>
      <w:r>
        <w:rPr>
          <w:rFonts w:ascii="Times New Roman" w:eastAsia="宋体" w:hint="eastAsia"/>
          <w:color w:val="000000"/>
          <w:sz w:val="28"/>
          <w:szCs w:val="36"/>
          <w:lang w:eastAsia="zh-CN"/>
        </w:rPr>
        <w:t>报告模版仅供参考或编写过程中格式借鉴使用，不作为实际项目投资使用。本报告中所发表的观点和结论仅供报告持有者参考使用；报告编制人员对本报告披露的信息不作承诺性保证，也不对各级政府部门（客户或潜在投资者）因参考报告内容而产生的相关后果承担法律责任；因此，报告的持有者和审阅者应当完全拥有自主采纳权和取舍权，敬请本报告的所有读者给予谅解</w:t>
      </w:r>
      <w:r>
        <w:rPr>
          <w:rFonts w:ascii="Times New Roman" w:eastAsia="宋体" w:hint="eastAsia"/>
          <w:color w:val="000000"/>
          <w:sz w:val="28"/>
          <w:szCs w:val="36"/>
          <w:lang w:eastAsia="zh-CN"/>
        </w:rPr>
        <w:t>！</w:t>
      </w:r>
      <w:r>
        <w:rPr>
          <w:rFonts w:ascii="宋体" w:eastAsia="宋体" w:hAnsi="宋体" w:cs="宋体" w:hint="eastAsia"/>
          <w:color w:val="000000"/>
          <w:sz w:val="28"/>
          <w:szCs w:val="36"/>
          <w:lang w:val="en-US" w:eastAsia="zh-CN"/>
        </w:rPr>
        <w:t>如果需要根据您自身的实际情况定制编写可研报告，则需要您提供一下项目基本资料，具体咨询</w:t>
      </w:r>
      <w:r>
        <w:rPr>
          <w:rFonts w:ascii="宋体" w:eastAsia="宋体" w:hAnsi="宋体" w:cs="宋体" w:hint="eastAsia"/>
          <w:b/>
          <w:bCs/>
          <w:color w:val="FF0000"/>
          <w:sz w:val="28"/>
          <w:szCs w:val="36"/>
          <w:lang w:val="en-US" w:eastAsia="zh-CN"/>
        </w:rPr>
        <w:t>中投信德杨刚</w:t>
      </w:r>
      <w:r>
        <w:rPr>
          <w:rFonts w:ascii="宋体" w:eastAsia="宋体" w:hAnsi="宋体" w:cs="宋体" w:hint="eastAsia"/>
          <w:color w:val="000000"/>
          <w:sz w:val="28"/>
          <w:szCs w:val="36"/>
          <w:lang w:val="en-US" w:eastAsia="zh-CN"/>
        </w:rPr>
        <w:t>工程师</w:t>
      </w:r>
      <w:r>
        <w:rPr>
          <w:rFonts w:ascii="Times New Roman" w:eastAsia="宋体" w:hAnsi="Times New Roman" w:cs="Times New Roman" w:hint="eastAsia"/>
          <w:color w:val="000000"/>
          <w:sz w:val="28"/>
          <w:szCs w:val="36"/>
          <w:lang w:val="en-US" w:eastAsia="zh-CN"/>
        </w:rPr>
        <w:t>！</w:t>
      </w:r>
    </w:p>
    <w:p>
      <w:pPr>
        <w:pStyle w:val="Heading1"/>
        <w:spacing w:before="100" w:beforeLines="0" w:beforeAutospacing="1" w:after="100" w:afterLines="0" w:afterAutospacing="1" w:line="360" w:lineRule="auto"/>
        <w:jc w:val="center"/>
        <w:rPr>
          <w:rFonts w:ascii="Times New Roman" w:hAnsi="Times New Roman" w:hint="eastAsia"/>
          <w:color w:val="000000"/>
          <w:sz w:val="30"/>
        </w:rPr>
      </w:pPr>
      <w:bookmarkStart w:id="3" w:name="_Toc31921"/>
      <w:r>
        <w:rPr>
          <w:rFonts w:ascii="Times New Roman" w:hAnsi="宋体"/>
          <w:color w:val="000000"/>
          <w:sz w:val="30"/>
        </w:rPr>
        <w:t>第一章</w:t>
      </w:r>
      <w:r>
        <w:rPr>
          <w:rFonts w:ascii="Times New Roman" w:hAnsi="Times New Roman"/>
          <w:color w:val="000000"/>
          <w:sz w:val="30"/>
        </w:rPr>
        <w:t xml:space="preserve"> </w:t>
      </w:r>
      <w:r>
        <w:rPr>
          <w:rFonts w:ascii="Times New Roman" w:hAnsi="宋体" w:hint="eastAsia"/>
          <w:color w:val="000000"/>
          <w:sz w:val="30"/>
        </w:rPr>
        <w:t>总 论</w:t>
      </w:r>
      <w:bookmarkEnd w:id="3"/>
    </w:p>
    <w:p>
      <w:pPr>
        <w:pStyle w:val="Heading2"/>
        <w:spacing w:before="156" w:beforeLines="50" w:after="156" w:afterLines="50" w:line="360" w:lineRule="auto"/>
        <w:rPr>
          <w:rFonts w:ascii="Times New Roman" w:eastAsia="宋体" w:hAnsi="Times New Roman"/>
          <w:color w:val="000000"/>
          <w:sz w:val="26"/>
          <w:szCs w:val="28"/>
        </w:rPr>
      </w:pPr>
      <w:bookmarkStart w:id="4" w:name="_Toc10389"/>
      <w:r>
        <w:rPr>
          <w:rFonts w:ascii="Times New Roman" w:eastAsia="宋体" w:hAnsi="Times New Roman"/>
          <w:color w:val="000000"/>
          <w:sz w:val="26"/>
          <w:szCs w:val="28"/>
        </w:rPr>
        <w:t>1.1项目概要</w:t>
      </w:r>
      <w:bookmarkEnd w:id="4"/>
    </w:p>
    <w:p>
      <w:pPr>
        <w:pStyle w:val="Heading3"/>
        <w:rPr>
          <w:color w:val="000000"/>
          <w:sz w:val="24"/>
          <w:szCs w:val="24"/>
        </w:rPr>
      </w:pPr>
      <w:bookmarkStart w:id="5" w:name="_Toc22178"/>
      <w:r>
        <w:rPr>
          <w:color w:val="000000"/>
          <w:sz w:val="24"/>
          <w:szCs w:val="24"/>
        </w:rPr>
        <w:t>1.1.1项目名称</w:t>
      </w:r>
      <w:bookmarkEnd w:id="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岩棉、聚氨酯复合板</w:t>
      </w:r>
      <w:r>
        <w:rPr>
          <w:rFonts w:hint="eastAsia"/>
          <w:color w:val="000000"/>
          <w:kern w:val="0"/>
          <w:sz w:val="26"/>
          <w:szCs w:val="28"/>
        </w:rPr>
        <w:t>项目</w:t>
      </w:r>
    </w:p>
    <w:p>
      <w:pPr>
        <w:pStyle w:val="Heading3"/>
        <w:rPr>
          <w:rFonts w:hint="eastAsia"/>
          <w:color w:val="000000"/>
          <w:sz w:val="24"/>
          <w:szCs w:val="24"/>
        </w:rPr>
      </w:pPr>
      <w:bookmarkStart w:id="6" w:name="_Toc11329"/>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2项目建设单位</w:t>
      </w:r>
      <w:bookmarkEnd w:id="6"/>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val="en-US" w:eastAsia="zh-CN"/>
        </w:rPr>
        <w:t>X</w:t>
      </w:r>
      <w:r>
        <w:rPr>
          <w:rFonts w:hint="eastAsia"/>
          <w:color w:val="000000"/>
          <w:kern w:val="0"/>
          <w:sz w:val="26"/>
          <w:szCs w:val="28"/>
          <w:lang w:eastAsia="zh-CN"/>
        </w:rPr>
        <w:t>XX有限公司</w:t>
      </w:r>
    </w:p>
    <w:p>
      <w:pPr>
        <w:pStyle w:val="Heading3"/>
        <w:rPr>
          <w:color w:val="000000"/>
          <w:sz w:val="24"/>
          <w:szCs w:val="24"/>
        </w:rPr>
      </w:pPr>
      <w:bookmarkStart w:id="7" w:name="_Toc27969"/>
      <w:r>
        <w:rPr>
          <w:color w:val="000000"/>
          <w:sz w:val="24"/>
          <w:szCs w:val="24"/>
        </w:rPr>
        <w:t>1.1.3项目建设性质</w:t>
      </w:r>
      <w:bookmarkEnd w:id="7"/>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新建项目</w:t>
      </w:r>
    </w:p>
    <w:p>
      <w:pPr>
        <w:pStyle w:val="Heading3"/>
        <w:rPr>
          <w:rFonts w:hint="eastAsia"/>
          <w:color w:val="000000"/>
          <w:sz w:val="24"/>
          <w:szCs w:val="24"/>
        </w:rPr>
      </w:pPr>
      <w:bookmarkStart w:id="8" w:name="_Toc283"/>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4项目建设地点</w:t>
      </w:r>
      <w:bookmarkEnd w:id="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本项目建设地址是</w:t>
      </w:r>
      <w:r>
        <w:rPr>
          <w:rFonts w:hint="eastAsia"/>
          <w:color w:val="000000"/>
          <w:kern w:val="0"/>
          <w:sz w:val="26"/>
          <w:szCs w:val="28"/>
          <w:lang w:eastAsia="zh-CN"/>
        </w:rPr>
        <w:t>宜宾翠屏区</w:t>
      </w:r>
    </w:p>
    <w:p>
      <w:pPr>
        <w:pStyle w:val="Heading3"/>
        <w:rPr>
          <w:rFonts w:hint="eastAsia"/>
          <w:color w:val="000000"/>
          <w:sz w:val="24"/>
          <w:szCs w:val="24"/>
        </w:rPr>
      </w:pPr>
      <w:bookmarkStart w:id="9" w:name="_Toc11180"/>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5项目负责人</w:t>
      </w:r>
      <w:bookmarkEnd w:id="9"/>
    </w:p>
    <w:p>
      <w:pPr>
        <w:spacing w:after="156" w:afterLines="50" w:line="520" w:lineRule="exact"/>
        <w:ind w:firstLine="560" w:firstLineChars="200"/>
        <w:rPr>
          <w:rFonts w:hint="eastAsia"/>
          <w:color w:val="000000"/>
          <w:kern w:val="0"/>
          <w:sz w:val="26"/>
          <w:szCs w:val="28"/>
        </w:rPr>
      </w:pPr>
      <w:r>
        <w:rPr>
          <w:rFonts w:ascii="宋体" w:eastAsia="宋体" w:hAnsi="宋体" w:cs="宋体"/>
          <w:sz w:val="28"/>
          <w:szCs w:val="28"/>
        </w:rPr>
        <w:t>报告</w:t>
      </w:r>
      <w:r>
        <w:rPr>
          <w:rFonts w:ascii="宋体" w:eastAsia="宋体" w:hAnsi="宋体" w:cs="宋体" w:hint="eastAsia"/>
          <w:sz w:val="28"/>
          <w:szCs w:val="28"/>
          <w:lang w:val="en-US" w:eastAsia="zh-CN"/>
        </w:rPr>
        <w:t>定制编写</w:t>
      </w:r>
      <w:r>
        <w:rPr>
          <w:rFonts w:ascii="宋体" w:eastAsia="宋体" w:hAnsi="宋体" w:cs="宋体"/>
          <w:b/>
          <w:bCs/>
          <w:color w:val="auto"/>
          <w:sz w:val="28"/>
          <w:szCs w:val="28"/>
        </w:rPr>
        <w:t>：</w:t>
      </w:r>
      <w:r>
        <w:rPr>
          <w:rFonts w:ascii="宋体" w:eastAsia="宋体" w:hAnsi="宋体" w:cs="宋体" w:hint="eastAsia"/>
          <w:b/>
          <w:bCs/>
          <w:color w:val="FF0000"/>
          <w:sz w:val="28"/>
          <w:szCs w:val="36"/>
          <w:lang w:val="en-US" w:eastAsia="zh-CN"/>
        </w:rPr>
        <w:t>中投信德杨刚</w:t>
      </w:r>
      <w:r>
        <w:rPr>
          <w:rFonts w:ascii="宋体" w:eastAsia="宋体" w:hAnsi="宋体" w:cs="宋体" w:hint="eastAsia"/>
          <w:color w:val="000000"/>
          <w:sz w:val="28"/>
          <w:szCs w:val="36"/>
          <w:lang w:val="en-US" w:eastAsia="zh-CN"/>
        </w:rPr>
        <w:t>工程师</w:t>
      </w:r>
    </w:p>
    <w:p>
      <w:pPr>
        <w:pStyle w:val="Heading3"/>
        <w:rPr>
          <w:rFonts w:hint="eastAsia"/>
          <w:color w:val="000000"/>
          <w:sz w:val="24"/>
          <w:szCs w:val="24"/>
        </w:rPr>
      </w:pPr>
      <w:bookmarkStart w:id="10" w:name="_Toc31116"/>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6项目投资规模</w:t>
      </w:r>
      <w:bookmarkEnd w:id="10"/>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项目的总投资为</w:t>
      </w:r>
      <w:r>
        <w:rPr>
          <w:color w:val="000000"/>
          <w:kern w:val="0"/>
          <w:sz w:val="26"/>
          <w:szCs w:val="28"/>
        </w:rPr>
        <w:t>18000.00万</w:t>
      </w:r>
      <w:r>
        <w:rPr>
          <w:rFonts w:hint="eastAsia"/>
          <w:color w:val="000000"/>
          <w:kern w:val="0"/>
          <w:sz w:val="26"/>
          <w:szCs w:val="28"/>
        </w:rPr>
        <w:t>元，其中，建设投资为</w:t>
      </w:r>
      <w:r>
        <w:rPr>
          <w:color w:val="000000"/>
          <w:kern w:val="0"/>
          <w:sz w:val="26"/>
          <w:szCs w:val="28"/>
        </w:rPr>
        <w:t>16212.00万</w:t>
      </w:r>
      <w:r>
        <w:rPr>
          <w:rFonts w:hint="eastAsia"/>
          <w:color w:val="000000"/>
          <w:kern w:val="0"/>
          <w:sz w:val="26"/>
          <w:szCs w:val="28"/>
        </w:rPr>
        <w:t>元（土建工程为</w:t>
      </w:r>
      <w:r>
        <w:rPr>
          <w:color w:val="000000"/>
          <w:kern w:val="0"/>
          <w:sz w:val="26"/>
          <w:szCs w:val="28"/>
        </w:rPr>
        <w:t>7689.50万</w:t>
      </w:r>
      <w:r>
        <w:rPr>
          <w:rFonts w:hint="eastAsia"/>
          <w:color w:val="000000"/>
          <w:kern w:val="0"/>
          <w:sz w:val="26"/>
          <w:szCs w:val="28"/>
        </w:rPr>
        <w:t>元，设备及安装投资</w:t>
      </w:r>
      <w:r>
        <w:rPr>
          <w:color w:val="000000"/>
          <w:kern w:val="0"/>
          <w:sz w:val="26"/>
          <w:szCs w:val="28"/>
        </w:rPr>
        <w:t>3724.00万</w:t>
      </w:r>
      <w:r>
        <w:rPr>
          <w:rFonts w:hint="eastAsia"/>
          <w:color w:val="000000"/>
          <w:kern w:val="0"/>
          <w:sz w:val="26"/>
          <w:szCs w:val="28"/>
        </w:rPr>
        <w:t>元，土地费用</w:t>
      </w:r>
      <w:r>
        <w:rPr>
          <w:color w:val="000000"/>
          <w:kern w:val="0"/>
          <w:sz w:val="26"/>
          <w:szCs w:val="28"/>
        </w:rPr>
        <w:t>4400.00万元</w:t>
      </w:r>
      <w:r>
        <w:rPr>
          <w:rFonts w:hint="eastAsia"/>
          <w:color w:val="000000"/>
          <w:kern w:val="0"/>
          <w:sz w:val="26"/>
          <w:szCs w:val="28"/>
        </w:rPr>
        <w:t>，其他费用为237.02万元，预备费161.48万元），建设期利息为588.00万元，铺底流动资金为120</w:t>
      </w:r>
      <w:r>
        <w:rPr>
          <w:color w:val="000000"/>
          <w:kern w:val="0"/>
          <w:sz w:val="26"/>
          <w:szCs w:val="28"/>
        </w:rPr>
        <w:t>0.00万</w:t>
      </w:r>
      <w:r>
        <w:rPr>
          <w:rFonts w:hint="eastAsia"/>
          <w:color w:val="000000"/>
          <w:kern w:val="0"/>
          <w:sz w:val="26"/>
          <w:szCs w:val="28"/>
        </w:rPr>
        <w:t>元。</w:t>
      </w:r>
    </w:p>
    <w:p>
      <w:pPr>
        <w:spacing w:after="156" w:afterLines="50" w:line="520" w:lineRule="exact"/>
        <w:ind w:firstLine="520" w:firstLineChars="200"/>
        <w:rPr>
          <w:rFonts w:hint="eastAsia"/>
          <w:color w:val="000000"/>
          <w:kern w:val="0"/>
          <w:sz w:val="26"/>
          <w:szCs w:val="28"/>
        </w:rPr>
        <w:sectPr>
          <w:headerReference w:type="default" r:id="rId29"/>
          <w:footerReference w:type="default" r:id="rId30"/>
          <w:headerReference w:type="first" r:id="rId31"/>
          <w:footerReference w:type="first" r:id="rId32"/>
          <w:type w:val="nextPage"/>
          <w:pgSz w:w="11906" w:h="16838"/>
          <w:pgMar w:top="1440" w:right="1800" w:bottom="1440" w:left="1800" w:header="851" w:footer="992" w:gutter="0"/>
          <w:pgNumType w:fmt="decimal" w:start="1"/>
          <w:cols w:space="708"/>
          <w:docGrid w:type="lines" w:linePitch="312" w:charSpace="0"/>
        </w:sectPr>
      </w:pP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项目建成达产后，达产年可实现年产值40000.00万元，计算期内年均销售收入29454.55万元，年均利润总额5237.62万元，年均净利润3928.22万元，年均上缴税金及附加为109.46万元，年均上缴增值税1094.64万元，投资利润率29.10%，投资利税率35.79%，税后投资回收期（含建设期）5.65年。</w:t>
      </w:r>
    </w:p>
    <w:p>
      <w:pPr>
        <w:pStyle w:val="Heading3"/>
        <w:rPr>
          <w:color w:val="000000"/>
          <w:sz w:val="24"/>
          <w:szCs w:val="24"/>
        </w:rPr>
      </w:pPr>
      <w:bookmarkStart w:id="11" w:name="_Toc17830"/>
      <w:bookmarkStart w:id="12" w:name="_Toc26469"/>
      <w:bookmarkStart w:id="13" w:name="_Toc299461803"/>
      <w:r>
        <w:rPr>
          <w:color w:val="000000"/>
          <w:sz w:val="24"/>
          <w:szCs w:val="24"/>
        </w:rPr>
        <w:t>1.1.</w:t>
      </w:r>
      <w:r>
        <w:rPr>
          <w:rFonts w:hint="eastAsia"/>
          <w:color w:val="000000"/>
          <w:sz w:val="24"/>
          <w:szCs w:val="24"/>
        </w:rPr>
        <w:t>7</w:t>
      </w:r>
      <w:r>
        <w:rPr>
          <w:color w:val="000000"/>
          <w:sz w:val="24"/>
          <w:szCs w:val="24"/>
        </w:rPr>
        <w:t>项目建设规模</w:t>
      </w:r>
      <w:bookmarkEnd w:id="11"/>
      <w:bookmarkEnd w:id="12"/>
      <w:bookmarkEnd w:id="13"/>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本项目主要生产产品</w:t>
      </w:r>
      <w:r>
        <w:rPr>
          <w:rFonts w:hint="eastAsia"/>
          <w:color w:val="000000"/>
          <w:kern w:val="0"/>
          <w:sz w:val="26"/>
          <w:szCs w:val="28"/>
          <w:lang w:eastAsia="zh-CN"/>
        </w:rPr>
        <w:t>：岩棉、聚氨酯复合板</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pPr>
      <w:r>
        <w:rPr>
          <w:color w:val="000000"/>
          <w:kern w:val="0"/>
          <w:sz w:val="26"/>
          <w:szCs w:val="28"/>
        </w:rPr>
        <w:t>本项目总占地面积为</w:t>
      </w:r>
      <w:r>
        <w:rPr>
          <w:rFonts w:hint="eastAsia"/>
          <w:color w:val="000000"/>
          <w:kern w:val="0"/>
          <w:sz w:val="26"/>
          <w:szCs w:val="28"/>
        </w:rPr>
        <w:t>55亩，总建设面积71425.00平方米</w:t>
      </w:r>
      <w:r>
        <w:rPr>
          <w:color w:val="000000"/>
          <w:kern w:val="0"/>
          <w:sz w:val="26"/>
          <w:szCs w:val="28"/>
        </w:rPr>
        <w:t>，</w:t>
      </w:r>
      <w:r>
        <w:rPr>
          <w:rFonts w:hint="eastAsia"/>
          <w:color w:val="000000"/>
          <w:kern w:val="0"/>
          <w:sz w:val="26"/>
          <w:szCs w:val="28"/>
        </w:rPr>
        <w:t>详细内容见下表：</w:t>
      </w:r>
    </w:p>
    <w:p>
      <w:pPr>
        <w:spacing w:after="156" w:afterLines="50" w:line="520" w:lineRule="exact"/>
        <w:ind w:firstLine="520" w:firstLineChars="200"/>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020"/>
        <w:gridCol w:w="2661"/>
        <w:gridCol w:w="1346"/>
        <w:gridCol w:w="1346"/>
        <w:gridCol w:w="1149"/>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510"/>
          <w:jc w:val="center"/>
        </w:trPr>
        <w:tc>
          <w:tcPr>
            <w:tcW w:w="2020"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工程类别</w:t>
            </w:r>
          </w:p>
        </w:tc>
        <w:tc>
          <w:tcPr>
            <w:tcW w:w="2661"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工段名称</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建筑层数（层）</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占地面积（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c>
          <w:tcPr>
            <w:tcW w:w="1149"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restart"/>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1、主要建筑工程</w:t>
            </w: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生产车间</w:t>
            </w:r>
          </w:p>
        </w:tc>
        <w:tc>
          <w:tcPr>
            <w:tcW w:w="1346" w:type="dxa"/>
            <w:vAlign w:val="center"/>
          </w:tcPr>
          <w:p>
            <w:pPr>
              <w:widowControl/>
              <w:jc w:val="center"/>
              <w:rPr>
                <w:color w:val="000000"/>
                <w:kern w:val="0"/>
                <w:sz w:val="20"/>
                <w:szCs w:val="20"/>
              </w:rPr>
            </w:pPr>
            <w:r>
              <w:rPr>
                <w:color w:val="000000"/>
                <w:kern w:val="0"/>
                <w:sz w:val="20"/>
                <w:szCs w:val="20"/>
              </w:rPr>
              <w:t>3</w:t>
            </w:r>
          </w:p>
        </w:tc>
        <w:tc>
          <w:tcPr>
            <w:tcW w:w="1346" w:type="dxa"/>
            <w:vAlign w:val="center"/>
          </w:tcPr>
          <w:p>
            <w:pPr>
              <w:widowControl/>
              <w:jc w:val="center"/>
              <w:rPr>
                <w:color w:val="000000"/>
                <w:kern w:val="0"/>
                <w:sz w:val="20"/>
                <w:szCs w:val="20"/>
              </w:rPr>
            </w:pPr>
            <w:r>
              <w:rPr>
                <w:color w:val="000000"/>
                <w:kern w:val="0"/>
                <w:sz w:val="20"/>
                <w:szCs w:val="20"/>
              </w:rPr>
              <w:t>14000.00</w:t>
            </w:r>
          </w:p>
        </w:tc>
        <w:tc>
          <w:tcPr>
            <w:tcW w:w="1149" w:type="dxa"/>
            <w:vAlign w:val="center"/>
          </w:tcPr>
          <w:p>
            <w:pPr>
              <w:widowControl/>
              <w:jc w:val="center"/>
              <w:rPr>
                <w:color w:val="000000"/>
                <w:kern w:val="0"/>
                <w:sz w:val="20"/>
                <w:szCs w:val="20"/>
              </w:rPr>
            </w:pPr>
            <w:r>
              <w:rPr>
                <w:color w:val="000000"/>
                <w:kern w:val="0"/>
                <w:sz w:val="20"/>
                <w:szCs w:val="20"/>
              </w:rPr>
              <w:t>42000.00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原料库房</w:t>
            </w:r>
          </w:p>
        </w:tc>
        <w:tc>
          <w:tcPr>
            <w:tcW w:w="1346" w:type="dxa"/>
            <w:vAlign w:val="center"/>
          </w:tcPr>
          <w:p>
            <w:pPr>
              <w:widowControl/>
              <w:jc w:val="center"/>
              <w:rPr>
                <w:color w:val="000000"/>
                <w:kern w:val="0"/>
                <w:sz w:val="20"/>
                <w:szCs w:val="20"/>
              </w:rPr>
            </w:pPr>
            <w:r>
              <w:rPr>
                <w:color w:val="000000"/>
                <w:kern w:val="0"/>
                <w:sz w:val="20"/>
                <w:szCs w:val="20"/>
              </w:rPr>
              <w:t>3</w:t>
            </w:r>
          </w:p>
        </w:tc>
        <w:tc>
          <w:tcPr>
            <w:tcW w:w="1346" w:type="dxa"/>
            <w:vAlign w:val="center"/>
          </w:tcPr>
          <w:p>
            <w:pPr>
              <w:widowControl/>
              <w:jc w:val="center"/>
              <w:rPr>
                <w:color w:val="000000"/>
                <w:kern w:val="0"/>
                <w:sz w:val="20"/>
                <w:szCs w:val="20"/>
              </w:rPr>
            </w:pPr>
            <w:r>
              <w:rPr>
                <w:color w:val="000000"/>
                <w:kern w:val="0"/>
                <w:sz w:val="20"/>
                <w:szCs w:val="20"/>
              </w:rPr>
              <w:t>3500.00</w:t>
            </w:r>
          </w:p>
        </w:tc>
        <w:tc>
          <w:tcPr>
            <w:tcW w:w="1149" w:type="dxa"/>
            <w:vAlign w:val="center"/>
          </w:tcPr>
          <w:p>
            <w:pPr>
              <w:widowControl/>
              <w:jc w:val="center"/>
              <w:rPr>
                <w:color w:val="000000"/>
                <w:kern w:val="0"/>
                <w:sz w:val="20"/>
                <w:szCs w:val="20"/>
              </w:rPr>
            </w:pPr>
            <w:r>
              <w:rPr>
                <w:color w:val="000000"/>
                <w:kern w:val="0"/>
                <w:sz w:val="20"/>
                <w:szCs w:val="20"/>
              </w:rPr>
              <w:t>10500.00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成品库房</w:t>
            </w:r>
          </w:p>
        </w:tc>
        <w:tc>
          <w:tcPr>
            <w:tcW w:w="1346" w:type="dxa"/>
            <w:vAlign w:val="center"/>
          </w:tcPr>
          <w:p>
            <w:pPr>
              <w:widowControl/>
              <w:jc w:val="center"/>
              <w:rPr>
                <w:color w:val="000000"/>
                <w:kern w:val="0"/>
                <w:sz w:val="20"/>
                <w:szCs w:val="20"/>
              </w:rPr>
            </w:pPr>
            <w:r>
              <w:rPr>
                <w:color w:val="000000"/>
                <w:kern w:val="0"/>
                <w:sz w:val="20"/>
                <w:szCs w:val="20"/>
              </w:rPr>
              <w:t>3</w:t>
            </w:r>
          </w:p>
        </w:tc>
        <w:tc>
          <w:tcPr>
            <w:tcW w:w="1346" w:type="dxa"/>
            <w:vAlign w:val="center"/>
          </w:tcPr>
          <w:p>
            <w:pPr>
              <w:widowControl/>
              <w:jc w:val="center"/>
              <w:rPr>
                <w:color w:val="000000"/>
                <w:kern w:val="0"/>
                <w:sz w:val="20"/>
                <w:szCs w:val="20"/>
              </w:rPr>
            </w:pPr>
            <w:r>
              <w:rPr>
                <w:color w:val="000000"/>
                <w:kern w:val="0"/>
                <w:sz w:val="20"/>
                <w:szCs w:val="20"/>
              </w:rPr>
              <w:t>4100.00</w:t>
            </w:r>
          </w:p>
        </w:tc>
        <w:tc>
          <w:tcPr>
            <w:tcW w:w="1149" w:type="dxa"/>
            <w:vAlign w:val="center"/>
          </w:tcPr>
          <w:p>
            <w:pPr>
              <w:widowControl/>
              <w:jc w:val="center"/>
              <w:rPr>
                <w:color w:val="000000"/>
                <w:kern w:val="0"/>
                <w:sz w:val="20"/>
                <w:szCs w:val="20"/>
              </w:rPr>
            </w:pPr>
            <w:r>
              <w:rPr>
                <w:color w:val="000000"/>
                <w:kern w:val="0"/>
                <w:sz w:val="20"/>
                <w:szCs w:val="20"/>
              </w:rPr>
              <w:t>12300.00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研发办公楼</w:t>
            </w:r>
          </w:p>
        </w:tc>
        <w:tc>
          <w:tcPr>
            <w:tcW w:w="1346" w:type="dxa"/>
            <w:vAlign w:val="center"/>
          </w:tcPr>
          <w:p>
            <w:pPr>
              <w:widowControl/>
              <w:jc w:val="center"/>
              <w:rPr>
                <w:color w:val="000000"/>
                <w:kern w:val="0"/>
                <w:sz w:val="20"/>
                <w:szCs w:val="20"/>
              </w:rPr>
            </w:pPr>
            <w:r>
              <w:rPr>
                <w:color w:val="000000"/>
                <w:kern w:val="0"/>
                <w:sz w:val="20"/>
                <w:szCs w:val="20"/>
              </w:rPr>
              <w:t>5</w:t>
            </w:r>
          </w:p>
        </w:tc>
        <w:tc>
          <w:tcPr>
            <w:tcW w:w="1346" w:type="dxa"/>
            <w:vAlign w:val="center"/>
          </w:tcPr>
          <w:p>
            <w:pPr>
              <w:widowControl/>
              <w:jc w:val="center"/>
              <w:rPr>
                <w:color w:val="000000"/>
                <w:kern w:val="0"/>
                <w:sz w:val="20"/>
                <w:szCs w:val="20"/>
              </w:rPr>
            </w:pPr>
            <w:r>
              <w:rPr>
                <w:color w:val="000000"/>
                <w:kern w:val="0"/>
                <w:sz w:val="20"/>
                <w:szCs w:val="20"/>
              </w:rPr>
              <w:t>500.00</w:t>
            </w:r>
          </w:p>
        </w:tc>
        <w:tc>
          <w:tcPr>
            <w:tcW w:w="1149" w:type="dxa"/>
            <w:vAlign w:val="center"/>
          </w:tcPr>
          <w:p>
            <w:pPr>
              <w:widowControl/>
              <w:jc w:val="center"/>
              <w:rPr>
                <w:color w:val="000000"/>
                <w:kern w:val="0"/>
                <w:sz w:val="20"/>
                <w:szCs w:val="20"/>
              </w:rPr>
            </w:pPr>
            <w:r>
              <w:rPr>
                <w:color w:val="000000"/>
                <w:kern w:val="0"/>
                <w:sz w:val="20"/>
                <w:szCs w:val="20"/>
              </w:rPr>
              <w:t>2500.00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职工宿舍</w:t>
            </w:r>
          </w:p>
        </w:tc>
        <w:tc>
          <w:tcPr>
            <w:tcW w:w="1346" w:type="dxa"/>
            <w:vAlign w:val="center"/>
          </w:tcPr>
          <w:p>
            <w:pPr>
              <w:widowControl/>
              <w:jc w:val="center"/>
              <w:rPr>
                <w:color w:val="000000"/>
                <w:kern w:val="0"/>
                <w:sz w:val="20"/>
                <w:szCs w:val="20"/>
              </w:rPr>
            </w:pPr>
            <w:r>
              <w:rPr>
                <w:color w:val="000000"/>
                <w:kern w:val="0"/>
                <w:sz w:val="20"/>
                <w:szCs w:val="20"/>
              </w:rPr>
              <w:t>5</w:t>
            </w:r>
          </w:p>
        </w:tc>
        <w:tc>
          <w:tcPr>
            <w:tcW w:w="1346" w:type="dxa"/>
            <w:vAlign w:val="center"/>
          </w:tcPr>
          <w:p>
            <w:pPr>
              <w:widowControl/>
              <w:jc w:val="center"/>
              <w:rPr>
                <w:color w:val="000000"/>
                <w:kern w:val="0"/>
                <w:sz w:val="20"/>
                <w:szCs w:val="20"/>
              </w:rPr>
            </w:pPr>
            <w:r>
              <w:rPr>
                <w:color w:val="000000"/>
                <w:kern w:val="0"/>
                <w:sz w:val="20"/>
                <w:szCs w:val="20"/>
              </w:rPr>
              <w:t>500.00</w:t>
            </w:r>
          </w:p>
        </w:tc>
        <w:tc>
          <w:tcPr>
            <w:tcW w:w="1149" w:type="dxa"/>
            <w:vAlign w:val="center"/>
          </w:tcPr>
          <w:p>
            <w:pPr>
              <w:widowControl/>
              <w:jc w:val="center"/>
              <w:rPr>
                <w:color w:val="000000"/>
                <w:kern w:val="0"/>
                <w:sz w:val="20"/>
                <w:szCs w:val="20"/>
              </w:rPr>
            </w:pPr>
            <w:r>
              <w:rPr>
                <w:color w:val="000000"/>
                <w:kern w:val="0"/>
                <w:sz w:val="20"/>
                <w:szCs w:val="20"/>
              </w:rPr>
              <w:t>2500.00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职工食堂</w:t>
            </w:r>
          </w:p>
        </w:tc>
        <w:tc>
          <w:tcPr>
            <w:tcW w:w="1346" w:type="dxa"/>
            <w:vAlign w:val="center"/>
          </w:tcPr>
          <w:p>
            <w:pPr>
              <w:widowControl/>
              <w:jc w:val="center"/>
              <w:rPr>
                <w:color w:val="000000"/>
                <w:kern w:val="0"/>
                <w:sz w:val="20"/>
                <w:szCs w:val="20"/>
              </w:rPr>
            </w:pPr>
            <w:r>
              <w:rPr>
                <w:color w:val="000000"/>
                <w:kern w:val="0"/>
                <w:sz w:val="20"/>
                <w:szCs w:val="20"/>
              </w:rPr>
              <w:t>3</w:t>
            </w:r>
          </w:p>
        </w:tc>
        <w:tc>
          <w:tcPr>
            <w:tcW w:w="1346" w:type="dxa"/>
            <w:vAlign w:val="center"/>
          </w:tcPr>
          <w:p>
            <w:pPr>
              <w:widowControl/>
              <w:jc w:val="center"/>
              <w:rPr>
                <w:color w:val="000000"/>
                <w:kern w:val="0"/>
                <w:sz w:val="20"/>
                <w:szCs w:val="20"/>
              </w:rPr>
            </w:pPr>
            <w:r>
              <w:rPr>
                <w:color w:val="000000"/>
                <w:kern w:val="0"/>
                <w:sz w:val="20"/>
                <w:szCs w:val="20"/>
              </w:rPr>
              <w:t>400.00</w:t>
            </w:r>
          </w:p>
        </w:tc>
        <w:tc>
          <w:tcPr>
            <w:tcW w:w="1149" w:type="dxa"/>
            <w:vAlign w:val="center"/>
          </w:tcPr>
          <w:p>
            <w:pPr>
              <w:widowControl/>
              <w:jc w:val="center"/>
              <w:rPr>
                <w:color w:val="000000"/>
                <w:kern w:val="0"/>
                <w:sz w:val="20"/>
                <w:szCs w:val="20"/>
              </w:rPr>
            </w:pPr>
            <w:r>
              <w:rPr>
                <w:color w:val="000000"/>
                <w:kern w:val="0"/>
                <w:sz w:val="20"/>
                <w:szCs w:val="20"/>
              </w:rPr>
              <w:t>1200.00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配电房</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220.00</w:t>
            </w:r>
          </w:p>
        </w:tc>
        <w:tc>
          <w:tcPr>
            <w:tcW w:w="1149" w:type="dxa"/>
            <w:vAlign w:val="center"/>
          </w:tcPr>
          <w:p>
            <w:pPr>
              <w:widowControl/>
              <w:jc w:val="center"/>
              <w:rPr>
                <w:color w:val="000000"/>
                <w:kern w:val="0"/>
                <w:sz w:val="20"/>
                <w:szCs w:val="20"/>
              </w:rPr>
            </w:pPr>
            <w:r>
              <w:rPr>
                <w:color w:val="000000"/>
                <w:kern w:val="0"/>
                <w:sz w:val="20"/>
                <w:szCs w:val="20"/>
              </w:rPr>
              <w:t>220.00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门卫室</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45.00</w:t>
            </w:r>
          </w:p>
        </w:tc>
        <w:tc>
          <w:tcPr>
            <w:tcW w:w="1149" w:type="dxa"/>
            <w:vAlign w:val="center"/>
          </w:tcPr>
          <w:p>
            <w:pPr>
              <w:widowControl/>
              <w:jc w:val="center"/>
              <w:rPr>
                <w:color w:val="000000"/>
                <w:kern w:val="0"/>
                <w:sz w:val="20"/>
                <w:szCs w:val="20"/>
              </w:rPr>
            </w:pPr>
            <w:r>
              <w:rPr>
                <w:color w:val="000000"/>
                <w:kern w:val="0"/>
                <w:sz w:val="20"/>
                <w:szCs w:val="20"/>
              </w:rPr>
              <w:t>45.00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其他附属设施</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160.00</w:t>
            </w:r>
          </w:p>
        </w:tc>
        <w:tc>
          <w:tcPr>
            <w:tcW w:w="1149" w:type="dxa"/>
            <w:vAlign w:val="center"/>
          </w:tcPr>
          <w:p>
            <w:pPr>
              <w:widowControl/>
              <w:jc w:val="center"/>
              <w:rPr>
                <w:color w:val="000000"/>
                <w:kern w:val="0"/>
                <w:sz w:val="20"/>
                <w:szCs w:val="20"/>
              </w:rPr>
            </w:pPr>
            <w:r>
              <w:rPr>
                <w:color w:val="000000"/>
                <w:kern w:val="0"/>
                <w:sz w:val="20"/>
                <w:szCs w:val="20"/>
              </w:rPr>
              <w:t>160.00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4681" w:type="dxa"/>
            <w:gridSpan w:val="2"/>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合计</w:t>
            </w:r>
          </w:p>
        </w:tc>
        <w:tc>
          <w:tcPr>
            <w:tcW w:w="1346" w:type="dxa"/>
            <w:noWrap/>
            <w:vAlign w:val="center"/>
          </w:tcPr>
          <w:p>
            <w:pPr>
              <w:widowControl/>
              <w:jc w:val="center"/>
              <w:rPr>
                <w:rFonts w:ascii="宋体" w:hAnsi="宋体" w:cs="宋体"/>
                <w:b/>
                <w:bCs/>
                <w:color w:val="000000"/>
                <w:kern w:val="0"/>
                <w:sz w:val="24"/>
              </w:rPr>
            </w:pPr>
          </w:p>
        </w:tc>
        <w:tc>
          <w:tcPr>
            <w:tcW w:w="1346" w:type="dxa"/>
            <w:vAlign w:val="center"/>
          </w:tcPr>
          <w:p>
            <w:pPr>
              <w:widowControl/>
              <w:jc w:val="center"/>
              <w:rPr>
                <w:b/>
                <w:bCs/>
                <w:color w:val="000000"/>
                <w:kern w:val="0"/>
                <w:sz w:val="20"/>
                <w:szCs w:val="20"/>
              </w:rPr>
            </w:pPr>
            <w:r>
              <w:rPr>
                <w:b/>
                <w:bCs/>
                <w:color w:val="000000"/>
                <w:kern w:val="0"/>
                <w:sz w:val="20"/>
                <w:szCs w:val="20"/>
              </w:rPr>
              <w:t>23425.00</w:t>
            </w:r>
          </w:p>
        </w:tc>
        <w:tc>
          <w:tcPr>
            <w:tcW w:w="1149" w:type="dxa"/>
            <w:vAlign w:val="center"/>
          </w:tcPr>
          <w:p>
            <w:pPr>
              <w:widowControl/>
              <w:jc w:val="center"/>
              <w:rPr>
                <w:b/>
                <w:bCs/>
                <w:color w:val="000000"/>
                <w:kern w:val="0"/>
                <w:sz w:val="20"/>
                <w:szCs w:val="20"/>
              </w:rPr>
            </w:pPr>
            <w:r>
              <w:rPr>
                <w:b/>
                <w:bCs/>
                <w:color w:val="000000"/>
                <w:kern w:val="0"/>
                <w:sz w:val="20"/>
                <w:szCs w:val="20"/>
              </w:rPr>
              <w:t>71425.00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0" w:type="dxa"/>
            <w:vMerge w:val="restart"/>
            <w:vAlign w:val="center"/>
          </w:tcPr>
          <w:p>
            <w:pPr>
              <w:widowControl/>
              <w:jc w:val="center"/>
              <w:rPr>
                <w:color w:val="000000"/>
                <w:kern w:val="0"/>
                <w:sz w:val="20"/>
                <w:szCs w:val="20"/>
              </w:rPr>
            </w:pPr>
            <w:r>
              <w:rPr>
                <w:color w:val="000000"/>
                <w:kern w:val="0"/>
                <w:sz w:val="20"/>
                <w:szCs w:val="20"/>
              </w:rPr>
              <w:t>2</w:t>
            </w:r>
            <w:r>
              <w:rPr>
                <w:rFonts w:ascii="宋体" w:hAnsi="宋体" w:hint="eastAsia"/>
                <w:color w:val="000000"/>
                <w:kern w:val="0"/>
                <w:sz w:val="20"/>
                <w:szCs w:val="20"/>
              </w:rPr>
              <w:t>、公共设施</w:t>
            </w: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道路硬化及停车场</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8200.00</w:t>
            </w:r>
          </w:p>
        </w:tc>
        <w:tc>
          <w:tcPr>
            <w:tcW w:w="1149" w:type="dxa"/>
            <w:vAlign w:val="center"/>
          </w:tcPr>
          <w:p>
            <w:pPr>
              <w:widowControl/>
              <w:jc w:val="center"/>
              <w:rPr>
                <w:color w:val="000000"/>
                <w:kern w:val="0"/>
                <w:sz w:val="20"/>
                <w:szCs w:val="20"/>
              </w:rPr>
            </w:pPr>
            <w:r>
              <w:rPr>
                <w:color w:val="000000"/>
                <w:kern w:val="0"/>
                <w:sz w:val="20"/>
                <w:szCs w:val="20"/>
              </w:rPr>
              <w:t>8200.00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绿化景观工程</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4200.00</w:t>
            </w:r>
          </w:p>
        </w:tc>
        <w:tc>
          <w:tcPr>
            <w:tcW w:w="1149" w:type="dxa"/>
            <w:vAlign w:val="center"/>
          </w:tcPr>
          <w:p>
            <w:pPr>
              <w:widowControl/>
              <w:jc w:val="center"/>
              <w:rPr>
                <w:color w:val="000000"/>
                <w:kern w:val="0"/>
                <w:sz w:val="20"/>
                <w:szCs w:val="20"/>
              </w:rPr>
            </w:pPr>
            <w:r>
              <w:rPr>
                <w:color w:val="000000"/>
                <w:kern w:val="0"/>
                <w:sz w:val="20"/>
                <w:szCs w:val="20"/>
              </w:rPr>
              <w:t>4200.00</w:t>
            </w:r>
          </w:p>
        </w:tc>
      </w:tr>
    </w:tbl>
    <w:p>
      <w:pPr>
        <w:pStyle w:val="Heading3"/>
        <w:rPr>
          <w:rFonts w:hint="eastAsia"/>
          <w:color w:val="000000"/>
          <w:sz w:val="24"/>
          <w:szCs w:val="24"/>
        </w:rPr>
      </w:pPr>
      <w:bookmarkStart w:id="14" w:name="_Toc12979"/>
      <w:bookmarkStart w:id="15" w:name="_Toc5854"/>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8项目资金来源</w:t>
      </w:r>
      <w:bookmarkEnd w:id="14"/>
      <w:bookmarkEnd w:id="15"/>
    </w:p>
    <w:p>
      <w:pPr>
        <w:spacing w:after="156" w:afterLines="50" w:line="520" w:lineRule="exact"/>
        <w:ind w:firstLine="520" w:firstLineChars="200"/>
        <w:rPr>
          <w:rFonts w:hint="eastAsia"/>
          <w:color w:val="000000"/>
          <w:sz w:val="26"/>
          <w:szCs w:val="26"/>
        </w:rPr>
        <w:sectPr>
          <w:headerReference w:type="default" r:id="rId33"/>
          <w:footerReference w:type="default" r:id="rId34"/>
          <w:headerReference w:type="first" r:id="rId35"/>
          <w:footerReference w:type="first" r:id="rId36"/>
          <w:type w:val="nextPage"/>
          <w:pgSz w:w="11906" w:h="16838"/>
          <w:pgMar w:top="1440" w:right="1800" w:bottom="1440" w:left="1800" w:header="851" w:footer="992" w:gutter="0"/>
          <w:pgNumType w:fmt="decimal" w:start="2"/>
          <w:cols w:space="708"/>
          <w:titlePg w:val="0"/>
          <w:docGrid w:type="lines" w:linePitch="312" w:charSpace="0"/>
        </w:sectPr>
      </w:pPr>
      <w:r>
        <w:rPr>
          <w:color w:val="000000"/>
          <w:sz w:val="26"/>
          <w:szCs w:val="26"/>
        </w:rPr>
        <w:t>本项目总投资资金</w:t>
      </w:r>
      <w:r>
        <w:rPr>
          <w:rFonts w:hint="eastAsia"/>
          <w:color w:val="000000"/>
          <w:sz w:val="26"/>
          <w:szCs w:val="26"/>
        </w:rPr>
        <w:t>人民币</w:t>
      </w:r>
      <w:r>
        <w:rPr>
          <w:rFonts w:hint="eastAsia"/>
          <w:color w:val="000000"/>
          <w:kern w:val="0"/>
          <w:sz w:val="26"/>
          <w:szCs w:val="28"/>
        </w:rPr>
        <w:t>18000.00万元</w:t>
      </w:r>
      <w:r>
        <w:rPr>
          <w:color w:val="000000"/>
          <w:sz w:val="26"/>
          <w:szCs w:val="26"/>
        </w:rPr>
        <w:t>，</w:t>
      </w:r>
      <w:r>
        <w:rPr>
          <w:rFonts w:hint="eastAsia"/>
          <w:color w:val="000000"/>
          <w:sz w:val="26"/>
          <w:szCs w:val="26"/>
        </w:rPr>
        <w:t>资金来源为项目企业自筹资金10000.00万元，申请银行贷款8000.00万元</w:t>
      </w:r>
      <w:r>
        <w:rPr>
          <w:color w:val="000000"/>
          <w:sz w:val="26"/>
          <w:szCs w:val="26"/>
        </w:rPr>
        <w:t>。</w:t>
      </w:r>
      <w:r>
        <w:rPr>
          <w:rFonts w:hint="eastAsia"/>
          <w:color w:val="000000"/>
          <w:sz w:val="26"/>
          <w:szCs w:val="26"/>
        </w:rPr>
        <w:t xml:space="preserve"> </w:t>
      </w:r>
    </w:p>
    <w:p>
      <w:pPr>
        <w:pStyle w:val="Heading3"/>
        <w:rPr>
          <w:rFonts w:hint="eastAsia"/>
          <w:color w:val="000000"/>
          <w:sz w:val="24"/>
          <w:szCs w:val="24"/>
        </w:rPr>
      </w:pPr>
      <w:bookmarkStart w:id="16" w:name="_Toc24341"/>
      <w:bookmarkStart w:id="17" w:name="_Toc14367"/>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9项目建设期限</w:t>
      </w:r>
      <w:bookmarkEnd w:id="16"/>
      <w:bookmarkEnd w:id="17"/>
    </w:p>
    <w:p>
      <w:pPr>
        <w:spacing w:after="156" w:afterLines="50" w:line="520" w:lineRule="exact"/>
        <w:ind w:firstLine="520" w:firstLineChars="200"/>
        <w:rPr>
          <w:rFonts w:hint="eastAsia"/>
          <w:color w:val="000000"/>
          <w:sz w:val="26"/>
          <w:szCs w:val="26"/>
        </w:rPr>
      </w:pPr>
      <w:r>
        <w:rPr>
          <w:rFonts w:hAnsi="宋体"/>
          <w:color w:val="000000"/>
          <w:sz w:val="26"/>
          <w:szCs w:val="26"/>
        </w:rPr>
        <w:t>本项目</w:t>
      </w:r>
      <w:r>
        <w:rPr>
          <w:color w:val="000000"/>
          <w:sz w:val="26"/>
          <w:szCs w:val="26"/>
        </w:rPr>
        <w:t>建设工期共计</w:t>
      </w:r>
      <w:r>
        <w:rPr>
          <w:rFonts w:hint="eastAsia"/>
          <w:color w:val="000000"/>
          <w:sz w:val="26"/>
          <w:szCs w:val="26"/>
        </w:rPr>
        <w:t>2年</w:t>
      </w:r>
      <w:r>
        <w:rPr>
          <w:color w:val="000000"/>
          <w:sz w:val="26"/>
          <w:szCs w:val="26"/>
        </w:rPr>
        <w:t>。</w:t>
      </w:r>
    </w:p>
    <w:p>
      <w:pPr>
        <w:pStyle w:val="Heading2"/>
        <w:spacing w:before="156" w:beforeLines="50" w:after="156" w:afterLines="50" w:line="360" w:lineRule="auto"/>
        <w:rPr>
          <w:rFonts w:ascii="Times New Roman" w:eastAsia="宋体" w:hAnsi="Times New Roman" w:hint="eastAsia"/>
          <w:color w:val="000000"/>
          <w:sz w:val="26"/>
          <w:szCs w:val="28"/>
        </w:rPr>
      </w:pPr>
      <w:bookmarkStart w:id="18" w:name="_Toc32122"/>
      <w:r>
        <w:rPr>
          <w:rFonts w:ascii="Times New Roman" w:eastAsia="宋体" w:hAnsi="Times New Roman"/>
          <w:color w:val="000000"/>
          <w:sz w:val="26"/>
          <w:szCs w:val="28"/>
        </w:rPr>
        <w:t>1.</w:t>
      </w:r>
      <w:r>
        <w:rPr>
          <w:rFonts w:ascii="Times New Roman" w:eastAsia="宋体" w:hAnsi="Times New Roman" w:hint="eastAsia"/>
          <w:color w:val="000000"/>
          <w:sz w:val="26"/>
          <w:szCs w:val="28"/>
        </w:rPr>
        <w:t>2项目建设单位介绍</w:t>
      </w:r>
      <w:bookmarkEnd w:id="18"/>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line="600" w:lineRule="atLeast"/>
        <w:ind w:left="0" w:right="0" w:firstLine="0"/>
        <w:rPr>
          <w:rFonts w:ascii="Calibri" w:eastAsia="宋体" w:hAnsi="Calibri" w:cs="Times New Roman" w:hint="eastAsia"/>
          <w:sz w:val="26"/>
          <w:szCs w:val="28"/>
          <w:lang w:val="en-US" w:eastAsia="zh-CN" w:bidi="ar-SA"/>
        </w:rPr>
      </w:pPr>
      <w:r>
        <w:rPr>
          <w:rFonts w:ascii="Calibri" w:eastAsia="宋体" w:hAnsi="Calibri" w:cs="Times New Roman" w:hint="eastAsia"/>
          <w:kern w:val="0"/>
          <w:sz w:val="26"/>
          <w:szCs w:val="28"/>
          <w:lang w:val="en-US" w:eastAsia="zh-CN" w:bidi="ar-SA"/>
        </w:rPr>
        <w:t>　　</w:t>
      </w:r>
      <w:r>
        <w:rPr>
          <w:rFonts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市</w:t>
      </w:r>
      <w:r>
        <w:rPr>
          <w:rFonts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石化配件有限公司创建于</w:t>
      </w:r>
      <w:r>
        <w:rPr>
          <w:rFonts w:ascii="Calibri" w:eastAsia="宋体" w:hAnsi="Calibri" w:cs="Times New Roman" w:hint="default"/>
          <w:kern w:val="0"/>
          <w:sz w:val="26"/>
          <w:szCs w:val="28"/>
          <w:lang w:val="en-US" w:eastAsia="zh-CN" w:bidi="ar-SA"/>
        </w:rPr>
        <w:t>1992</w:t>
      </w:r>
      <w:r>
        <w:rPr>
          <w:rFonts w:ascii="Calibri" w:eastAsia="宋体" w:hAnsi="Calibri" w:cs="Times New Roman" w:hint="eastAsia"/>
          <w:kern w:val="0"/>
          <w:sz w:val="26"/>
          <w:szCs w:val="28"/>
          <w:lang w:val="en-US" w:eastAsia="zh-CN" w:bidi="ar-SA"/>
        </w:rPr>
        <w:t>年，是生产法兰、承插管件、人孔等产品的专业厂家，产品广泛使用在石油化工、压力容器、锅炉、核电、船舶等行业。</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line="600" w:lineRule="atLeast"/>
        <w:ind w:left="0" w:right="0" w:firstLine="520" w:firstLineChars="200"/>
        <w:rPr>
          <w:rFonts w:ascii="Calibri" w:eastAsia="宋体" w:hAnsi="Calibri" w:cs="Times New Roman" w:hint="default"/>
          <w:sz w:val="26"/>
          <w:szCs w:val="28"/>
          <w:lang w:val="en-US" w:eastAsia="zh-CN" w:bidi="ar-SA"/>
        </w:rPr>
        <w:sectPr>
          <w:headerReference w:type="default" r:id="rId37"/>
          <w:footerReference w:type="default" r:id="rId38"/>
          <w:headerReference w:type="first" r:id="rId39"/>
          <w:footerReference w:type="first" r:id="rId40"/>
          <w:type w:val="nextPage"/>
          <w:pgSz w:w="11906" w:h="16838"/>
          <w:pgMar w:top="1440" w:right="1800" w:bottom="1440" w:left="1800" w:header="851" w:footer="992" w:gutter="0"/>
          <w:pgNumType w:fmt="decimal" w:start="3"/>
          <w:cols w:space="708"/>
          <w:titlePg w:val="0"/>
          <w:docGrid w:type="lines" w:linePitch="312" w:charSpace="0"/>
        </w:sectPr>
      </w:pPr>
      <w:r>
        <w:rPr>
          <w:rFonts w:ascii="Calibri" w:eastAsia="宋体" w:hAnsi="Calibri" w:cs="Times New Roman" w:hint="eastAsia"/>
          <w:kern w:val="0"/>
          <w:sz w:val="26"/>
          <w:szCs w:val="28"/>
          <w:lang w:val="en-US" w:eastAsia="zh-CN" w:bidi="ar-SA"/>
        </w:rPr>
        <w:t>公司注册资金</w:t>
      </w:r>
      <w:r>
        <w:rPr>
          <w:rFonts w:ascii="Calibri" w:eastAsia="宋体" w:hAnsi="Calibri" w:cs="Times New Roman" w:hint="default"/>
          <w:kern w:val="0"/>
          <w:sz w:val="26"/>
          <w:szCs w:val="28"/>
          <w:lang w:val="en-US" w:eastAsia="zh-CN" w:bidi="ar-SA"/>
        </w:rPr>
        <w:t>5080</w:t>
      </w:r>
      <w:r>
        <w:rPr>
          <w:rFonts w:ascii="Calibri" w:eastAsia="宋体" w:hAnsi="Calibri" w:cs="Times New Roman" w:hint="eastAsia"/>
          <w:kern w:val="0"/>
          <w:sz w:val="26"/>
          <w:szCs w:val="28"/>
          <w:lang w:val="en-US" w:eastAsia="zh-CN" w:bidi="ar-SA"/>
        </w:rPr>
        <w:t>万元人民币，并且已经取得了特种设备制造许可证证书（编号</w:t>
      </w:r>
      <w:r>
        <w:rPr>
          <w:rFonts w:ascii="Calibri" w:eastAsia="宋体" w:hAnsi="Calibri" w:cs="Times New Roman" w:hint="default"/>
          <w:kern w:val="0"/>
          <w:sz w:val="26"/>
          <w:szCs w:val="28"/>
          <w:lang w:val="en-US" w:eastAsia="zh-CN" w:bidi="ar-SA"/>
        </w:rPr>
        <w:t>TS2710G74-2020</w:t>
      </w:r>
      <w:r>
        <w:rPr>
          <w:rFonts w:ascii="Calibri" w:eastAsia="宋体" w:hAnsi="Calibri" w:cs="Times New Roman" w:hint="eastAsia"/>
          <w:kern w:val="0"/>
          <w:sz w:val="26"/>
          <w:szCs w:val="28"/>
          <w:lang w:val="en-US" w:eastAsia="zh-CN" w:bidi="ar-SA"/>
        </w:rPr>
        <w:t>），</w:t>
      </w:r>
      <w:r>
        <w:rPr>
          <w:rFonts w:ascii="Calibri" w:eastAsia="宋体" w:hAnsi="Calibri" w:cs="Times New Roman" w:hint="default"/>
          <w:kern w:val="0"/>
          <w:sz w:val="26"/>
          <w:szCs w:val="28"/>
          <w:lang w:val="en-US" w:eastAsia="zh-CN" w:bidi="ar-SA"/>
        </w:rPr>
        <w:t>ISO9001</w:t>
      </w:r>
      <w:r>
        <w:rPr>
          <w:rFonts w:ascii="Calibri" w:eastAsia="宋体" w:hAnsi="Calibri" w:cs="Times New Roman" w:hint="eastAsia"/>
          <w:kern w:val="0"/>
          <w:sz w:val="26"/>
          <w:szCs w:val="28"/>
          <w:lang w:val="en-US" w:eastAsia="zh-CN" w:bidi="ar-SA"/>
        </w:rPr>
        <w:t>：</w:t>
      </w:r>
      <w:r>
        <w:rPr>
          <w:rFonts w:ascii="Calibri" w:eastAsia="宋体" w:hAnsi="Calibri" w:cs="Times New Roman" w:hint="default"/>
          <w:kern w:val="0"/>
          <w:sz w:val="26"/>
          <w:szCs w:val="28"/>
          <w:lang w:val="en-US" w:eastAsia="zh-CN" w:bidi="ar-SA"/>
        </w:rPr>
        <w:t>2008</w:t>
      </w:r>
      <w:r>
        <w:rPr>
          <w:rFonts w:ascii="Calibri" w:eastAsia="宋体" w:hAnsi="Calibri" w:cs="Times New Roman" w:hint="eastAsia"/>
          <w:kern w:val="0"/>
          <w:sz w:val="26"/>
          <w:szCs w:val="28"/>
          <w:lang w:val="en-US" w:eastAsia="zh-CN" w:bidi="ar-SA"/>
        </w:rPr>
        <w:t>标准质量体系认证证书（编号</w:t>
      </w:r>
      <w:r>
        <w:rPr>
          <w:rFonts w:ascii="Calibri" w:eastAsia="宋体" w:hAnsi="Calibri" w:cs="Times New Roman" w:hint="default"/>
          <w:kern w:val="0"/>
          <w:sz w:val="26"/>
          <w:szCs w:val="28"/>
          <w:lang w:val="en-US" w:eastAsia="zh-CN" w:bidi="ar-SA"/>
        </w:rPr>
        <w:t>44 100 1685 0010</w:t>
      </w:r>
      <w:r>
        <w:rPr>
          <w:rFonts w:ascii="Calibri" w:eastAsia="宋体" w:hAnsi="Calibri" w:cs="Times New Roman" w:hint="eastAsia"/>
          <w:kern w:val="0"/>
          <w:sz w:val="26"/>
          <w:szCs w:val="28"/>
          <w:lang w:val="en-US" w:eastAsia="zh-CN" w:bidi="ar-SA"/>
        </w:rPr>
        <w:t>），压力容器用钢锻件产品安全注册证书（编号</w:t>
      </w:r>
      <w:r>
        <w:rPr>
          <w:rFonts w:ascii="Calibri" w:eastAsia="宋体" w:hAnsi="Calibri" w:cs="Times New Roman" w:hint="default"/>
          <w:kern w:val="0"/>
          <w:sz w:val="26"/>
          <w:szCs w:val="28"/>
          <w:lang w:val="en-US" w:eastAsia="zh-CN" w:bidi="ar-SA"/>
        </w:rPr>
        <w:t>DJ</w:t>
      </w:r>
      <w:r>
        <w:rPr>
          <w:rFonts w:ascii="Calibri" w:eastAsia="宋体" w:hAnsi="Calibri" w:cs="Times New Roman" w:hint="eastAsia"/>
          <w:kern w:val="0"/>
          <w:sz w:val="26"/>
          <w:szCs w:val="28"/>
          <w:lang w:val="en-US" w:eastAsia="zh-CN" w:bidi="ar-SA"/>
        </w:rPr>
        <w:t>（</w:t>
      </w:r>
      <w:r>
        <w:rPr>
          <w:rFonts w:ascii="Calibri" w:eastAsia="宋体" w:hAnsi="Calibri" w:cs="Times New Roman" w:hint="default"/>
          <w:kern w:val="0"/>
          <w:sz w:val="26"/>
          <w:szCs w:val="28"/>
          <w:lang w:val="en-US" w:eastAsia="zh-CN" w:bidi="ar-SA"/>
        </w:rPr>
        <w:t>H2</w:t>
      </w:r>
      <w:r>
        <w:rPr>
          <w:rFonts w:ascii="Calibri" w:eastAsia="宋体" w:hAnsi="Calibri" w:cs="Times New Roman" w:hint="eastAsia"/>
          <w:kern w:val="0"/>
          <w:sz w:val="26"/>
          <w:szCs w:val="28"/>
          <w:lang w:val="en-US" w:eastAsia="zh-CN" w:bidi="ar-SA"/>
        </w:rPr>
        <w:t>）</w:t>
      </w:r>
      <w:r>
        <w:rPr>
          <w:rFonts w:ascii="Calibri" w:eastAsia="宋体" w:hAnsi="Calibri" w:cs="Times New Roman" w:hint="default"/>
          <w:kern w:val="0"/>
          <w:sz w:val="26"/>
          <w:szCs w:val="28"/>
          <w:lang w:val="en-US" w:eastAsia="zh-CN" w:bidi="ar-SA"/>
        </w:rPr>
        <w:t>-G019-2015</w:t>
      </w:r>
      <w:r>
        <w:rPr>
          <w:rFonts w:ascii="Calibri" w:eastAsia="宋体" w:hAnsi="Calibri" w:cs="Times New Roman" w:hint="eastAsia"/>
          <w:kern w:val="0"/>
          <w:sz w:val="26"/>
          <w:szCs w:val="28"/>
          <w:lang w:val="en-US" w:eastAsia="zh-CN" w:bidi="ar-SA"/>
        </w:rPr>
        <w:t>），</w:t>
      </w:r>
      <w:r>
        <w:rPr>
          <w:rFonts w:ascii="Calibri" w:eastAsia="宋体" w:hAnsi="Calibri" w:cs="Times New Roman" w:hint="default"/>
          <w:kern w:val="0"/>
          <w:sz w:val="26"/>
          <w:szCs w:val="28"/>
          <w:lang w:val="en-US" w:eastAsia="zh-CN" w:bidi="ar-SA"/>
        </w:rPr>
        <w:t>TUV PED 3.1</w:t>
      </w:r>
      <w:r>
        <w:rPr>
          <w:rFonts w:ascii="Calibri" w:eastAsia="宋体" w:hAnsi="Calibri" w:cs="Times New Roman" w:hint="eastAsia"/>
          <w:kern w:val="0"/>
          <w:sz w:val="26"/>
          <w:szCs w:val="28"/>
          <w:lang w:val="en-US" w:eastAsia="zh-CN" w:bidi="ar-SA"/>
        </w:rPr>
        <w:t>证书（编号</w:t>
      </w:r>
      <w:r>
        <w:rPr>
          <w:rFonts w:ascii="Calibri" w:eastAsia="宋体" w:hAnsi="Calibri" w:cs="Times New Roman" w:hint="default"/>
          <w:kern w:val="0"/>
          <w:sz w:val="26"/>
          <w:szCs w:val="28"/>
          <w:lang w:val="en-US" w:eastAsia="zh-CN" w:bidi="ar-SA"/>
        </w:rPr>
        <w:t>07-202-9030 WZ-2074/15</w:t>
      </w:r>
      <w:r>
        <w:rPr>
          <w:rFonts w:ascii="Calibri" w:eastAsia="宋体" w:hAnsi="Calibri" w:cs="Times New Roman" w:hint="eastAsia"/>
          <w:kern w:val="0"/>
          <w:sz w:val="26"/>
          <w:szCs w:val="28"/>
          <w:lang w:val="en-US" w:eastAsia="zh-CN" w:bidi="ar-SA"/>
        </w:rPr>
        <w:t>），环境管理体系认证证书（注册号</w:t>
      </w:r>
      <w:r>
        <w:rPr>
          <w:rFonts w:ascii="Calibri" w:eastAsia="宋体" w:hAnsi="Calibri" w:cs="Times New Roman" w:hint="default"/>
          <w:kern w:val="0"/>
          <w:sz w:val="26"/>
          <w:szCs w:val="28"/>
          <w:lang w:val="en-US" w:eastAsia="zh-CN" w:bidi="ar-SA"/>
        </w:rPr>
        <w:t>02316E20833R2M-B</w:t>
      </w:r>
      <w:r>
        <w:rPr>
          <w:rFonts w:ascii="Calibri" w:eastAsia="宋体" w:hAnsi="Calibri" w:cs="Times New Roman" w:hint="eastAsia"/>
          <w:kern w:val="0"/>
          <w:sz w:val="26"/>
          <w:szCs w:val="28"/>
          <w:lang w:val="en-US" w:eastAsia="zh-CN" w:bidi="ar-SA"/>
        </w:rPr>
        <w:t>），职业健康安全管理体系认证证书（</w:t>
      </w:r>
      <w:r>
        <w:rPr>
          <w:rFonts w:ascii="Calibri" w:eastAsia="宋体" w:hAnsi="Calibri" w:cs="Times New Roman" w:hint="default"/>
          <w:kern w:val="0"/>
          <w:sz w:val="26"/>
          <w:szCs w:val="28"/>
          <w:lang w:val="en-US" w:eastAsia="zh-CN" w:bidi="ar-SA"/>
        </w:rPr>
        <w:t>02316S20827R1M-B</w:t>
      </w:r>
      <w:r>
        <w:rPr>
          <w:rFonts w:ascii="Calibri" w:eastAsia="宋体" w:hAnsi="Calibri" w:cs="Times New Roman" w:hint="eastAsia"/>
          <w:kern w:val="0"/>
          <w:sz w:val="26"/>
          <w:szCs w:val="28"/>
          <w:lang w:val="en-US" w:eastAsia="zh-CN" w:bidi="ar-SA"/>
        </w:rPr>
        <w:t>），</w:t>
      </w:r>
      <w:r>
        <w:rPr>
          <w:rFonts w:ascii="Calibri" w:eastAsia="宋体" w:hAnsi="Calibri" w:cs="Times New Roman" w:hint="default"/>
          <w:kern w:val="0"/>
          <w:sz w:val="26"/>
          <w:szCs w:val="28"/>
          <w:lang w:val="en-US" w:eastAsia="zh-CN" w:bidi="ar-SA"/>
        </w:rPr>
        <w:t>LR</w:t>
      </w:r>
      <w:r>
        <w:rPr>
          <w:rFonts w:ascii="Calibri" w:eastAsia="宋体" w:hAnsi="Calibri" w:cs="Times New Roman" w:hint="eastAsia"/>
          <w:kern w:val="0"/>
          <w:sz w:val="26"/>
          <w:szCs w:val="28"/>
          <w:lang w:val="en-US" w:eastAsia="zh-CN" w:bidi="ar-SA"/>
        </w:rPr>
        <w:t>船级社证书（证书编号</w:t>
      </w:r>
      <w:r>
        <w:rPr>
          <w:rFonts w:ascii="Calibri" w:eastAsia="宋体" w:hAnsi="Calibri" w:cs="Times New Roman" w:hint="default"/>
          <w:kern w:val="0"/>
          <w:sz w:val="26"/>
          <w:szCs w:val="28"/>
          <w:lang w:val="en-US" w:eastAsia="zh-CN" w:bidi="ar-SA"/>
        </w:rPr>
        <w:t>MD00/4515/0001/3</w:t>
      </w:r>
      <w:r>
        <w:rPr>
          <w:rFonts w:ascii="Calibri" w:eastAsia="宋体" w:hAnsi="Calibri" w:cs="Times New Roman" w:hint="eastAsia"/>
          <w:kern w:val="0"/>
          <w:sz w:val="26"/>
          <w:szCs w:val="28"/>
          <w:lang w:val="en-US" w:eastAsia="zh-CN" w:bidi="ar-SA"/>
        </w:rPr>
        <w:t>），</w:t>
      </w:r>
      <w:r>
        <w:rPr>
          <w:rFonts w:ascii="Calibri" w:eastAsia="宋体" w:hAnsi="Calibri" w:cs="Times New Roman" w:hint="default"/>
          <w:kern w:val="0"/>
          <w:sz w:val="26"/>
          <w:szCs w:val="28"/>
          <w:lang w:val="en-US" w:eastAsia="zh-CN" w:bidi="ar-SA"/>
        </w:rPr>
        <w:t>ABS</w:t>
      </w:r>
      <w:r>
        <w:rPr>
          <w:rFonts w:ascii="Calibri" w:eastAsia="宋体" w:hAnsi="Calibri" w:cs="Times New Roman" w:hint="eastAsia"/>
          <w:kern w:val="0"/>
          <w:sz w:val="26"/>
          <w:szCs w:val="28"/>
          <w:lang w:val="en-US" w:eastAsia="zh-CN" w:bidi="ar-SA"/>
        </w:rPr>
        <w:t>船级社证书（证书编号</w:t>
      </w:r>
      <w:r>
        <w:rPr>
          <w:rFonts w:ascii="Calibri" w:eastAsia="宋体" w:hAnsi="Calibri" w:cs="Times New Roman" w:hint="default"/>
          <w:kern w:val="0"/>
          <w:sz w:val="26"/>
          <w:szCs w:val="28"/>
          <w:lang w:val="en-US" w:eastAsia="zh-CN" w:bidi="ar-SA"/>
        </w:rPr>
        <w:t>T1460749</w:t>
      </w:r>
      <w:r>
        <w:rPr>
          <w:rFonts w:ascii="Calibri" w:eastAsia="宋体" w:hAnsi="Calibri" w:cs="Times New Roman" w:hint="eastAsia"/>
          <w:kern w:val="0"/>
          <w:sz w:val="26"/>
          <w:szCs w:val="28"/>
          <w:lang w:val="en-US" w:eastAsia="zh-CN" w:bidi="ar-SA"/>
        </w:rPr>
        <w:t>），</w:t>
      </w:r>
      <w:r>
        <w:rPr>
          <w:rFonts w:ascii="Calibri" w:eastAsia="宋体" w:hAnsi="Calibri" w:cs="Times New Roman" w:hint="default"/>
          <w:kern w:val="0"/>
          <w:sz w:val="26"/>
          <w:szCs w:val="28"/>
          <w:lang w:val="en-US" w:eastAsia="zh-CN" w:bidi="ar-SA"/>
        </w:rPr>
        <w:t>BV</w:t>
      </w:r>
      <w:r>
        <w:rPr>
          <w:rFonts w:ascii="Calibri" w:eastAsia="宋体" w:hAnsi="Calibri" w:cs="Times New Roman" w:hint="eastAsia"/>
          <w:kern w:val="0"/>
          <w:sz w:val="26"/>
          <w:szCs w:val="28"/>
          <w:lang w:val="en-US" w:eastAsia="zh-CN" w:bidi="ar-SA"/>
        </w:rPr>
        <w:t>船级社证书（证书编号</w:t>
      </w:r>
      <w:r>
        <w:rPr>
          <w:rFonts w:ascii="Calibri" w:eastAsia="宋体" w:hAnsi="Calibri" w:cs="Times New Roman" w:hint="default"/>
          <w:kern w:val="0"/>
          <w:sz w:val="26"/>
          <w:szCs w:val="28"/>
          <w:lang w:val="en-US" w:eastAsia="zh-CN" w:bidi="ar-SA"/>
        </w:rPr>
        <w:t>SMS.W.II./100972/A.0</w:t>
      </w:r>
      <w:r>
        <w:rPr>
          <w:rFonts w:ascii="Calibri" w:eastAsia="宋体" w:hAnsi="Calibri" w:cs="Times New Roman" w:hint="eastAsia"/>
          <w:kern w:val="0"/>
          <w:sz w:val="26"/>
          <w:szCs w:val="28"/>
          <w:lang w:val="en-US" w:eastAsia="zh-CN" w:bidi="ar-SA"/>
        </w:rPr>
        <w:t>），</w:t>
      </w:r>
      <w:r>
        <w:rPr>
          <w:rFonts w:ascii="Calibri" w:eastAsia="宋体" w:hAnsi="Calibri" w:cs="Times New Roman" w:hint="default"/>
          <w:kern w:val="0"/>
          <w:sz w:val="26"/>
          <w:szCs w:val="28"/>
          <w:lang w:val="en-US" w:eastAsia="zh-CN" w:bidi="ar-SA"/>
        </w:rPr>
        <w:t>DNV</w:t>
      </w:r>
      <w:r>
        <w:rPr>
          <w:rFonts w:ascii="Calibri" w:eastAsia="宋体" w:hAnsi="Calibri" w:cs="Times New Roman" w:hint="eastAsia"/>
          <w:kern w:val="0"/>
          <w:sz w:val="26"/>
          <w:szCs w:val="28"/>
          <w:lang w:val="en-US" w:eastAsia="zh-CN" w:bidi="ar-SA"/>
        </w:rPr>
        <w:t>船级社证书（证书编号</w:t>
      </w:r>
      <w:r>
        <w:rPr>
          <w:rFonts w:ascii="Calibri" w:eastAsia="宋体" w:hAnsi="Calibri" w:cs="Times New Roman" w:hint="default"/>
          <w:kern w:val="0"/>
          <w:sz w:val="26"/>
          <w:szCs w:val="28"/>
          <w:lang w:val="en-US" w:eastAsia="zh-CN" w:bidi="ar-SA"/>
        </w:rPr>
        <w:t>AMMM000007C</w:t>
      </w:r>
      <w:r>
        <w:rPr>
          <w:rFonts w:ascii="Calibri" w:eastAsia="宋体" w:hAnsi="Calibri" w:cs="Times New Roman" w:hint="eastAsia"/>
          <w:kern w:val="0"/>
          <w:sz w:val="26"/>
          <w:szCs w:val="28"/>
          <w:lang w:val="en-US" w:eastAsia="zh-CN" w:bidi="ar-SA"/>
        </w:rPr>
        <w:t>），计量合格确认证书（编号（</w:t>
      </w:r>
      <w:r>
        <w:rPr>
          <w:rFonts w:ascii="Calibri" w:eastAsia="宋体" w:hAnsi="Calibri" w:cs="Times New Roman" w:hint="default"/>
          <w:kern w:val="0"/>
          <w:sz w:val="26"/>
          <w:szCs w:val="28"/>
          <w:lang w:val="en-US" w:eastAsia="zh-CN" w:bidi="ar-SA"/>
        </w:rPr>
        <w:t>2012</w:t>
      </w:r>
      <w:r>
        <w:rPr>
          <w:rFonts w:ascii="Calibri" w:eastAsia="宋体" w:hAnsi="Calibri" w:cs="Times New Roman" w:hint="eastAsia"/>
          <w:kern w:val="0"/>
          <w:sz w:val="26"/>
          <w:szCs w:val="28"/>
          <w:lang w:val="en-US" w:eastAsia="zh-CN" w:bidi="ar-SA"/>
        </w:rPr>
        <w:t>）量认企（</w:t>
      </w:r>
      <w:r>
        <w:rPr>
          <w:rFonts w:ascii="Calibri" w:eastAsia="宋体" w:hAnsi="Calibri" w:cs="Times New Roman" w:hint="default"/>
          <w:kern w:val="0"/>
          <w:sz w:val="26"/>
          <w:szCs w:val="28"/>
          <w:lang w:val="en-US" w:eastAsia="zh-CN" w:bidi="ar-SA"/>
        </w:rPr>
        <w:t>0250691</w:t>
      </w:r>
      <w:r>
        <w:rPr>
          <w:rFonts w:ascii="Calibri" w:eastAsia="宋体" w:hAnsi="Calibri" w:cs="Times New Roman" w:hint="eastAsia"/>
          <w:kern w:val="0"/>
          <w:sz w:val="26"/>
          <w:szCs w:val="28"/>
          <w:lang w:val="en-US" w:eastAsia="zh-CN" w:bidi="ar-SA"/>
        </w:rPr>
        <w:t>）号），安全生产标准化证书（苏</w:t>
      </w:r>
      <w:r>
        <w:rPr>
          <w:rFonts w:ascii="Calibri" w:eastAsia="宋体" w:hAnsi="Calibri" w:cs="Times New Roman" w:hint="default"/>
          <w:kern w:val="0"/>
          <w:sz w:val="26"/>
          <w:szCs w:val="28"/>
          <w:lang w:val="en-US" w:eastAsia="zh-CN" w:bidi="ar-SA"/>
        </w:rPr>
        <w:t>AQB320211JX</w:t>
      </w:r>
      <w:r>
        <w:rPr>
          <w:rFonts w:ascii="Calibri" w:eastAsia="宋体" w:hAnsi="Calibri" w:cs="Times New Roman" w:hint="eastAsia"/>
          <w:kern w:val="0"/>
          <w:sz w:val="26"/>
          <w:szCs w:val="28"/>
          <w:lang w:val="en-US" w:eastAsia="zh-CN" w:bidi="ar-SA"/>
        </w:rPr>
        <w:t>Ⅲ</w:t>
      </w:r>
      <w:r>
        <w:rPr>
          <w:rFonts w:ascii="Calibri" w:eastAsia="宋体" w:hAnsi="Calibri" w:cs="Times New Roman" w:hint="default"/>
          <w:kern w:val="0"/>
          <w:sz w:val="26"/>
          <w:szCs w:val="28"/>
          <w:lang w:val="en-US" w:eastAsia="zh-CN" w:bidi="ar-SA"/>
        </w:rPr>
        <w:t>201600033</w:t>
      </w:r>
      <w:r>
        <w:rPr>
          <w:rFonts w:ascii="Calibri" w:eastAsia="宋体" w:hAnsi="Calibri" w:cs="Times New Roman" w:hint="eastAsia"/>
          <w:kern w:val="0"/>
          <w:sz w:val="26"/>
          <w:szCs w:val="28"/>
          <w:lang w:val="en-US" w:eastAsia="zh-CN" w:bidi="ar-SA"/>
        </w:rPr>
        <w:t>），中核集团合格供应商证书（</w:t>
      </w:r>
      <w:r>
        <w:rPr>
          <w:rFonts w:ascii="Calibri" w:eastAsia="宋体" w:hAnsi="Calibri" w:cs="Times New Roman" w:hint="default"/>
          <w:kern w:val="0"/>
          <w:sz w:val="26"/>
          <w:szCs w:val="28"/>
          <w:lang w:val="en-US" w:eastAsia="zh-CN" w:bidi="ar-SA"/>
        </w:rPr>
        <w:t>CNNC-140048400</w:t>
      </w:r>
      <w:r>
        <w:rPr>
          <w:rFonts w:ascii="Calibri" w:eastAsia="宋体" w:hAnsi="Calibri" w:cs="Times New Roman" w:hint="eastAsia"/>
          <w:kern w:val="0"/>
          <w:sz w:val="26"/>
          <w:szCs w:val="28"/>
          <w:lang w:val="en-US" w:eastAsia="zh-CN" w:bidi="ar-SA"/>
        </w:rPr>
        <w:t>），并被评为</w:t>
      </w:r>
      <w:r>
        <w:rPr>
          <w:rFonts w:ascii="Calibri" w:eastAsia="宋体" w:hAnsi="Calibri" w:cs="Times New Roman" w:hint="eastAsia"/>
          <w:kern w:val="0"/>
          <w:sz w:val="26"/>
          <w:szCs w:val="28"/>
          <w:lang w:val="en-US" w:eastAsia="zh-CN" w:bidi="ar-SA"/>
        </w:rPr>
        <w:t>“</w:t>
      </w:r>
      <w:r>
        <w:rPr>
          <w:rFonts w:ascii="Calibri" w:eastAsia="宋体" w:hAnsi="Calibri" w:cs="Times New Roman" w:hint="default"/>
          <w:kern w:val="0"/>
          <w:sz w:val="26"/>
          <w:szCs w:val="28"/>
          <w:lang w:val="en-US" w:eastAsia="zh-CN" w:bidi="ar-SA"/>
        </w:rPr>
        <w:t>AAA</w:t>
      </w:r>
      <w:r>
        <w:rPr>
          <w:rFonts w:ascii="Calibri" w:eastAsia="宋体" w:hAnsi="Calibri" w:cs="Times New Roman" w:hint="eastAsia"/>
          <w:kern w:val="0"/>
          <w:sz w:val="26"/>
          <w:szCs w:val="28"/>
          <w:lang w:val="en-US" w:eastAsia="zh-CN" w:bidi="ar-SA"/>
        </w:rPr>
        <w:t>级重合同，守信用</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单位，获得了</w:t>
      </w:r>
      <w:r>
        <w:rPr>
          <w:rFonts w:ascii="Calibri" w:eastAsia="宋体" w:hAnsi="Calibri" w:cs="Times New Roman" w:hint="eastAsia"/>
          <w:kern w:val="0"/>
          <w:sz w:val="26"/>
          <w:szCs w:val="28"/>
          <w:lang w:val="en-US" w:eastAsia="zh-CN" w:bidi="ar-SA"/>
        </w:rPr>
        <w:t>“</w:t>
      </w:r>
      <w:r>
        <w:rPr>
          <w:rFonts w:ascii="Calibri" w:eastAsia="宋体" w:hAnsi="Calibri" w:cs="Times New Roman" w:hint="default"/>
          <w:kern w:val="0"/>
          <w:sz w:val="26"/>
          <w:szCs w:val="28"/>
          <w:lang w:val="en-US" w:eastAsia="zh-CN" w:bidi="ar-SA"/>
        </w:rPr>
        <w:t>AAA</w:t>
      </w:r>
      <w:r>
        <w:rPr>
          <w:rFonts w:ascii="Calibri" w:eastAsia="宋体" w:hAnsi="Calibri" w:cs="Times New Roman" w:hint="eastAsia"/>
          <w:kern w:val="0"/>
          <w:sz w:val="26"/>
          <w:szCs w:val="28"/>
          <w:lang w:val="en-US" w:eastAsia="zh-CN" w:bidi="ar-SA"/>
        </w:rPr>
        <w:t>级资信等级证书</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及</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江苏省质量信得过企业</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荣誉证书，是</w:t>
      </w:r>
      <w:r>
        <w:rPr>
          <w:rFonts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锻压协会会员，更是中石化资源市场成员单位。</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line="600" w:lineRule="atLeast"/>
        <w:ind w:left="0" w:right="0" w:firstLine="0"/>
        <w:rPr>
          <w:rFonts w:ascii="Calibri" w:eastAsia="宋体" w:hAnsi="Calibri" w:cs="Times New Roman" w:hint="default"/>
          <w:sz w:val="26"/>
          <w:szCs w:val="28"/>
          <w:lang w:val="en-US" w:eastAsia="zh-CN" w:bidi="ar-SA"/>
        </w:rPr>
      </w:pPr>
      <w:r>
        <w:rPr>
          <w:rFonts w:ascii="Calibri" w:eastAsia="宋体" w:hAnsi="Calibri" w:cs="Times New Roman" w:hint="default"/>
          <w:kern w:val="0"/>
          <w:sz w:val="26"/>
          <w:szCs w:val="28"/>
          <w:lang w:val="en-US" w:eastAsia="zh-CN" w:bidi="ar-SA"/>
        </w:rPr>
        <w:t>  </w:t>
      </w:r>
      <w:r>
        <w:rPr>
          <w:rFonts w:ascii="Calibri" w:eastAsia="宋体" w:hAnsi="Calibri" w:cs="Times New Roman" w:hint="default"/>
          <w:kern w:val="0"/>
          <w:sz w:val="26"/>
          <w:szCs w:val="28"/>
          <w:lang w:val="en-US" w:eastAsia="zh-CN" w:bidi="ar-SA"/>
        </w:rPr>
        <w:t xml:space="preserve"> </w:t>
      </w:r>
      <w:r>
        <w:rPr>
          <w:rFonts w:ascii="Calibri" w:eastAsia="宋体" w:hAnsi="Calibri" w:cs="Times New Roman" w:hint="default"/>
          <w:kern w:val="0"/>
          <w:sz w:val="26"/>
          <w:szCs w:val="28"/>
          <w:lang w:val="en-US" w:eastAsia="zh-CN" w:bidi="ar-SA"/>
        </w:rPr>
        <w:t> </w:t>
      </w:r>
      <w:r>
        <w:rPr>
          <w:rFonts w:cs="Times New Roman" w:hint="eastAsia"/>
          <w:kern w:val="0"/>
          <w:sz w:val="26"/>
          <w:szCs w:val="28"/>
          <w:lang w:val="en-US" w:eastAsia="zh-CN" w:bidi="ar-SA"/>
        </w:rPr>
        <w:t xml:space="preserve">  </w:t>
      </w:r>
      <w:r>
        <w:rPr>
          <w:rFonts w:ascii="Calibri" w:eastAsia="宋体" w:hAnsi="Calibri" w:cs="Times New Roman" w:hint="eastAsia"/>
          <w:kern w:val="0"/>
          <w:sz w:val="26"/>
          <w:szCs w:val="28"/>
          <w:lang w:val="en-US" w:eastAsia="zh-CN" w:bidi="ar-SA"/>
        </w:rPr>
        <w:t>我公司占地面积</w:t>
      </w:r>
      <w:r>
        <w:rPr>
          <w:rFonts w:ascii="Calibri" w:eastAsia="宋体" w:hAnsi="Calibri" w:cs="Times New Roman" w:hint="default"/>
          <w:kern w:val="0"/>
          <w:sz w:val="26"/>
          <w:szCs w:val="28"/>
          <w:lang w:val="en-US" w:eastAsia="zh-CN" w:bidi="ar-SA"/>
        </w:rPr>
        <w:t>25000m2</w:t>
      </w:r>
      <w:r>
        <w:rPr>
          <w:rFonts w:ascii="Calibri" w:eastAsia="宋体" w:hAnsi="Calibri" w:cs="Times New Roman" w:hint="eastAsia"/>
          <w:kern w:val="0"/>
          <w:sz w:val="26"/>
          <w:szCs w:val="28"/>
          <w:lang w:val="en-US" w:eastAsia="zh-CN" w:bidi="ar-SA"/>
        </w:rPr>
        <w:t>，建筑面积</w:t>
      </w:r>
      <w:r>
        <w:rPr>
          <w:rFonts w:ascii="Calibri" w:eastAsia="宋体" w:hAnsi="Calibri" w:cs="Times New Roman" w:hint="default"/>
          <w:kern w:val="0"/>
          <w:sz w:val="26"/>
          <w:szCs w:val="28"/>
          <w:lang w:val="en-US" w:eastAsia="zh-CN" w:bidi="ar-SA"/>
        </w:rPr>
        <w:t>25500m2</w:t>
      </w:r>
      <w:r>
        <w:rPr>
          <w:rFonts w:ascii="Calibri" w:eastAsia="宋体" w:hAnsi="Calibri" w:cs="Times New Roman" w:hint="eastAsia"/>
          <w:kern w:val="0"/>
          <w:sz w:val="26"/>
          <w:szCs w:val="28"/>
          <w:lang w:val="en-US" w:eastAsia="zh-CN" w:bidi="ar-SA"/>
        </w:rPr>
        <w:t>，厂房面积</w:t>
      </w:r>
      <w:r>
        <w:rPr>
          <w:rFonts w:ascii="Calibri" w:eastAsia="宋体" w:hAnsi="Calibri" w:cs="Times New Roman" w:hint="default"/>
          <w:kern w:val="0"/>
          <w:sz w:val="26"/>
          <w:szCs w:val="28"/>
          <w:lang w:val="en-US" w:eastAsia="zh-CN" w:bidi="ar-SA"/>
        </w:rPr>
        <w:t>14500m2</w:t>
      </w:r>
      <w:r>
        <w:rPr>
          <w:rFonts w:ascii="Calibri" w:eastAsia="宋体" w:hAnsi="Calibri" w:cs="Times New Roman" w:hint="eastAsia"/>
          <w:kern w:val="0"/>
          <w:sz w:val="26"/>
          <w:szCs w:val="28"/>
          <w:lang w:val="en-US" w:eastAsia="zh-CN" w:bidi="ar-SA"/>
        </w:rPr>
        <w:t>。公司现有员工人数</w:t>
      </w:r>
      <w:r>
        <w:rPr>
          <w:rFonts w:ascii="Calibri" w:eastAsia="宋体" w:hAnsi="Calibri" w:cs="Times New Roman" w:hint="default"/>
          <w:kern w:val="0"/>
          <w:sz w:val="26"/>
          <w:szCs w:val="28"/>
          <w:lang w:val="en-US" w:eastAsia="zh-CN" w:bidi="ar-SA"/>
        </w:rPr>
        <w:t>200</w:t>
      </w:r>
      <w:r>
        <w:rPr>
          <w:rFonts w:ascii="Calibri" w:eastAsia="宋体" w:hAnsi="Calibri" w:cs="Times New Roman" w:hint="eastAsia"/>
          <w:kern w:val="0"/>
          <w:sz w:val="26"/>
          <w:szCs w:val="28"/>
          <w:lang w:val="en-US" w:eastAsia="zh-CN" w:bidi="ar-SA"/>
        </w:rPr>
        <w:t>多人，其中高级工程师、工程师</w:t>
      </w:r>
      <w:r>
        <w:rPr>
          <w:rFonts w:ascii="Calibri" w:eastAsia="宋体" w:hAnsi="Calibri" w:cs="Times New Roman" w:hint="default"/>
          <w:kern w:val="0"/>
          <w:sz w:val="26"/>
          <w:szCs w:val="28"/>
          <w:lang w:val="en-US" w:eastAsia="zh-CN" w:bidi="ar-SA"/>
        </w:rPr>
        <w:t>10</w:t>
      </w:r>
      <w:r>
        <w:rPr>
          <w:rFonts w:ascii="Calibri" w:eastAsia="宋体" w:hAnsi="Calibri" w:cs="Times New Roman" w:hint="eastAsia"/>
          <w:kern w:val="0"/>
          <w:sz w:val="26"/>
          <w:szCs w:val="28"/>
          <w:lang w:val="en-US" w:eastAsia="zh-CN" w:bidi="ar-SA"/>
        </w:rPr>
        <w:t>人，技术人员</w:t>
      </w:r>
      <w:r>
        <w:rPr>
          <w:rFonts w:ascii="Calibri" w:eastAsia="宋体" w:hAnsi="Calibri" w:cs="Times New Roman" w:hint="default"/>
          <w:kern w:val="0"/>
          <w:sz w:val="26"/>
          <w:szCs w:val="28"/>
          <w:lang w:val="en-US" w:eastAsia="zh-CN" w:bidi="ar-SA"/>
        </w:rPr>
        <w:t>22</w:t>
      </w:r>
      <w:r>
        <w:rPr>
          <w:rFonts w:ascii="Calibri" w:eastAsia="宋体" w:hAnsi="Calibri" w:cs="Times New Roman" w:hint="eastAsia"/>
          <w:kern w:val="0"/>
          <w:sz w:val="26"/>
          <w:szCs w:val="28"/>
          <w:lang w:val="en-US" w:eastAsia="zh-CN" w:bidi="ar-SA"/>
        </w:rPr>
        <w:t>人，占员工总人数的</w:t>
      </w:r>
      <w:r>
        <w:rPr>
          <w:rFonts w:ascii="Calibri" w:eastAsia="宋体" w:hAnsi="Calibri" w:cs="Times New Roman" w:hint="default"/>
          <w:kern w:val="0"/>
          <w:sz w:val="26"/>
          <w:szCs w:val="28"/>
          <w:lang w:val="en-US" w:eastAsia="zh-CN" w:bidi="ar-SA"/>
        </w:rPr>
        <w:t>11%</w:t>
      </w:r>
      <w:r>
        <w:rPr>
          <w:rFonts w:ascii="Calibri" w:eastAsia="宋体" w:hAnsi="Calibri" w:cs="Times New Roman" w:hint="eastAsia"/>
          <w:kern w:val="0"/>
          <w:sz w:val="26"/>
          <w:szCs w:val="28"/>
          <w:lang w:val="en-US" w:eastAsia="zh-CN" w:bidi="ar-SA"/>
        </w:rPr>
        <w:t>。本公司拥有固定资产近</w:t>
      </w:r>
      <w:r>
        <w:rPr>
          <w:rFonts w:ascii="Calibri" w:eastAsia="宋体" w:hAnsi="Calibri" w:cs="Times New Roman" w:hint="default"/>
          <w:kern w:val="0"/>
          <w:sz w:val="26"/>
          <w:szCs w:val="28"/>
          <w:lang w:val="en-US" w:eastAsia="zh-CN" w:bidi="ar-SA"/>
        </w:rPr>
        <w:t>7000</w:t>
      </w:r>
      <w:r>
        <w:rPr>
          <w:rFonts w:ascii="Calibri" w:eastAsia="宋体" w:hAnsi="Calibri" w:cs="Times New Roman" w:hint="eastAsia"/>
          <w:kern w:val="0"/>
          <w:sz w:val="26"/>
          <w:szCs w:val="28"/>
          <w:lang w:val="en-US" w:eastAsia="zh-CN" w:bidi="ar-SA"/>
        </w:rPr>
        <w:t>万元，设备配备有：</w:t>
      </w:r>
      <w:r>
        <w:rPr>
          <w:rFonts w:ascii="Calibri" w:eastAsia="宋体" w:hAnsi="Calibri" w:cs="Times New Roman" w:hint="default"/>
          <w:kern w:val="0"/>
          <w:sz w:val="26"/>
          <w:szCs w:val="28"/>
          <w:lang w:val="en-US" w:eastAsia="zh-CN" w:bidi="ar-SA"/>
        </w:rPr>
        <w:t>5m</w:t>
      </w:r>
      <w:r>
        <w:rPr>
          <w:rFonts w:ascii="Calibri" w:eastAsia="宋体" w:hAnsi="Calibri" w:cs="Times New Roman" w:hint="eastAsia"/>
          <w:kern w:val="0"/>
          <w:sz w:val="26"/>
          <w:szCs w:val="28"/>
          <w:lang w:val="en-US" w:eastAsia="zh-CN" w:bidi="ar-SA"/>
        </w:rPr>
        <w:t>碾环机、</w:t>
      </w:r>
      <w:r>
        <w:rPr>
          <w:rFonts w:ascii="Calibri" w:eastAsia="宋体" w:hAnsi="Calibri" w:cs="Times New Roman" w:hint="default"/>
          <w:kern w:val="0"/>
          <w:sz w:val="26"/>
          <w:szCs w:val="28"/>
          <w:lang w:val="en-US" w:eastAsia="zh-CN" w:bidi="ar-SA"/>
        </w:rPr>
        <w:t>1.6m</w:t>
      </w:r>
      <w:r>
        <w:rPr>
          <w:rFonts w:ascii="Calibri" w:eastAsia="宋体" w:hAnsi="Calibri" w:cs="Times New Roman" w:hint="eastAsia"/>
          <w:kern w:val="0"/>
          <w:sz w:val="26"/>
          <w:szCs w:val="28"/>
          <w:lang w:val="en-US" w:eastAsia="zh-CN" w:bidi="ar-SA"/>
        </w:rPr>
        <w:t>碾环机、</w:t>
      </w:r>
      <w:r>
        <w:rPr>
          <w:rFonts w:ascii="Calibri" w:eastAsia="宋体" w:hAnsi="Calibri" w:cs="Times New Roman" w:hint="default"/>
          <w:kern w:val="0"/>
          <w:sz w:val="26"/>
          <w:szCs w:val="28"/>
          <w:lang w:val="en-US" w:eastAsia="zh-CN" w:bidi="ar-SA"/>
        </w:rPr>
        <w:t>1T</w:t>
      </w:r>
      <w:r>
        <w:rPr>
          <w:rFonts w:ascii="Calibri" w:eastAsia="宋体" w:hAnsi="Calibri" w:cs="Times New Roman" w:hint="eastAsia"/>
          <w:kern w:val="0"/>
          <w:sz w:val="26"/>
          <w:szCs w:val="28"/>
          <w:lang w:val="en-US" w:eastAsia="zh-CN" w:bidi="ar-SA"/>
        </w:rPr>
        <w:t>空气锤、</w:t>
      </w:r>
      <w:r>
        <w:rPr>
          <w:rFonts w:ascii="Calibri" w:eastAsia="宋体" w:hAnsi="Calibri" w:cs="Times New Roman" w:hint="default"/>
          <w:kern w:val="0"/>
          <w:sz w:val="26"/>
          <w:szCs w:val="28"/>
          <w:lang w:val="en-US" w:eastAsia="zh-CN" w:bidi="ar-SA"/>
        </w:rPr>
        <w:t>3T</w:t>
      </w:r>
      <w:r>
        <w:rPr>
          <w:rFonts w:ascii="Calibri" w:eastAsia="宋体" w:hAnsi="Calibri" w:cs="Times New Roman" w:hint="eastAsia"/>
          <w:kern w:val="0"/>
          <w:sz w:val="26"/>
          <w:szCs w:val="28"/>
          <w:lang w:val="en-US" w:eastAsia="zh-CN" w:bidi="ar-SA"/>
        </w:rPr>
        <w:t>电液锤、</w:t>
      </w:r>
      <w:r>
        <w:rPr>
          <w:rFonts w:ascii="Calibri" w:eastAsia="宋体" w:hAnsi="Calibri" w:cs="Times New Roman" w:hint="default"/>
          <w:kern w:val="0"/>
          <w:sz w:val="26"/>
          <w:szCs w:val="28"/>
          <w:lang w:val="en-US" w:eastAsia="zh-CN" w:bidi="ar-SA"/>
        </w:rPr>
        <w:t>4000T</w:t>
      </w:r>
      <w:r>
        <w:rPr>
          <w:rFonts w:ascii="Calibri" w:eastAsia="宋体" w:hAnsi="Calibri" w:cs="Times New Roman" w:hint="eastAsia"/>
          <w:kern w:val="0"/>
          <w:sz w:val="26"/>
          <w:szCs w:val="28"/>
          <w:lang w:val="en-US" w:eastAsia="zh-CN" w:bidi="ar-SA"/>
        </w:rPr>
        <w:t>锻造油压机各一台及配套的液压装取料机</w:t>
      </w:r>
      <w:r>
        <w:rPr>
          <w:rFonts w:ascii="Calibri" w:eastAsia="宋体" w:hAnsi="Calibri" w:cs="Times New Roman" w:hint="default"/>
          <w:kern w:val="0"/>
          <w:sz w:val="26"/>
          <w:szCs w:val="28"/>
          <w:lang w:val="en-US" w:eastAsia="zh-CN" w:bidi="ar-SA"/>
        </w:rPr>
        <w:t>3</w:t>
      </w:r>
      <w:r>
        <w:rPr>
          <w:rFonts w:ascii="Calibri" w:eastAsia="宋体" w:hAnsi="Calibri" w:cs="Times New Roman" w:hint="eastAsia"/>
          <w:kern w:val="0"/>
          <w:sz w:val="26"/>
          <w:szCs w:val="28"/>
          <w:lang w:val="en-US" w:eastAsia="zh-CN" w:bidi="ar-SA"/>
        </w:rPr>
        <w:t>台，操作机</w:t>
      </w:r>
      <w:r>
        <w:rPr>
          <w:rFonts w:ascii="Calibri" w:eastAsia="宋体" w:hAnsi="Calibri" w:cs="Times New Roman" w:hint="default"/>
          <w:kern w:val="0"/>
          <w:sz w:val="26"/>
          <w:szCs w:val="28"/>
          <w:lang w:val="en-US" w:eastAsia="zh-CN" w:bidi="ar-SA"/>
        </w:rPr>
        <w:t>3</w:t>
      </w:r>
      <w:r>
        <w:rPr>
          <w:rFonts w:ascii="Calibri" w:eastAsia="宋体" w:hAnsi="Calibri" w:cs="Times New Roman" w:hint="eastAsia"/>
          <w:kern w:val="0"/>
          <w:sz w:val="26"/>
          <w:szCs w:val="28"/>
          <w:lang w:val="en-US" w:eastAsia="zh-CN" w:bidi="ar-SA"/>
        </w:rPr>
        <w:t>台，加热炉</w:t>
      </w:r>
      <w:r>
        <w:rPr>
          <w:rFonts w:ascii="Calibri" w:eastAsia="宋体" w:hAnsi="Calibri" w:cs="Times New Roman" w:hint="default"/>
          <w:kern w:val="0"/>
          <w:sz w:val="26"/>
          <w:szCs w:val="28"/>
          <w:lang w:val="en-US" w:eastAsia="zh-CN" w:bidi="ar-SA"/>
        </w:rPr>
        <w:t>8</w:t>
      </w:r>
      <w:r>
        <w:rPr>
          <w:rFonts w:ascii="Calibri" w:eastAsia="宋体" w:hAnsi="Calibri" w:cs="Times New Roman" w:hint="eastAsia"/>
          <w:kern w:val="0"/>
          <w:sz w:val="26"/>
          <w:szCs w:val="28"/>
          <w:lang w:val="en-US" w:eastAsia="zh-CN" w:bidi="ar-SA"/>
        </w:rPr>
        <w:t>台，热处理设备</w:t>
      </w:r>
      <w:r>
        <w:rPr>
          <w:rFonts w:ascii="Calibri" w:eastAsia="宋体" w:hAnsi="Calibri" w:cs="Times New Roman" w:hint="default"/>
          <w:kern w:val="0"/>
          <w:sz w:val="26"/>
          <w:szCs w:val="28"/>
          <w:lang w:val="en-US" w:eastAsia="zh-CN" w:bidi="ar-SA"/>
        </w:rPr>
        <w:t>5</w:t>
      </w:r>
      <w:r>
        <w:rPr>
          <w:rFonts w:ascii="Calibri" w:eastAsia="宋体" w:hAnsi="Calibri" w:cs="Times New Roman" w:hint="eastAsia"/>
          <w:kern w:val="0"/>
          <w:sz w:val="26"/>
          <w:szCs w:val="28"/>
          <w:lang w:val="en-US" w:eastAsia="zh-CN" w:bidi="ar-SA"/>
        </w:rPr>
        <w:t>台，各类机加工设备近</w:t>
      </w:r>
      <w:r>
        <w:rPr>
          <w:rFonts w:ascii="Calibri" w:eastAsia="宋体" w:hAnsi="Calibri" w:cs="Times New Roman" w:hint="default"/>
          <w:kern w:val="0"/>
          <w:sz w:val="26"/>
          <w:szCs w:val="28"/>
          <w:lang w:val="en-US" w:eastAsia="zh-CN" w:bidi="ar-SA"/>
        </w:rPr>
        <w:t>60</w:t>
      </w:r>
      <w:r>
        <w:rPr>
          <w:rFonts w:ascii="Calibri" w:eastAsia="宋体" w:hAnsi="Calibri" w:cs="Times New Roman" w:hint="eastAsia"/>
          <w:kern w:val="0"/>
          <w:sz w:val="26"/>
          <w:szCs w:val="28"/>
          <w:lang w:val="en-US" w:eastAsia="zh-CN" w:bidi="ar-SA"/>
        </w:rPr>
        <w:t>台。最大生产法兰直径可达</w:t>
      </w:r>
      <w:r>
        <w:rPr>
          <w:rFonts w:ascii="Calibri" w:eastAsia="宋体" w:hAnsi="Calibri" w:cs="Times New Roman" w:hint="default"/>
          <w:kern w:val="0"/>
          <w:sz w:val="26"/>
          <w:szCs w:val="28"/>
          <w:lang w:val="en-US" w:eastAsia="zh-CN" w:bidi="ar-SA"/>
        </w:rPr>
        <w:t>5000mm</w:t>
      </w:r>
      <w:r>
        <w:rPr>
          <w:rFonts w:ascii="Calibri" w:eastAsia="宋体" w:hAnsi="Calibri" w:cs="Times New Roman" w:hint="eastAsia"/>
          <w:kern w:val="0"/>
          <w:sz w:val="26"/>
          <w:szCs w:val="28"/>
          <w:lang w:val="en-US" w:eastAsia="zh-CN" w:bidi="ar-SA"/>
        </w:rPr>
        <w:t>，压力达到</w:t>
      </w:r>
      <w:r>
        <w:rPr>
          <w:rFonts w:ascii="Calibri" w:eastAsia="宋体" w:hAnsi="Calibri" w:cs="Times New Roman" w:hint="default"/>
          <w:kern w:val="0"/>
          <w:sz w:val="26"/>
          <w:szCs w:val="28"/>
          <w:lang w:val="en-US" w:eastAsia="zh-CN" w:bidi="ar-SA"/>
        </w:rPr>
        <w:t>2500LB</w:t>
      </w:r>
      <w:r>
        <w:rPr>
          <w:rFonts w:ascii="Calibri" w:eastAsia="宋体" w:hAnsi="Calibri" w:cs="Times New Roman" w:hint="eastAsia"/>
          <w:kern w:val="0"/>
          <w:sz w:val="26"/>
          <w:szCs w:val="28"/>
          <w:lang w:val="en-US" w:eastAsia="zh-CN" w:bidi="ar-SA"/>
        </w:rPr>
        <w:t>，单件重量达到</w:t>
      </w:r>
      <w:r>
        <w:rPr>
          <w:rFonts w:ascii="Calibri" w:eastAsia="宋体" w:hAnsi="Calibri" w:cs="Times New Roman" w:hint="default"/>
          <w:kern w:val="0"/>
          <w:sz w:val="26"/>
          <w:szCs w:val="28"/>
          <w:lang w:val="en-US" w:eastAsia="zh-CN" w:bidi="ar-SA"/>
        </w:rPr>
        <w:t>35</w:t>
      </w:r>
      <w:r>
        <w:rPr>
          <w:rFonts w:ascii="Calibri" w:eastAsia="宋体" w:hAnsi="Calibri" w:cs="Times New Roman" w:hint="eastAsia"/>
          <w:kern w:val="0"/>
          <w:sz w:val="26"/>
          <w:szCs w:val="28"/>
          <w:lang w:val="en-US" w:eastAsia="zh-CN" w:bidi="ar-SA"/>
        </w:rPr>
        <w:t>吨。在质量检测手段方面，公司配备了化学元素分析，物理性能测试和无损检测：有</w:t>
      </w:r>
      <w:r>
        <w:rPr>
          <w:rFonts w:ascii="Calibri" w:eastAsia="宋体" w:hAnsi="Calibri" w:cs="Times New Roman" w:hint="default"/>
          <w:kern w:val="0"/>
          <w:sz w:val="26"/>
          <w:szCs w:val="28"/>
          <w:lang w:val="en-US" w:eastAsia="zh-CN" w:bidi="ar-SA"/>
        </w:rPr>
        <w:t>NITON XLT898t</w:t>
      </w:r>
      <w:r>
        <w:rPr>
          <w:rFonts w:ascii="Calibri" w:eastAsia="宋体" w:hAnsi="Calibri" w:cs="Times New Roman" w:hint="eastAsia"/>
          <w:kern w:val="0"/>
          <w:sz w:val="26"/>
          <w:szCs w:val="28"/>
          <w:lang w:val="en-US" w:eastAsia="zh-CN" w:bidi="ar-SA"/>
        </w:rPr>
        <w:t>系列的光谱分析仪，德国</w:t>
      </w:r>
      <w:r>
        <w:rPr>
          <w:rFonts w:ascii="Calibri" w:eastAsia="宋体" w:hAnsi="Calibri" w:cs="Times New Roman" w:hint="default"/>
          <w:kern w:val="0"/>
          <w:sz w:val="26"/>
          <w:szCs w:val="28"/>
          <w:lang w:val="en-US" w:eastAsia="zh-CN" w:bidi="ar-SA"/>
        </w:rPr>
        <w:t>SPECTROTEST</w:t>
      </w:r>
      <w:r>
        <w:rPr>
          <w:rFonts w:ascii="Calibri" w:eastAsia="宋体" w:hAnsi="Calibri" w:cs="Times New Roman" w:hint="eastAsia"/>
          <w:kern w:val="0"/>
          <w:sz w:val="26"/>
          <w:szCs w:val="28"/>
          <w:lang w:val="en-US" w:eastAsia="zh-CN" w:bidi="ar-SA"/>
        </w:rPr>
        <w:t>便携式光谱仪，</w:t>
      </w:r>
      <w:r>
        <w:rPr>
          <w:rFonts w:ascii="Calibri" w:eastAsia="宋体" w:hAnsi="Calibri" w:cs="Times New Roman" w:hint="default"/>
          <w:kern w:val="0"/>
          <w:sz w:val="26"/>
          <w:szCs w:val="28"/>
          <w:lang w:val="en-US" w:eastAsia="zh-CN" w:bidi="ar-SA"/>
        </w:rPr>
        <w:t>C</w:t>
      </w:r>
      <w:r>
        <w:rPr>
          <w:rFonts w:ascii="Calibri" w:eastAsia="宋体" w:hAnsi="Calibri" w:cs="Times New Roman" w:hint="eastAsia"/>
          <w:kern w:val="0"/>
          <w:sz w:val="26"/>
          <w:szCs w:val="28"/>
          <w:lang w:val="en-US" w:eastAsia="zh-CN" w:bidi="ar-SA"/>
        </w:rPr>
        <w:t>、</w:t>
      </w:r>
      <w:r>
        <w:rPr>
          <w:rFonts w:ascii="Calibri" w:eastAsia="宋体" w:hAnsi="Calibri" w:cs="Times New Roman" w:hint="default"/>
          <w:kern w:val="0"/>
          <w:sz w:val="26"/>
          <w:szCs w:val="28"/>
          <w:lang w:val="en-US" w:eastAsia="zh-CN" w:bidi="ar-SA"/>
        </w:rPr>
        <w:t>S</w:t>
      </w:r>
      <w:r>
        <w:rPr>
          <w:rFonts w:ascii="Calibri" w:eastAsia="宋体" w:hAnsi="Calibri" w:cs="Times New Roman" w:hint="eastAsia"/>
          <w:kern w:val="0"/>
          <w:sz w:val="26"/>
          <w:szCs w:val="28"/>
          <w:lang w:val="en-US" w:eastAsia="zh-CN" w:bidi="ar-SA"/>
        </w:rPr>
        <w:t>碳硫分析仪，铁素体测定仪，</w:t>
      </w:r>
      <w:r>
        <w:rPr>
          <w:rFonts w:ascii="Calibri" w:eastAsia="宋体" w:hAnsi="Calibri" w:cs="Times New Roman" w:hint="default"/>
          <w:kern w:val="0"/>
          <w:sz w:val="26"/>
          <w:szCs w:val="28"/>
          <w:lang w:val="en-US" w:eastAsia="zh-CN" w:bidi="ar-SA"/>
        </w:rPr>
        <w:t>727</w:t>
      </w:r>
      <w:r>
        <w:rPr>
          <w:rFonts w:ascii="Calibri" w:eastAsia="宋体" w:hAnsi="Calibri" w:cs="Times New Roman" w:hint="eastAsia"/>
          <w:kern w:val="0"/>
          <w:sz w:val="26"/>
          <w:szCs w:val="28"/>
          <w:lang w:val="en-US" w:eastAsia="zh-CN" w:bidi="ar-SA"/>
        </w:rPr>
        <w:t>分光光度机，冲击实验机，液压万能实验机，布氏硬度机，里氏硬度机，</w:t>
      </w:r>
      <w:r>
        <w:rPr>
          <w:rFonts w:ascii="Calibri" w:eastAsia="宋体" w:hAnsi="Calibri" w:cs="Times New Roman" w:hint="default"/>
          <w:kern w:val="0"/>
          <w:sz w:val="26"/>
          <w:szCs w:val="28"/>
          <w:lang w:val="en-US" w:eastAsia="zh-CN" w:bidi="ar-SA"/>
        </w:rPr>
        <w:t>CTS-22</w:t>
      </w:r>
      <w:r>
        <w:rPr>
          <w:rFonts w:ascii="Calibri" w:eastAsia="宋体" w:hAnsi="Calibri" w:cs="Times New Roman" w:hint="eastAsia"/>
          <w:kern w:val="0"/>
          <w:sz w:val="26"/>
          <w:szCs w:val="28"/>
          <w:lang w:val="en-US" w:eastAsia="zh-CN" w:bidi="ar-SA"/>
        </w:rPr>
        <w:t>超声波探伤仪，高温仪，</w:t>
      </w:r>
      <w:r>
        <w:rPr>
          <w:rFonts w:ascii="Calibri" w:eastAsia="宋体" w:hAnsi="Calibri" w:cs="Times New Roman" w:hint="default"/>
          <w:kern w:val="0"/>
          <w:sz w:val="26"/>
          <w:szCs w:val="28"/>
          <w:lang w:val="en-US" w:eastAsia="zh-CN" w:bidi="ar-SA"/>
        </w:rPr>
        <w:t>-80</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低温槽试验机，</w:t>
      </w:r>
      <w:r>
        <w:rPr>
          <w:rFonts w:ascii="Calibri" w:eastAsia="宋体" w:hAnsi="Calibri" w:cs="Times New Roman" w:hint="default"/>
          <w:kern w:val="0"/>
          <w:sz w:val="26"/>
          <w:szCs w:val="28"/>
          <w:lang w:val="en-US" w:eastAsia="zh-CN" w:bidi="ar-SA"/>
        </w:rPr>
        <w:t>-196</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低温冲击试验机，磁粉、着色和金相试验设备等检测设备。以上为用户提供更加优质的产品，提供了最可靠的保障。</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line="600" w:lineRule="atLeast"/>
        <w:ind w:left="0" w:right="0" w:firstLine="520" w:firstLineChars="200"/>
        <w:rPr>
          <w:rFonts w:ascii="Calibri" w:eastAsia="宋体" w:hAnsi="Calibri" w:cs="Times New Roman" w:hint="default"/>
          <w:sz w:val="26"/>
          <w:szCs w:val="28"/>
          <w:lang w:val="en-US" w:eastAsia="zh-CN" w:bidi="ar-SA"/>
        </w:rPr>
      </w:pPr>
      <w:r>
        <w:rPr>
          <w:rFonts w:ascii="Calibri" w:eastAsia="宋体" w:hAnsi="Calibri" w:cs="Times New Roman" w:hint="eastAsia"/>
          <w:kern w:val="0"/>
          <w:sz w:val="26"/>
          <w:szCs w:val="28"/>
          <w:lang w:val="en-US" w:eastAsia="zh-CN" w:bidi="ar-SA"/>
        </w:rPr>
        <w:t>公司配备有国内外各种标准</w:t>
      </w:r>
      <w:r>
        <w:rPr>
          <w:rFonts w:ascii="Calibri" w:eastAsia="宋体" w:hAnsi="Calibri" w:cs="Times New Roman" w:hint="default"/>
          <w:kern w:val="0"/>
          <w:sz w:val="26"/>
          <w:szCs w:val="28"/>
          <w:lang w:val="en-US" w:eastAsia="zh-CN" w:bidi="ar-SA"/>
        </w:rPr>
        <w:t>(</w:t>
      </w:r>
      <w:r>
        <w:rPr>
          <w:rFonts w:ascii="Calibri" w:eastAsia="宋体" w:hAnsi="Calibri" w:cs="Times New Roman" w:hint="eastAsia"/>
          <w:kern w:val="0"/>
          <w:sz w:val="26"/>
          <w:szCs w:val="28"/>
          <w:lang w:val="en-US" w:eastAsia="zh-CN" w:bidi="ar-SA"/>
        </w:rPr>
        <w:t>美标</w:t>
      </w:r>
      <w:r>
        <w:rPr>
          <w:rFonts w:ascii="Calibri" w:eastAsia="宋体" w:hAnsi="Calibri" w:cs="Times New Roman" w:hint="default"/>
          <w:kern w:val="0"/>
          <w:sz w:val="26"/>
          <w:szCs w:val="28"/>
          <w:lang w:val="en-US" w:eastAsia="zh-CN" w:bidi="ar-SA"/>
        </w:rPr>
        <w:t>/</w:t>
      </w:r>
      <w:r>
        <w:rPr>
          <w:rFonts w:ascii="Calibri" w:eastAsia="宋体" w:hAnsi="Calibri" w:cs="Times New Roman" w:hint="eastAsia"/>
          <w:kern w:val="0"/>
          <w:sz w:val="26"/>
          <w:szCs w:val="28"/>
          <w:lang w:val="en-US" w:eastAsia="zh-CN" w:bidi="ar-SA"/>
        </w:rPr>
        <w:t>德标</w:t>
      </w:r>
      <w:r>
        <w:rPr>
          <w:rFonts w:ascii="Calibri" w:eastAsia="宋体" w:hAnsi="Calibri" w:cs="Times New Roman" w:hint="default"/>
          <w:kern w:val="0"/>
          <w:sz w:val="26"/>
          <w:szCs w:val="28"/>
          <w:lang w:val="en-US" w:eastAsia="zh-CN" w:bidi="ar-SA"/>
        </w:rPr>
        <w:t>/</w:t>
      </w:r>
      <w:r>
        <w:rPr>
          <w:rFonts w:ascii="Calibri" w:eastAsia="宋体" w:hAnsi="Calibri" w:cs="Times New Roman" w:hint="eastAsia"/>
          <w:kern w:val="0"/>
          <w:sz w:val="26"/>
          <w:szCs w:val="28"/>
          <w:lang w:val="en-US" w:eastAsia="zh-CN" w:bidi="ar-SA"/>
        </w:rPr>
        <w:t>日标及国内所有标准</w:t>
      </w:r>
      <w:r>
        <w:rPr>
          <w:rFonts w:ascii="Calibri" w:eastAsia="宋体" w:hAnsi="Calibri" w:cs="Times New Roman" w:hint="default"/>
          <w:kern w:val="0"/>
          <w:sz w:val="26"/>
          <w:szCs w:val="28"/>
          <w:lang w:val="en-US" w:eastAsia="zh-CN" w:bidi="ar-SA"/>
        </w:rPr>
        <w:t>)</w:t>
      </w:r>
      <w:r>
        <w:rPr>
          <w:rFonts w:ascii="Calibri" w:eastAsia="宋体" w:hAnsi="Calibri" w:cs="Times New Roman" w:hint="eastAsia"/>
          <w:kern w:val="0"/>
          <w:sz w:val="26"/>
          <w:szCs w:val="28"/>
          <w:lang w:val="en-US" w:eastAsia="zh-CN" w:bidi="ar-SA"/>
        </w:rPr>
        <w:t>和各种材质的钢材</w:t>
      </w:r>
      <w:r>
        <w:rPr>
          <w:rFonts w:ascii="Calibri" w:eastAsia="宋体" w:hAnsi="Calibri" w:cs="Times New Roman" w:hint="default"/>
          <w:kern w:val="0"/>
          <w:sz w:val="26"/>
          <w:szCs w:val="28"/>
          <w:lang w:val="en-US" w:eastAsia="zh-CN" w:bidi="ar-SA"/>
        </w:rPr>
        <w:t>(</w:t>
      </w:r>
      <w:r>
        <w:rPr>
          <w:rFonts w:ascii="Calibri" w:eastAsia="宋体" w:hAnsi="Calibri" w:cs="Times New Roman" w:hint="eastAsia"/>
          <w:kern w:val="0"/>
          <w:sz w:val="26"/>
          <w:szCs w:val="28"/>
          <w:lang w:val="en-US" w:eastAsia="zh-CN" w:bidi="ar-SA"/>
        </w:rPr>
        <w:t>碳钢、不锈钢、超低碳不锈钢、双相不锈钢、镍基钢、钛合金、低温钢、合金钢等特制钢种</w:t>
      </w:r>
      <w:r>
        <w:rPr>
          <w:rFonts w:ascii="Calibri" w:eastAsia="宋体" w:hAnsi="Calibri" w:cs="Times New Roman" w:hint="default"/>
          <w:kern w:val="0"/>
          <w:sz w:val="26"/>
          <w:szCs w:val="28"/>
          <w:lang w:val="en-US" w:eastAsia="zh-CN" w:bidi="ar-SA"/>
        </w:rPr>
        <w:t>)</w:t>
      </w:r>
      <w:r>
        <w:rPr>
          <w:rFonts w:ascii="Calibri" w:eastAsia="宋体" w:hAnsi="Calibri" w:cs="Times New Roman" w:hint="eastAsia"/>
          <w:kern w:val="0"/>
          <w:sz w:val="26"/>
          <w:szCs w:val="28"/>
          <w:lang w:val="en-US" w:eastAsia="zh-CN" w:bidi="ar-SA"/>
        </w:rPr>
        <w:t>以满足用户的各方面需求。公司产品被广泛用于石油化工、核电、电力、压力容器、锅炉、船舶、机械以及冶金等领域，具有很好的口碑。</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line="600" w:lineRule="atLeast"/>
        <w:ind w:left="0" w:right="0" w:firstLine="0"/>
        <w:rPr>
          <w:rFonts w:ascii="Calibri" w:eastAsia="宋体" w:hAnsi="Calibri" w:cs="Times New Roman" w:hint="default"/>
          <w:sz w:val="26"/>
          <w:szCs w:val="28"/>
          <w:lang w:val="en-US" w:eastAsia="zh-CN" w:bidi="ar-SA"/>
        </w:rPr>
        <w:sectPr>
          <w:headerReference w:type="default" r:id="rId41"/>
          <w:footerReference w:type="default" r:id="rId42"/>
          <w:headerReference w:type="first" r:id="rId43"/>
          <w:footerReference w:type="first" r:id="rId44"/>
          <w:type w:val="nextPage"/>
          <w:pgSz w:w="11906" w:h="16838"/>
          <w:pgMar w:top="1440" w:right="1800" w:bottom="1440" w:left="1800" w:header="851" w:footer="992" w:gutter="0"/>
          <w:pgNumType w:fmt="decimal" w:start="4"/>
          <w:cols w:space="708"/>
          <w:titlePg w:val="0"/>
          <w:docGrid w:type="lines" w:linePitch="312" w:charSpace="0"/>
        </w:sectPr>
      </w:pPr>
      <w:r>
        <w:rPr>
          <w:rFonts w:ascii="Calibri" w:eastAsia="宋体" w:hAnsi="Calibri" w:cs="Times New Roman" w:hint="default"/>
          <w:kern w:val="0"/>
          <w:sz w:val="26"/>
          <w:szCs w:val="28"/>
          <w:lang w:val="en-US" w:eastAsia="zh-CN" w:bidi="ar-SA"/>
        </w:rPr>
        <w:t>   </w:t>
      </w:r>
      <w:r>
        <w:rPr>
          <w:rFonts w:cs="Times New Roman" w:hint="eastAsia"/>
          <w:kern w:val="0"/>
          <w:sz w:val="26"/>
          <w:szCs w:val="28"/>
          <w:lang w:val="en-US" w:eastAsia="zh-CN" w:bidi="ar-SA"/>
        </w:rPr>
        <w:t xml:space="preserve"> </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向顾客提供满意的产品和优质的服务</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是我们的宗旨，</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以管理为基础，持续提高品质，不断追求卓越，诚为顾客满意</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是我们的质量方针，</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急用户所急</w:t>
      </w:r>
      <w:r>
        <w:rPr>
          <w:rFonts w:ascii="Calibri" w:eastAsia="宋体" w:hAnsi="Calibri" w:cs="Times New Roman" w:hint="eastAsia"/>
          <w:kern w:val="0"/>
          <w:sz w:val="26"/>
          <w:szCs w:val="28"/>
          <w:lang w:val="en-US" w:eastAsia="zh-CN" w:bidi="ar-SA"/>
        </w:rPr>
        <w:t>”</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line="600" w:lineRule="atLeast"/>
        <w:ind w:left="0" w:right="0" w:firstLine="0"/>
        <w:rPr>
          <w:rFonts w:ascii="Calibri" w:eastAsia="宋体" w:hAnsi="Calibri" w:cs="Times New Roman" w:hint="default"/>
          <w:sz w:val="26"/>
          <w:szCs w:val="28"/>
          <w:lang w:val="en-US" w:eastAsia="zh-CN" w:bidi="ar-SA"/>
        </w:rPr>
      </w:pPr>
      <w:r>
        <w:rPr>
          <w:rFonts w:ascii="Calibri" w:eastAsia="宋体" w:hAnsi="Calibri" w:cs="Times New Roman" w:hint="eastAsia"/>
          <w:kern w:val="0"/>
          <w:sz w:val="26"/>
          <w:szCs w:val="28"/>
          <w:lang w:val="en-US" w:eastAsia="zh-CN" w:bidi="ar-SA"/>
        </w:rPr>
        <w:t>是我们的责任。多年来我公司为镇海炼化、上海赛科项目、上海高桥石化、中国石油化工股份有限公司塔河分公司、广州石化、上海石化、中石化宁波工程公司、南京宝色、西安核设备、上海森松、大连船舶重工集团爆炸加工研究所、合肥通用特种材料设备有限公司、沈阳鼓风机集团压力容器有限公司等国内几十家大型企业提供了大量优质的法兰（各类高、中、低压标准法兰和非标法兰）、管板、接管、轴类等各种环形、筒形、饼形锻打产品。</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line="600" w:lineRule="atLeast"/>
        <w:ind w:left="0" w:right="0" w:firstLine="520" w:firstLineChars="200"/>
        <w:rPr>
          <w:rFonts w:ascii="Calibri" w:eastAsia="宋体" w:hAnsi="Calibri" w:cs="Times New Roman" w:hint="default"/>
          <w:sz w:val="26"/>
          <w:szCs w:val="28"/>
          <w:lang w:val="en-US" w:eastAsia="zh-CN" w:bidi="ar-SA"/>
        </w:rPr>
      </w:pPr>
      <w:r>
        <w:rPr>
          <w:rFonts w:ascii="Calibri" w:eastAsia="宋体" w:hAnsi="Calibri" w:cs="Times New Roman" w:hint="eastAsia"/>
          <w:kern w:val="0"/>
          <w:sz w:val="26"/>
          <w:szCs w:val="28"/>
          <w:lang w:val="en-US" w:eastAsia="zh-CN" w:bidi="ar-SA"/>
        </w:rPr>
        <w:t>我公司地处太湖之滨，毗邻马山国际旅游度假区灵山胜境，紧靠沪宁高速、锡宜高速，风景秀丽、交通便利、通讯发达。竭诚欢迎新老客户、各界朋友前来公司考察、指导。</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line="600" w:lineRule="atLeast"/>
        <w:ind w:left="0" w:right="0" w:firstLine="0"/>
        <w:rPr>
          <w:rFonts w:ascii="Calibri" w:eastAsia="宋体" w:hAnsi="Calibri" w:cs="Times New Roman" w:hint="eastAsia"/>
          <w:sz w:val="26"/>
          <w:szCs w:val="28"/>
          <w:lang w:val="en-US" w:eastAsia="zh-CN" w:bidi="ar-SA"/>
        </w:rPr>
      </w:pPr>
      <w:r>
        <w:rPr>
          <w:rFonts w:ascii="Calibri" w:eastAsia="宋体" w:hAnsi="Calibri" w:cs="Times New Roman" w:hint="eastAsia"/>
          <w:kern w:val="0"/>
          <w:sz w:val="26"/>
          <w:szCs w:val="28"/>
          <w:lang w:val="en-US" w:eastAsia="zh-CN" w:bidi="ar-SA"/>
        </w:rPr>
        <w:t>我们的合作将是愉快的！</w:t>
      </w:r>
    </w:p>
    <w:p>
      <w:pPr>
        <w:pStyle w:val="Heading2"/>
        <w:spacing w:before="156" w:beforeLines="50" w:after="156" w:afterLines="50" w:line="360" w:lineRule="auto"/>
        <w:rPr>
          <w:rFonts w:ascii="Times New Roman" w:eastAsia="宋体" w:hAnsi="Times New Roman" w:hint="eastAsia"/>
          <w:color w:val="000000"/>
          <w:sz w:val="26"/>
          <w:szCs w:val="28"/>
        </w:rPr>
      </w:pPr>
      <w:bookmarkStart w:id="19" w:name="_Toc3167"/>
      <w:r>
        <w:rPr>
          <w:rFonts w:ascii="Times New Roman" w:eastAsia="宋体" w:hAnsi="Times New Roman"/>
          <w:color w:val="000000"/>
          <w:sz w:val="26"/>
          <w:szCs w:val="28"/>
        </w:rPr>
        <w:t>1.</w:t>
      </w:r>
      <w:r>
        <w:rPr>
          <w:rFonts w:ascii="Times New Roman" w:eastAsia="宋体" w:hAnsi="Times New Roman" w:hint="eastAsia"/>
          <w:color w:val="000000"/>
          <w:sz w:val="26"/>
          <w:szCs w:val="28"/>
        </w:rPr>
        <w:t>3编制依据</w:t>
      </w:r>
      <w:bookmarkEnd w:id="19"/>
    </w:p>
    <w:p>
      <w:pPr>
        <w:numPr>
          <w:ilvl w:val="0"/>
          <w:numId w:val="4"/>
        </w:numPr>
        <w:tabs>
          <w:tab w:val="left" w:pos="940"/>
        </w:tabs>
        <w:spacing w:after="156" w:afterLines="50" w:line="520" w:lineRule="exact"/>
        <w:rPr>
          <w:rFonts w:hint="eastAsia"/>
          <w:color w:val="000000"/>
          <w:kern w:val="0"/>
          <w:sz w:val="26"/>
          <w:szCs w:val="28"/>
        </w:rPr>
      </w:pPr>
      <w:r>
        <w:rPr>
          <w:color w:val="000000"/>
          <w:kern w:val="0"/>
          <w:sz w:val="26"/>
          <w:szCs w:val="28"/>
        </w:rPr>
        <w:t>《中华人民共和国国民经济和社会发展</w:t>
      </w:r>
      <w:r>
        <w:rPr>
          <w:rFonts w:hint="eastAsia"/>
          <w:color w:val="000000"/>
          <w:kern w:val="0"/>
          <w:sz w:val="26"/>
          <w:szCs w:val="28"/>
        </w:rPr>
        <w:t>“</w:t>
      </w:r>
      <w:r>
        <w:rPr>
          <w:color w:val="000000"/>
          <w:kern w:val="0"/>
          <w:sz w:val="26"/>
          <w:szCs w:val="28"/>
        </w:rPr>
        <w:t>十</w:t>
      </w:r>
      <w:r>
        <w:rPr>
          <w:rFonts w:hint="eastAsia"/>
          <w:color w:val="000000"/>
          <w:kern w:val="0"/>
          <w:sz w:val="26"/>
          <w:szCs w:val="28"/>
        </w:rPr>
        <w:t>三</w:t>
      </w:r>
      <w:r>
        <w:rPr>
          <w:color w:val="000000"/>
          <w:kern w:val="0"/>
          <w:sz w:val="26"/>
          <w:szCs w:val="28"/>
        </w:rPr>
        <w:t>五</w:t>
      </w:r>
      <w:r>
        <w:rPr>
          <w:rFonts w:hint="eastAsia"/>
          <w:color w:val="000000"/>
          <w:kern w:val="0"/>
          <w:sz w:val="26"/>
          <w:szCs w:val="28"/>
        </w:rPr>
        <w:t>”</w:t>
      </w:r>
      <w:r>
        <w:rPr>
          <w:color w:val="000000"/>
          <w:kern w:val="0"/>
          <w:sz w:val="26"/>
          <w:szCs w:val="28"/>
        </w:rPr>
        <w:t>规划纲要》；</w:t>
      </w:r>
    </w:p>
    <w:p>
      <w:pPr>
        <w:numPr>
          <w:ilvl w:val="0"/>
          <w:numId w:val="4"/>
        </w:numPr>
        <w:tabs>
          <w:tab w:val="left" w:pos="940"/>
        </w:tabs>
        <w:spacing w:after="156" w:afterLines="50" w:line="520" w:lineRule="exact"/>
        <w:rPr>
          <w:rFonts w:hint="eastAsia"/>
          <w:color w:val="000000"/>
          <w:kern w:val="0"/>
          <w:sz w:val="26"/>
          <w:szCs w:val="28"/>
        </w:rPr>
      </w:pPr>
      <w:r>
        <w:rPr>
          <w:color w:val="000000"/>
          <w:kern w:val="0"/>
          <w:sz w:val="26"/>
          <w:szCs w:val="28"/>
        </w:rPr>
        <w:t>《</w:t>
      </w:r>
      <w:r>
        <w:rPr>
          <w:rFonts w:hint="eastAsia"/>
          <w:color w:val="000000"/>
          <w:kern w:val="0"/>
          <w:sz w:val="26"/>
          <w:szCs w:val="28"/>
          <w:lang w:val="en-US" w:eastAsia="zh-CN"/>
        </w:rPr>
        <w:t>宜宾翠屏区</w:t>
      </w:r>
      <w:r>
        <w:rPr>
          <w:color w:val="000000"/>
          <w:kern w:val="0"/>
          <w:sz w:val="26"/>
          <w:szCs w:val="28"/>
        </w:rPr>
        <w:t>国民经济和社会发展第十</w:t>
      </w:r>
      <w:r>
        <w:rPr>
          <w:rFonts w:hint="eastAsia"/>
          <w:color w:val="000000"/>
          <w:kern w:val="0"/>
          <w:sz w:val="26"/>
          <w:szCs w:val="28"/>
        </w:rPr>
        <w:t>三</w:t>
      </w:r>
      <w:r>
        <w:rPr>
          <w:color w:val="000000"/>
          <w:kern w:val="0"/>
          <w:sz w:val="26"/>
          <w:szCs w:val="28"/>
        </w:rPr>
        <w:t>个五年规划纲要》；</w:t>
      </w:r>
    </w:p>
    <w:p>
      <w:pPr>
        <w:numPr>
          <w:ilvl w:val="0"/>
          <w:numId w:val="4"/>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《国家中长期科学和技术发展规划纲要（2006-2020年）》；</w:t>
      </w:r>
    </w:p>
    <w:p>
      <w:pPr>
        <w:numPr>
          <w:ilvl w:val="0"/>
          <w:numId w:val="4"/>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w:t>
      </w:r>
      <w:hyperlink r:id="rId45" w:history="1">
        <w:r>
          <w:rPr>
            <w:rFonts w:hint="eastAsia"/>
            <w:color w:val="000000"/>
            <w:kern w:val="0"/>
            <w:sz w:val="26"/>
            <w:szCs w:val="28"/>
            <w:lang w:eastAsia="zh-CN"/>
          </w:rPr>
          <w:t>岩棉、聚氨酯复合板</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w:t>
      </w:r>
    </w:p>
    <w:p>
      <w:pPr>
        <w:numPr>
          <w:ilvl w:val="0"/>
          <w:numId w:val="4"/>
        </w:numPr>
        <w:tabs>
          <w:tab w:val="left" w:pos="940"/>
        </w:tabs>
        <w:spacing w:after="156" w:afterLines="50" w:line="520" w:lineRule="exact"/>
        <w:rPr>
          <w:rFonts w:hint="eastAsia"/>
          <w:color w:val="000000"/>
          <w:kern w:val="0"/>
          <w:sz w:val="26"/>
          <w:szCs w:val="28"/>
        </w:rPr>
      </w:pPr>
      <w:r>
        <w:rPr>
          <w:color w:val="000000"/>
          <w:kern w:val="0"/>
          <w:sz w:val="26"/>
          <w:szCs w:val="28"/>
        </w:rPr>
        <w:t>《中国制造2025》</w:t>
      </w:r>
      <w:r>
        <w:rPr>
          <w:rFonts w:hint="eastAsia"/>
          <w:color w:val="000000"/>
          <w:kern w:val="0"/>
          <w:sz w:val="26"/>
          <w:szCs w:val="28"/>
        </w:rPr>
        <w:t>；</w:t>
      </w:r>
    </w:p>
    <w:p>
      <w:pPr>
        <w:numPr>
          <w:ilvl w:val="0"/>
          <w:numId w:val="4"/>
        </w:numPr>
        <w:tabs>
          <w:tab w:val="left" w:pos="940"/>
        </w:tabs>
        <w:spacing w:after="156" w:afterLines="50" w:line="520" w:lineRule="exact"/>
        <w:rPr>
          <w:color w:val="000000"/>
          <w:kern w:val="0"/>
          <w:sz w:val="26"/>
          <w:szCs w:val="28"/>
        </w:rPr>
      </w:pPr>
      <w:r>
        <w:rPr>
          <w:color w:val="000000"/>
          <w:kern w:val="0"/>
          <w:sz w:val="26"/>
          <w:szCs w:val="28"/>
        </w:rPr>
        <w:t>《建设项目经济评价方法与参数及使用手册》（第三版）；</w:t>
      </w:r>
    </w:p>
    <w:p>
      <w:pPr>
        <w:numPr>
          <w:ilvl w:val="0"/>
          <w:numId w:val="4"/>
        </w:numPr>
        <w:tabs>
          <w:tab w:val="left" w:pos="940"/>
        </w:tabs>
        <w:spacing w:after="156" w:afterLines="50" w:line="520" w:lineRule="exact"/>
        <w:rPr>
          <w:color w:val="000000"/>
          <w:kern w:val="0"/>
          <w:sz w:val="26"/>
          <w:szCs w:val="28"/>
        </w:rPr>
      </w:pPr>
      <w:r>
        <w:rPr>
          <w:rFonts w:hAnsi="宋体"/>
          <w:color w:val="000000"/>
          <w:kern w:val="0"/>
          <w:sz w:val="26"/>
          <w:szCs w:val="28"/>
        </w:rPr>
        <w:t>《工业可行性研究编制手册》</w:t>
      </w:r>
      <w:r>
        <w:rPr>
          <w:color w:val="000000"/>
          <w:kern w:val="0"/>
          <w:sz w:val="26"/>
          <w:szCs w:val="28"/>
        </w:rPr>
        <w:t>；</w:t>
      </w:r>
    </w:p>
    <w:p>
      <w:pPr>
        <w:numPr>
          <w:ilvl w:val="0"/>
          <w:numId w:val="4"/>
        </w:numPr>
        <w:tabs>
          <w:tab w:val="left" w:pos="940"/>
        </w:tabs>
        <w:spacing w:after="156" w:afterLines="50" w:line="520" w:lineRule="exact"/>
        <w:rPr>
          <w:color w:val="000000"/>
          <w:kern w:val="0"/>
          <w:sz w:val="26"/>
          <w:szCs w:val="28"/>
        </w:rPr>
      </w:pPr>
      <w:r>
        <w:rPr>
          <w:rFonts w:hAnsi="宋体"/>
          <w:color w:val="000000"/>
          <w:kern w:val="0"/>
          <w:sz w:val="26"/>
          <w:szCs w:val="28"/>
        </w:rPr>
        <w:t>《现代财务会计》；</w:t>
      </w:r>
    </w:p>
    <w:p>
      <w:pPr>
        <w:numPr>
          <w:ilvl w:val="0"/>
          <w:numId w:val="4"/>
        </w:numPr>
        <w:tabs>
          <w:tab w:val="left" w:pos="940"/>
        </w:tabs>
        <w:spacing w:after="156" w:afterLines="50" w:line="520" w:lineRule="exact"/>
        <w:rPr>
          <w:color w:val="000000"/>
          <w:kern w:val="0"/>
          <w:sz w:val="26"/>
          <w:szCs w:val="28"/>
        </w:rPr>
      </w:pPr>
      <w:r>
        <w:rPr>
          <w:rFonts w:hAnsi="宋体"/>
          <w:color w:val="000000"/>
          <w:kern w:val="0"/>
          <w:sz w:val="26"/>
          <w:szCs w:val="28"/>
        </w:rPr>
        <w:t>《工业投资项目评价与决策》；</w:t>
      </w:r>
    </w:p>
    <w:p>
      <w:pPr>
        <w:numPr>
          <w:ilvl w:val="0"/>
          <w:numId w:val="4"/>
        </w:numPr>
        <w:tabs>
          <w:tab w:val="left" w:pos="940"/>
        </w:tabs>
        <w:spacing w:after="156" w:afterLines="50" w:line="520" w:lineRule="exact"/>
        <w:rPr>
          <w:color w:val="000000"/>
          <w:kern w:val="0"/>
          <w:sz w:val="26"/>
          <w:szCs w:val="28"/>
        </w:rPr>
      </w:pPr>
      <w:r>
        <w:rPr>
          <w:color w:val="000000"/>
          <w:kern w:val="0"/>
          <w:sz w:val="26"/>
          <w:szCs w:val="28"/>
        </w:rPr>
        <w:t>项目公司提供的发展规划、有关资料及相关数据；</w:t>
      </w:r>
    </w:p>
    <w:p>
      <w:pPr>
        <w:numPr>
          <w:ilvl w:val="0"/>
          <w:numId w:val="4"/>
        </w:numPr>
        <w:tabs>
          <w:tab w:val="left" w:pos="940"/>
        </w:tabs>
        <w:spacing w:after="156" w:afterLines="50" w:line="520" w:lineRule="exact"/>
        <w:rPr>
          <w:color w:val="000000"/>
          <w:kern w:val="0"/>
          <w:sz w:val="26"/>
          <w:szCs w:val="28"/>
        </w:rPr>
        <w:sectPr>
          <w:headerReference w:type="default" r:id="rId46"/>
          <w:footerReference w:type="default" r:id="rId47"/>
          <w:headerReference w:type="first" r:id="rId48"/>
          <w:footerReference w:type="first" r:id="rId49"/>
          <w:type w:val="nextPage"/>
          <w:pgSz w:w="11906" w:h="16838"/>
          <w:pgMar w:top="1440" w:right="1800" w:bottom="1440" w:left="1800" w:header="851" w:footer="992" w:gutter="0"/>
          <w:pgNumType w:fmt="decimal" w:start="5"/>
          <w:cols w:space="708"/>
          <w:titlePg w:val="0"/>
          <w:docGrid w:type="lines" w:linePitch="312" w:charSpace="0"/>
        </w:sectPr>
      </w:pPr>
      <w:r>
        <w:rPr>
          <w:color w:val="000000"/>
          <w:kern w:val="0"/>
          <w:sz w:val="26"/>
          <w:szCs w:val="28"/>
        </w:rPr>
        <w:t>国家公布的相关设备及施工标准。</w:t>
      </w:r>
    </w:p>
    <w:p>
      <w:pPr>
        <w:pStyle w:val="Heading2"/>
        <w:spacing w:before="156" w:beforeLines="50" w:after="156" w:afterLines="50" w:line="360" w:lineRule="auto"/>
        <w:rPr>
          <w:rFonts w:ascii="Times New Roman" w:eastAsia="宋体" w:hAnsi="Times New Roman" w:hint="eastAsia"/>
          <w:color w:val="000000"/>
          <w:sz w:val="26"/>
          <w:szCs w:val="28"/>
        </w:rPr>
      </w:pPr>
      <w:bookmarkStart w:id="20" w:name="_Toc29674"/>
      <w:r>
        <w:rPr>
          <w:rFonts w:ascii="Times New Roman" w:eastAsia="宋体" w:hAnsi="Times New Roman"/>
          <w:color w:val="000000"/>
          <w:sz w:val="26"/>
          <w:szCs w:val="28"/>
        </w:rPr>
        <w:t>1.</w:t>
      </w:r>
      <w:r>
        <w:rPr>
          <w:rFonts w:ascii="Times New Roman" w:eastAsia="宋体" w:hAnsi="Times New Roman" w:hint="eastAsia"/>
          <w:color w:val="000000"/>
          <w:sz w:val="26"/>
          <w:szCs w:val="28"/>
        </w:rPr>
        <w:t>4 编制原则</w:t>
      </w:r>
      <w:bookmarkEnd w:id="20"/>
      <w:r>
        <w:rPr>
          <w:rFonts w:ascii="Times New Roman" w:eastAsia="宋体" w:hAnsi="Times New Roman" w:hint="eastAsia"/>
          <w:color w:val="000000"/>
          <w:sz w:val="26"/>
          <w:szCs w:val="28"/>
        </w:rPr>
        <w:t xml:space="preserve"> </w:t>
      </w:r>
    </w:p>
    <w:p>
      <w:pPr>
        <w:spacing w:after="156" w:afterLines="50" w:line="520" w:lineRule="exact"/>
        <w:ind w:firstLine="520" w:firstLineChars="200"/>
        <w:rPr>
          <w:color w:val="000000"/>
          <w:kern w:val="0"/>
          <w:sz w:val="26"/>
          <w:szCs w:val="28"/>
        </w:rPr>
      </w:pPr>
      <w:r>
        <w:rPr>
          <w:color w:val="000000"/>
          <w:kern w:val="0"/>
          <w:sz w:val="26"/>
          <w:szCs w:val="28"/>
        </w:rPr>
        <w:t>（1）充分利用企业现有基础设施条件，将该企业现有条件（设备、场地等）均纳入到设计方案，合理调整，以减少重复投资。</w:t>
      </w:r>
    </w:p>
    <w:p>
      <w:pPr>
        <w:spacing w:after="156" w:afterLines="50" w:line="520" w:lineRule="exact"/>
        <w:ind w:firstLine="520" w:firstLineChars="200"/>
        <w:rPr>
          <w:rFonts w:hint="eastAsia"/>
          <w:color w:val="000000"/>
          <w:kern w:val="0"/>
          <w:sz w:val="26"/>
          <w:szCs w:val="28"/>
        </w:rPr>
      </w:pPr>
      <w:r>
        <w:rPr>
          <w:color w:val="000000"/>
          <w:kern w:val="0"/>
          <w:sz w:val="26"/>
          <w:szCs w:val="28"/>
        </w:rPr>
        <w:t>（</w:t>
      </w:r>
      <w:r>
        <w:rPr>
          <w:rFonts w:hint="eastAsia"/>
          <w:color w:val="000000"/>
          <w:kern w:val="0"/>
          <w:sz w:val="26"/>
          <w:szCs w:val="28"/>
        </w:rPr>
        <w:t>2</w:t>
      </w:r>
      <w:r>
        <w:rPr>
          <w:color w:val="000000"/>
          <w:kern w:val="0"/>
          <w:sz w:val="26"/>
          <w:szCs w:val="28"/>
        </w:rPr>
        <w:t>）坚持技术、设备的先进性、适用性、合理性、经济性的原则，确保</w:t>
      </w:r>
      <w:r>
        <w:rPr>
          <w:rFonts w:hint="eastAsia"/>
          <w:color w:val="000000"/>
          <w:kern w:val="0"/>
          <w:sz w:val="26"/>
          <w:szCs w:val="28"/>
        </w:rPr>
        <w:t>工程</w:t>
      </w:r>
      <w:r>
        <w:rPr>
          <w:color w:val="000000"/>
          <w:kern w:val="0"/>
          <w:sz w:val="26"/>
          <w:szCs w:val="28"/>
        </w:rPr>
        <w:t>质量，以达到企业的高效益。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（3）认真贯彻执行国家基本建设的各项方针、政策和有关规定，执行国家及各部委颁发的现行标准和规范。</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（4）设计中尽一切努力节能降耗，节约用水，提高能源的重复利用率。</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（5）注重环境保护，设计中注重建设垃圾处理方案，在建设过程中采用行之有效的环境综合治理措施。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（6）注重劳动安全和卫生，设计文件应符合国家有关劳动安全、劳动卫生及消防等标准和规范要求。</w:t>
      </w:r>
    </w:p>
    <w:p>
      <w:pPr>
        <w:pStyle w:val="Heading2"/>
        <w:spacing w:before="156" w:beforeLines="50" w:after="156" w:afterLines="50" w:line="360" w:lineRule="auto"/>
        <w:rPr>
          <w:rFonts w:ascii="Times New Roman" w:eastAsia="宋体" w:hAnsi="Times New Roman" w:hint="eastAsia"/>
          <w:color w:val="000000"/>
          <w:sz w:val="26"/>
          <w:szCs w:val="28"/>
        </w:rPr>
      </w:pPr>
      <w:bookmarkStart w:id="21" w:name="_Toc18761"/>
      <w:r>
        <w:rPr>
          <w:rFonts w:ascii="Times New Roman" w:eastAsia="宋体" w:hAnsi="Times New Roman" w:hint="eastAsia"/>
          <w:color w:val="000000"/>
          <w:sz w:val="26"/>
          <w:szCs w:val="28"/>
        </w:rPr>
        <w:t>1.5研究范围</w:t>
      </w:r>
      <w:bookmarkEnd w:id="21"/>
    </w:p>
    <w:p>
      <w:pPr>
        <w:spacing w:after="156" w:afterLines="50" w:line="520" w:lineRule="exact"/>
        <w:ind w:firstLine="520" w:firstLineChars="200"/>
        <w:rPr>
          <w:rFonts w:hint="eastAsia"/>
          <w:color w:val="000000"/>
          <w:kern w:val="0"/>
          <w:sz w:val="26"/>
          <w:szCs w:val="28"/>
        </w:rPr>
      </w:pPr>
      <w:r>
        <w:rPr>
          <w:color w:val="000000"/>
          <w:kern w:val="0"/>
          <w:sz w:val="26"/>
          <w:szCs w:val="28"/>
        </w:rPr>
        <w:t>本研究报告对企业现状和项目建设的</w:t>
      </w:r>
      <w:r>
        <w:rPr>
          <w:rFonts w:hint="eastAsia"/>
          <w:color w:val="000000"/>
          <w:kern w:val="0"/>
          <w:sz w:val="26"/>
          <w:szCs w:val="28"/>
        </w:rPr>
        <w:t>可行性、</w:t>
      </w:r>
      <w:r>
        <w:rPr>
          <w:color w:val="000000"/>
          <w:kern w:val="0"/>
          <w:sz w:val="26"/>
          <w:szCs w:val="28"/>
        </w:rPr>
        <w:t>必要性及承办条件进行了调查、分析和论证</w:t>
      </w:r>
      <w:r>
        <w:rPr>
          <w:rFonts w:hint="eastAsia"/>
          <w:color w:val="000000"/>
          <w:kern w:val="0"/>
          <w:sz w:val="26"/>
          <w:szCs w:val="28"/>
        </w:rPr>
        <w:t>；</w:t>
      </w:r>
      <w:r>
        <w:rPr>
          <w:color w:val="000000"/>
          <w:kern w:val="0"/>
          <w:sz w:val="26"/>
          <w:szCs w:val="28"/>
        </w:rPr>
        <w:t>对产品的</w:t>
      </w:r>
      <w:r>
        <w:rPr>
          <w:rFonts w:hint="eastAsia"/>
          <w:color w:val="000000"/>
          <w:kern w:val="0"/>
          <w:sz w:val="26"/>
          <w:szCs w:val="28"/>
        </w:rPr>
        <w:t>行业</w:t>
      </w:r>
      <w:r>
        <w:rPr>
          <w:color w:val="000000"/>
          <w:kern w:val="0"/>
          <w:sz w:val="26"/>
          <w:szCs w:val="28"/>
        </w:rPr>
        <w:t>市场需求情况进行了重点分析和预测，确定了本项目的</w:t>
      </w:r>
      <w:r>
        <w:rPr>
          <w:rFonts w:hint="eastAsia"/>
          <w:color w:val="000000"/>
          <w:kern w:val="0"/>
          <w:sz w:val="26"/>
          <w:szCs w:val="28"/>
        </w:rPr>
        <w:t>经营</w:t>
      </w:r>
      <w:r>
        <w:rPr>
          <w:color w:val="000000"/>
          <w:kern w:val="0"/>
          <w:sz w:val="26"/>
          <w:szCs w:val="28"/>
        </w:rPr>
        <w:t>纲领</w:t>
      </w:r>
      <w:r>
        <w:rPr>
          <w:rFonts w:hint="eastAsia"/>
          <w:color w:val="000000"/>
          <w:kern w:val="0"/>
          <w:sz w:val="26"/>
          <w:szCs w:val="28"/>
        </w:rPr>
        <w:t>；</w:t>
      </w:r>
      <w:r>
        <w:rPr>
          <w:color w:val="000000"/>
          <w:kern w:val="0"/>
          <w:sz w:val="26"/>
          <w:szCs w:val="28"/>
        </w:rPr>
        <w:t>对加强环境保护、节约能源等方面提出了</w:t>
      </w:r>
      <w:r>
        <w:rPr>
          <w:rFonts w:hint="eastAsia"/>
          <w:color w:val="000000"/>
          <w:kern w:val="0"/>
          <w:sz w:val="26"/>
          <w:szCs w:val="28"/>
        </w:rPr>
        <w:t>建设</w:t>
      </w:r>
      <w:r>
        <w:rPr>
          <w:color w:val="000000"/>
          <w:kern w:val="0"/>
          <w:sz w:val="26"/>
          <w:szCs w:val="28"/>
        </w:rPr>
        <w:t>措施、意见和建议</w:t>
      </w:r>
      <w:r>
        <w:rPr>
          <w:rFonts w:hint="eastAsia"/>
          <w:color w:val="000000"/>
          <w:kern w:val="0"/>
          <w:sz w:val="26"/>
          <w:szCs w:val="28"/>
        </w:rPr>
        <w:t>；</w:t>
      </w:r>
      <w:r>
        <w:rPr>
          <w:color w:val="000000"/>
          <w:kern w:val="0"/>
          <w:sz w:val="26"/>
          <w:szCs w:val="28"/>
        </w:rPr>
        <w:t>对工程投资，</w:t>
      </w:r>
      <w:r>
        <w:rPr>
          <w:rFonts w:hint="eastAsia"/>
          <w:color w:val="000000"/>
          <w:kern w:val="0"/>
          <w:sz w:val="26"/>
          <w:szCs w:val="28"/>
        </w:rPr>
        <w:t>经营</w:t>
      </w:r>
      <w:r>
        <w:rPr>
          <w:color w:val="000000"/>
          <w:kern w:val="0"/>
          <w:sz w:val="26"/>
          <w:szCs w:val="28"/>
        </w:rPr>
        <w:t>成本和经济效益等进行计算分析并作出总的评价</w:t>
      </w:r>
      <w:r>
        <w:rPr>
          <w:rFonts w:hint="eastAsia"/>
          <w:color w:val="000000"/>
          <w:kern w:val="0"/>
          <w:sz w:val="26"/>
          <w:szCs w:val="28"/>
        </w:rPr>
        <w:t>；对项目建设及运营中出现风险因素作出分析，重点阐述规避对策</w:t>
      </w:r>
      <w:r>
        <w:rPr>
          <w:color w:val="000000"/>
          <w:kern w:val="0"/>
          <w:sz w:val="26"/>
          <w:szCs w:val="28"/>
        </w:rPr>
        <w:t>。</w:t>
      </w:r>
    </w:p>
    <w:p>
      <w:pPr>
        <w:pStyle w:val="Heading2"/>
        <w:spacing w:before="156" w:beforeLines="50" w:after="156" w:afterLines="50" w:line="360" w:lineRule="auto"/>
        <w:rPr>
          <w:rFonts w:ascii="Times New Roman" w:eastAsia="宋体" w:hAnsi="Times New Roman" w:hint="eastAsia"/>
          <w:color w:val="000000"/>
          <w:sz w:val="26"/>
          <w:szCs w:val="28"/>
        </w:rPr>
      </w:pPr>
      <w:bookmarkStart w:id="22" w:name="_Toc2841"/>
      <w:bookmarkStart w:id="23" w:name="_Toc508375798"/>
      <w:bookmarkStart w:id="24" w:name="_Toc256591008"/>
      <w:bookmarkStart w:id="25" w:name="_Toc244509860"/>
      <w:bookmarkStart w:id="26" w:name="_Toc256591030"/>
      <w:bookmarkStart w:id="27" w:name="_Toc240341598"/>
      <w:bookmarkStart w:id="28" w:name="_Toc244509877"/>
      <w:r>
        <w:rPr>
          <w:rFonts w:ascii="Times New Roman" w:eastAsia="宋体" w:hAnsi="Times New Roman" w:hint="eastAsia"/>
          <w:color w:val="000000"/>
          <w:sz w:val="26"/>
          <w:szCs w:val="28"/>
        </w:rPr>
        <w:t>1.6主要经济技术指标</w:t>
      </w:r>
      <w:bookmarkEnd w:id="22"/>
    </w:p>
    <w:p>
      <w:pPr>
        <w:spacing w:after="156" w:afterLines="50" w:line="520" w:lineRule="exact"/>
        <w:ind w:firstLine="520" w:firstLineChars="200"/>
        <w:rPr>
          <w:rFonts w:hint="eastAsia"/>
          <w:color w:val="000000"/>
          <w:kern w:val="0"/>
          <w:sz w:val="26"/>
          <w:szCs w:val="28"/>
        </w:rPr>
        <w:sectPr>
          <w:headerReference w:type="default" r:id="rId50"/>
          <w:footerReference w:type="default" r:id="rId51"/>
          <w:headerReference w:type="first" r:id="rId52"/>
          <w:footerReference w:type="first" r:id="rId53"/>
          <w:type w:val="nextPage"/>
          <w:pgSz w:w="11906" w:h="16838"/>
          <w:pgMar w:top="1440" w:right="1800" w:bottom="1440" w:left="1800" w:header="851" w:footer="992" w:gutter="0"/>
          <w:pgNumType w:fmt="decimal" w:start="6"/>
          <w:cols w:space="708"/>
          <w:titlePg w:val="0"/>
          <w:docGrid w:type="lines" w:linePitch="312" w:charSpace="0"/>
        </w:sectPr>
      </w:pPr>
      <w:r>
        <w:rPr>
          <w:rFonts w:hint="eastAsia"/>
          <w:color w:val="000000"/>
          <w:kern w:val="0"/>
          <w:sz w:val="26"/>
          <w:szCs w:val="28"/>
        </w:rPr>
        <w:t>本项目主要经济技术指标如下：</w:t>
      </w:r>
    </w:p>
    <w:p>
      <w:pPr>
        <w:spacing w:after="156" w:afterLines="50" w:line="520" w:lineRule="exact"/>
        <w:jc w:val="center"/>
        <w:rPr>
          <w:rFonts w:ascii="宋体" w:hAnsi="宋体" w:cs="宋体" w:hint="eastAsia"/>
          <w:b/>
          <w:bCs/>
          <w:color w:val="000000"/>
          <w:kern w:val="0"/>
          <w:sz w:val="22"/>
          <w:szCs w:val="22"/>
        </w:rPr>
      </w:pPr>
      <w:r>
        <w:rPr>
          <w:rFonts w:ascii="宋体" w:hAnsi="宋体" w:cs="宋体" w:hint="eastAsia"/>
          <w:b/>
          <w:bCs/>
          <w:color w:val="000000"/>
          <w:kern w:val="0"/>
          <w:sz w:val="22"/>
          <w:szCs w:val="22"/>
        </w:rPr>
        <w:t>主要经济技术指标汇总表</w:t>
      </w: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46"/>
        <w:gridCol w:w="4326"/>
        <w:gridCol w:w="1619"/>
        <w:gridCol w:w="1831"/>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285"/>
          <w:jc w:val="center"/>
        </w:trPr>
        <w:tc>
          <w:tcPr>
            <w:tcW w:w="746"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序号</w:t>
            </w:r>
          </w:p>
        </w:tc>
        <w:tc>
          <w:tcPr>
            <w:tcW w:w="4326"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项目名称</w:t>
            </w:r>
          </w:p>
        </w:tc>
        <w:tc>
          <w:tcPr>
            <w:tcW w:w="1619"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单位</w:t>
            </w:r>
          </w:p>
        </w:tc>
        <w:tc>
          <w:tcPr>
            <w:tcW w:w="1831"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数据和指标</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一</w:t>
            </w:r>
          </w:p>
        </w:tc>
        <w:tc>
          <w:tcPr>
            <w:tcW w:w="4326"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主要指标</w:t>
            </w:r>
          </w:p>
        </w:tc>
        <w:tc>
          <w:tcPr>
            <w:tcW w:w="1619" w:type="dxa"/>
            <w:noWrap/>
            <w:vAlign w:val="center"/>
          </w:tcPr>
          <w:p>
            <w:pPr>
              <w:widowControl/>
              <w:jc w:val="center"/>
              <w:rPr>
                <w:color w:val="000000"/>
                <w:kern w:val="0"/>
                <w:sz w:val="22"/>
                <w:szCs w:val="22"/>
              </w:rPr>
            </w:pPr>
          </w:p>
        </w:tc>
        <w:tc>
          <w:tcPr>
            <w:tcW w:w="1831" w:type="dxa"/>
            <w:noWrap/>
            <w:vAlign w:val="center"/>
          </w:tcPr>
          <w:p>
            <w:pPr>
              <w:widowControl/>
              <w:jc w:val="center"/>
              <w:rPr>
                <w:color w:val="000000"/>
                <w:kern w:val="0"/>
                <w:sz w:val="22"/>
                <w:szCs w:val="22"/>
              </w:rPr>
            </w:pP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1</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总用地面积</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亩</w:t>
            </w:r>
          </w:p>
        </w:tc>
        <w:tc>
          <w:tcPr>
            <w:tcW w:w="1831" w:type="dxa"/>
            <w:noWrap/>
            <w:vAlign w:val="center"/>
          </w:tcPr>
          <w:p>
            <w:pPr>
              <w:widowControl/>
              <w:jc w:val="center"/>
              <w:rPr>
                <w:color w:val="000000"/>
                <w:kern w:val="0"/>
                <w:sz w:val="22"/>
                <w:szCs w:val="22"/>
              </w:rPr>
            </w:pPr>
            <w:r>
              <w:rPr>
                <w:color w:val="000000"/>
                <w:kern w:val="0"/>
                <w:sz w:val="22"/>
                <w:szCs w:val="22"/>
              </w:rPr>
              <w:t>55.00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2</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总建筑面积</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w:t>
            </w:r>
          </w:p>
        </w:tc>
        <w:tc>
          <w:tcPr>
            <w:tcW w:w="1831" w:type="dxa"/>
            <w:noWrap/>
            <w:vAlign w:val="center"/>
          </w:tcPr>
          <w:p>
            <w:pPr>
              <w:widowControl/>
              <w:jc w:val="center"/>
              <w:rPr>
                <w:color w:val="000000"/>
                <w:kern w:val="0"/>
                <w:sz w:val="22"/>
                <w:szCs w:val="22"/>
              </w:rPr>
            </w:pPr>
            <w:r>
              <w:rPr>
                <w:color w:val="000000"/>
                <w:kern w:val="0"/>
                <w:sz w:val="22"/>
                <w:szCs w:val="22"/>
              </w:rPr>
              <w:t>71425.00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3</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达产年设计产能</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万吨/年</w:t>
            </w:r>
          </w:p>
        </w:tc>
        <w:tc>
          <w:tcPr>
            <w:tcW w:w="1831" w:type="dxa"/>
            <w:noWrap/>
            <w:vAlign w:val="center"/>
          </w:tcPr>
          <w:p>
            <w:pPr>
              <w:widowControl/>
              <w:jc w:val="center"/>
              <w:rPr>
                <w:color w:val="000000"/>
                <w:kern w:val="0"/>
                <w:sz w:val="22"/>
                <w:szCs w:val="22"/>
              </w:rPr>
            </w:pPr>
            <w:r>
              <w:rPr>
                <w:color w:val="000000"/>
                <w:kern w:val="0"/>
                <w:sz w:val="22"/>
                <w:szCs w:val="22"/>
              </w:rPr>
              <w:t>4.00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4</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总投资资金，其中：</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18000.00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4.1</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建筑工程费用</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7689.50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4.2</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设备及安装费用</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3724.00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4.3</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土地费用</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4400.00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4.4</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其他费用</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237.02</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4.5</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预备费用</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161.48</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4.6</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建设期利息</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588.00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4.7</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铺底流动资金</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1200.00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746"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二</w:t>
            </w:r>
          </w:p>
        </w:tc>
        <w:tc>
          <w:tcPr>
            <w:tcW w:w="4326"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主要数据</w:t>
            </w:r>
          </w:p>
        </w:tc>
        <w:tc>
          <w:tcPr>
            <w:tcW w:w="1619" w:type="dxa"/>
            <w:noWrap/>
            <w:vAlign w:val="center"/>
          </w:tcPr>
          <w:p>
            <w:pPr>
              <w:widowControl/>
              <w:jc w:val="center"/>
              <w:rPr>
                <w:rFonts w:ascii="宋体" w:hAnsi="宋体" w:cs="宋体"/>
                <w:color w:val="000000"/>
                <w:kern w:val="0"/>
                <w:sz w:val="22"/>
                <w:szCs w:val="22"/>
              </w:rPr>
            </w:pPr>
          </w:p>
        </w:tc>
        <w:tc>
          <w:tcPr>
            <w:tcW w:w="1831" w:type="dxa"/>
            <w:noWrap/>
            <w:vAlign w:val="center"/>
          </w:tcPr>
          <w:p>
            <w:pPr>
              <w:widowControl/>
              <w:jc w:val="center"/>
              <w:rPr>
                <w:rFonts w:ascii="宋体" w:hAnsi="宋体" w:cs="宋体"/>
                <w:color w:val="000000"/>
                <w:kern w:val="0"/>
                <w:sz w:val="22"/>
                <w:szCs w:val="22"/>
              </w:rPr>
            </w:pP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1</w:t>
            </w:r>
          </w:p>
        </w:tc>
        <w:tc>
          <w:tcPr>
            <w:tcW w:w="4326" w:type="dxa"/>
            <w:noWrap/>
            <w:vAlign w:val="center"/>
          </w:tcPr>
          <w:p>
            <w:pPr>
              <w:widowControl/>
              <w:rPr>
                <w:color w:val="000000"/>
                <w:kern w:val="0"/>
                <w:sz w:val="22"/>
                <w:szCs w:val="22"/>
              </w:rPr>
            </w:pPr>
            <w:r>
              <w:rPr>
                <w:color w:val="000000"/>
                <w:kern w:val="0"/>
                <w:sz w:val="22"/>
                <w:szCs w:val="22"/>
              </w:rPr>
              <w:t>达产年年产值</w:t>
            </w:r>
          </w:p>
        </w:tc>
        <w:tc>
          <w:tcPr>
            <w:tcW w:w="1619" w:type="dxa"/>
            <w:noWrap/>
            <w:vAlign w:val="center"/>
          </w:tcPr>
          <w:p>
            <w:pPr>
              <w:widowControl/>
              <w:jc w:val="center"/>
              <w:rPr>
                <w:color w:val="000000"/>
                <w:kern w:val="0"/>
                <w:sz w:val="22"/>
                <w:szCs w:val="22"/>
              </w:rPr>
            </w:pPr>
            <w:r>
              <w:rPr>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40000.00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2</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年均销售收入</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29454.55</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3</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年平均利润总额</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5237.62</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4</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年均净利润</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3928.22</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5</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年销售税金及附加</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109.46</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6</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年均增值税</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1094.64</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7</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年均所得税</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1309.41</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8</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项目定员</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人</w:t>
            </w:r>
          </w:p>
        </w:tc>
        <w:tc>
          <w:tcPr>
            <w:tcW w:w="1831" w:type="dxa"/>
            <w:noWrap/>
            <w:vAlign w:val="center"/>
          </w:tcPr>
          <w:p>
            <w:pPr>
              <w:widowControl/>
              <w:jc w:val="center"/>
              <w:rPr>
                <w:color w:val="000000"/>
                <w:kern w:val="0"/>
                <w:sz w:val="22"/>
                <w:szCs w:val="22"/>
              </w:rPr>
            </w:pPr>
            <w:r>
              <w:rPr>
                <w:color w:val="000000"/>
                <w:kern w:val="0"/>
                <w:sz w:val="22"/>
                <w:szCs w:val="22"/>
              </w:rPr>
              <w:t>210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9</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建设期</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1" w:type="dxa"/>
            <w:noWrap/>
            <w:vAlign w:val="center"/>
          </w:tcPr>
          <w:p>
            <w:pPr>
              <w:widowControl/>
              <w:jc w:val="center"/>
              <w:rPr>
                <w:color w:val="000000"/>
                <w:kern w:val="0"/>
                <w:sz w:val="22"/>
                <w:szCs w:val="22"/>
              </w:rPr>
            </w:pPr>
            <w:r>
              <w:rPr>
                <w:color w:val="000000"/>
                <w:kern w:val="0"/>
                <w:sz w:val="22"/>
                <w:szCs w:val="22"/>
              </w:rPr>
              <w:t>2</w:t>
            </w:r>
          </w:p>
        </w:tc>
      </w:tr>
      <w:tr>
        <w:tblPrEx>
          <w:tblW w:w="8522" w:type="dxa"/>
          <w:jc w:val="center"/>
          <w:tblLayout w:type="fixed"/>
          <w:tblCellMar>
            <w:top w:w="0" w:type="dxa"/>
            <w:left w:w="108" w:type="dxa"/>
            <w:bottom w:w="0" w:type="dxa"/>
            <w:right w:w="108" w:type="dxa"/>
          </w:tblCellMar>
          <w:tblLook w:val="0000"/>
        </w:tblPrEx>
        <w:trPr>
          <w:trHeight w:val="285"/>
          <w:jc w:val="center"/>
        </w:trPr>
        <w:tc>
          <w:tcPr>
            <w:tcW w:w="746"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三</w:t>
            </w:r>
          </w:p>
        </w:tc>
        <w:tc>
          <w:tcPr>
            <w:tcW w:w="4326"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主要评价指标</w:t>
            </w:r>
          </w:p>
        </w:tc>
        <w:tc>
          <w:tcPr>
            <w:tcW w:w="1619" w:type="dxa"/>
            <w:noWrap/>
            <w:vAlign w:val="center"/>
          </w:tcPr>
          <w:p>
            <w:pPr>
              <w:widowControl/>
              <w:jc w:val="center"/>
              <w:rPr>
                <w:rFonts w:ascii="宋体" w:hAnsi="宋体" w:cs="宋体"/>
                <w:b/>
                <w:bCs/>
                <w:color w:val="000000"/>
                <w:kern w:val="0"/>
                <w:sz w:val="22"/>
                <w:szCs w:val="22"/>
              </w:rPr>
            </w:pPr>
          </w:p>
        </w:tc>
        <w:tc>
          <w:tcPr>
            <w:tcW w:w="1831" w:type="dxa"/>
            <w:noWrap/>
            <w:vAlign w:val="center"/>
          </w:tcPr>
          <w:p>
            <w:pPr>
              <w:widowControl/>
              <w:jc w:val="center"/>
              <w:rPr>
                <w:rFonts w:ascii="宋体" w:hAnsi="宋体" w:cs="宋体"/>
                <w:b/>
                <w:bCs/>
                <w:color w:val="000000"/>
                <w:kern w:val="0"/>
                <w:sz w:val="22"/>
                <w:szCs w:val="22"/>
              </w:rPr>
            </w:pP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1</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项目投资利润率</w:t>
            </w:r>
          </w:p>
        </w:tc>
        <w:tc>
          <w:tcPr>
            <w:tcW w:w="1619" w:type="dxa"/>
            <w:noWrap/>
            <w:vAlign w:val="center"/>
          </w:tcPr>
          <w:p>
            <w:pPr>
              <w:widowControl/>
              <w:jc w:val="center"/>
              <w:rPr>
                <w:color w:val="000000"/>
                <w:kern w:val="0"/>
                <w:sz w:val="22"/>
                <w:szCs w:val="22"/>
              </w:rPr>
            </w:pPr>
            <w:r>
              <w:rPr>
                <w:color w:val="000000"/>
                <w:kern w:val="0"/>
                <w:sz w:val="22"/>
                <w:szCs w:val="22"/>
              </w:rPr>
              <w:t>%</w:t>
            </w:r>
          </w:p>
        </w:tc>
        <w:tc>
          <w:tcPr>
            <w:tcW w:w="1831" w:type="dxa"/>
            <w:noWrap/>
            <w:vAlign w:val="center"/>
          </w:tcPr>
          <w:p>
            <w:pPr>
              <w:widowControl/>
              <w:jc w:val="center"/>
              <w:rPr>
                <w:color w:val="000000"/>
                <w:kern w:val="0"/>
                <w:sz w:val="22"/>
                <w:szCs w:val="22"/>
              </w:rPr>
            </w:pPr>
            <w:r>
              <w:rPr>
                <w:color w:val="000000"/>
                <w:kern w:val="0"/>
                <w:sz w:val="22"/>
                <w:szCs w:val="22"/>
              </w:rPr>
              <w:t>29.10%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2</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项目投资利税率</w:t>
            </w:r>
          </w:p>
        </w:tc>
        <w:tc>
          <w:tcPr>
            <w:tcW w:w="1619" w:type="dxa"/>
            <w:noWrap/>
            <w:vAlign w:val="center"/>
          </w:tcPr>
          <w:p>
            <w:pPr>
              <w:widowControl/>
              <w:jc w:val="center"/>
              <w:rPr>
                <w:color w:val="000000"/>
                <w:kern w:val="0"/>
                <w:sz w:val="22"/>
                <w:szCs w:val="22"/>
              </w:rPr>
            </w:pPr>
            <w:r>
              <w:rPr>
                <w:color w:val="000000"/>
                <w:kern w:val="0"/>
                <w:sz w:val="22"/>
                <w:szCs w:val="22"/>
              </w:rPr>
              <w:t>%</w:t>
            </w:r>
          </w:p>
        </w:tc>
        <w:tc>
          <w:tcPr>
            <w:tcW w:w="1831" w:type="dxa"/>
            <w:noWrap/>
            <w:vAlign w:val="center"/>
          </w:tcPr>
          <w:p>
            <w:pPr>
              <w:widowControl/>
              <w:jc w:val="center"/>
              <w:rPr>
                <w:color w:val="000000"/>
                <w:kern w:val="0"/>
                <w:sz w:val="22"/>
                <w:szCs w:val="22"/>
              </w:rPr>
            </w:pPr>
            <w:r>
              <w:rPr>
                <w:color w:val="000000"/>
                <w:kern w:val="0"/>
                <w:sz w:val="22"/>
                <w:szCs w:val="22"/>
              </w:rPr>
              <w:t>35.79%</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3</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税后财务内部收益率</w:t>
            </w:r>
          </w:p>
        </w:tc>
        <w:tc>
          <w:tcPr>
            <w:tcW w:w="1619" w:type="dxa"/>
            <w:noWrap/>
            <w:vAlign w:val="center"/>
          </w:tcPr>
          <w:p>
            <w:pPr>
              <w:widowControl/>
              <w:jc w:val="center"/>
              <w:rPr>
                <w:color w:val="000000"/>
                <w:kern w:val="0"/>
                <w:sz w:val="22"/>
                <w:szCs w:val="22"/>
              </w:rPr>
            </w:pPr>
            <w:r>
              <w:rPr>
                <w:color w:val="000000"/>
                <w:kern w:val="0"/>
                <w:sz w:val="22"/>
                <w:szCs w:val="22"/>
              </w:rPr>
              <w:t>%</w:t>
            </w:r>
          </w:p>
        </w:tc>
        <w:tc>
          <w:tcPr>
            <w:tcW w:w="1831" w:type="dxa"/>
            <w:noWrap/>
            <w:vAlign w:val="center"/>
          </w:tcPr>
          <w:p>
            <w:pPr>
              <w:widowControl/>
              <w:jc w:val="center"/>
              <w:rPr>
                <w:color w:val="000000"/>
                <w:kern w:val="0"/>
                <w:sz w:val="22"/>
                <w:szCs w:val="22"/>
              </w:rPr>
            </w:pPr>
            <w:r>
              <w:rPr>
                <w:color w:val="000000"/>
                <w:kern w:val="0"/>
                <w:sz w:val="22"/>
                <w:szCs w:val="22"/>
              </w:rPr>
              <w:t>24.39%</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4</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税前财务内部收益率</w:t>
            </w:r>
          </w:p>
        </w:tc>
        <w:tc>
          <w:tcPr>
            <w:tcW w:w="1619" w:type="dxa"/>
            <w:noWrap/>
            <w:vAlign w:val="center"/>
          </w:tcPr>
          <w:p>
            <w:pPr>
              <w:widowControl/>
              <w:jc w:val="center"/>
              <w:rPr>
                <w:color w:val="000000"/>
                <w:kern w:val="0"/>
                <w:sz w:val="22"/>
                <w:szCs w:val="22"/>
              </w:rPr>
            </w:pPr>
            <w:r>
              <w:rPr>
                <w:color w:val="000000"/>
                <w:kern w:val="0"/>
                <w:sz w:val="22"/>
                <w:szCs w:val="22"/>
              </w:rPr>
              <w:t>%</w:t>
            </w:r>
          </w:p>
        </w:tc>
        <w:tc>
          <w:tcPr>
            <w:tcW w:w="1831" w:type="dxa"/>
            <w:noWrap/>
            <w:vAlign w:val="center"/>
          </w:tcPr>
          <w:p>
            <w:pPr>
              <w:widowControl/>
              <w:jc w:val="center"/>
              <w:rPr>
                <w:color w:val="000000"/>
                <w:kern w:val="0"/>
                <w:sz w:val="22"/>
                <w:szCs w:val="22"/>
              </w:rPr>
            </w:pPr>
            <w:r>
              <w:rPr>
                <w:color w:val="000000"/>
                <w:kern w:val="0"/>
                <w:sz w:val="22"/>
                <w:szCs w:val="22"/>
              </w:rPr>
              <w:t>30.39%</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5</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税后财务净现值(ic=8%)</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17,732.25</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6</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税前财务净现值(ic=8%)</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25,948.10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7</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投资回收期(税后)含建设期</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1" w:type="dxa"/>
            <w:noWrap/>
            <w:vAlign w:val="center"/>
          </w:tcPr>
          <w:p>
            <w:pPr>
              <w:widowControl/>
              <w:jc w:val="center"/>
              <w:rPr>
                <w:color w:val="000000"/>
                <w:kern w:val="0"/>
                <w:sz w:val="22"/>
                <w:szCs w:val="22"/>
              </w:rPr>
            </w:pPr>
            <w:r>
              <w:rPr>
                <w:color w:val="000000"/>
                <w:kern w:val="0"/>
                <w:sz w:val="22"/>
                <w:szCs w:val="22"/>
              </w:rPr>
              <w:t>5.65</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8</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投资回收期(税前)含建设期</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1" w:type="dxa"/>
            <w:noWrap/>
            <w:vAlign w:val="center"/>
          </w:tcPr>
          <w:p>
            <w:pPr>
              <w:widowControl/>
              <w:jc w:val="center"/>
              <w:rPr>
                <w:color w:val="000000"/>
                <w:kern w:val="0"/>
                <w:sz w:val="22"/>
                <w:szCs w:val="22"/>
              </w:rPr>
            </w:pPr>
            <w:r>
              <w:rPr>
                <w:color w:val="000000"/>
                <w:kern w:val="0"/>
                <w:sz w:val="22"/>
                <w:szCs w:val="22"/>
              </w:rPr>
              <w:t>5.09</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9</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盈亏平衡点</w:t>
            </w:r>
          </w:p>
        </w:tc>
        <w:tc>
          <w:tcPr>
            <w:tcW w:w="1619" w:type="dxa"/>
            <w:noWrap/>
            <w:vAlign w:val="center"/>
          </w:tcPr>
          <w:p>
            <w:pPr>
              <w:widowControl/>
              <w:jc w:val="center"/>
              <w:rPr>
                <w:color w:val="000000"/>
                <w:kern w:val="0"/>
                <w:sz w:val="22"/>
                <w:szCs w:val="22"/>
              </w:rPr>
            </w:pPr>
            <w:r>
              <w:rPr>
                <w:color w:val="000000"/>
                <w:kern w:val="0"/>
                <w:sz w:val="22"/>
                <w:szCs w:val="22"/>
              </w:rPr>
              <w:t>%</w:t>
            </w:r>
          </w:p>
        </w:tc>
        <w:tc>
          <w:tcPr>
            <w:tcW w:w="1831" w:type="dxa"/>
            <w:noWrap/>
            <w:vAlign w:val="center"/>
          </w:tcPr>
          <w:p>
            <w:pPr>
              <w:widowControl/>
              <w:jc w:val="center"/>
              <w:rPr>
                <w:color w:val="000000"/>
                <w:kern w:val="0"/>
                <w:sz w:val="22"/>
                <w:szCs w:val="22"/>
              </w:rPr>
            </w:pPr>
            <w:r>
              <w:rPr>
                <w:color w:val="000000"/>
                <w:kern w:val="0"/>
                <w:sz w:val="22"/>
                <w:szCs w:val="22"/>
              </w:rPr>
              <w:t>39.70%</w:t>
            </w:r>
          </w:p>
        </w:tc>
      </w:tr>
    </w:tbl>
    <w:p>
      <w:pPr>
        <w:pStyle w:val="Heading2"/>
        <w:spacing w:before="156" w:beforeLines="50" w:after="156" w:afterLines="50" w:line="360" w:lineRule="auto"/>
        <w:rPr>
          <w:rFonts w:ascii="Times New Roman" w:eastAsia="宋体" w:hAnsi="Times New Roman" w:hint="eastAsia"/>
          <w:color w:val="000000"/>
          <w:sz w:val="26"/>
          <w:szCs w:val="28"/>
        </w:rPr>
      </w:pPr>
      <w:bookmarkStart w:id="29" w:name="_Toc3599"/>
      <w:r>
        <w:rPr>
          <w:rFonts w:ascii="Times New Roman" w:eastAsia="宋体" w:hAnsi="Times New Roman"/>
          <w:color w:val="000000"/>
          <w:sz w:val="26"/>
          <w:szCs w:val="28"/>
        </w:rPr>
        <w:t>1.</w:t>
      </w:r>
      <w:r>
        <w:rPr>
          <w:rFonts w:ascii="Times New Roman" w:eastAsia="宋体" w:hAnsi="Times New Roman" w:hint="eastAsia"/>
          <w:color w:val="000000"/>
          <w:sz w:val="26"/>
          <w:szCs w:val="28"/>
        </w:rPr>
        <w:t>7综合评价</w:t>
      </w:r>
      <w:bookmarkEnd w:id="23"/>
      <w:bookmarkEnd w:id="29"/>
    </w:p>
    <w:p>
      <w:pPr>
        <w:spacing w:after="156" w:afterLines="50" w:line="520" w:lineRule="exact"/>
        <w:ind w:firstLine="520" w:firstLineChars="200"/>
        <w:rPr>
          <w:rFonts w:hint="eastAsia"/>
          <w:color w:val="000000"/>
          <w:kern w:val="0"/>
          <w:sz w:val="26"/>
          <w:szCs w:val="28"/>
        </w:rPr>
        <w:sectPr>
          <w:headerReference w:type="default" r:id="rId54"/>
          <w:footerReference w:type="default" r:id="rId55"/>
          <w:headerReference w:type="first" r:id="rId56"/>
          <w:footerReference w:type="first" r:id="rId57"/>
          <w:type w:val="nextPage"/>
          <w:pgSz w:w="11906" w:h="16838"/>
          <w:pgMar w:top="1440" w:right="1800" w:bottom="1440" w:left="1800" w:header="851" w:footer="992" w:gutter="0"/>
          <w:pgNumType w:fmt="decimal" w:start="7"/>
          <w:cols w:space="708"/>
          <w:titlePg w:val="0"/>
          <w:docGrid w:type="lines" w:linePitch="312" w:charSpace="0"/>
        </w:sectPr>
      </w:pPr>
      <w:r>
        <w:rPr>
          <w:color w:val="000000"/>
          <w:kern w:val="0"/>
          <w:sz w:val="26"/>
          <w:szCs w:val="28"/>
        </w:rPr>
        <w:t>本项目重点研究</w:t>
      </w:r>
      <w:r>
        <w:rPr>
          <w:rFonts w:hint="eastAsia"/>
          <w:color w:val="000000"/>
          <w:kern w:val="0"/>
          <w:sz w:val="26"/>
          <w:szCs w:val="28"/>
        </w:rPr>
        <w:t>“</w:t>
      </w:r>
      <w:r>
        <w:rPr>
          <w:rFonts w:hint="eastAsia"/>
          <w:color w:val="000000"/>
          <w:kern w:val="0"/>
          <w:sz w:val="26"/>
          <w:szCs w:val="28"/>
          <w:lang w:eastAsia="zh-CN"/>
        </w:rPr>
        <w:t>岩棉、聚氨酯复合板</w:t>
      </w:r>
      <w:r>
        <w:rPr>
          <w:rFonts w:hint="eastAsia"/>
          <w:color w:val="000000"/>
          <w:kern w:val="0"/>
          <w:sz w:val="26"/>
          <w:szCs w:val="28"/>
        </w:rPr>
        <w:t>项目</w:t>
      </w:r>
      <w:r>
        <w:rPr>
          <w:rFonts w:hint="eastAsia"/>
          <w:color w:val="000000"/>
          <w:kern w:val="0"/>
          <w:sz w:val="26"/>
          <w:szCs w:val="28"/>
        </w:rPr>
        <w:t>”</w:t>
      </w:r>
      <w:r>
        <w:rPr>
          <w:color w:val="000000"/>
          <w:kern w:val="0"/>
          <w:sz w:val="26"/>
          <w:szCs w:val="28"/>
        </w:rPr>
        <w:t>的设计与建设，</w:t>
      </w:r>
      <w:r>
        <w:rPr>
          <w:rFonts w:hint="eastAsia"/>
          <w:color w:val="000000"/>
          <w:kern w:val="0"/>
          <w:sz w:val="26"/>
          <w:szCs w:val="28"/>
        </w:rPr>
        <w:t>项目建成后，可满足当前</w:t>
      </w:r>
      <w:r>
        <w:rPr>
          <w:rFonts w:hint="eastAsia"/>
          <w:color w:val="000000"/>
          <w:kern w:val="0"/>
          <w:sz w:val="26"/>
          <w:szCs w:val="28"/>
          <w:lang w:eastAsia="zh-CN"/>
        </w:rPr>
        <w:t>岩棉、聚氨酯复合板</w:t>
      </w:r>
      <w:r>
        <w:rPr>
          <w:rFonts w:hint="eastAsia"/>
          <w:color w:val="000000"/>
          <w:kern w:val="0"/>
          <w:sz w:val="26"/>
          <w:szCs w:val="28"/>
        </w:rPr>
        <w:t>消费市场的极大需求，</w:t>
      </w:r>
      <w:r>
        <w:rPr>
          <w:color w:val="000000"/>
          <w:kern w:val="0"/>
          <w:sz w:val="26"/>
          <w:szCs w:val="28"/>
        </w:rPr>
        <w:t>推动我国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相关</w:t>
      </w:r>
      <w:r>
        <w:rPr>
          <w:rFonts w:hint="eastAsia"/>
          <w:color w:val="000000"/>
          <w:kern w:val="0"/>
          <w:sz w:val="26"/>
          <w:szCs w:val="28"/>
        </w:rPr>
        <w:t>产业的快速发展，对地方经济建设有积极的积极促进作用</w:t>
      </w:r>
      <w:r>
        <w:rPr>
          <w:color w:val="000000"/>
          <w:kern w:val="0"/>
          <w:sz w:val="26"/>
          <w:szCs w:val="28"/>
        </w:rPr>
        <w:t>。</w:t>
      </w:r>
      <w:r>
        <w:rPr>
          <w:rFonts w:hint="eastAsia"/>
          <w:color w:val="000000"/>
          <w:kern w:val="0"/>
          <w:sz w:val="26"/>
          <w:szCs w:val="28"/>
        </w:rPr>
        <w:t>项目产品市场前景广阔。且该项目投产后，可以带动本地相关配套企业的发展，提供更多的就业机会。</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本项目建设符合国家产业政策，选址符合</w:t>
      </w:r>
      <w:r>
        <w:rPr>
          <w:rFonts w:hint="eastAsia"/>
          <w:color w:val="000000"/>
          <w:kern w:val="0"/>
          <w:sz w:val="26"/>
          <w:szCs w:val="28"/>
          <w:lang w:val="en-US" w:eastAsia="zh-CN"/>
        </w:rPr>
        <w:t>宜宾翠屏区</w:t>
      </w:r>
      <w:r>
        <w:rPr>
          <w:rFonts w:hint="eastAsia"/>
          <w:color w:val="000000"/>
          <w:kern w:val="0"/>
          <w:sz w:val="26"/>
          <w:szCs w:val="28"/>
        </w:rPr>
        <w:t>规划的相关要求。该项目选用先进技术和设备，能达到清洁生产水平，项目营运过程中充分体现了循环经济的理念。污染治理措施能够满足环保管理的要求，废气、废水、噪声、固体废物均能实现达标排放和安全处置。</w:t>
      </w:r>
    </w:p>
    <w:p>
      <w:pPr>
        <w:spacing w:after="156" w:afterLines="50" w:line="520" w:lineRule="exact"/>
        <w:ind w:firstLine="520" w:firstLineChars="200"/>
        <w:rPr>
          <w:rFonts w:hint="eastAsia"/>
          <w:color w:val="000000"/>
          <w:kern w:val="0"/>
          <w:sz w:val="26"/>
          <w:szCs w:val="28"/>
        </w:rPr>
      </w:pPr>
      <w:r>
        <w:rPr>
          <w:color w:val="000000"/>
          <w:kern w:val="0"/>
          <w:sz w:val="26"/>
          <w:szCs w:val="28"/>
        </w:rPr>
        <w:t>项目的实施</w:t>
      </w:r>
      <w:r>
        <w:rPr>
          <w:rFonts w:hint="eastAsia"/>
          <w:color w:val="000000"/>
          <w:kern w:val="0"/>
          <w:sz w:val="26"/>
          <w:szCs w:val="28"/>
        </w:rPr>
        <w:t>符合我国产业发展政策，是推动我国</w:t>
      </w:r>
      <w:r>
        <w:rPr>
          <w:rFonts w:hint="eastAsia"/>
          <w:color w:val="000000"/>
          <w:kern w:val="0"/>
          <w:sz w:val="26"/>
          <w:szCs w:val="28"/>
          <w:lang w:val="en-US" w:eastAsia="zh-CN"/>
        </w:rPr>
        <w:t>岩棉、聚氨酯复合板</w:t>
      </w:r>
      <w:r>
        <w:rPr>
          <w:rFonts w:hint="eastAsia"/>
          <w:color w:val="000000"/>
          <w:kern w:val="0"/>
          <w:sz w:val="26"/>
          <w:szCs w:val="28"/>
        </w:rPr>
        <w:t>产业技术升级的重要举措，符合我国国民经济可持续发展的战略目标。项目将带动当地就业，增加当地利税，带动当地经济发展。项目建设还将形成产业集群，拉大产业链条，对项目建设地乃至我国的经济发展起到很大的促进作用。因此，本项目的建设不仅会给项目企业带来更好的经济效益，还具有很强的社会效益。</w:t>
      </w:r>
    </w:p>
    <w:p>
      <w:pPr>
        <w:spacing w:after="156" w:afterLines="50" w:line="520" w:lineRule="exact"/>
        <w:ind w:firstLine="520" w:firstLineChars="200"/>
        <w:rPr>
          <w:color w:val="000000"/>
          <w:kern w:val="0"/>
          <w:sz w:val="26"/>
          <w:szCs w:val="28"/>
        </w:rPr>
        <w:sectPr>
          <w:headerReference w:type="default" r:id="rId58"/>
          <w:footerReference w:type="default" r:id="rId59"/>
          <w:headerReference w:type="first" r:id="rId60"/>
          <w:footerReference w:type="first" r:id="rId61"/>
          <w:type w:val="nextPage"/>
          <w:pgSz w:w="11906" w:h="16838"/>
          <w:pgMar w:top="1440" w:right="1800" w:bottom="1440" w:left="1800" w:header="851" w:footer="992" w:gutter="0"/>
          <w:pgNumType w:fmt="decimal" w:start="8"/>
          <w:cols w:space="708"/>
          <w:titlePg w:val="0"/>
          <w:docGrid w:type="lines" w:linePitch="312" w:charSpace="0"/>
        </w:sectPr>
      </w:pPr>
      <w:r>
        <w:rPr>
          <w:rFonts w:hint="eastAsia"/>
          <w:color w:val="000000"/>
          <w:kern w:val="0"/>
          <w:sz w:val="26"/>
          <w:szCs w:val="28"/>
        </w:rPr>
        <w:t>综上所述，该项目市场前景看好，经济效益、社会效益显著，因此，项目可行且必要。</w:t>
      </w:r>
    </w:p>
    <w:p>
      <w:pPr>
        <w:pStyle w:val="Heading1"/>
        <w:spacing w:before="468" w:after="156" w:afterLines="50" w:line="520" w:lineRule="exact"/>
        <w:jc w:val="center"/>
        <w:textAlignment w:val="baseline"/>
        <w:rPr>
          <w:rFonts w:ascii="Times New Roman" w:hAnsi="宋体" w:hint="eastAsia"/>
          <w:color w:val="000000"/>
          <w:sz w:val="30"/>
        </w:rPr>
      </w:pPr>
      <w:bookmarkStart w:id="30" w:name="_Toc16746"/>
      <w:r>
        <w:rPr>
          <w:rFonts w:ascii="Times New Roman" w:hAnsi="宋体"/>
          <w:color w:val="000000"/>
          <w:sz w:val="30"/>
        </w:rPr>
        <w:t>第</w:t>
      </w:r>
      <w:r>
        <w:rPr>
          <w:rFonts w:ascii="Times New Roman" w:hAnsi="宋体" w:hint="eastAsia"/>
          <w:color w:val="000000"/>
          <w:sz w:val="30"/>
          <w:lang w:eastAsia="zh-CN"/>
        </w:rPr>
        <w:t>二</w:t>
      </w:r>
      <w:r>
        <w:rPr>
          <w:rFonts w:ascii="Times New Roman" w:hAnsi="宋体"/>
          <w:color w:val="000000"/>
          <w:sz w:val="30"/>
        </w:rPr>
        <w:t>章</w:t>
      </w:r>
      <w:r>
        <w:rPr>
          <w:rFonts w:ascii="Times New Roman" w:hAnsi="Times New Roman"/>
          <w:color w:val="000000"/>
          <w:sz w:val="30"/>
        </w:rPr>
        <w:t xml:space="preserve"> </w:t>
      </w:r>
      <w:r>
        <w:rPr>
          <w:rFonts w:ascii="Times New Roman" w:hAnsi="宋体" w:hint="eastAsia"/>
          <w:color w:val="000000"/>
          <w:sz w:val="30"/>
        </w:rPr>
        <w:t>项目市场分析</w:t>
      </w:r>
      <w:bookmarkEnd w:id="24"/>
      <w:bookmarkEnd w:id="25"/>
      <w:bookmarkEnd w:id="30"/>
    </w:p>
    <w:p>
      <w:pPr>
        <w:pStyle w:val="Heading2"/>
        <w:spacing w:before="100" w:beforeLines="0" w:beforeAutospacing="1" w:after="156" w:afterLines="50" w:line="360" w:lineRule="auto"/>
        <w:rPr>
          <w:rFonts w:ascii="Times New Roman" w:eastAsia="宋体" w:hAnsi="Times New Roman" w:hint="eastAsia"/>
          <w:color w:val="000000"/>
          <w:sz w:val="26"/>
          <w:lang w:eastAsia="zh-CN"/>
        </w:rPr>
      </w:pPr>
      <w:bookmarkStart w:id="31" w:name="_Toc29268"/>
      <w:bookmarkStart w:id="32" w:name="_Toc367091312"/>
      <w:r>
        <w:rPr>
          <w:rFonts w:ascii="Times New Roman" w:eastAsia="宋体" w:hAnsi="Times New Roman" w:hint="eastAsia"/>
          <w:color w:val="000000"/>
          <w:sz w:val="26"/>
          <w:lang w:val="en-US" w:eastAsia="zh-CN"/>
        </w:rPr>
        <w:t>2</w:t>
      </w:r>
      <w:r>
        <w:rPr>
          <w:rFonts w:ascii="Times New Roman" w:eastAsia="宋体" w:hAnsi="Times New Roman"/>
          <w:color w:val="000000"/>
          <w:sz w:val="26"/>
        </w:rPr>
        <w:t>.1</w:t>
      </w:r>
      <w:r>
        <w:rPr>
          <w:rFonts w:ascii="Times New Roman" w:eastAsia="宋体" w:hAnsi="Times New Roman" w:hint="eastAsia"/>
          <w:color w:val="000000"/>
          <w:sz w:val="26"/>
          <w:lang w:eastAsia="zh-CN"/>
        </w:rPr>
        <w:t>建设地经济发展概况</w:t>
      </w:r>
      <w:bookmarkEnd w:id="31"/>
    </w:p>
    <w:p>
      <w:pPr>
        <w:ind w:firstLine="520" w:firstLineChars="200"/>
      </w:pPr>
      <w:r>
        <w:rPr>
          <w:color w:val="000000"/>
          <w:kern w:val="0"/>
          <w:sz w:val="26"/>
          <w:szCs w:val="28"/>
        </w:rPr>
        <w:t>2017年全年实现地区生产总值（GDP）1847.23亿元，按可比价计算，比上年增长8.8%。其中，第一产业增加值238.84亿元，增长3.5%；第二产业增加值918.74亿元，增长9.3%；第三产业增加值689.65亿元，增长10.2%。三次产业对经济增长的贡献率分别为5.4%、55.8%和38.8%。三次产业结构调整为12.9:49.8:37.3。全年人均地区生产总值40868元，比上年增加4133元，增长8.3%。</w:t>
      </w:r>
    </w:p>
    <w:p>
      <w:pPr>
        <w:pStyle w:val="Heading2"/>
        <w:spacing w:before="100" w:beforeLines="0" w:beforeAutospacing="1" w:after="156" w:afterLines="50" w:line="360" w:lineRule="auto"/>
        <w:rPr>
          <w:rFonts w:ascii="Times New Roman" w:eastAsia="宋体" w:hAnsi="Times New Roman" w:hint="eastAsia"/>
          <w:color w:val="000000"/>
          <w:sz w:val="26"/>
        </w:rPr>
      </w:pPr>
      <w:bookmarkStart w:id="33" w:name="_Toc16276"/>
      <w:r>
        <w:rPr>
          <w:rFonts w:ascii="Times New Roman" w:eastAsia="宋体" w:hAnsi="Times New Roman" w:hint="eastAsia"/>
          <w:color w:val="000000"/>
          <w:sz w:val="26"/>
          <w:lang w:val="en-US" w:eastAsia="zh-CN"/>
        </w:rPr>
        <w:t>2.2</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岩棉、聚氨酯复合板</w:t>
      </w:r>
      <w:r>
        <w:rPr>
          <w:rFonts w:ascii="Times New Roman" w:eastAsia="宋体" w:hAnsi="Times New Roman" w:hint="eastAsia"/>
          <w:color w:val="000000"/>
          <w:sz w:val="26"/>
        </w:rPr>
        <w:t>行业发展状况分析</w:t>
      </w:r>
      <w:bookmarkEnd w:id="32"/>
      <w:bookmarkEnd w:id="33"/>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作为国民经济传统支柱产业、重要的民生产业和国际竞争优势明显产业的</w:t>
      </w:r>
      <w:r>
        <w:rPr>
          <w:rFonts w:hint="eastAsia"/>
          <w:color w:val="000000"/>
          <w:kern w:val="0"/>
          <w:sz w:val="26"/>
          <w:szCs w:val="28"/>
          <w:lang w:eastAsia="zh-CN"/>
        </w:rPr>
        <w:t>岩棉、聚氨酯复合板</w:t>
      </w:r>
      <w:r>
        <w:rPr>
          <w:rFonts w:hint="eastAsia"/>
          <w:color w:val="000000"/>
          <w:kern w:val="0"/>
          <w:sz w:val="26"/>
          <w:szCs w:val="28"/>
        </w:rPr>
        <w:t>工业，在繁荣市场、吸纳就业、增加农民收入、加快城镇化进程以及促进社会和谐发展等方面发挥了重要作用。</w:t>
      </w:r>
    </w:p>
    <w:p>
      <w:pPr>
        <w:spacing w:after="156" w:afterLines="50" w:line="520" w:lineRule="exact"/>
        <w:ind w:firstLine="520" w:firstLineChars="200"/>
        <w:rPr>
          <w:color w:val="000000"/>
          <w:kern w:val="0"/>
          <w:sz w:val="26"/>
          <w:szCs w:val="28"/>
        </w:rPr>
      </w:pPr>
      <w:r>
        <w:rPr>
          <w:rFonts w:hint="eastAsia"/>
          <w:color w:val="000000"/>
          <w:kern w:val="0"/>
          <w:sz w:val="26"/>
          <w:szCs w:val="28"/>
        </w:rPr>
        <w:t>尽管外部环境不断变化，中国</w:t>
      </w:r>
      <w:r>
        <w:rPr>
          <w:rFonts w:hint="eastAsia"/>
          <w:color w:val="000000"/>
          <w:kern w:val="0"/>
          <w:sz w:val="26"/>
          <w:szCs w:val="28"/>
          <w:lang w:eastAsia="zh-CN"/>
        </w:rPr>
        <w:t>岩棉、聚氨酯复合板</w:t>
      </w:r>
      <w:r>
        <w:rPr>
          <w:rFonts w:hint="eastAsia"/>
          <w:color w:val="000000"/>
          <w:kern w:val="0"/>
          <w:sz w:val="26"/>
          <w:szCs w:val="28"/>
        </w:rPr>
        <w:t>工业当前在国民经济中仍保持着稳定地位，并发挥着日渐重要的作用。但随着全球</w:t>
      </w:r>
      <w:r>
        <w:rPr>
          <w:rFonts w:hint="eastAsia"/>
          <w:color w:val="000000"/>
          <w:kern w:val="0"/>
          <w:sz w:val="26"/>
          <w:szCs w:val="28"/>
          <w:lang w:eastAsia="zh-CN"/>
        </w:rPr>
        <w:t>岩棉、聚氨酯复合板</w:t>
      </w:r>
      <w:r>
        <w:rPr>
          <w:rFonts w:hint="eastAsia"/>
          <w:color w:val="000000"/>
          <w:kern w:val="0"/>
          <w:sz w:val="26"/>
          <w:szCs w:val="28"/>
        </w:rPr>
        <w:t>产业格局的进一步调整，我国</w:t>
      </w:r>
      <w:r>
        <w:rPr>
          <w:rFonts w:hint="eastAsia"/>
          <w:color w:val="000000"/>
          <w:kern w:val="0"/>
          <w:sz w:val="26"/>
          <w:szCs w:val="28"/>
          <w:lang w:eastAsia="zh-CN"/>
        </w:rPr>
        <w:t>岩棉、聚氨酯复合板</w:t>
      </w:r>
      <w:r>
        <w:rPr>
          <w:rFonts w:hint="eastAsia"/>
          <w:color w:val="000000"/>
          <w:kern w:val="0"/>
          <w:sz w:val="26"/>
          <w:szCs w:val="28"/>
        </w:rPr>
        <w:t>工业发展正面临发达国家</w:t>
      </w:r>
      <w:r>
        <w:rPr>
          <w:rFonts w:hint="eastAsia"/>
          <w:color w:val="000000"/>
          <w:kern w:val="0"/>
          <w:sz w:val="26"/>
          <w:szCs w:val="28"/>
        </w:rPr>
        <w:t>“</w:t>
      </w:r>
      <w:r>
        <w:rPr>
          <w:rFonts w:hint="eastAsia"/>
          <w:color w:val="000000"/>
          <w:kern w:val="0"/>
          <w:sz w:val="26"/>
          <w:szCs w:val="28"/>
        </w:rPr>
        <w:t>再工业化</w:t>
      </w:r>
      <w:r>
        <w:rPr>
          <w:rFonts w:hint="eastAsia"/>
          <w:color w:val="000000"/>
          <w:kern w:val="0"/>
          <w:sz w:val="26"/>
          <w:szCs w:val="28"/>
        </w:rPr>
        <w:t>”</w:t>
      </w:r>
      <w:r>
        <w:rPr>
          <w:rFonts w:hint="eastAsia"/>
          <w:color w:val="000000"/>
          <w:kern w:val="0"/>
          <w:sz w:val="26"/>
          <w:szCs w:val="28"/>
        </w:rPr>
        <w:t>和发展中国家加快推进工业化进程的</w:t>
      </w:r>
      <w:r>
        <w:rPr>
          <w:rFonts w:hint="eastAsia"/>
          <w:color w:val="000000"/>
          <w:kern w:val="0"/>
          <w:sz w:val="26"/>
          <w:szCs w:val="28"/>
        </w:rPr>
        <w:t>“</w:t>
      </w:r>
      <w:r>
        <w:rPr>
          <w:rFonts w:hint="eastAsia"/>
          <w:color w:val="000000"/>
          <w:kern w:val="0"/>
          <w:sz w:val="26"/>
          <w:szCs w:val="28"/>
        </w:rPr>
        <w:t>双重挤压</w:t>
      </w:r>
      <w:r>
        <w:rPr>
          <w:rFonts w:hint="eastAsia"/>
          <w:color w:val="000000"/>
          <w:kern w:val="0"/>
          <w:sz w:val="26"/>
          <w:szCs w:val="28"/>
        </w:rPr>
        <w:t>”</w:t>
      </w:r>
      <w:r>
        <w:rPr>
          <w:rFonts w:hint="eastAsia"/>
          <w:color w:val="000000"/>
          <w:kern w:val="0"/>
          <w:sz w:val="26"/>
          <w:szCs w:val="28"/>
        </w:rPr>
        <w:t>。中国</w:t>
      </w:r>
      <w:r>
        <w:rPr>
          <w:rFonts w:hint="eastAsia"/>
          <w:color w:val="000000"/>
          <w:kern w:val="0"/>
          <w:sz w:val="26"/>
          <w:szCs w:val="28"/>
          <w:lang w:eastAsia="zh-CN"/>
        </w:rPr>
        <w:t>岩棉、聚氨酯复合板</w:t>
      </w:r>
      <w:r>
        <w:rPr>
          <w:rFonts w:hint="eastAsia"/>
          <w:color w:val="000000"/>
          <w:kern w:val="0"/>
          <w:sz w:val="26"/>
          <w:szCs w:val="28"/>
        </w:rPr>
        <w:t>工业正处于由大而强的关键转型期。</w:t>
      </w:r>
    </w:p>
    <w:p>
      <w:pPr>
        <w:spacing w:after="156" w:afterLines="50" w:line="520" w:lineRule="exact"/>
        <w:ind w:firstLine="520" w:firstLineChars="200"/>
        <w:rPr>
          <w:rFonts w:hint="eastAsia"/>
          <w:color w:val="000000"/>
          <w:kern w:val="0"/>
          <w:sz w:val="26"/>
          <w:szCs w:val="28"/>
        </w:rPr>
        <w:sectPr>
          <w:headerReference w:type="default" r:id="rId62"/>
          <w:footerReference w:type="default" r:id="rId63"/>
          <w:headerReference w:type="first" r:id="rId64"/>
          <w:footerReference w:type="first" r:id="rId65"/>
          <w:type w:val="nextPage"/>
          <w:pgSz w:w="11906" w:h="16838"/>
          <w:pgMar w:top="1440" w:right="1800" w:bottom="1440" w:left="1800" w:header="851" w:footer="992" w:gutter="0"/>
          <w:pgNumType w:fmt="decimal" w:start="9"/>
          <w:cols w:space="708"/>
          <w:titlePg w:val="0"/>
          <w:docGrid w:type="lines" w:linePitch="312" w:charSpace="0"/>
        </w:sectPr>
      </w:pPr>
      <w:r>
        <w:rPr>
          <w:rFonts w:hint="eastAsia"/>
          <w:color w:val="000000"/>
          <w:kern w:val="0"/>
          <w:sz w:val="26"/>
          <w:szCs w:val="28"/>
        </w:rPr>
        <w:t>当然随着</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的落地实施，作为中国传统支柱产业的中国</w:t>
      </w:r>
      <w:r>
        <w:rPr>
          <w:rFonts w:hint="eastAsia"/>
          <w:color w:val="000000"/>
          <w:kern w:val="0"/>
          <w:sz w:val="26"/>
          <w:szCs w:val="28"/>
          <w:lang w:eastAsia="zh-CN"/>
        </w:rPr>
        <w:t>岩棉、聚氨酯复合板</w:t>
      </w:r>
      <w:r>
        <w:rPr>
          <w:rFonts w:hint="eastAsia"/>
          <w:color w:val="000000"/>
          <w:kern w:val="0"/>
          <w:sz w:val="26"/>
          <w:szCs w:val="28"/>
        </w:rPr>
        <w:t>行业在传统</w:t>
      </w:r>
      <w:r>
        <w:rPr>
          <w:rFonts w:hint="eastAsia"/>
          <w:color w:val="000000"/>
          <w:kern w:val="0"/>
          <w:sz w:val="26"/>
          <w:szCs w:val="28"/>
          <w:lang w:eastAsia="zh-CN"/>
        </w:rPr>
        <w:t>岩棉、聚氨酯复合板</w:t>
      </w:r>
      <w:r>
        <w:rPr>
          <w:rFonts w:hint="eastAsia"/>
          <w:color w:val="000000"/>
          <w:kern w:val="0"/>
          <w:sz w:val="26"/>
          <w:szCs w:val="28"/>
        </w:rPr>
        <w:t>技术与新技术之间的差距不断拉大的情况下也在进行着一场变革。随着《</w:t>
      </w:r>
      <w:r>
        <w:rPr>
          <w:rFonts w:hint="eastAsia"/>
          <w:color w:val="000000"/>
          <w:kern w:val="0"/>
          <w:sz w:val="26"/>
          <w:szCs w:val="28"/>
          <w:lang w:eastAsia="zh-CN"/>
        </w:rPr>
        <w:t>岩棉、聚氨酯复合板</w:t>
      </w:r>
      <w:r>
        <w:rPr>
          <w:rFonts w:hint="eastAsia"/>
          <w:color w:val="000000"/>
          <w:kern w:val="0"/>
          <w:sz w:val="26"/>
          <w:szCs w:val="28"/>
        </w:rPr>
        <w:t>工业</w:t>
      </w:r>
      <w:r>
        <w:rPr>
          <w:rFonts w:hint="eastAsia"/>
          <w:color w:val="000000"/>
          <w:kern w:val="0"/>
          <w:sz w:val="26"/>
          <w:szCs w:val="28"/>
        </w:rPr>
        <w:t>“</w:t>
      </w:r>
      <w:r>
        <w:rPr>
          <w:rFonts w:hint="eastAsia"/>
          <w:color w:val="000000"/>
          <w:kern w:val="0"/>
          <w:sz w:val="26"/>
          <w:szCs w:val="28"/>
        </w:rPr>
        <w:t>十三五</w:t>
      </w:r>
      <w:r>
        <w:rPr>
          <w:rFonts w:hint="eastAsia"/>
          <w:color w:val="000000"/>
          <w:kern w:val="0"/>
          <w:sz w:val="26"/>
          <w:szCs w:val="28"/>
        </w:rPr>
        <w:t>”</w:t>
      </w:r>
      <w:r>
        <w:rPr>
          <w:rFonts w:hint="eastAsia"/>
          <w:color w:val="000000"/>
          <w:kern w:val="0"/>
          <w:sz w:val="26"/>
          <w:szCs w:val="28"/>
        </w:rPr>
        <w:t>发展规划》的发布，中国</w:t>
      </w:r>
      <w:r>
        <w:rPr>
          <w:rFonts w:hint="eastAsia"/>
          <w:color w:val="000000"/>
          <w:kern w:val="0"/>
          <w:sz w:val="26"/>
          <w:szCs w:val="28"/>
          <w:lang w:eastAsia="zh-CN"/>
        </w:rPr>
        <w:t>岩棉、聚氨酯复合板</w:t>
      </w:r>
      <w:r>
        <w:rPr>
          <w:rFonts w:hint="eastAsia"/>
          <w:color w:val="000000"/>
          <w:kern w:val="0"/>
          <w:sz w:val="26"/>
          <w:szCs w:val="28"/>
        </w:rPr>
        <w:t>行业正式迈进智能化、数字化的转型当中。</w:t>
      </w:r>
    </w:p>
    <w:p>
      <w:pPr>
        <w:spacing w:after="156" w:afterLines="50" w:line="520" w:lineRule="exact"/>
        <w:ind w:firstLine="520" w:firstLineChars="200"/>
        <w:rPr>
          <w:rFonts w:hint="eastAsia"/>
          <w:b/>
          <w:color w:val="000000"/>
          <w:kern w:val="0"/>
          <w:sz w:val="26"/>
          <w:szCs w:val="28"/>
        </w:rPr>
      </w:pPr>
      <w:r>
        <w:rPr>
          <w:rFonts w:hint="eastAsia"/>
          <w:b/>
          <w:color w:val="000000"/>
          <w:kern w:val="0"/>
          <w:sz w:val="26"/>
          <w:szCs w:val="28"/>
          <w:lang w:eastAsia="zh-CN"/>
        </w:rPr>
        <w:t>岩棉、聚氨酯复合板</w:t>
      </w:r>
      <w:r>
        <w:rPr>
          <w:rFonts w:hint="eastAsia"/>
          <w:b/>
          <w:color w:val="000000"/>
          <w:kern w:val="0"/>
          <w:sz w:val="26"/>
          <w:szCs w:val="28"/>
        </w:rPr>
        <w:t>行业发展空间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从产业发展层面看，</w:t>
      </w:r>
      <w:r>
        <w:rPr>
          <w:rFonts w:hint="eastAsia"/>
          <w:color w:val="000000"/>
          <w:kern w:val="0"/>
          <w:sz w:val="26"/>
          <w:szCs w:val="28"/>
          <w:lang w:eastAsia="zh-CN"/>
        </w:rPr>
        <w:t>岩棉、聚氨酯复合板</w:t>
      </w:r>
      <w:r>
        <w:rPr>
          <w:rFonts w:hint="eastAsia"/>
          <w:color w:val="000000"/>
          <w:kern w:val="0"/>
          <w:sz w:val="26"/>
          <w:szCs w:val="28"/>
        </w:rPr>
        <w:t>工业与信息技术、互联网深度融合对传统生产经营方式提出挑战的同时，也为产业的创新发展提供了广阔空间。</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互联网+</w:t>
      </w:r>
      <w:r>
        <w:rPr>
          <w:rFonts w:hint="eastAsia"/>
          <w:color w:val="000000"/>
          <w:kern w:val="0"/>
          <w:sz w:val="26"/>
          <w:szCs w:val="28"/>
        </w:rPr>
        <w:t>”</w:t>
      </w:r>
      <w:r>
        <w:rPr>
          <w:rFonts w:hint="eastAsia"/>
          <w:color w:val="000000"/>
          <w:kern w:val="0"/>
          <w:sz w:val="26"/>
          <w:szCs w:val="28"/>
        </w:rPr>
        <w:t>推动信息技术在</w:t>
      </w:r>
      <w:r>
        <w:rPr>
          <w:rFonts w:hint="eastAsia"/>
          <w:color w:val="000000"/>
          <w:kern w:val="0"/>
          <w:sz w:val="26"/>
          <w:szCs w:val="28"/>
          <w:lang w:eastAsia="zh-CN"/>
        </w:rPr>
        <w:t>岩棉、聚氨酯复合板</w:t>
      </w:r>
      <w:r>
        <w:rPr>
          <w:rFonts w:hint="eastAsia"/>
          <w:color w:val="000000"/>
          <w:kern w:val="0"/>
          <w:sz w:val="26"/>
          <w:szCs w:val="28"/>
        </w:rPr>
        <w:t>行业设计、生产、营销、物流等环节的深入应用，将推动生产模式向柔性化、智能化、精细化转变，由传统生产制造向服务型制造转变。大数据、云平台、云制造、电子商务和跨境电商发展将催生新业态、新模式。</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随着社会的进步和发展，在大环境、消费者需求、成本等多重因素变化影响下，中国</w:t>
      </w:r>
      <w:r>
        <w:rPr>
          <w:rFonts w:hint="eastAsia"/>
          <w:color w:val="000000"/>
          <w:kern w:val="0"/>
          <w:sz w:val="26"/>
          <w:szCs w:val="28"/>
          <w:lang w:eastAsia="zh-CN"/>
        </w:rPr>
        <w:t>岩棉、聚氨酯复合板</w:t>
      </w:r>
      <w:r>
        <w:rPr>
          <w:rFonts w:hint="eastAsia"/>
          <w:color w:val="000000"/>
          <w:kern w:val="0"/>
          <w:sz w:val="26"/>
          <w:szCs w:val="28"/>
        </w:rPr>
        <w:t>行业也在逐渐发生新变化，主要分为</w:t>
      </w:r>
      <w:r>
        <w:rPr>
          <w:rFonts w:hint="eastAsia"/>
          <w:color w:val="000000"/>
          <w:kern w:val="0"/>
          <w:sz w:val="26"/>
          <w:szCs w:val="28"/>
        </w:rPr>
        <w:t>“</w:t>
      </w:r>
      <w:r>
        <w:rPr>
          <w:rFonts w:hint="eastAsia"/>
          <w:color w:val="000000"/>
          <w:kern w:val="0"/>
          <w:sz w:val="26"/>
          <w:szCs w:val="28"/>
        </w:rPr>
        <w:t>创新速度加快</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消费需求多元</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智能深度融入</w:t>
      </w:r>
      <w:r>
        <w:rPr>
          <w:rFonts w:hint="eastAsia"/>
          <w:color w:val="000000"/>
          <w:kern w:val="0"/>
          <w:sz w:val="26"/>
          <w:szCs w:val="28"/>
        </w:rPr>
        <w:t>”</w:t>
      </w:r>
      <w:r>
        <w:rPr>
          <w:rFonts w:hint="eastAsia"/>
          <w:color w:val="000000"/>
          <w:kern w:val="0"/>
          <w:sz w:val="26"/>
          <w:szCs w:val="28"/>
        </w:rPr>
        <w:t>三点：</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面对我国</w:t>
      </w:r>
      <w:r>
        <w:rPr>
          <w:rFonts w:hint="eastAsia"/>
          <w:color w:val="000000"/>
          <w:kern w:val="0"/>
          <w:sz w:val="26"/>
          <w:szCs w:val="28"/>
          <w:lang w:eastAsia="zh-CN"/>
        </w:rPr>
        <w:t>岩棉、聚氨酯复合板</w:t>
      </w:r>
      <w:r>
        <w:rPr>
          <w:rFonts w:hint="eastAsia"/>
          <w:color w:val="000000"/>
          <w:kern w:val="0"/>
          <w:sz w:val="26"/>
          <w:szCs w:val="28"/>
        </w:rPr>
        <w:t>工业发展环境和形势的深刻变化，相关企业须积极把握需求增长与消费升级的趋势，利用好新一轮科技和产业变革的战略机遇，推动我国</w:t>
      </w:r>
      <w:r>
        <w:rPr>
          <w:rFonts w:hint="eastAsia"/>
          <w:color w:val="000000"/>
          <w:kern w:val="0"/>
          <w:sz w:val="26"/>
          <w:szCs w:val="28"/>
          <w:lang w:eastAsia="zh-CN"/>
        </w:rPr>
        <w:t>岩棉、聚氨酯复合板</w:t>
      </w:r>
      <w:r>
        <w:rPr>
          <w:rFonts w:hint="eastAsia"/>
          <w:color w:val="000000"/>
          <w:kern w:val="0"/>
          <w:sz w:val="26"/>
          <w:szCs w:val="28"/>
        </w:rPr>
        <w:t>工业加快向中高端迈进。</w:t>
      </w:r>
    </w:p>
    <w:p>
      <w:pPr>
        <w:pStyle w:val="Heading2"/>
        <w:spacing w:before="100" w:beforeLines="0" w:beforeAutospacing="1" w:after="100" w:afterLines="0" w:afterAutospacing="1" w:line="360" w:lineRule="auto"/>
        <w:rPr>
          <w:rFonts w:ascii="Times New Roman" w:eastAsia="宋体" w:hAnsi="Times New Roman" w:hint="eastAsia"/>
          <w:color w:val="000000"/>
          <w:sz w:val="26"/>
        </w:rPr>
      </w:pPr>
      <w:bookmarkStart w:id="34" w:name="_Toc319069515"/>
      <w:bookmarkStart w:id="35" w:name="_Toc13580"/>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3</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岩棉、聚氨酯复合板</w:t>
      </w:r>
      <w:r>
        <w:rPr>
          <w:rFonts w:ascii="Times New Roman" w:eastAsia="宋体" w:hAnsi="Times New Roman" w:hint="eastAsia"/>
          <w:color w:val="000000"/>
          <w:sz w:val="26"/>
        </w:rPr>
        <w:t>行业发展趋势分析</w:t>
      </w:r>
      <w:bookmarkEnd w:id="34"/>
      <w:bookmarkEnd w:id="35"/>
    </w:p>
    <w:p>
      <w:pPr>
        <w:spacing w:after="156" w:afterLines="50" w:line="520" w:lineRule="exact"/>
        <w:ind w:firstLine="520" w:firstLineChars="200"/>
        <w:rPr>
          <w:rFonts w:hint="eastAsia"/>
          <w:color w:val="000000"/>
          <w:kern w:val="0"/>
          <w:sz w:val="26"/>
          <w:szCs w:val="28"/>
        </w:rPr>
        <w:sectPr>
          <w:headerReference w:type="default" r:id="rId66"/>
          <w:footerReference w:type="default" r:id="rId67"/>
          <w:headerReference w:type="first" r:id="rId68"/>
          <w:footerReference w:type="first" r:id="rId69"/>
          <w:type w:val="nextPage"/>
          <w:pgSz w:w="11906" w:h="16838"/>
          <w:pgMar w:top="1440" w:right="1800" w:bottom="1440" w:left="1800" w:header="851" w:footer="992" w:gutter="0"/>
          <w:pgNumType w:fmt="decimal" w:start="10"/>
          <w:cols w:space="708"/>
          <w:titlePg w:val="0"/>
          <w:docGrid w:type="lines" w:linePitch="312" w:charSpace="0"/>
        </w:sectPr>
      </w:pPr>
      <w:bookmarkStart w:id="36" w:name="_Toc319069516"/>
      <w:r>
        <w:rPr>
          <w:rFonts w:hint="eastAsia"/>
          <w:color w:val="000000"/>
          <w:kern w:val="0"/>
          <w:sz w:val="26"/>
          <w:szCs w:val="28"/>
        </w:rPr>
        <w:t>技术进步和工艺创新成为促进产业升级和提升产品档次的主要动力。</w:t>
      </w:r>
      <w:r>
        <w:rPr>
          <w:rFonts w:hint="eastAsia"/>
          <w:color w:val="000000"/>
          <w:kern w:val="0"/>
          <w:sz w:val="26"/>
          <w:szCs w:val="28"/>
          <w:lang w:eastAsia="zh-CN"/>
        </w:rPr>
        <w:t>岩棉、聚氨酯复合板</w:t>
      </w:r>
      <w:r>
        <w:rPr>
          <w:rFonts w:hint="eastAsia"/>
          <w:color w:val="000000"/>
          <w:kern w:val="0"/>
          <w:sz w:val="26"/>
          <w:szCs w:val="28"/>
        </w:rPr>
        <w:t>行业将着力增强自主创新能力，转变经济增长方式，提高经济运行的质量和效益，加快</w:t>
      </w:r>
      <w:r>
        <w:rPr>
          <w:rFonts w:hint="eastAsia"/>
          <w:color w:val="000000"/>
          <w:kern w:val="0"/>
          <w:sz w:val="26"/>
          <w:szCs w:val="28"/>
          <w:lang w:eastAsia="zh-CN"/>
        </w:rPr>
        <w:t>岩棉、聚氨酯复合板</w:t>
      </w:r>
      <w:r>
        <w:rPr>
          <w:rFonts w:hint="eastAsia"/>
          <w:color w:val="000000"/>
          <w:kern w:val="0"/>
          <w:sz w:val="26"/>
          <w:szCs w:val="28"/>
        </w:rPr>
        <w:t>先进生产力建设。主要包括</w:t>
      </w:r>
      <w:r>
        <w:rPr>
          <w:rFonts w:hint="eastAsia"/>
          <w:color w:val="000000"/>
          <w:kern w:val="0"/>
          <w:sz w:val="26"/>
          <w:szCs w:val="28"/>
        </w:rPr>
        <w:t>“</w:t>
      </w:r>
      <w:r>
        <w:rPr>
          <w:rFonts w:hint="eastAsia"/>
          <w:color w:val="000000"/>
          <w:kern w:val="0"/>
          <w:sz w:val="26"/>
          <w:szCs w:val="28"/>
        </w:rPr>
        <w:t>三大创新</w:t>
      </w:r>
      <w:r>
        <w:rPr>
          <w:rFonts w:hint="eastAsia"/>
          <w:color w:val="000000"/>
          <w:kern w:val="0"/>
          <w:sz w:val="26"/>
          <w:szCs w:val="28"/>
        </w:rPr>
        <w:t>”</w:t>
      </w:r>
      <w:r>
        <w:rPr>
          <w:rFonts w:hint="eastAsia"/>
          <w:color w:val="000000"/>
          <w:kern w:val="0"/>
          <w:sz w:val="26"/>
          <w:szCs w:val="28"/>
        </w:rPr>
        <w:t>：科技创新、经营管理创新、产业链整合创新。以及新材料、新工艺的应用，将会有力地推进我国</w:t>
      </w:r>
      <w:r>
        <w:rPr>
          <w:rFonts w:hint="eastAsia"/>
          <w:color w:val="000000"/>
          <w:kern w:val="0"/>
          <w:sz w:val="26"/>
          <w:szCs w:val="28"/>
          <w:lang w:eastAsia="zh-CN"/>
        </w:rPr>
        <w:t>岩棉、聚氨酯复合板</w:t>
      </w:r>
      <w:r>
        <w:rPr>
          <w:rFonts w:hint="eastAsia"/>
          <w:color w:val="000000"/>
          <w:kern w:val="0"/>
          <w:sz w:val="26"/>
          <w:szCs w:val="28"/>
        </w:rPr>
        <w:t>行业的结构调整，大大提高我国</w:t>
      </w:r>
      <w:r>
        <w:rPr>
          <w:rFonts w:hint="eastAsia"/>
          <w:color w:val="000000"/>
          <w:kern w:val="0"/>
          <w:sz w:val="26"/>
          <w:szCs w:val="28"/>
          <w:lang w:eastAsia="zh-CN"/>
        </w:rPr>
        <w:t>岩棉、聚氨酯复合板</w:t>
      </w:r>
      <w:r>
        <w:rPr>
          <w:rFonts w:hint="eastAsia"/>
          <w:color w:val="000000"/>
          <w:kern w:val="0"/>
          <w:sz w:val="26"/>
          <w:szCs w:val="28"/>
        </w:rPr>
        <w:t>工艺技术水平，提高我国</w:t>
      </w:r>
      <w:r>
        <w:rPr>
          <w:rFonts w:hint="eastAsia"/>
          <w:color w:val="000000"/>
          <w:kern w:val="0"/>
          <w:sz w:val="26"/>
          <w:szCs w:val="28"/>
          <w:lang w:eastAsia="zh-CN"/>
        </w:rPr>
        <w:t>岩棉、聚氨酯复合板</w:t>
      </w:r>
      <w:r>
        <w:rPr>
          <w:rFonts w:hint="eastAsia"/>
          <w:color w:val="000000"/>
          <w:kern w:val="0"/>
          <w:sz w:val="26"/>
          <w:szCs w:val="28"/>
        </w:rPr>
        <w:t>的技术含量和产品档次。ERP企业资源计划、PDM 产品数据管理系统及信息网络技术的广泛应用，将加快</w:t>
      </w:r>
      <w:r>
        <w:rPr>
          <w:rFonts w:hint="eastAsia"/>
          <w:color w:val="000000"/>
          <w:kern w:val="0"/>
          <w:sz w:val="26"/>
          <w:szCs w:val="28"/>
          <w:lang w:eastAsia="zh-CN"/>
        </w:rPr>
        <w:t>岩棉、聚氨酯复合板</w:t>
      </w:r>
      <w:r>
        <w:rPr>
          <w:rFonts w:hint="eastAsia"/>
          <w:color w:val="000000"/>
          <w:kern w:val="0"/>
          <w:sz w:val="26"/>
          <w:szCs w:val="28"/>
        </w:rPr>
        <w:t>企业商品的购、销、存等流转过程，进一步规范企业运作流程，加速企业生产效率，大大提高企业的市场应变能力。</w:t>
      </w:r>
      <w:r>
        <w:rPr>
          <w:rFonts w:hint="eastAsia"/>
          <w:color w:val="000000"/>
          <w:kern w:val="0"/>
          <w:sz w:val="26"/>
          <w:szCs w:val="28"/>
          <w:lang w:eastAsia="zh-CN"/>
        </w:rPr>
        <w:t>岩棉、聚氨酯复合板</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行业将逐步适应国际消费趋势的主流，由生产低档次产品向高品质、高档次及高附加值的产品转变，逐步完善上下游产业链，向价值链高端迈进。</w:t>
      </w:r>
    </w:p>
    <w:p>
      <w:pPr>
        <w:pStyle w:val="Heading2"/>
        <w:spacing w:before="100" w:beforeLines="0" w:beforeAutospacing="1" w:after="100" w:afterLines="0" w:afterAutospacing="1" w:line="360" w:lineRule="auto"/>
        <w:rPr>
          <w:rFonts w:ascii="Times New Roman" w:eastAsia="宋体" w:hAnsi="宋体" w:hint="eastAsia"/>
          <w:color w:val="000000"/>
          <w:sz w:val="26"/>
        </w:rPr>
      </w:pPr>
      <w:bookmarkStart w:id="37" w:name="_Toc1390"/>
      <w:bookmarkEnd w:id="36"/>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4</w:t>
      </w:r>
      <w:r>
        <w:rPr>
          <w:rFonts w:ascii="Times New Roman" w:eastAsia="宋体" w:hAnsi="宋体" w:hint="eastAsia"/>
          <w:color w:val="000000"/>
          <w:sz w:val="26"/>
        </w:rPr>
        <w:t>市场小结</w:t>
      </w:r>
      <w:bookmarkEnd w:id="37"/>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综上可以看出，我国</w:t>
      </w:r>
      <w:r>
        <w:rPr>
          <w:rFonts w:hint="eastAsia"/>
          <w:color w:val="000000"/>
          <w:kern w:val="0"/>
          <w:sz w:val="26"/>
          <w:szCs w:val="28"/>
          <w:lang w:eastAsia="zh-CN"/>
        </w:rPr>
        <w:t>岩棉、聚氨酯复合板</w:t>
      </w:r>
      <w:r>
        <w:rPr>
          <w:rFonts w:hint="eastAsia"/>
          <w:color w:val="000000"/>
          <w:kern w:val="0"/>
          <w:sz w:val="26"/>
          <w:szCs w:val="28"/>
        </w:rPr>
        <w:t>业及</w:t>
      </w:r>
      <w:r>
        <w:rPr>
          <w:rFonts w:hint="eastAsia"/>
          <w:color w:val="000000"/>
          <w:kern w:val="0"/>
          <w:sz w:val="26"/>
          <w:szCs w:val="28"/>
          <w:lang w:eastAsia="zh-CN"/>
        </w:rPr>
        <w:t>岩棉、聚氨酯复合板</w:t>
      </w:r>
      <w:r>
        <w:rPr>
          <w:rFonts w:hint="eastAsia"/>
          <w:color w:val="000000"/>
          <w:kern w:val="0"/>
          <w:sz w:val="26"/>
          <w:szCs w:val="28"/>
        </w:rPr>
        <w:t>产品发展前景十分可观。市场需求十分旺盛。随着国内外消费需求的进一步增加，必将带动</w:t>
      </w:r>
      <w:r>
        <w:rPr>
          <w:rFonts w:hint="eastAsia"/>
          <w:color w:val="000000"/>
          <w:kern w:val="0"/>
          <w:sz w:val="26"/>
          <w:szCs w:val="28"/>
          <w:lang w:eastAsia="zh-CN"/>
        </w:rPr>
        <w:t>岩棉、聚氨酯复合板</w:t>
      </w:r>
      <w:r>
        <w:rPr>
          <w:rFonts w:hint="eastAsia"/>
          <w:color w:val="000000"/>
          <w:kern w:val="0"/>
          <w:sz w:val="26"/>
          <w:szCs w:val="28"/>
        </w:rPr>
        <w:t>市场需求的进一步拉大。因此，项目正是适应市场需求而产生的，产品市场需求潜力较大，前景可观。</w:t>
      </w:r>
    </w:p>
    <w:p>
      <w:pPr>
        <w:spacing w:after="156" w:afterLines="50" w:line="520" w:lineRule="exact"/>
        <w:ind w:firstLine="520" w:firstLineChars="200"/>
        <w:rPr>
          <w:color w:val="000000"/>
          <w:kern w:val="0"/>
          <w:sz w:val="26"/>
          <w:szCs w:val="28"/>
        </w:rPr>
        <w:sectPr>
          <w:headerReference w:type="default" r:id="rId70"/>
          <w:footerReference w:type="default" r:id="rId71"/>
          <w:headerReference w:type="first" r:id="rId72"/>
          <w:footerReference w:type="first" r:id="rId73"/>
          <w:type w:val="nextPage"/>
          <w:pgSz w:w="11906" w:h="16838"/>
          <w:pgMar w:top="1440" w:right="1800" w:bottom="1440" w:left="1800" w:header="851" w:footer="992" w:gutter="0"/>
          <w:pgNumType w:fmt="decimal" w:start="11"/>
          <w:cols w:space="708"/>
          <w:titlePg w:val="0"/>
          <w:docGrid w:type="lines" w:linePitch="312" w:charSpace="0"/>
        </w:sectPr>
      </w:pPr>
      <w:bookmarkEnd w:id="28"/>
      <w:bookmarkEnd w:id="26"/>
    </w:p>
    <w:p>
      <w:pPr>
        <w:pStyle w:val="PlainText"/>
        <w:pageBreakBefore/>
        <w:numPr>
          <w:ilvl w:val="0"/>
          <w:numId w:val="0"/>
        </w:numPr>
        <w:spacing w:before="100" w:beforeAutospacing="1" w:after="100" w:afterAutospacing="1" w:line="360" w:lineRule="exact"/>
        <w:jc w:val="center"/>
        <w:outlineLvl w:val="0"/>
        <w:rPr>
          <w:rFonts w:hAnsi="宋体" w:hint="eastAsia"/>
          <w:b/>
          <w:bCs/>
          <w:color w:val="000000"/>
          <w:sz w:val="30"/>
          <w:szCs w:val="30"/>
        </w:rPr>
      </w:pPr>
      <w:bookmarkStart w:id="38" w:name="_Toc26778"/>
      <w:r>
        <w:rPr>
          <w:rFonts w:hAnsi="宋体" w:hint="eastAsia"/>
          <w:b/>
          <w:bCs/>
          <w:color w:val="000000"/>
          <w:sz w:val="30"/>
          <w:szCs w:val="30"/>
          <w:lang w:eastAsia="zh-CN"/>
        </w:rPr>
        <w:t>第三章</w:t>
      </w:r>
      <w:r>
        <w:rPr>
          <w:rFonts w:hAnsi="宋体" w:hint="eastAsia"/>
          <w:b/>
          <w:bCs/>
          <w:color w:val="000000"/>
          <w:sz w:val="30"/>
          <w:szCs w:val="30"/>
          <w:lang w:val="en-US" w:eastAsia="zh-CN"/>
        </w:rPr>
        <w:t xml:space="preserve"> </w:t>
      </w:r>
      <w:r>
        <w:rPr>
          <w:rFonts w:hAnsi="宋体" w:hint="eastAsia"/>
          <w:b/>
          <w:bCs/>
          <w:color w:val="000000"/>
          <w:sz w:val="30"/>
          <w:szCs w:val="30"/>
        </w:rPr>
        <w:t>项目建设的背景和必要性</w:t>
      </w:r>
      <w:bookmarkEnd w:id="27"/>
      <w:bookmarkEnd w:id="38"/>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这一部分主要应说明项目的发起过程、提出的理由、前期工作的发展过程、投资者的意向、投资的必要性等可行性研究的工作基础。为此，需将项目的提出背景与发展概况作系统地叙述。说明项目提出的背景、投资理由、在可行性研究前已经进行的工作情况及其成果、重要问题的决策和决策过程等情况。在叙述项目发展概况的同时，应能清楚地提示出本项目可行性研究的重点和问题。</w:t>
      </w:r>
    </w:p>
    <w:p>
      <w:pPr>
        <w:pStyle w:val="Heading2"/>
        <w:spacing w:before="156" w:beforeLines="50" w:after="156" w:afterLines="50" w:line="360" w:lineRule="auto"/>
        <w:rPr>
          <w:rFonts w:ascii="Times New Roman" w:eastAsia="宋体" w:hAnsi="Times New Roman" w:hint="eastAsia"/>
          <w:color w:val="00000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39" w:name="_Toc19983"/>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.1项目提出背景</w:t>
      </w:r>
      <w:bookmarkEnd w:id="39"/>
    </w:p>
    <w:p>
      <w:pPr>
        <w:pStyle w:val="NormalIndent"/>
        <w:ind w:firstLine="480"/>
        <w:rPr>
          <w:rFonts w:hint="eastAsia"/>
          <w:color w:val="0000FF"/>
          <w:sz w:val="24"/>
        </w:rPr>
      </w:pPr>
      <w:r>
        <w:rPr>
          <w:rFonts w:hint="eastAsia"/>
          <w:color w:val="0000FF"/>
          <w:kern w:val="0"/>
          <w:sz w:val="26"/>
          <w:szCs w:val="28"/>
        </w:rPr>
        <w:t xml:space="preserve"> </w:t>
      </w:r>
      <w:r>
        <w:rPr>
          <w:rFonts w:hint="eastAsia"/>
          <w:color w:val="0000FF"/>
          <w:sz w:val="24"/>
        </w:rPr>
        <w:t>说明国家有关的产业政策、技术政策、分析项目是否符合这些宏观经济要求。</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r>
        <w:rPr>
          <w:rFonts w:hint="eastAsia"/>
          <w:color w:val="000000"/>
          <w:kern w:val="0"/>
          <w:sz w:val="26"/>
          <w:szCs w:val="28"/>
        </w:rPr>
        <w:t>十</w:t>
      </w:r>
      <w:r>
        <w:rPr>
          <w:color w:val="000000"/>
          <w:kern w:val="0"/>
          <w:sz w:val="26"/>
          <w:szCs w:val="28"/>
        </w:rPr>
        <w:t>三五</w:t>
      </w:r>
      <w:r>
        <w:rPr>
          <w:rFonts w:hint="eastAsia"/>
          <w:color w:val="000000"/>
          <w:kern w:val="0"/>
          <w:sz w:val="26"/>
          <w:szCs w:val="28"/>
        </w:rPr>
        <w:t>”</w:t>
      </w:r>
      <w:r>
        <w:rPr>
          <w:rFonts w:hint="eastAsia"/>
          <w:color w:val="000000"/>
          <w:kern w:val="0"/>
          <w:sz w:val="26"/>
          <w:szCs w:val="28"/>
        </w:rPr>
        <w:t>期间</w:t>
      </w:r>
      <w:r>
        <w:rPr>
          <w:color w:val="000000"/>
          <w:kern w:val="0"/>
          <w:sz w:val="26"/>
          <w:szCs w:val="28"/>
        </w:rPr>
        <w:t>，面对复杂的内外部环境，</w:t>
      </w:r>
      <w:r>
        <w:rPr>
          <w:rFonts w:hint="eastAsia"/>
          <w:color w:val="000000"/>
          <w:kern w:val="0"/>
          <w:sz w:val="26"/>
          <w:szCs w:val="28"/>
          <w:lang w:eastAsia="zh-CN"/>
        </w:rPr>
        <w:t>岩棉、聚氨酯复合板</w:t>
      </w:r>
      <w:r>
        <w:rPr>
          <w:color w:val="000000"/>
          <w:kern w:val="0"/>
          <w:sz w:val="26"/>
          <w:szCs w:val="28"/>
        </w:rPr>
        <w:t>行业着力推进转型升级，依靠技术创新、管理提升和产品升级，全行业经济运行总体平稳，规模以上企业主要运行指标保持增长</w:t>
      </w:r>
      <w:r>
        <w:rPr>
          <w:rFonts w:hint="eastAsia"/>
          <w:color w:val="000000"/>
          <w:kern w:val="0"/>
          <w:sz w:val="26"/>
          <w:szCs w:val="28"/>
        </w:rPr>
        <w:t>。</w:t>
      </w:r>
      <w:r>
        <w:rPr>
          <w:color w:val="000000"/>
          <w:kern w:val="0"/>
          <w:sz w:val="26"/>
          <w:szCs w:val="28"/>
        </w:rPr>
        <w:t>为应对国内外</w:t>
      </w:r>
      <w:r>
        <w:rPr>
          <w:rFonts w:hint="eastAsia"/>
          <w:color w:val="000000"/>
          <w:kern w:val="0"/>
          <w:sz w:val="26"/>
          <w:szCs w:val="28"/>
          <w:lang w:eastAsia="zh-CN"/>
        </w:rPr>
        <w:t>岩棉、聚氨酯复合板</w:t>
      </w:r>
      <w:r>
        <w:rPr>
          <w:color w:val="000000"/>
          <w:kern w:val="0"/>
          <w:sz w:val="26"/>
          <w:szCs w:val="28"/>
        </w:rPr>
        <w:t>市场的变化，政府大力推动并加快</w:t>
      </w:r>
      <w:r>
        <w:rPr>
          <w:rFonts w:hint="eastAsia"/>
          <w:color w:val="000000"/>
          <w:kern w:val="0"/>
          <w:sz w:val="26"/>
          <w:szCs w:val="28"/>
          <w:lang w:eastAsia="zh-CN"/>
        </w:rPr>
        <w:t>岩棉、聚氨酯复合板</w:t>
      </w:r>
      <w:r>
        <w:rPr>
          <w:color w:val="000000"/>
          <w:kern w:val="0"/>
          <w:sz w:val="26"/>
          <w:szCs w:val="28"/>
        </w:rPr>
        <w:t>工业转型升级，</w:t>
      </w:r>
      <w:r>
        <w:rPr>
          <w:rFonts w:hint="eastAsia"/>
          <w:color w:val="000000"/>
          <w:kern w:val="0"/>
          <w:sz w:val="26"/>
          <w:szCs w:val="28"/>
          <w:lang w:eastAsia="zh-CN"/>
        </w:rPr>
        <w:t>岩棉、聚氨酯复合板</w:t>
      </w:r>
      <w:r>
        <w:rPr>
          <w:color w:val="000000"/>
          <w:kern w:val="0"/>
          <w:sz w:val="26"/>
          <w:szCs w:val="28"/>
        </w:rPr>
        <w:t>产业产品结构逐步由低端产品向中高端产品转移</w:t>
      </w:r>
      <w:r>
        <w:rPr>
          <w:rFonts w:hint="eastAsia"/>
          <w:color w:val="000000"/>
          <w:kern w:val="0"/>
          <w:sz w:val="26"/>
          <w:szCs w:val="28"/>
        </w:rPr>
        <w:t>，目前</w:t>
      </w:r>
      <w:r>
        <w:rPr>
          <w:color w:val="000000"/>
          <w:kern w:val="0"/>
          <w:sz w:val="26"/>
          <w:szCs w:val="28"/>
        </w:rPr>
        <w:t>高端市场需求激增，</w:t>
      </w:r>
      <w:r>
        <w:rPr>
          <w:rFonts w:hint="eastAsia"/>
          <w:color w:val="000000"/>
          <w:kern w:val="0"/>
          <w:sz w:val="26"/>
          <w:szCs w:val="28"/>
          <w:lang w:eastAsia="zh-CN"/>
        </w:rPr>
        <w:t>岩棉、聚氨酯复合板</w:t>
      </w:r>
      <w:r>
        <w:rPr>
          <w:rFonts w:hint="eastAsia"/>
          <w:color w:val="000000"/>
          <w:kern w:val="0"/>
          <w:sz w:val="26"/>
          <w:szCs w:val="28"/>
        </w:rPr>
        <w:t>市场需求上升</w:t>
      </w:r>
      <w:r>
        <w:rPr>
          <w:color w:val="000000"/>
          <w:kern w:val="0"/>
          <w:sz w:val="26"/>
          <w:szCs w:val="28"/>
        </w:rPr>
        <w:t>，供不应求</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sectPr>
          <w:headerReference w:type="default" r:id="rId74"/>
          <w:footerReference w:type="default" r:id="rId75"/>
          <w:headerReference w:type="first" r:id="rId76"/>
          <w:footerReference w:type="first" r:id="rId77"/>
          <w:pgSz w:w="11906" w:h="16838"/>
          <w:pgMar w:top="1440" w:right="1800" w:bottom="1440" w:left="1800" w:header="851" w:footer="992" w:gutter="0"/>
          <w:pgNumType w:fmt="decimal" w:start="12"/>
          <w:cols w:space="708"/>
          <w:docGrid w:type="lines" w:linePitch="312"/>
        </w:sectPr>
      </w:pPr>
      <w:r>
        <w:rPr>
          <w:rFonts w:hint="eastAsia"/>
          <w:color w:val="000000"/>
          <w:kern w:val="0"/>
          <w:sz w:val="26"/>
          <w:szCs w:val="28"/>
        </w:rPr>
        <w:t>项目方结合我国</w:t>
      </w:r>
      <w:r>
        <w:rPr>
          <w:rFonts w:hint="eastAsia"/>
          <w:color w:val="000000"/>
          <w:kern w:val="0"/>
          <w:sz w:val="26"/>
          <w:szCs w:val="28"/>
          <w:lang w:eastAsia="zh-CN"/>
        </w:rPr>
        <w:t>岩棉、聚氨酯复合板</w:t>
      </w:r>
      <w:r>
        <w:rPr>
          <w:rFonts w:hint="eastAsia"/>
          <w:color w:val="000000"/>
          <w:kern w:val="0"/>
          <w:sz w:val="26"/>
          <w:szCs w:val="28"/>
        </w:rPr>
        <w:t>行业发展较好的行业背景、</w:t>
      </w:r>
      <w:r>
        <w:rPr>
          <w:rFonts w:hint="eastAsia"/>
          <w:color w:val="000000"/>
          <w:kern w:val="0"/>
          <w:sz w:val="26"/>
          <w:szCs w:val="28"/>
          <w:lang w:eastAsia="zh-CN"/>
        </w:rPr>
        <w:t>岩棉、聚氨酯复合板</w:t>
      </w:r>
      <w:r>
        <w:rPr>
          <w:rFonts w:hint="eastAsia"/>
          <w:color w:val="000000"/>
          <w:kern w:val="0"/>
          <w:sz w:val="26"/>
          <w:szCs w:val="28"/>
        </w:rPr>
        <w:t>等相关产品市场需求日益旺盛以及当前项目公司及项目实施地具备多方资源优势的情况下，提出的</w:t>
      </w:r>
      <w:r>
        <w:rPr>
          <w:rFonts w:hint="eastAsia"/>
          <w:color w:val="000000"/>
          <w:kern w:val="0"/>
          <w:sz w:val="26"/>
          <w:szCs w:val="28"/>
        </w:rPr>
        <w:t>“</w:t>
      </w:r>
      <w:r>
        <w:rPr>
          <w:rFonts w:hint="eastAsia"/>
          <w:color w:val="000000"/>
          <w:kern w:val="0"/>
          <w:sz w:val="26"/>
          <w:szCs w:val="28"/>
          <w:lang w:eastAsia="zh-CN"/>
        </w:rPr>
        <w:t>岩棉、聚氨酯复合板</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。项目企业将充分利用建设地资源、能源、人力成本优势以及产业基础优势，将该项目打造成当地颇具规模的</w:t>
      </w:r>
      <w:r>
        <w:rPr>
          <w:rFonts w:hint="eastAsia"/>
          <w:color w:val="000000"/>
          <w:kern w:val="0"/>
          <w:sz w:val="26"/>
          <w:szCs w:val="28"/>
          <w:lang w:eastAsia="zh-CN"/>
        </w:rPr>
        <w:t>岩棉、聚氨酯复合板</w:t>
      </w:r>
      <w:r>
        <w:rPr>
          <w:rFonts w:hint="eastAsia"/>
          <w:color w:val="000000"/>
          <w:kern w:val="0"/>
          <w:sz w:val="26"/>
          <w:szCs w:val="28"/>
        </w:rPr>
        <w:t>开发生产基地。本次项目的建设对于加快</w:t>
      </w:r>
      <w:r>
        <w:rPr>
          <w:rFonts w:hint="eastAsia"/>
          <w:color w:val="000000"/>
          <w:kern w:val="0"/>
          <w:sz w:val="26"/>
          <w:szCs w:val="28"/>
          <w:lang w:eastAsia="zh-CN"/>
        </w:rPr>
        <w:t>宜宾翠屏区岩棉、聚氨酯复合板</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行业结构优化升级，大力推进新型工业化发展进程，带动当地国民经济可持续发展具有积极的意义。</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该项目建设具备良好的市场发展空间，项目产品具有广泛的应用价值，具有良好的应用前景，其推广应用将产生巨大的社会效益和经济效益。项目采用的技术成熟，环境零影响，运行费用少，抗风险能力强，符合国家的产业政策和环境保护政策，具有明显的投资优势和非常广阔的市场前景。因此，本次项目的提出恰合时宜且意义重大，项目建设具备一定的市场发展空间，项目实施将为项目方带来较为可观的经济效益与社会效益。</w:t>
      </w:r>
    </w:p>
    <w:p>
      <w:pPr>
        <w:pStyle w:val="Heading2"/>
        <w:spacing w:before="156" w:beforeLines="50" w:after="156" w:afterLines="50" w:line="360" w:lineRule="auto"/>
        <w:rPr>
          <w:rFonts w:ascii="Times New Roman" w:eastAsia="宋体" w:hAnsi="Times New Roman" w:hint="eastAsia"/>
          <w:color w:val="000000"/>
          <w:sz w:val="26"/>
          <w:szCs w:val="28"/>
        </w:rPr>
      </w:pPr>
      <w:bookmarkStart w:id="40" w:name="_Toc240341599"/>
      <w:bookmarkStart w:id="41" w:name="_Toc240339966"/>
      <w:bookmarkStart w:id="42" w:name="_Toc240339580"/>
      <w:bookmarkStart w:id="43" w:name="_Toc240339729"/>
      <w:bookmarkStart w:id="44" w:name="_Toc3315"/>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.2项目</w:t>
      </w:r>
      <w:bookmarkEnd w:id="40"/>
      <w:bookmarkEnd w:id="41"/>
      <w:bookmarkEnd w:id="42"/>
      <w:bookmarkEnd w:id="43"/>
      <w:r>
        <w:rPr>
          <w:rFonts w:ascii="Times New Roman" w:eastAsia="宋体" w:hAnsi="Times New Roman" w:hint="eastAsia"/>
          <w:color w:val="000000"/>
          <w:sz w:val="26"/>
          <w:szCs w:val="28"/>
        </w:rPr>
        <w:t>建设必要性分析</w:t>
      </w:r>
      <w:bookmarkEnd w:id="44"/>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一般从企业本身所获得的经济效益及项目对宏观经济、对社会发展所产生的影响两方面来说明投资的必要性。包括下面这些内容。</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企业获得的利润情况。</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企业可以提高产品质量，加强市场竞争力。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扩大生产能力，改变产品结构。</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采用新工艺，节约能源，减少环境污染，提高劳动生产率。</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产品进入国际市场的优越条件和竞争力。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对当地经济、社会发展的积极影响。包括增加税收、提高就业率、提高科技水平等。</w:t>
      </w:r>
    </w:p>
    <w:p>
      <w:pPr>
        <w:pStyle w:val="Heading3"/>
        <w:rPr>
          <w:rFonts w:hint="eastAsia"/>
          <w:color w:val="000000"/>
          <w:sz w:val="24"/>
          <w:szCs w:val="24"/>
        </w:rPr>
      </w:pPr>
    </w:p>
    <w:p>
      <w:pPr>
        <w:pStyle w:val="Heading3"/>
        <w:rPr>
          <w:rFonts w:hint="eastAsia"/>
          <w:color w:val="000000"/>
          <w:sz w:val="24"/>
          <w:szCs w:val="24"/>
        </w:rPr>
      </w:pPr>
      <w:bookmarkStart w:id="45" w:name="_Toc28139"/>
      <w:r>
        <w:rPr>
          <w:rFonts w:hint="eastAsia"/>
          <w:color w:val="000000"/>
          <w:sz w:val="24"/>
          <w:szCs w:val="24"/>
          <w:lang w:val="en-US" w:eastAsia="zh-CN"/>
        </w:rPr>
        <w:t>3</w:t>
      </w:r>
      <w:r>
        <w:rPr>
          <w:rFonts w:hint="eastAsia"/>
          <w:color w:val="000000"/>
          <w:sz w:val="24"/>
          <w:szCs w:val="24"/>
        </w:rPr>
        <w:t>.2.1有利于促进我国</w:t>
      </w:r>
      <w:r>
        <w:rPr>
          <w:rFonts w:hint="eastAsia"/>
          <w:color w:val="000000"/>
          <w:sz w:val="24"/>
          <w:szCs w:val="24"/>
          <w:lang w:eastAsia="zh-CN"/>
        </w:rPr>
        <w:t>岩棉、聚氨酯复合板</w:t>
      </w:r>
      <w:r>
        <w:rPr>
          <w:rFonts w:hint="eastAsia"/>
          <w:color w:val="000000"/>
          <w:sz w:val="24"/>
          <w:szCs w:val="24"/>
        </w:rPr>
        <w:t>工业快速发展</w:t>
      </w:r>
      <w:r>
        <w:rPr>
          <w:color w:val="000000"/>
          <w:sz w:val="24"/>
          <w:szCs w:val="24"/>
        </w:rPr>
        <w:t>的需要</w:t>
      </w:r>
      <w:bookmarkEnd w:id="45"/>
    </w:p>
    <w:p>
      <w:pPr>
        <w:spacing w:after="156" w:afterLines="50" w:line="520" w:lineRule="exact"/>
        <w:ind w:firstLine="520" w:firstLineChars="200"/>
        <w:rPr>
          <w:rFonts w:hint="eastAsia"/>
          <w:color w:val="000000"/>
          <w:kern w:val="0"/>
          <w:sz w:val="26"/>
          <w:szCs w:val="28"/>
        </w:rPr>
        <w:sectPr>
          <w:headerReference w:type="default" r:id="rId78"/>
          <w:footerReference w:type="default" r:id="rId79"/>
          <w:headerReference w:type="first" r:id="rId80"/>
          <w:footerReference w:type="first" r:id="rId81"/>
          <w:type w:val="nextPage"/>
          <w:pgSz w:w="11906" w:h="16838"/>
          <w:pgMar w:top="1440" w:right="1800" w:bottom="1440" w:left="1800" w:header="851" w:footer="992" w:gutter="0"/>
          <w:pgNumType w:fmt="decimal" w:start="13"/>
          <w:cols w:space="708"/>
          <w:titlePg w:val="0"/>
          <w:docGrid w:type="lines" w:linePitch="312"/>
        </w:sectPr>
      </w:pPr>
      <w:r>
        <w:rPr>
          <w:rFonts w:hint="eastAsia"/>
          <w:color w:val="000000"/>
          <w:kern w:val="0"/>
          <w:sz w:val="26"/>
          <w:szCs w:val="28"/>
          <w:lang w:eastAsia="zh-CN"/>
        </w:rPr>
        <w:t>岩棉、聚氨酯复合板</w:t>
      </w:r>
    </w:p>
    <w:p>
      <w:pPr>
        <w:spacing w:after="156" w:afterLines="50" w:line="520" w:lineRule="exact"/>
        <w:ind w:firstLine="520" w:firstLineChars="200"/>
        <w:rPr>
          <w:rFonts w:hint="eastAsia"/>
          <w:color w:val="000000"/>
          <w:kern w:val="0"/>
          <w:sz w:val="26"/>
          <w:szCs w:val="28"/>
        </w:rPr>
      </w:pPr>
      <w:r>
        <w:rPr>
          <w:color w:val="000000"/>
          <w:kern w:val="0"/>
          <w:sz w:val="26"/>
          <w:szCs w:val="28"/>
        </w:rPr>
        <w:t>工业是我国传统支柱产业、重要民生产业和创造国际化新优势的产业，是科技和时尚融合、生活消费与产业用并举的产业，在美化人民生活、增强文化自信、建设生态文明、带动相关产业发展、拉动内需增长、促进社会和谐等方面发挥着重要作用。从国内经济环境看，国内需求将成为行业增长的重要驱动力。随着国内经济的持续快速增长，居民收入的稳定提升，将拉动内需市场的进一步发展。</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随着现代</w:t>
      </w:r>
      <w:r>
        <w:rPr>
          <w:rFonts w:hint="eastAsia"/>
          <w:color w:val="000000"/>
          <w:kern w:val="0"/>
          <w:sz w:val="26"/>
          <w:szCs w:val="28"/>
          <w:lang w:eastAsia="zh-CN"/>
        </w:rPr>
        <w:t>岩棉、聚氨酯复合板</w:t>
      </w:r>
      <w:r>
        <w:rPr>
          <w:rFonts w:hint="eastAsia"/>
          <w:color w:val="000000"/>
          <w:kern w:val="0"/>
          <w:sz w:val="26"/>
          <w:szCs w:val="28"/>
        </w:rPr>
        <w:t>工业的快速发展，自动化、连续化和高效化已成为现代</w:t>
      </w:r>
      <w:r>
        <w:rPr>
          <w:rFonts w:hint="eastAsia"/>
          <w:color w:val="000000"/>
          <w:kern w:val="0"/>
          <w:sz w:val="26"/>
          <w:szCs w:val="28"/>
          <w:lang w:eastAsia="zh-CN"/>
        </w:rPr>
        <w:t>岩棉、聚氨酯复合板</w:t>
      </w:r>
      <w:r>
        <w:rPr>
          <w:rFonts w:hint="eastAsia"/>
          <w:color w:val="000000"/>
          <w:kern w:val="0"/>
          <w:sz w:val="26"/>
          <w:szCs w:val="28"/>
        </w:rPr>
        <w:t>业生产的主要方向，以减少中国</w:t>
      </w:r>
      <w:r>
        <w:rPr>
          <w:rFonts w:hint="eastAsia"/>
          <w:color w:val="000000"/>
          <w:kern w:val="0"/>
          <w:sz w:val="26"/>
          <w:szCs w:val="28"/>
          <w:lang w:eastAsia="zh-CN"/>
        </w:rPr>
        <w:t>岩棉、聚氨酯复合板</w:t>
      </w:r>
      <w:r>
        <w:rPr>
          <w:rFonts w:hint="eastAsia"/>
          <w:color w:val="000000"/>
          <w:kern w:val="0"/>
          <w:sz w:val="26"/>
          <w:szCs w:val="28"/>
        </w:rPr>
        <w:t>品生产设备和技术与国际先进水平的差距。从而加大力度引进先进的</w:t>
      </w:r>
      <w:r>
        <w:rPr>
          <w:rFonts w:hint="eastAsia"/>
          <w:color w:val="000000"/>
          <w:kern w:val="0"/>
          <w:sz w:val="26"/>
          <w:szCs w:val="28"/>
          <w:lang w:eastAsia="zh-CN"/>
        </w:rPr>
        <w:t>岩棉、聚氨酯复合板</w:t>
      </w:r>
      <w:r>
        <w:rPr>
          <w:rFonts w:hint="eastAsia"/>
          <w:color w:val="000000"/>
          <w:kern w:val="0"/>
          <w:sz w:val="26"/>
          <w:szCs w:val="28"/>
        </w:rPr>
        <w:t>设备和技术，注重消化与吸收，尤其要注重创新能力的提高，使</w:t>
      </w:r>
      <w:r>
        <w:rPr>
          <w:rFonts w:hint="eastAsia"/>
          <w:color w:val="000000"/>
          <w:kern w:val="0"/>
          <w:sz w:val="26"/>
          <w:szCs w:val="28"/>
          <w:lang w:eastAsia="zh-CN"/>
        </w:rPr>
        <w:t>岩棉、聚氨酯复合板</w:t>
      </w:r>
      <w:r>
        <w:rPr>
          <w:rFonts w:hint="eastAsia"/>
          <w:color w:val="000000"/>
          <w:kern w:val="0"/>
          <w:sz w:val="26"/>
          <w:szCs w:val="28"/>
        </w:rPr>
        <w:t>品生产向创新之路发展。本次项目建设将大力引进国内外最先进的生产设备，建设设施完善的现代化车间，通过先进的</w:t>
      </w:r>
      <w:r>
        <w:rPr>
          <w:rFonts w:hint="eastAsia"/>
          <w:color w:val="000000"/>
          <w:kern w:val="0"/>
          <w:sz w:val="26"/>
          <w:szCs w:val="28"/>
          <w:lang w:eastAsia="zh-CN"/>
        </w:rPr>
        <w:t>岩棉、聚氨酯复合板</w:t>
      </w:r>
      <w:r>
        <w:rPr>
          <w:color w:val="000000"/>
          <w:kern w:val="0"/>
          <w:sz w:val="26"/>
          <w:szCs w:val="28"/>
        </w:rPr>
        <w:t>加工技术和装备</w:t>
      </w:r>
      <w:r>
        <w:rPr>
          <w:rFonts w:hint="eastAsia"/>
          <w:color w:val="000000"/>
          <w:kern w:val="0"/>
          <w:sz w:val="26"/>
          <w:szCs w:val="28"/>
        </w:rPr>
        <w:t>，</w:t>
      </w:r>
      <w:r>
        <w:rPr>
          <w:color w:val="000000"/>
          <w:kern w:val="0"/>
          <w:sz w:val="26"/>
          <w:szCs w:val="28"/>
        </w:rPr>
        <w:t>促进我国</w:t>
      </w:r>
      <w:r>
        <w:rPr>
          <w:rFonts w:hint="eastAsia"/>
          <w:color w:val="000000"/>
          <w:kern w:val="0"/>
          <w:sz w:val="26"/>
          <w:szCs w:val="28"/>
          <w:lang w:eastAsia="zh-CN"/>
        </w:rPr>
        <w:t>岩棉、聚氨酯复合板</w:t>
      </w:r>
      <w:r>
        <w:rPr>
          <w:rFonts w:hint="eastAsia"/>
          <w:color w:val="000000"/>
          <w:kern w:val="0"/>
          <w:sz w:val="26"/>
          <w:szCs w:val="28"/>
        </w:rPr>
        <w:t>工</w:t>
      </w:r>
      <w:r>
        <w:rPr>
          <w:color w:val="000000"/>
          <w:kern w:val="0"/>
          <w:sz w:val="26"/>
          <w:szCs w:val="28"/>
        </w:rPr>
        <w:t>业在新时期继续快速健康发展</w:t>
      </w:r>
      <w:r>
        <w:rPr>
          <w:rFonts w:hint="eastAsia"/>
          <w:color w:val="000000"/>
          <w:kern w:val="0"/>
          <w:sz w:val="26"/>
          <w:szCs w:val="28"/>
        </w:rPr>
        <w:t>，有利于将资源优势转变为经济优势，是加快我国经济繁荣发展的重要途径，因此本次项目的提出适时且必要。</w:t>
      </w:r>
    </w:p>
    <w:p>
      <w:pPr>
        <w:pStyle w:val="Heading3"/>
        <w:rPr>
          <w:rFonts w:hint="eastAsia"/>
          <w:color w:val="000000"/>
          <w:sz w:val="24"/>
          <w:szCs w:val="24"/>
        </w:rPr>
      </w:pPr>
      <w:bookmarkStart w:id="46" w:name="_Toc319069505"/>
      <w:bookmarkStart w:id="47" w:name="_Toc28616"/>
      <w:r>
        <w:rPr>
          <w:rFonts w:hint="eastAsia"/>
          <w:color w:val="000000"/>
          <w:sz w:val="24"/>
          <w:szCs w:val="24"/>
          <w:lang w:val="en-US" w:eastAsia="zh-CN"/>
        </w:rPr>
        <w:t>3</w:t>
      </w:r>
      <w:r>
        <w:rPr>
          <w:rFonts w:hint="eastAsia"/>
          <w:color w:val="000000"/>
          <w:sz w:val="24"/>
          <w:szCs w:val="24"/>
        </w:rPr>
        <w:t>.2.</w:t>
      </w:r>
      <w:bookmarkEnd w:id="46"/>
      <w:r>
        <w:rPr>
          <w:rFonts w:hint="eastAsia"/>
          <w:color w:val="000000"/>
          <w:sz w:val="24"/>
          <w:szCs w:val="24"/>
        </w:rPr>
        <w:t>2提升技术进步，满足</w:t>
      </w:r>
      <w:r>
        <w:rPr>
          <w:rFonts w:hint="eastAsia"/>
          <w:color w:val="000000"/>
          <w:sz w:val="24"/>
          <w:szCs w:val="24"/>
          <w:lang w:eastAsia="zh-CN"/>
        </w:rPr>
        <w:t>岩棉、聚氨酯复合板</w:t>
      </w:r>
      <w:r>
        <w:rPr>
          <w:rFonts w:hint="eastAsia"/>
          <w:color w:val="000000"/>
          <w:sz w:val="24"/>
          <w:szCs w:val="24"/>
        </w:rPr>
        <w:t>行业生产高品质产品的需要</w:t>
      </w:r>
      <w:bookmarkEnd w:id="47"/>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搞好</w:t>
      </w:r>
      <w:r>
        <w:rPr>
          <w:rFonts w:hint="eastAsia"/>
          <w:color w:val="000000"/>
          <w:kern w:val="0"/>
          <w:sz w:val="26"/>
          <w:szCs w:val="28"/>
          <w:lang w:eastAsia="zh-CN"/>
        </w:rPr>
        <w:t>岩棉、聚氨酯复合板</w:t>
      </w:r>
      <w:r>
        <w:rPr>
          <w:rFonts w:hint="eastAsia"/>
          <w:color w:val="000000"/>
          <w:kern w:val="0"/>
          <w:sz w:val="26"/>
          <w:szCs w:val="28"/>
        </w:rPr>
        <w:t>技术进步与产业升级对于</w:t>
      </w:r>
      <w:r>
        <w:rPr>
          <w:rFonts w:hint="eastAsia"/>
          <w:color w:val="000000"/>
          <w:kern w:val="0"/>
          <w:sz w:val="26"/>
          <w:szCs w:val="28"/>
          <w:lang w:eastAsia="zh-CN"/>
        </w:rPr>
        <w:t>岩棉、聚氨酯复合板</w:t>
      </w:r>
      <w:r>
        <w:rPr>
          <w:rFonts w:hint="eastAsia"/>
          <w:color w:val="000000"/>
          <w:kern w:val="0"/>
          <w:sz w:val="26"/>
          <w:szCs w:val="28"/>
        </w:rPr>
        <w:t>全行业发展具有重要意义。全面提升行业核心竞争力，并发挥优势要素，做大做强。</w:t>
      </w:r>
      <w:r>
        <w:rPr>
          <w:rFonts w:hint="eastAsia"/>
          <w:color w:val="000000"/>
          <w:kern w:val="0"/>
          <w:sz w:val="26"/>
          <w:szCs w:val="28"/>
          <w:lang w:eastAsia="zh-CN"/>
        </w:rPr>
        <w:t>宜宾翠屏区XX有限公司</w:t>
      </w:r>
      <w:r>
        <w:rPr>
          <w:rFonts w:hint="eastAsia"/>
          <w:color w:val="000000"/>
          <w:kern w:val="0"/>
          <w:sz w:val="26"/>
          <w:szCs w:val="28"/>
        </w:rPr>
        <w:t>自成立以来一直从事</w:t>
      </w:r>
      <w:r>
        <w:rPr>
          <w:rFonts w:hint="eastAsia"/>
          <w:color w:val="000000"/>
          <w:kern w:val="0"/>
          <w:sz w:val="26"/>
          <w:szCs w:val="28"/>
          <w:lang w:eastAsia="zh-CN"/>
        </w:rPr>
        <w:t>岩棉、聚氨酯复合板岩棉、聚氨酯复合板</w:t>
      </w:r>
      <w:r>
        <w:rPr>
          <w:rFonts w:hint="eastAsia"/>
          <w:color w:val="000000"/>
          <w:kern w:val="0"/>
          <w:sz w:val="26"/>
          <w:szCs w:val="28"/>
        </w:rPr>
        <w:t>的生产，技术已相当成熟，经过多年的发展与探索，已取得很大的成绩，项目的建设不仅可以弥补我国</w:t>
      </w:r>
      <w:r>
        <w:rPr>
          <w:rFonts w:hint="eastAsia"/>
          <w:color w:val="000000"/>
          <w:kern w:val="0"/>
          <w:sz w:val="26"/>
          <w:szCs w:val="28"/>
          <w:lang w:eastAsia="zh-CN"/>
        </w:rPr>
        <w:t>岩棉、聚氨酯复合板</w:t>
      </w:r>
      <w:r>
        <w:rPr>
          <w:rFonts w:hint="eastAsia"/>
          <w:color w:val="000000"/>
          <w:kern w:val="0"/>
          <w:sz w:val="26"/>
          <w:szCs w:val="28"/>
        </w:rPr>
        <w:t>尖端技术的空白，还可有效满足</w:t>
      </w:r>
      <w:r>
        <w:rPr>
          <w:rFonts w:hint="eastAsia"/>
          <w:color w:val="000000"/>
          <w:kern w:val="0"/>
          <w:sz w:val="26"/>
          <w:szCs w:val="28"/>
          <w:lang w:eastAsia="zh-CN"/>
        </w:rPr>
        <w:t>岩棉、聚氨酯复合板</w:t>
      </w:r>
      <w:r>
        <w:rPr>
          <w:rFonts w:hint="eastAsia"/>
          <w:color w:val="000000"/>
          <w:kern w:val="0"/>
          <w:sz w:val="26"/>
          <w:szCs w:val="28"/>
        </w:rPr>
        <w:t>行业生产高品质产品的需要。</w:t>
      </w:r>
    </w:p>
    <w:p>
      <w:pPr>
        <w:spacing w:after="156" w:afterLines="50" w:line="520" w:lineRule="exact"/>
        <w:ind w:firstLine="520" w:firstLineChars="200"/>
        <w:rPr>
          <w:rFonts w:hint="eastAsia"/>
          <w:color w:val="000000"/>
          <w:kern w:val="0"/>
          <w:sz w:val="26"/>
          <w:szCs w:val="28"/>
        </w:rPr>
        <w:sectPr>
          <w:headerReference w:type="default" r:id="rId82"/>
          <w:footerReference w:type="default" r:id="rId83"/>
          <w:headerReference w:type="first" r:id="rId84"/>
          <w:footerReference w:type="first" r:id="rId85"/>
          <w:type w:val="nextPage"/>
          <w:pgSz w:w="11906" w:h="16838"/>
          <w:pgMar w:top="1440" w:right="1800" w:bottom="1440" w:left="1800" w:header="851" w:footer="992" w:gutter="0"/>
          <w:pgNumType w:fmt="decimal" w:start="14"/>
          <w:cols w:space="708"/>
          <w:titlePg w:val="0"/>
          <w:docGrid w:type="lines" w:linePitch="312"/>
        </w:sectPr>
      </w:pPr>
      <w:r>
        <w:rPr>
          <w:color w:val="000000"/>
          <w:kern w:val="0"/>
          <w:sz w:val="26"/>
          <w:szCs w:val="28"/>
        </w:rPr>
        <w:t>从</w:t>
      </w:r>
      <w:r>
        <w:rPr>
          <w:rFonts w:hint="eastAsia"/>
          <w:color w:val="000000"/>
          <w:kern w:val="0"/>
          <w:sz w:val="26"/>
          <w:szCs w:val="28"/>
          <w:lang w:val="en-US" w:eastAsia="zh-CN"/>
        </w:rPr>
        <w:t>岩棉、聚氨酯复合板</w:t>
      </w:r>
      <w:r>
        <w:rPr>
          <w:color w:val="000000"/>
          <w:kern w:val="0"/>
          <w:sz w:val="26"/>
          <w:szCs w:val="28"/>
        </w:rPr>
        <w:t>企业来说，生产高端</w:t>
      </w:r>
      <w:r>
        <w:rPr>
          <w:rFonts w:hint="eastAsia"/>
          <w:color w:val="000000"/>
          <w:kern w:val="0"/>
          <w:sz w:val="26"/>
          <w:szCs w:val="28"/>
          <w:lang w:eastAsia="zh-CN"/>
        </w:rPr>
        <w:t>岩棉、聚氨酯复合板</w:t>
      </w:r>
      <w:r>
        <w:rPr>
          <w:color w:val="000000"/>
          <w:kern w:val="0"/>
          <w:sz w:val="26"/>
          <w:szCs w:val="28"/>
        </w:rPr>
        <w:t>既是企业实力的象征，更是企业可持续发展的利润增长点，同时也是</w:t>
      </w:r>
      <w:r>
        <w:rPr>
          <w:rFonts w:hint="eastAsia"/>
          <w:color w:val="000000"/>
          <w:kern w:val="0"/>
          <w:sz w:val="26"/>
          <w:szCs w:val="28"/>
          <w:lang w:val="en-US" w:eastAsia="zh-CN"/>
        </w:rPr>
        <w:t>岩棉、聚氨酯复合板</w:t>
      </w:r>
      <w:r>
        <w:rPr>
          <w:color w:val="000000"/>
          <w:kern w:val="0"/>
          <w:sz w:val="26"/>
          <w:szCs w:val="28"/>
        </w:rPr>
        <w:t>企业</w:t>
      </w:r>
      <w:r>
        <w:rPr>
          <w:rFonts w:hint="eastAsia"/>
          <w:color w:val="000000"/>
          <w:kern w:val="0"/>
          <w:sz w:val="26"/>
          <w:szCs w:val="28"/>
        </w:rPr>
        <w:t>“</w:t>
      </w:r>
      <w:r>
        <w:rPr>
          <w:color w:val="000000"/>
          <w:kern w:val="0"/>
          <w:sz w:val="26"/>
          <w:szCs w:val="28"/>
        </w:rPr>
        <w:t>做精</w:t>
      </w:r>
      <w:r>
        <w:rPr>
          <w:rFonts w:hint="eastAsia"/>
          <w:color w:val="000000"/>
          <w:kern w:val="0"/>
          <w:sz w:val="26"/>
          <w:szCs w:val="28"/>
        </w:rPr>
        <w:t>”</w:t>
      </w:r>
      <w:r>
        <w:rPr>
          <w:color w:val="000000"/>
          <w:kern w:val="0"/>
          <w:sz w:val="26"/>
          <w:szCs w:val="28"/>
        </w:rPr>
        <w:t>的战略选择。随着</w:t>
      </w:r>
      <w:r>
        <w:rPr>
          <w:rFonts w:hint="eastAsia"/>
          <w:color w:val="000000"/>
          <w:kern w:val="0"/>
          <w:sz w:val="26"/>
          <w:szCs w:val="28"/>
          <w:lang w:val="en-US" w:eastAsia="zh-CN"/>
        </w:rPr>
        <w:t>岩棉、聚氨酯复合板</w:t>
      </w:r>
      <w:r>
        <w:rPr>
          <w:color w:val="000000"/>
          <w:kern w:val="0"/>
          <w:sz w:val="26"/>
          <w:szCs w:val="28"/>
        </w:rPr>
        <w:t>行业产品的创新开发和培育新的增长点</w:t>
      </w:r>
      <w:r>
        <w:rPr>
          <w:rFonts w:hint="eastAsia"/>
          <w:color w:val="000000"/>
          <w:kern w:val="0"/>
          <w:sz w:val="26"/>
          <w:szCs w:val="28"/>
        </w:rPr>
        <w:t>，从而</w:t>
      </w:r>
    </w:p>
    <w:p>
      <w:pPr>
        <w:spacing w:after="156" w:afterLines="50" w:line="520" w:lineRule="exact"/>
        <w:ind w:firstLine="520" w:firstLineChars="200"/>
        <w:rPr>
          <w:rFonts w:hint="eastAsia"/>
          <w:color w:val="000000"/>
          <w:kern w:val="0"/>
          <w:sz w:val="26"/>
          <w:szCs w:val="28"/>
        </w:rPr>
      </w:pPr>
      <w:r>
        <w:rPr>
          <w:color w:val="000000"/>
          <w:kern w:val="0"/>
          <w:sz w:val="26"/>
          <w:szCs w:val="28"/>
        </w:rPr>
        <w:t>加快产品结构调整，重点开发高档次、高品位、高附加值产品，为行业创造新的经济增长点，提高产品质量和品质</w:t>
      </w:r>
      <w:r>
        <w:rPr>
          <w:rFonts w:hint="eastAsia"/>
          <w:color w:val="000000"/>
          <w:kern w:val="0"/>
          <w:sz w:val="26"/>
          <w:szCs w:val="28"/>
        </w:rPr>
        <w:t>，</w:t>
      </w:r>
      <w:r>
        <w:rPr>
          <w:color w:val="000000"/>
          <w:kern w:val="0"/>
          <w:sz w:val="26"/>
          <w:szCs w:val="28"/>
        </w:rPr>
        <w:t>注重从加工生产向前端设计研发、后端市场终端控制延伸，引导并创造市场需求</w:t>
      </w:r>
      <w:r>
        <w:rPr>
          <w:rFonts w:hint="eastAsia"/>
          <w:color w:val="000000"/>
          <w:kern w:val="0"/>
          <w:sz w:val="26"/>
          <w:szCs w:val="28"/>
        </w:rPr>
        <w:t>，</w:t>
      </w:r>
      <w:r>
        <w:rPr>
          <w:color w:val="000000"/>
          <w:kern w:val="0"/>
          <w:sz w:val="26"/>
          <w:szCs w:val="28"/>
        </w:rPr>
        <w:t>以市场为导向，加强高品质产品开发，更好地满足消费者多层次的需求</w:t>
      </w:r>
      <w:r>
        <w:rPr>
          <w:rFonts w:hint="eastAsia"/>
          <w:color w:val="000000"/>
          <w:kern w:val="0"/>
          <w:sz w:val="26"/>
          <w:szCs w:val="28"/>
        </w:rPr>
        <w:t>。面对一个变化迅速、日新月异、多元化、流行周期短的市场，项目企业将提高对市场的反应速度，在充分了解市场的情况下，采用新工艺、新技术和生产效率来生产产品，提高产品质量，快速生产出消费者所需要的</w:t>
      </w:r>
      <w:r>
        <w:rPr>
          <w:rFonts w:hint="eastAsia"/>
          <w:color w:val="000000"/>
          <w:kern w:val="0"/>
          <w:sz w:val="26"/>
          <w:szCs w:val="28"/>
          <w:lang w:eastAsia="zh-CN"/>
        </w:rPr>
        <w:t>产品</w:t>
      </w:r>
      <w:r>
        <w:rPr>
          <w:rFonts w:hint="eastAsia"/>
          <w:color w:val="000000"/>
          <w:kern w:val="0"/>
          <w:sz w:val="26"/>
          <w:szCs w:val="28"/>
        </w:rPr>
        <w:t>，在新一轮的竞争中取得先机，从而满足当前市场对</w:t>
      </w:r>
      <w:r>
        <w:rPr>
          <w:rFonts w:hint="eastAsia"/>
          <w:color w:val="000000"/>
          <w:kern w:val="0"/>
          <w:sz w:val="26"/>
          <w:szCs w:val="28"/>
          <w:lang w:val="en-US" w:eastAsia="zh-CN"/>
        </w:rPr>
        <w:t>岩棉、聚氨酯复合板</w:t>
      </w:r>
      <w:r>
        <w:rPr>
          <w:rFonts w:hint="eastAsia"/>
          <w:color w:val="000000"/>
          <w:kern w:val="0"/>
          <w:sz w:val="26"/>
          <w:szCs w:val="28"/>
        </w:rPr>
        <w:t>的市场需求。</w:t>
      </w:r>
    </w:p>
    <w:p>
      <w:pPr>
        <w:pStyle w:val="Heading3"/>
        <w:spacing w:line="240" w:lineRule="auto"/>
        <w:rPr>
          <w:rFonts w:hint="eastAsia"/>
          <w:color w:val="000000"/>
          <w:sz w:val="24"/>
          <w:szCs w:val="24"/>
        </w:rPr>
      </w:pPr>
      <w:bookmarkStart w:id="48" w:name="_Toc443477886"/>
      <w:bookmarkStart w:id="49" w:name="_Toc517734634"/>
      <w:bookmarkStart w:id="50" w:name="_Toc17107"/>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bookmarkEnd w:id="48"/>
      <w:bookmarkEnd w:id="49"/>
      <w:r>
        <w:rPr>
          <w:rFonts w:hint="eastAsia"/>
          <w:color w:val="000000"/>
          <w:sz w:val="24"/>
          <w:szCs w:val="24"/>
          <w:lang w:val="en-US" w:eastAsia="zh-CN"/>
        </w:rPr>
        <w:t>3</w:t>
      </w:r>
      <w:r>
        <w:rPr>
          <w:rFonts w:hint="eastAsia"/>
          <w:color w:val="000000"/>
          <w:sz w:val="24"/>
          <w:szCs w:val="24"/>
        </w:rPr>
        <w:t>符合现行产业政策及清洁生产要求</w:t>
      </w:r>
      <w:bookmarkEnd w:id="50"/>
    </w:p>
    <w:p>
      <w:pPr>
        <w:spacing w:after="156" w:afterLines="50" w:line="520" w:lineRule="exact"/>
        <w:ind w:firstLine="520" w:firstLineChars="200"/>
        <w:rPr>
          <w:color w:val="000000"/>
          <w:kern w:val="0"/>
          <w:sz w:val="26"/>
          <w:szCs w:val="28"/>
        </w:rPr>
      </w:pPr>
      <w:r>
        <w:rPr>
          <w:rFonts w:hint="eastAsia"/>
          <w:color w:val="000000"/>
          <w:kern w:val="0"/>
          <w:sz w:val="26"/>
          <w:szCs w:val="28"/>
        </w:rPr>
        <w:t>本项目符合现行产业政策和地方发展规划，项目建设采用了先进的工艺技术和设备，符合清洁生产要求，各项污染物能够达标排放，污染物排放总量控制方案符合当地环保要求，区域环境质量影响不大，环境风险可以接受。拟建项目将严格执行</w:t>
      </w:r>
      <w:r>
        <w:rPr>
          <w:rFonts w:hint="eastAsia"/>
          <w:color w:val="000000"/>
          <w:kern w:val="0"/>
          <w:sz w:val="26"/>
          <w:szCs w:val="28"/>
        </w:rPr>
        <w:t>“</w:t>
      </w:r>
      <w:r>
        <w:rPr>
          <w:rFonts w:hint="eastAsia"/>
          <w:color w:val="000000"/>
          <w:kern w:val="0"/>
          <w:sz w:val="26"/>
          <w:szCs w:val="28"/>
        </w:rPr>
        <w:t>三同时</w:t>
      </w:r>
      <w:r>
        <w:rPr>
          <w:rFonts w:hint="eastAsia"/>
          <w:color w:val="000000"/>
          <w:kern w:val="0"/>
          <w:sz w:val="26"/>
          <w:szCs w:val="28"/>
        </w:rPr>
        <w:t>”</w:t>
      </w:r>
      <w:r>
        <w:rPr>
          <w:rFonts w:hint="eastAsia"/>
          <w:color w:val="000000"/>
          <w:kern w:val="0"/>
          <w:sz w:val="26"/>
          <w:szCs w:val="28"/>
        </w:rPr>
        <w:t>制度、严格落实本报告书提出的各项环保措施</w:t>
      </w:r>
      <w:r>
        <w:rPr>
          <w:rFonts w:hAnsi="宋体"/>
          <w:color w:val="000000"/>
          <w:kern w:val="0"/>
          <w:sz w:val="26"/>
          <w:szCs w:val="28"/>
        </w:rPr>
        <w:t>。</w:t>
      </w:r>
    </w:p>
    <w:p>
      <w:pPr>
        <w:pStyle w:val="Heading3"/>
        <w:spacing w:line="240" w:lineRule="auto"/>
        <w:rPr>
          <w:rFonts w:hint="eastAsia"/>
          <w:color w:val="000000"/>
          <w:sz w:val="24"/>
          <w:szCs w:val="24"/>
        </w:rPr>
      </w:pPr>
      <w:bookmarkStart w:id="51" w:name="_Toc11007"/>
      <w:bookmarkStart w:id="52" w:name="_Toc16177441"/>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4</w:t>
      </w:r>
      <w:r>
        <w:rPr>
          <w:color w:val="000000"/>
          <w:sz w:val="24"/>
          <w:szCs w:val="24"/>
        </w:rPr>
        <w:t>提升我国</w:t>
      </w:r>
      <w:r>
        <w:rPr>
          <w:rFonts w:hint="eastAsia"/>
          <w:color w:val="000000"/>
          <w:sz w:val="24"/>
          <w:szCs w:val="24"/>
          <w:lang w:val="en-US" w:eastAsia="zh-CN"/>
        </w:rPr>
        <w:t>岩棉、聚氨酯复合板</w:t>
      </w:r>
      <w:r>
        <w:rPr>
          <w:color w:val="000000"/>
          <w:sz w:val="24"/>
          <w:szCs w:val="24"/>
        </w:rPr>
        <w:t>产品研发和技术创新</w:t>
      </w:r>
      <w:r>
        <w:rPr>
          <w:rFonts w:hint="eastAsia"/>
          <w:color w:val="000000"/>
          <w:sz w:val="24"/>
          <w:szCs w:val="24"/>
        </w:rPr>
        <w:t>水平的需要</w:t>
      </w:r>
      <w:bookmarkEnd w:id="51"/>
      <w:bookmarkEnd w:id="52"/>
    </w:p>
    <w:p>
      <w:pPr>
        <w:spacing w:after="156" w:afterLines="50" w:line="520" w:lineRule="exact"/>
        <w:ind w:firstLine="520" w:firstLineChars="200"/>
        <w:rPr>
          <w:rFonts w:ascii="宋体" w:hAnsi="宋体" w:hint="eastAsia"/>
          <w:color w:val="000000"/>
          <w:kern w:val="0"/>
          <w:sz w:val="26"/>
          <w:szCs w:val="28"/>
        </w:rPr>
        <w:sectPr>
          <w:headerReference w:type="default" r:id="rId86"/>
          <w:footerReference w:type="default" r:id="rId87"/>
          <w:headerReference w:type="first" r:id="rId88"/>
          <w:footerReference w:type="first" r:id="rId89"/>
          <w:type w:val="nextPage"/>
          <w:pgSz w:w="11906" w:h="16838"/>
          <w:pgMar w:top="1440" w:right="1800" w:bottom="1440" w:left="1800" w:header="851" w:footer="992" w:gutter="0"/>
          <w:pgNumType w:fmt="decimal" w:start="15"/>
          <w:cols w:space="708"/>
          <w:titlePg w:val="0"/>
          <w:docGrid w:type="lines" w:linePitch="312"/>
        </w:sectPr>
      </w:pPr>
      <w:r>
        <w:rPr>
          <w:rFonts w:ascii="宋体" w:hAnsi="宋体" w:hint="eastAsia"/>
          <w:color w:val="000000"/>
          <w:kern w:val="0"/>
          <w:sz w:val="26"/>
          <w:szCs w:val="28"/>
        </w:rPr>
        <w:t>本次项目以节能减排和提升品质为导向，</w:t>
      </w:r>
      <w:r>
        <w:rPr>
          <w:rFonts w:ascii="宋体" w:hAnsi="宋体"/>
          <w:color w:val="000000"/>
          <w:kern w:val="0"/>
          <w:sz w:val="26"/>
          <w:szCs w:val="28"/>
        </w:rPr>
        <w:t>实施多品种、系列化</w:t>
      </w:r>
      <w:r>
        <w:rPr>
          <w:rFonts w:ascii="宋体" w:hAnsi="宋体" w:hint="eastAsia"/>
          <w:color w:val="000000"/>
          <w:kern w:val="0"/>
          <w:sz w:val="26"/>
          <w:szCs w:val="28"/>
          <w:lang w:val="en-US" w:eastAsia="zh-CN"/>
        </w:rPr>
        <w:t>岩棉、聚氨酯复合板</w:t>
      </w:r>
      <w:r>
        <w:rPr>
          <w:rFonts w:ascii="宋体" w:hAnsi="宋体"/>
          <w:color w:val="000000"/>
          <w:kern w:val="0"/>
          <w:sz w:val="26"/>
          <w:szCs w:val="28"/>
        </w:rPr>
        <w:t>研发生产，是与国家产业政策密切相关的高端、高附加值、具有很好市场前景的产品研发制造，公司坚持以产品创新为动力，加快研发高端</w:t>
      </w:r>
      <w:r>
        <w:rPr>
          <w:rFonts w:ascii="宋体" w:hAnsi="宋体" w:hint="eastAsia"/>
          <w:color w:val="000000"/>
          <w:kern w:val="0"/>
          <w:sz w:val="26"/>
          <w:szCs w:val="28"/>
          <w:lang w:val="en-US" w:eastAsia="zh-CN"/>
        </w:rPr>
        <w:t>岩棉、聚氨酯复合板</w:t>
      </w:r>
      <w:r>
        <w:rPr>
          <w:rFonts w:ascii="宋体" w:hAnsi="宋体" w:hint="eastAsia"/>
          <w:color w:val="000000"/>
          <w:kern w:val="0"/>
          <w:sz w:val="26"/>
          <w:szCs w:val="28"/>
        </w:rPr>
        <w:t>，</w:t>
      </w:r>
      <w:r>
        <w:rPr>
          <w:rFonts w:ascii="宋体" w:hAnsi="宋体"/>
          <w:color w:val="000000"/>
          <w:kern w:val="0"/>
          <w:sz w:val="26"/>
          <w:szCs w:val="28"/>
        </w:rPr>
        <w:t>在产品定位上，</w:t>
      </w:r>
      <w:r>
        <w:rPr>
          <w:rFonts w:ascii="宋体" w:hAnsi="宋体" w:hint="eastAsia"/>
          <w:color w:val="000000"/>
          <w:kern w:val="0"/>
          <w:sz w:val="26"/>
          <w:szCs w:val="28"/>
        </w:rPr>
        <w:t>本</w:t>
      </w:r>
      <w:r>
        <w:rPr>
          <w:rFonts w:ascii="宋体" w:hAnsi="宋体"/>
          <w:color w:val="000000"/>
          <w:kern w:val="0"/>
          <w:sz w:val="26"/>
          <w:szCs w:val="28"/>
        </w:rPr>
        <w:t>项目将主要向低排放、低能耗、高智能化控制、多功能综合使用、先进制造工艺、人机工程化设计等方向发展，实现真正意义上的“零”排放。</w:t>
      </w:r>
      <w:r>
        <w:rPr>
          <w:rFonts w:ascii="宋体" w:hAnsi="宋体" w:hint="eastAsia"/>
          <w:color w:val="000000"/>
          <w:kern w:val="0"/>
          <w:sz w:val="26"/>
          <w:szCs w:val="28"/>
        </w:rPr>
        <w:t>对推进</w:t>
      </w:r>
      <w:r>
        <w:rPr>
          <w:rFonts w:ascii="宋体" w:hAnsi="宋体" w:hint="eastAsia"/>
          <w:color w:val="000000"/>
          <w:kern w:val="0"/>
          <w:sz w:val="26"/>
          <w:szCs w:val="28"/>
          <w:lang w:val="en-US" w:eastAsia="zh-CN"/>
        </w:rPr>
        <w:t>宜宾翠屏区</w:t>
      </w:r>
      <w:r>
        <w:rPr>
          <w:rFonts w:ascii="宋体" w:hAnsi="宋体" w:hint="eastAsia"/>
          <w:color w:val="000000"/>
          <w:kern w:val="0"/>
          <w:sz w:val="26"/>
          <w:szCs w:val="28"/>
        </w:rPr>
        <w:t>产业结构调整和经济转型升级，夯实全省</w:t>
      </w:r>
      <w:r>
        <w:rPr>
          <w:rFonts w:ascii="宋体" w:hAnsi="宋体" w:hint="eastAsia"/>
          <w:color w:val="000000"/>
          <w:kern w:val="0"/>
          <w:sz w:val="26"/>
          <w:szCs w:val="28"/>
          <w:lang w:val="en-US" w:eastAsia="zh-CN"/>
        </w:rPr>
        <w:t>岩棉、聚氨酯复合板</w:t>
      </w:r>
      <w:r>
        <w:rPr>
          <w:rFonts w:ascii="宋体" w:hAnsi="宋体" w:hint="eastAsia"/>
          <w:color w:val="000000"/>
          <w:kern w:val="0"/>
          <w:sz w:val="26"/>
          <w:szCs w:val="28"/>
        </w:rPr>
        <w:t>产业、装备制造业等产业根基，带动全省经济发展具有重要意义。</w:t>
      </w:r>
    </w:p>
    <w:p>
      <w:pPr>
        <w:pStyle w:val="Heading3"/>
        <w:rPr>
          <w:rFonts w:hint="eastAsia"/>
          <w:color w:val="000000"/>
          <w:sz w:val="24"/>
          <w:szCs w:val="24"/>
        </w:rPr>
      </w:pPr>
      <w:bookmarkStart w:id="53" w:name="_Toc16177442"/>
      <w:bookmarkStart w:id="54" w:name="_Toc19715"/>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5</w:t>
      </w:r>
      <w:r>
        <w:rPr>
          <w:rFonts w:hint="eastAsia"/>
          <w:color w:val="000000"/>
          <w:sz w:val="24"/>
          <w:szCs w:val="24"/>
        </w:rPr>
        <w:t>提升企业竞争力水平，有助于企业长远战略发展的需要</w:t>
      </w:r>
      <w:bookmarkEnd w:id="53"/>
      <w:bookmarkEnd w:id="54"/>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随着近年来国内</w:t>
      </w:r>
      <w:r>
        <w:rPr>
          <w:rFonts w:hint="eastAsia"/>
          <w:color w:val="000000"/>
          <w:kern w:val="0"/>
          <w:sz w:val="26"/>
          <w:szCs w:val="28"/>
          <w:lang w:val="en-US" w:eastAsia="zh-CN"/>
        </w:rPr>
        <w:t>岩棉、聚氨酯复合板</w:t>
      </w:r>
      <w:r>
        <w:rPr>
          <w:rFonts w:hint="eastAsia"/>
          <w:color w:val="000000"/>
          <w:kern w:val="0"/>
          <w:sz w:val="26"/>
          <w:szCs w:val="28"/>
        </w:rPr>
        <w:t>行业的蓬勃发展，项目企业依托当地得天独厚的条件开发优势资源，深挖潜力提升项目产品的生产技术水平，本次</w:t>
      </w:r>
      <w:r>
        <w:rPr>
          <w:rFonts w:hint="eastAsia"/>
          <w:color w:val="000000"/>
          <w:kern w:val="0"/>
          <w:sz w:val="26"/>
          <w:szCs w:val="28"/>
        </w:rPr>
        <w:t>“</w:t>
      </w:r>
      <w:r>
        <w:rPr>
          <w:rFonts w:hint="eastAsia"/>
          <w:color w:val="000000"/>
          <w:kern w:val="0"/>
          <w:sz w:val="26"/>
          <w:szCs w:val="28"/>
          <w:lang w:val="en-US" w:eastAsia="zh-CN"/>
        </w:rPr>
        <w:t>岩棉、聚氨酯复合板</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将充分发挥技术领先优势与人才优势，通过企业技术改造提升技术水平，购置先进的技术装备，采用规模化生产经营，提升企业市场竞争力，充分利用本地资源，全力对</w:t>
      </w:r>
      <w:r>
        <w:rPr>
          <w:rFonts w:hint="eastAsia"/>
          <w:color w:val="000000"/>
          <w:kern w:val="0"/>
          <w:sz w:val="26"/>
          <w:szCs w:val="28"/>
          <w:lang w:val="en-US" w:eastAsia="zh-CN"/>
        </w:rPr>
        <w:t>岩棉、聚氨酯复合板</w:t>
      </w:r>
      <w:r>
        <w:rPr>
          <w:rFonts w:hint="eastAsia"/>
          <w:color w:val="000000"/>
          <w:kern w:val="0"/>
          <w:sz w:val="26"/>
          <w:szCs w:val="28"/>
        </w:rPr>
        <w:t>进行研发及生产，以促进企业可持续性发展，有助于企业做大</w:t>
      </w:r>
      <w:r>
        <w:rPr>
          <w:rFonts w:hint="eastAsia"/>
          <w:color w:val="000000"/>
          <w:kern w:val="0"/>
          <w:sz w:val="26"/>
          <w:szCs w:val="28"/>
          <w:lang w:val="en-US" w:eastAsia="zh-CN"/>
        </w:rPr>
        <w:t>岩棉、聚氨酯复合板</w:t>
      </w:r>
      <w:r>
        <w:rPr>
          <w:rFonts w:hint="eastAsia"/>
          <w:color w:val="000000"/>
          <w:kern w:val="0"/>
          <w:sz w:val="26"/>
          <w:szCs w:val="28"/>
        </w:rPr>
        <w:t>的生产主业，延伸企业产业链条，促进产业集群发展方面实现突破。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本次项目建设将大力引进国内外最先进的生产设备，建设设施完善的现代化车间，此举是项目公司长远战略规划中极为重要的一环，关系着企业未来的发展能量，因此本次项目的提出适时且必要。</w:t>
      </w:r>
    </w:p>
    <w:p>
      <w:pPr>
        <w:pStyle w:val="Heading3"/>
        <w:spacing w:before="312" w:beforeLines="100" w:after="156" w:afterLines="50" w:line="360" w:lineRule="auto"/>
        <w:rPr>
          <w:color w:val="000000"/>
          <w:sz w:val="24"/>
          <w:szCs w:val="24"/>
        </w:rPr>
      </w:pPr>
      <w:bookmarkStart w:id="55" w:name="_Toc16177443"/>
      <w:bookmarkStart w:id="56" w:name="_Toc259432489"/>
      <w:bookmarkStart w:id="57" w:name="_Toc7178"/>
      <w:r>
        <w:rPr>
          <w:rFonts w:hint="eastAsia"/>
          <w:color w:val="000000"/>
          <w:sz w:val="24"/>
          <w:szCs w:val="24"/>
          <w:lang w:val="en-US" w:eastAsia="zh-CN"/>
        </w:rPr>
        <w:t>3</w:t>
      </w:r>
      <w:r>
        <w:rPr>
          <w:rFonts w:hint="eastAsia"/>
          <w:color w:val="000000"/>
          <w:sz w:val="24"/>
          <w:szCs w:val="24"/>
        </w:rPr>
        <w:t>.2.</w:t>
      </w:r>
      <w:r>
        <w:rPr>
          <w:rFonts w:hint="eastAsia"/>
          <w:color w:val="000000"/>
          <w:sz w:val="24"/>
          <w:szCs w:val="24"/>
          <w:lang w:val="en-US" w:eastAsia="zh-CN"/>
        </w:rPr>
        <w:t>6</w:t>
      </w:r>
      <w:r>
        <w:rPr>
          <w:color w:val="000000"/>
          <w:sz w:val="24"/>
          <w:szCs w:val="24"/>
        </w:rPr>
        <w:t>增加</w:t>
      </w:r>
      <w:r>
        <w:rPr>
          <w:rFonts w:hint="eastAsia"/>
          <w:color w:val="000000"/>
          <w:sz w:val="24"/>
          <w:szCs w:val="24"/>
        </w:rPr>
        <w:t>当地就业</w:t>
      </w:r>
      <w:r>
        <w:rPr>
          <w:color w:val="000000"/>
          <w:sz w:val="24"/>
          <w:szCs w:val="24"/>
        </w:rPr>
        <w:t>带动产业链发展</w:t>
      </w:r>
      <w:r>
        <w:rPr>
          <w:rFonts w:hint="eastAsia"/>
          <w:color w:val="000000"/>
          <w:sz w:val="24"/>
          <w:szCs w:val="24"/>
        </w:rPr>
        <w:t>的需要</w:t>
      </w:r>
      <w:bookmarkEnd w:id="55"/>
      <w:bookmarkEnd w:id="56"/>
      <w:bookmarkEnd w:id="57"/>
    </w:p>
    <w:p>
      <w:pPr>
        <w:spacing w:after="156" w:afterLines="50" w:line="520" w:lineRule="exact"/>
        <w:ind w:firstLine="520" w:firstLineChars="200"/>
        <w:rPr>
          <w:color w:val="000000"/>
          <w:kern w:val="0"/>
          <w:sz w:val="26"/>
          <w:szCs w:val="28"/>
        </w:rPr>
      </w:pPr>
      <w:r>
        <w:rPr>
          <w:color w:val="000000"/>
          <w:kern w:val="0"/>
          <w:sz w:val="26"/>
          <w:szCs w:val="28"/>
        </w:rPr>
        <w:t>本项目除少数的管理人员和关键岗位技术人员由项目公司解决外，新增员工均由当地招工解决，项目建成后，将为当地提供大量就业机会，吸收下岗职工与闲置人口再就业，将有力促进当地经济的繁荣发展和社会稳定；此外，项目的实施可带动我国</w:t>
      </w:r>
      <w:r>
        <w:rPr>
          <w:rFonts w:hint="eastAsia"/>
          <w:color w:val="000000"/>
          <w:kern w:val="0"/>
          <w:sz w:val="26"/>
          <w:szCs w:val="28"/>
          <w:lang w:val="en-US" w:eastAsia="zh-CN"/>
        </w:rPr>
        <w:t>岩棉、聚氨酯复合板</w:t>
      </w:r>
      <w:r>
        <w:rPr>
          <w:color w:val="000000"/>
          <w:kern w:val="0"/>
          <w:sz w:val="26"/>
          <w:szCs w:val="28"/>
        </w:rPr>
        <w:t>及相关行业上下游产业的发展，为提高中国综合国力产生巨大而深远影响，对于搞活国民经济、增加国民收入、提高国民生活水平有着非常重要的意义。</w:t>
      </w:r>
    </w:p>
    <w:p>
      <w:pPr>
        <w:spacing w:after="156" w:afterLines="50" w:line="520" w:lineRule="exact"/>
        <w:ind w:firstLine="520" w:firstLineChars="200"/>
        <w:rPr>
          <w:rFonts w:hint="eastAsia"/>
          <w:color w:val="000000"/>
          <w:kern w:val="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58" w:name="_Toc427"/>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3项目建设可行性分析</w:t>
      </w:r>
      <w:bookmarkEnd w:id="58"/>
      <w:r>
        <w:rPr>
          <w:rFonts w:ascii="Times New Roman" w:eastAsia="宋体" w:hAnsi="Times New Roman"/>
          <w:color w:val="000000"/>
          <w:sz w:val="26"/>
          <w:szCs w:val="28"/>
        </w:rPr>
        <w:t xml:space="preserve"> </w:t>
      </w:r>
    </w:p>
    <w:p>
      <w:pPr>
        <w:pStyle w:val="Heading3"/>
        <w:rPr>
          <w:rFonts w:hint="eastAsia"/>
          <w:color w:val="000000"/>
          <w:sz w:val="24"/>
          <w:szCs w:val="24"/>
        </w:rPr>
      </w:pPr>
      <w:bookmarkStart w:id="59" w:name="_Toc17114"/>
      <w:r>
        <w:rPr>
          <w:rFonts w:hint="eastAsia"/>
          <w:color w:val="000000"/>
          <w:sz w:val="24"/>
          <w:szCs w:val="24"/>
          <w:lang w:val="en-US" w:eastAsia="zh-CN"/>
        </w:rPr>
        <w:t>3</w:t>
      </w:r>
      <w:r>
        <w:rPr>
          <w:rFonts w:hint="eastAsia"/>
          <w:color w:val="000000"/>
          <w:sz w:val="24"/>
          <w:szCs w:val="24"/>
        </w:rPr>
        <w:t>.3.1政策可行性</w:t>
      </w:r>
      <w:bookmarkEnd w:id="59"/>
    </w:p>
    <w:p>
      <w:pPr>
        <w:spacing w:after="156" w:afterLines="50" w:line="520" w:lineRule="exact"/>
        <w:ind w:firstLine="520" w:firstLineChars="200"/>
        <w:rPr>
          <w:rFonts w:hint="eastAsia"/>
          <w:color w:val="000000"/>
          <w:kern w:val="0"/>
          <w:sz w:val="26"/>
          <w:szCs w:val="28"/>
        </w:rPr>
        <w:sectPr>
          <w:headerReference w:type="default" r:id="rId90"/>
          <w:footerReference w:type="default" r:id="rId91"/>
          <w:headerReference w:type="first" r:id="rId92"/>
          <w:footerReference w:type="first" r:id="rId93"/>
          <w:type w:val="nextPage"/>
          <w:pgSz w:w="11906" w:h="16838"/>
          <w:pgMar w:top="1440" w:right="1800" w:bottom="1440" w:left="1800" w:header="851" w:footer="992" w:gutter="0"/>
          <w:pgNumType w:fmt="decimal" w:start="16"/>
          <w:cols w:space="708"/>
          <w:titlePg w:val="0"/>
          <w:docGrid w:type="lines" w:linePitch="312"/>
        </w:sectPr>
      </w:pPr>
      <w:r>
        <w:rPr>
          <w:color w:val="000000"/>
          <w:kern w:val="0"/>
          <w:sz w:val="26"/>
          <w:szCs w:val="28"/>
        </w:rPr>
        <w:t>国务院印发《中国制造2025》</w:t>
      </w:r>
      <w:r>
        <w:rPr>
          <w:rFonts w:hint="eastAsia"/>
          <w:color w:val="000000"/>
          <w:kern w:val="0"/>
          <w:sz w:val="26"/>
          <w:szCs w:val="28"/>
        </w:rPr>
        <w:t>中提出：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持续推进企业技术改造。明确支持战略性重大项目和高端装备实施技术改造的政策方向，稳定中央技术改造引导资金规模，通过贴息等方式，建立支持企业技术改造的长效机制。推动技术改造相关立法，强化激励约束机制，完善促进企业技术改造的政策体系。支持重点行业、高端产品、关键环节进行技术改造，引导企业采用先进适用技术，优化产品结构，全面提升设计、制造、工艺、管理水平，促进钢铁、石化、工程机械、轻工、</w:t>
      </w:r>
      <w:r>
        <w:rPr>
          <w:rFonts w:hint="eastAsia"/>
          <w:color w:val="000000"/>
          <w:kern w:val="0"/>
          <w:sz w:val="26"/>
          <w:szCs w:val="28"/>
          <w:lang w:eastAsia="zh-CN"/>
        </w:rPr>
        <w:t>岩棉、聚氨酯复合板</w:t>
      </w:r>
      <w:r>
        <w:rPr>
          <w:rFonts w:hint="eastAsia"/>
          <w:color w:val="000000"/>
          <w:kern w:val="0"/>
          <w:sz w:val="26"/>
          <w:szCs w:val="28"/>
        </w:rPr>
        <w:t>等产业向价值链高端发展。研究制定重点产业技术改造投资指南和重点项目导向计划，吸引社会资金参与，优化工业投资结构。围绕两化融合、节能降耗、质量提升、安全生产等传统领域改造，推广应用新技术、新工艺、新装备、新材料，提高企业生产技术水平和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hyperlink r:id="rId45" w:history="1">
        <w:r>
          <w:rPr>
            <w:rFonts w:hint="eastAsia"/>
            <w:color w:val="000000"/>
            <w:kern w:val="0"/>
            <w:sz w:val="26"/>
            <w:szCs w:val="28"/>
            <w:lang w:eastAsia="zh-CN"/>
          </w:rPr>
          <w:t>岩棉、聚氨酯复合板</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全面贯彻党的十八大和十八届三中、四中、五中全会精神，牢固树立并贯彻创新、协调、绿色、开放、共享的发展理念，落实《中国制造2025》，以提高发展质量和效益为中心，以推进供给侧结构性改革为主线，以增品种、提品质、创品牌的</w:t>
      </w:r>
      <w:r>
        <w:rPr>
          <w:rFonts w:hint="eastAsia"/>
          <w:color w:val="000000"/>
          <w:kern w:val="0"/>
          <w:sz w:val="26"/>
          <w:szCs w:val="28"/>
        </w:rPr>
        <w:t>“</w:t>
      </w:r>
      <w:r>
        <w:rPr>
          <w:rFonts w:hint="eastAsia"/>
          <w:color w:val="000000"/>
          <w:kern w:val="0"/>
          <w:sz w:val="26"/>
          <w:szCs w:val="28"/>
        </w:rPr>
        <w:t>三品</w:t>
      </w:r>
      <w:r>
        <w:rPr>
          <w:rFonts w:hint="eastAsia"/>
          <w:color w:val="000000"/>
          <w:kern w:val="0"/>
          <w:sz w:val="26"/>
          <w:szCs w:val="28"/>
        </w:rPr>
        <w:t>”</w:t>
      </w:r>
      <w:r>
        <w:rPr>
          <w:rFonts w:hint="eastAsia"/>
          <w:color w:val="000000"/>
          <w:kern w:val="0"/>
          <w:sz w:val="26"/>
          <w:szCs w:val="28"/>
        </w:rPr>
        <w:t>战略为重点，增强产业创新能力，优化产业结构，推进智能制造和绿色制造，形成发展新动能，创造竞争新优势，促进产业迈向中高端，初步建成</w:t>
      </w:r>
      <w:r>
        <w:rPr>
          <w:rFonts w:hint="eastAsia"/>
          <w:color w:val="000000"/>
          <w:kern w:val="0"/>
          <w:sz w:val="26"/>
          <w:szCs w:val="28"/>
          <w:lang w:eastAsia="zh-CN"/>
        </w:rPr>
        <w:t>岩棉、聚氨酯复合板</w:t>
      </w:r>
      <w:r>
        <w:rPr>
          <w:rFonts w:hint="eastAsia"/>
          <w:color w:val="000000"/>
          <w:kern w:val="0"/>
          <w:sz w:val="26"/>
          <w:szCs w:val="28"/>
        </w:rPr>
        <w:t>强国。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在国家及项目当地政策的倾斜和政府的大力扶持下，科技、资本、土地、人才等资源将得到进一步整合，科技创新中介平台、融资体系建设、创新机制、人才引进等方面将有新突破，从而为该项目创造了良好的政策环境。因此，本项目属于国家鼓励支持发展项目，符合国家大力发展产业链的战略部署，项目建设具备政策可行性。</w:t>
      </w:r>
    </w:p>
    <w:p>
      <w:pPr>
        <w:pStyle w:val="Heading3"/>
        <w:rPr>
          <w:rFonts w:hint="eastAsia"/>
          <w:color w:val="000000"/>
          <w:sz w:val="24"/>
          <w:szCs w:val="24"/>
        </w:rPr>
      </w:pPr>
      <w:bookmarkStart w:id="60" w:name="_Toc196653792"/>
      <w:bookmarkStart w:id="61" w:name="_Toc215308197"/>
      <w:bookmarkStart w:id="62" w:name="_Toc10887"/>
      <w:bookmarkStart w:id="63" w:name="_Toc319069511"/>
      <w:r>
        <w:rPr>
          <w:rFonts w:hint="eastAsia"/>
          <w:color w:val="000000"/>
          <w:sz w:val="24"/>
          <w:szCs w:val="24"/>
          <w:lang w:val="en-US" w:eastAsia="zh-CN"/>
        </w:rPr>
        <w:t>3</w:t>
      </w:r>
      <w:r>
        <w:rPr>
          <w:rFonts w:hint="eastAsia"/>
          <w:color w:val="000000"/>
          <w:sz w:val="24"/>
          <w:szCs w:val="24"/>
        </w:rPr>
        <w:t>.3.2技术可行性</w:t>
      </w:r>
      <w:bookmarkEnd w:id="60"/>
      <w:bookmarkEnd w:id="61"/>
      <w:bookmarkEnd w:id="62"/>
      <w:bookmarkEnd w:id="63"/>
    </w:p>
    <w:p>
      <w:pPr>
        <w:spacing w:after="156" w:afterLines="50" w:line="520" w:lineRule="exact"/>
        <w:ind w:firstLine="520" w:firstLineChars="200"/>
        <w:rPr>
          <w:rFonts w:hint="eastAsia"/>
          <w:color w:val="000000"/>
          <w:kern w:val="0"/>
          <w:sz w:val="26"/>
          <w:szCs w:val="28"/>
        </w:rPr>
        <w:sectPr>
          <w:headerReference w:type="default" r:id="rId94"/>
          <w:footerReference w:type="default" r:id="rId95"/>
          <w:headerReference w:type="first" r:id="rId96"/>
          <w:footerReference w:type="first" r:id="rId97"/>
          <w:type w:val="nextPage"/>
          <w:pgSz w:w="11906" w:h="16838"/>
          <w:pgMar w:top="1440" w:right="1800" w:bottom="1440" w:left="1800" w:header="851" w:footer="992" w:gutter="0"/>
          <w:pgNumType w:fmt="decimal" w:start="17"/>
          <w:cols w:space="708"/>
          <w:titlePg w:val="0"/>
          <w:docGrid w:type="lines" w:linePitch="312"/>
        </w:sectPr>
      </w:pPr>
      <w:bookmarkStart w:id="64" w:name="_Toc319069512"/>
      <w:bookmarkStart w:id="65" w:name="_Toc196653793"/>
      <w:bookmarkStart w:id="66" w:name="_Toc21530819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拥有专业研究机构和国际一流技术团队，从理论基础研究到应用研究形成多种技术路线研究应用体系。本项目产品生产技术已经达到了成熟应用阶段，该工艺适合我国的国情。本项目建设在技术上可行。项目公司已做了大量前期准备工作，同时拥有国内一流的技术队伍，资金实力及人才优势较强。项目建成后将紧跟国内国际先进技术发展步伐，不断缩短技术更新周期，对生产各环节进行全程质量控制，确保本项目技术水平的先进地位。</w:t>
      </w:r>
    </w:p>
    <w:p>
      <w:pPr>
        <w:pStyle w:val="Heading3"/>
        <w:rPr>
          <w:rFonts w:hint="eastAsia"/>
          <w:color w:val="000000"/>
          <w:sz w:val="24"/>
          <w:szCs w:val="24"/>
        </w:rPr>
      </w:pPr>
      <w:bookmarkStart w:id="67" w:name="_Toc11647"/>
      <w:r>
        <w:rPr>
          <w:rFonts w:hint="eastAsia"/>
          <w:color w:val="000000"/>
          <w:sz w:val="24"/>
          <w:szCs w:val="24"/>
          <w:lang w:val="en-US" w:eastAsia="zh-CN"/>
        </w:rPr>
        <w:t>3</w:t>
      </w:r>
      <w:r>
        <w:rPr>
          <w:rFonts w:hint="eastAsia"/>
          <w:color w:val="000000"/>
          <w:sz w:val="24"/>
          <w:szCs w:val="24"/>
        </w:rPr>
        <w:t>.3.3管理可行性</w:t>
      </w:r>
      <w:bookmarkEnd w:id="64"/>
      <w:bookmarkEnd w:id="65"/>
      <w:bookmarkEnd w:id="66"/>
      <w:bookmarkEnd w:id="67"/>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本项目将根据项目建设的实际需要，专门组建机构及经营队伍，负责项目规划、立项、设计、组织和实施。在经营管理方面将制定行之有效的各种企业管理制度和人才激励制度，确保本项目按照现代化方式运作。</w:t>
      </w:r>
    </w:p>
    <w:p>
      <w:pPr>
        <w:pStyle w:val="Heading2"/>
        <w:spacing w:before="156" w:beforeLines="50" w:after="156" w:afterLines="50" w:line="360" w:lineRule="auto"/>
        <w:rPr>
          <w:rFonts w:ascii="Times New Roman" w:eastAsia="宋体" w:hAnsi="Times New Roman" w:hint="eastAsia"/>
          <w:color w:val="000000"/>
          <w:sz w:val="26"/>
          <w:szCs w:val="28"/>
        </w:rPr>
      </w:pPr>
      <w:bookmarkStart w:id="68" w:name="_Toc319069513"/>
      <w:bookmarkStart w:id="69" w:name="_Toc909"/>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4分析结论</w:t>
      </w:r>
      <w:bookmarkEnd w:id="68"/>
      <w:bookmarkEnd w:id="69"/>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的建设符合我国的相关产业政策，从项目实施的必要性和建设可行性分析，本项目属于国家鼓励类的建设项目，有当地政府、各相关部门的支持，按国家基本建设程序进行实施，项目符合当地产业规划的工业产业布局建设要求，项目设计可靠合理，是一项具有良好的社会效益和经济效益的项目，可见，本项目的社会及经济评价可行。</w:t>
      </w:r>
    </w:p>
    <w:p>
      <w:pPr>
        <w:spacing w:after="156" w:afterLines="50" w:line="520" w:lineRule="exact"/>
        <w:ind w:firstLine="520" w:firstLineChars="200"/>
        <w:rPr>
          <w:color w:val="000000"/>
          <w:kern w:val="0"/>
          <w:sz w:val="26"/>
          <w:szCs w:val="28"/>
        </w:rPr>
      </w:pPr>
      <w:r>
        <w:rPr>
          <w:rFonts w:hint="eastAsia"/>
          <w:color w:val="000000"/>
          <w:kern w:val="0"/>
          <w:sz w:val="26"/>
          <w:szCs w:val="28"/>
        </w:rPr>
        <w:t>综合以上因素，本项目建设可行，且十分必要。</w:t>
      </w:r>
    </w:p>
    <w:p>
      <w:pPr>
        <w:spacing w:after="156" w:afterLines="50" w:line="520" w:lineRule="exact"/>
        <w:ind w:firstLine="520" w:firstLineChars="200"/>
        <w:rPr>
          <w:color w:val="000000"/>
          <w:kern w:val="0"/>
          <w:sz w:val="26"/>
          <w:szCs w:val="28"/>
        </w:rPr>
        <w:sectPr>
          <w:headerReference w:type="default" r:id="rId98"/>
          <w:footerReference w:type="default" r:id="rId99"/>
          <w:headerReference w:type="first" r:id="rId100"/>
          <w:footerReference w:type="first" r:id="rId101"/>
          <w:type w:val="nextPage"/>
          <w:pgSz w:w="11906" w:h="16838"/>
          <w:pgMar w:top="1440" w:right="1800" w:bottom="1440" w:left="1800" w:header="851" w:footer="992" w:gutter="0"/>
          <w:pgNumType w:fmt="decimal" w:start="18"/>
          <w:cols w:space="708"/>
          <w:titlePg w:val="0"/>
          <w:docGrid w:type="lines" w:linePitch="312"/>
        </w:sectPr>
      </w:pPr>
    </w:p>
    <w:p>
      <w:pPr>
        <w:pStyle w:val="Heading1"/>
        <w:spacing w:before="100" w:beforeLines="0" w:beforeAutospacing="1" w:after="100" w:afterLines="0" w:afterAutospacing="1" w:line="360" w:lineRule="auto"/>
        <w:jc w:val="center"/>
        <w:rPr>
          <w:rFonts w:ascii="Times New Roman" w:hAnsi="宋体" w:hint="eastAsia"/>
          <w:color w:val="000000"/>
          <w:sz w:val="30"/>
        </w:rPr>
      </w:pPr>
      <w:bookmarkStart w:id="70" w:name="_Toc32179"/>
      <w:bookmarkStart w:id="71" w:name="_Toc299461841"/>
      <w:r>
        <w:rPr>
          <w:rFonts w:ascii="Times New Roman" w:hAnsi="宋体"/>
          <w:color w:val="000000"/>
          <w:sz w:val="30"/>
        </w:rPr>
        <w:t>第</w:t>
      </w:r>
      <w:r>
        <w:rPr>
          <w:rFonts w:ascii="Times New Roman" w:hAnsi="宋体" w:hint="eastAsia"/>
          <w:color w:val="000000"/>
          <w:sz w:val="30"/>
        </w:rPr>
        <w:t>四</w:t>
      </w:r>
      <w:r>
        <w:rPr>
          <w:rFonts w:ascii="Times New Roman" w:hAnsi="宋体"/>
          <w:color w:val="000000"/>
          <w:sz w:val="30"/>
        </w:rPr>
        <w:t xml:space="preserve">章 </w:t>
      </w:r>
      <w:r>
        <w:rPr>
          <w:rFonts w:ascii="Times New Roman" w:hAnsi="宋体" w:hint="eastAsia"/>
          <w:color w:val="000000"/>
          <w:sz w:val="30"/>
        </w:rPr>
        <w:t>项目建设条件</w:t>
      </w:r>
      <w:bookmarkEnd w:id="70"/>
      <w:bookmarkEnd w:id="71"/>
    </w:p>
    <w:p>
      <w:pPr>
        <w:pStyle w:val="Heading2"/>
        <w:spacing w:before="100" w:beforeLines="0" w:beforeAutospacing="1" w:after="156" w:afterLines="50" w:line="360" w:lineRule="auto"/>
        <w:rPr>
          <w:rFonts w:ascii="Times New Roman" w:eastAsia="宋体" w:hAnsi="Times New Roman"/>
          <w:color w:val="000000"/>
          <w:sz w:val="26"/>
        </w:rPr>
      </w:pPr>
      <w:bookmarkStart w:id="72" w:name="_Toc322087610"/>
      <w:bookmarkStart w:id="73" w:name="_Toc244509878"/>
      <w:bookmarkStart w:id="74" w:name="_Toc3771"/>
      <w:bookmarkStart w:id="75" w:name="_Toc259859426"/>
      <w:bookmarkStart w:id="76" w:name="_Toc256591031"/>
      <w:bookmarkStart w:id="77" w:name="_Toc261422189"/>
      <w:bookmarkStart w:id="78" w:name="_Toc528226988"/>
      <w:bookmarkStart w:id="79" w:name="_Toc516695505"/>
      <w:r>
        <w:rPr>
          <w:rFonts w:ascii="Times New Roman" w:eastAsia="宋体" w:hAnsi="Times New Roman"/>
          <w:color w:val="000000"/>
          <w:sz w:val="26"/>
        </w:rPr>
        <w:t>4.1</w:t>
      </w:r>
      <w:r>
        <w:rPr>
          <w:rFonts w:ascii="Times New Roman" w:eastAsia="宋体" w:hAnsi="Times New Roman" w:hint="eastAsia"/>
          <w:color w:val="000000"/>
          <w:sz w:val="26"/>
        </w:rPr>
        <w:t>地理位置选择</w:t>
      </w:r>
      <w:bookmarkEnd w:id="72"/>
      <w:bookmarkEnd w:id="73"/>
      <w:bookmarkEnd w:id="74"/>
      <w:bookmarkEnd w:id="75"/>
      <w:bookmarkEnd w:id="76"/>
      <w:bookmarkEnd w:id="77"/>
      <w:bookmarkEnd w:id="78"/>
    </w:p>
    <w:p>
      <w:pPr>
        <w:spacing w:after="156" w:afterLines="50" w:line="520" w:lineRule="exact"/>
        <w:ind w:firstLine="520" w:firstLineChars="200"/>
        <w:rPr>
          <w:rFonts w:hint="eastAsia"/>
          <w:color w:val="000000"/>
          <w:sz w:val="26"/>
        </w:rPr>
      </w:pPr>
      <w:bookmarkStart w:id="80" w:name="_Toc322087611"/>
      <w:bookmarkStart w:id="81" w:name="_Toc261422190"/>
      <w:r>
        <w:rPr>
          <w:rFonts w:hint="eastAsia"/>
          <w:color w:val="000000"/>
          <w:sz w:val="26"/>
        </w:rPr>
        <w:t>本项目建设地址位于</w:t>
      </w:r>
      <w:hyperlink r:id="rId102" w:tgtFrame="_blank" w:history="1">
        <w:r>
          <w:rPr>
            <w:color w:val="000000"/>
            <w:kern w:val="0"/>
            <w:sz w:val="26"/>
            <w:szCs w:val="28"/>
          </w:rPr>
          <w:t>四川省</w:t>
        </w:r>
      </w:hyperlink>
      <w:r>
        <w:rPr>
          <w:rFonts w:hint="eastAsia"/>
          <w:color w:val="000000"/>
          <w:sz w:val="26"/>
        </w:rPr>
        <w:t>宜宾翠屏区宋家镇四川长江工业园区。</w:t>
      </w:r>
    </w:p>
    <w:p>
      <w:pPr>
        <w:spacing w:after="156" w:afterLines="50" w:line="520" w:lineRule="exact"/>
        <w:ind w:firstLine="520" w:firstLineChars="200"/>
        <w:jc w:val="center"/>
        <w:rPr>
          <w:rFonts w:ascii="黑体" w:eastAsia="黑体" w:hAnsi="黑体" w:hint="eastAsia"/>
          <w:color w:val="000000"/>
          <w:sz w:val="26"/>
        </w:rPr>
      </w:pPr>
      <w:r>
        <w:rPr>
          <w:rFonts w:ascii="黑体" w:eastAsia="黑体" w:hAnsi="黑体" w:hint="eastAsia"/>
          <w:color w:val="000000"/>
          <w:sz w:val="26"/>
        </w:rPr>
        <w:t>项目区域位置示意图</w:t>
      </w:r>
    </w:p>
    <w:p>
      <w:pPr>
        <w:widowControl/>
        <w:jc w:val="center"/>
        <w:rPr>
          <w:rFonts w:ascii="宋体" w:hAnsi="宋体" w:cs="宋体"/>
          <w:color w:val="000000"/>
          <w:kern w:val="0"/>
          <w:sz w:val="24"/>
        </w:rPr>
      </w:pPr>
      <w:r>
        <w:rPr>
          <w:rFonts w:ascii="宋体" w:hAnsi="宋体" w:cs="宋体"/>
          <w:color w:val="000000"/>
          <w:kern w:val="0"/>
          <w:sz w:val="24"/>
        </w:rPr>
        <w:pict>
          <v:shape id="图片 1" o:spid="_x0000_i1026" type="#_x0000_t75" alt="TO00ATO4WK8WQ~PQ[(`H1_2" style="width:348.75pt;height:266.25pt;mso-position-horizontal-relative:page;mso-position-vertical-relative:page;mso-wrap-style:square" o:preferrelative="t" filled="f" stroked="f">
            <v:fill o:detectmouseclick="t"/>
            <v:stroke linestyle="single"/>
            <v:imagedata r:id="rId103" r:href="rId104" o:title="TO00ATO4WK8WQ~PQ[(`H1_2"/>
            <v:path o:extrusionok="f"/>
            <o:lock v:ext="edit" aspectratio="t"/>
          </v:shape>
        </w:pict>
      </w:r>
    </w:p>
    <w:p>
      <w:pPr>
        <w:pStyle w:val="Heading2"/>
        <w:spacing w:before="100" w:beforeLines="0" w:beforeAutospacing="1" w:after="100" w:afterLines="0" w:afterAutospacing="1" w:line="360" w:lineRule="auto"/>
        <w:rPr>
          <w:rFonts w:ascii="Times New Roman" w:eastAsia="宋体" w:hAnsi="Times New Roman"/>
          <w:color w:val="000000"/>
          <w:sz w:val="26"/>
        </w:rPr>
      </w:pPr>
      <w:bookmarkStart w:id="82" w:name="_Toc528226989"/>
      <w:bookmarkStart w:id="83" w:name="_Toc16362"/>
      <w:r>
        <w:rPr>
          <w:rFonts w:ascii="Times New Roman" w:eastAsia="宋体" w:hAnsi="Times New Roman"/>
          <w:color w:val="000000"/>
          <w:sz w:val="26"/>
        </w:rPr>
        <w:t>4.2</w:t>
      </w:r>
      <w:r>
        <w:rPr>
          <w:rFonts w:ascii="Times New Roman" w:eastAsia="宋体" w:hAnsi="Times New Roman" w:hint="eastAsia"/>
          <w:color w:val="000000"/>
          <w:sz w:val="26"/>
        </w:rPr>
        <w:t>区域</w:t>
      </w:r>
      <w:bookmarkEnd w:id="80"/>
      <w:bookmarkEnd w:id="81"/>
      <w:r>
        <w:rPr>
          <w:rFonts w:ascii="Times New Roman" w:eastAsia="宋体" w:hAnsi="Times New Roman" w:hint="eastAsia"/>
          <w:color w:val="000000"/>
          <w:sz w:val="26"/>
        </w:rPr>
        <w:t>建设条件</w:t>
      </w:r>
      <w:bookmarkEnd w:id="82"/>
      <w:bookmarkEnd w:id="83"/>
    </w:p>
    <w:p>
      <w:pPr>
        <w:pStyle w:val="Heading3"/>
        <w:spacing w:before="120" w:after="120" w:line="415" w:lineRule="auto"/>
        <w:rPr>
          <w:color w:val="000000"/>
          <w:sz w:val="24"/>
        </w:rPr>
      </w:pPr>
      <w:bookmarkStart w:id="84" w:name="_Toc256591027"/>
      <w:bookmarkStart w:id="85" w:name="_Toc261422191"/>
      <w:bookmarkStart w:id="86" w:name="_Toc318372918"/>
      <w:bookmarkStart w:id="87" w:name="_Toc321735634"/>
      <w:bookmarkStart w:id="88" w:name="_Toc6013"/>
      <w:bookmarkStart w:id="89" w:name="_Toc525939699"/>
      <w:bookmarkStart w:id="90" w:name="_Toc528226990"/>
      <w:r>
        <w:rPr>
          <w:color w:val="000000"/>
          <w:sz w:val="24"/>
        </w:rPr>
        <w:t>4.2.</w:t>
      </w:r>
      <w:bookmarkEnd w:id="84"/>
      <w:bookmarkEnd w:id="85"/>
      <w:bookmarkEnd w:id="86"/>
      <w:bookmarkEnd w:id="87"/>
      <w:r>
        <w:rPr>
          <w:rFonts w:hint="eastAsia"/>
          <w:color w:val="000000"/>
          <w:sz w:val="24"/>
        </w:rPr>
        <w:t>1区域地理位置</w:t>
      </w:r>
      <w:bookmarkEnd w:id="88"/>
      <w:bookmarkEnd w:id="89"/>
      <w:bookmarkEnd w:id="90"/>
    </w:p>
    <w:p>
      <w:pPr>
        <w:spacing w:after="156" w:afterLines="50" w:line="520" w:lineRule="exact"/>
        <w:ind w:firstLine="520" w:firstLineChars="200"/>
        <w:rPr>
          <w:color w:val="000000"/>
          <w:kern w:val="0"/>
          <w:sz w:val="26"/>
          <w:szCs w:val="28"/>
        </w:rPr>
        <w:sectPr>
          <w:headerReference w:type="default" r:id="rId105"/>
          <w:footerReference w:type="default" r:id="rId106"/>
          <w:headerReference w:type="first" r:id="rId107"/>
          <w:footerReference w:type="first" r:id="rId108"/>
          <w:pgSz w:w="11906" w:h="16838"/>
          <w:pgMar w:top="1440" w:right="1797" w:bottom="1440" w:left="1797" w:header="851" w:footer="992" w:gutter="0"/>
          <w:pgNumType w:fmt="decimal" w:start="19"/>
          <w:cols w:space="708"/>
          <w:docGrid w:type="linesAndChars" w:linePitch="312"/>
        </w:sectPr>
      </w:pPr>
      <w:r>
        <w:rPr>
          <w:color w:val="000000"/>
          <w:kern w:val="0"/>
          <w:sz w:val="26"/>
          <w:szCs w:val="28"/>
        </w:rPr>
        <w:t>宜宾，</w:t>
      </w:r>
      <w:hyperlink r:id="rId102" w:tgtFrame="_blank" w:history="1">
        <w:r>
          <w:rPr>
            <w:color w:val="000000"/>
            <w:kern w:val="0"/>
            <w:sz w:val="26"/>
            <w:szCs w:val="28"/>
          </w:rPr>
          <w:t>四川省</w:t>
        </w:r>
      </w:hyperlink>
      <w:hyperlink r:id="rId109" w:tgtFrame="_blank" w:history="1">
        <w:r>
          <w:rPr>
            <w:color w:val="000000"/>
            <w:kern w:val="0"/>
            <w:sz w:val="26"/>
            <w:szCs w:val="28"/>
          </w:rPr>
          <w:t>地级市</w:t>
        </w:r>
      </w:hyperlink>
      <w:r>
        <w:rPr>
          <w:color w:val="000000"/>
          <w:kern w:val="0"/>
          <w:sz w:val="26"/>
          <w:szCs w:val="28"/>
        </w:rPr>
        <w:t>，</w:t>
      </w:r>
      <w:hyperlink r:id="rId110" w:tgtFrame="_blank" w:history="1">
        <w:r>
          <w:rPr>
            <w:color w:val="000000"/>
            <w:kern w:val="0"/>
            <w:sz w:val="26"/>
            <w:szCs w:val="28"/>
          </w:rPr>
          <w:t>国家历史文化名城</w:t>
        </w:r>
      </w:hyperlink>
      <w:r>
        <w:rPr>
          <w:color w:val="000000"/>
          <w:kern w:val="0"/>
          <w:sz w:val="26"/>
          <w:szCs w:val="28"/>
        </w:rPr>
        <w:t>、国家森林城市，以</w:t>
      </w:r>
      <w:hyperlink r:id="rId111" w:tgtFrame="_blank" w:history="1">
        <w:r>
          <w:rPr>
            <w:color w:val="000000"/>
            <w:kern w:val="0"/>
            <w:sz w:val="26"/>
            <w:szCs w:val="28"/>
          </w:rPr>
          <w:t>五粮液</w:t>
        </w:r>
      </w:hyperlink>
      <w:r>
        <w:rPr>
          <w:color w:val="000000"/>
          <w:kern w:val="0"/>
          <w:sz w:val="26"/>
          <w:szCs w:val="28"/>
        </w:rPr>
        <w:t>为代表的发达的</w:t>
      </w:r>
      <w:hyperlink r:id="rId112" w:tgtFrame="_blank" w:history="1">
        <w:r>
          <w:rPr>
            <w:color w:val="000000"/>
            <w:kern w:val="0"/>
            <w:sz w:val="26"/>
            <w:szCs w:val="28"/>
          </w:rPr>
          <w:t>酿酒</w:t>
        </w:r>
      </w:hyperlink>
      <w:r>
        <w:rPr>
          <w:color w:val="000000"/>
          <w:kern w:val="0"/>
          <w:sz w:val="26"/>
          <w:szCs w:val="28"/>
        </w:rPr>
        <w:t>工业使宜宾成为名副其实的“</w:t>
      </w:r>
      <w:hyperlink r:id="rId113" w:tgtFrame="_blank" w:history="1">
        <w:r>
          <w:rPr>
            <w:color w:val="000000"/>
            <w:kern w:val="0"/>
            <w:sz w:val="26"/>
            <w:szCs w:val="28"/>
          </w:rPr>
          <w:t>中国</w:t>
        </w:r>
      </w:hyperlink>
      <w:hyperlink r:id="rId114" w:tgtFrame="_blank" w:history="1">
        <w:r>
          <w:rPr>
            <w:color w:val="000000"/>
            <w:kern w:val="0"/>
            <w:sz w:val="26"/>
            <w:szCs w:val="28"/>
          </w:rPr>
          <w:t>酒都</w:t>
        </w:r>
      </w:hyperlink>
      <w:r>
        <w:rPr>
          <w:color w:val="000000"/>
          <w:kern w:val="0"/>
          <w:sz w:val="26"/>
          <w:szCs w:val="28"/>
        </w:rPr>
        <w:t>”。 宜宾是</w:t>
      </w:r>
      <w:hyperlink r:id="rId115" w:tgtFrame="_blank" w:history="1">
        <w:r>
          <w:rPr>
            <w:color w:val="000000"/>
            <w:kern w:val="0"/>
            <w:sz w:val="26"/>
            <w:szCs w:val="28"/>
          </w:rPr>
          <w:t>长江上游</w:t>
        </w:r>
      </w:hyperlink>
      <w:r>
        <w:rPr>
          <w:color w:val="000000"/>
          <w:kern w:val="0"/>
          <w:sz w:val="26"/>
          <w:szCs w:val="28"/>
        </w:rPr>
        <w:t>开发最早、历史最悠久的城市之一，古称“</w:t>
      </w:r>
      <w:hyperlink r:id="rId116" w:tgtFrame="_blank" w:history="1">
        <w:r>
          <w:rPr>
            <w:color w:val="000000"/>
            <w:kern w:val="0"/>
            <w:sz w:val="26"/>
            <w:szCs w:val="28"/>
          </w:rPr>
          <w:t>僰道</w:t>
        </w:r>
      </w:hyperlink>
      <w:r>
        <w:rPr>
          <w:color w:val="000000"/>
          <w:kern w:val="0"/>
          <w:sz w:val="26"/>
          <w:szCs w:val="28"/>
        </w:rPr>
        <w:t>”、“</w:t>
      </w:r>
      <w:hyperlink r:id="rId117" w:tgtFrame="_blank" w:history="1">
        <w:r>
          <w:rPr>
            <w:color w:val="000000"/>
            <w:kern w:val="0"/>
            <w:sz w:val="26"/>
            <w:szCs w:val="28"/>
          </w:rPr>
          <w:t>戎州</w:t>
        </w:r>
      </w:hyperlink>
      <w:r>
        <w:rPr>
          <w:color w:val="000000"/>
          <w:kern w:val="0"/>
          <w:sz w:val="26"/>
          <w:szCs w:val="28"/>
        </w:rPr>
        <w:t>”、“</w:t>
      </w:r>
      <w:hyperlink r:id="rId118" w:tgtFrame="_blank" w:history="1">
        <w:r>
          <w:rPr>
            <w:color w:val="000000"/>
            <w:kern w:val="0"/>
            <w:sz w:val="26"/>
            <w:szCs w:val="28"/>
          </w:rPr>
          <w:t>叙州</w:t>
        </w:r>
      </w:hyperlink>
      <w:r>
        <w:rPr>
          <w:color w:val="000000"/>
          <w:kern w:val="0"/>
          <w:sz w:val="26"/>
          <w:szCs w:val="28"/>
        </w:rPr>
        <w:t>”，素有“西南半壁古戎州”的美誉。宜宾位于四川省南部，地处四川、云南两省结合部，长江零公里处，是“</w:t>
      </w:r>
      <w:hyperlink r:id="rId119" w:tgtFrame="_blank" w:history="1">
        <w:r>
          <w:rPr>
            <w:color w:val="000000"/>
            <w:kern w:val="0"/>
            <w:sz w:val="26"/>
            <w:szCs w:val="28"/>
          </w:rPr>
          <w:t>万里长江第一城</w:t>
        </w:r>
      </w:hyperlink>
      <w:r>
        <w:rPr>
          <w:color w:val="000000"/>
          <w:kern w:val="0"/>
          <w:sz w:val="26"/>
          <w:szCs w:val="28"/>
        </w:rPr>
        <w:t>”。下辖三区七县（</w:t>
      </w:r>
      <w:hyperlink r:id="rId120" w:tgtFrame="_blank" w:history="1">
        <w:r>
          <w:rPr>
            <w:color w:val="000000"/>
            <w:kern w:val="0"/>
            <w:sz w:val="26"/>
            <w:szCs w:val="28"/>
          </w:rPr>
          <w:t>翠屏区</w:t>
        </w:r>
      </w:hyperlink>
      <w:r>
        <w:rPr>
          <w:color w:val="000000"/>
          <w:kern w:val="0"/>
          <w:sz w:val="26"/>
          <w:szCs w:val="28"/>
        </w:rPr>
        <w:t>、</w:t>
      </w:r>
      <w:hyperlink r:id="rId121" w:tgtFrame="_blank" w:history="1">
        <w:r>
          <w:rPr>
            <w:color w:val="000000"/>
            <w:kern w:val="0"/>
            <w:sz w:val="26"/>
            <w:szCs w:val="28"/>
          </w:rPr>
          <w:t>南溪区</w:t>
        </w:r>
      </w:hyperlink>
      <w:r>
        <w:rPr>
          <w:color w:val="000000"/>
          <w:kern w:val="0"/>
          <w:sz w:val="26"/>
          <w:szCs w:val="28"/>
        </w:rPr>
        <w:t>、</w:t>
      </w:r>
      <w:hyperlink r:id="rId122" w:tgtFrame="_blank" w:history="1">
        <w:r>
          <w:rPr>
            <w:color w:val="000000"/>
            <w:kern w:val="0"/>
            <w:sz w:val="26"/>
            <w:szCs w:val="28"/>
          </w:rPr>
          <w:t>叙州区</w:t>
        </w:r>
      </w:hyperlink>
      <w:r>
        <w:rPr>
          <w:color w:val="000000"/>
          <w:kern w:val="0"/>
          <w:sz w:val="26"/>
          <w:szCs w:val="28"/>
        </w:rPr>
        <w:t>、</w:t>
      </w:r>
      <w:hyperlink r:id="rId123" w:tgtFrame="_blank" w:history="1">
        <w:r>
          <w:rPr>
            <w:color w:val="000000"/>
            <w:kern w:val="0"/>
            <w:sz w:val="26"/>
            <w:szCs w:val="28"/>
          </w:rPr>
          <w:t>江安县</w:t>
        </w:r>
      </w:hyperlink>
      <w:r>
        <w:rPr>
          <w:color w:val="000000"/>
          <w:kern w:val="0"/>
          <w:sz w:val="26"/>
          <w:szCs w:val="28"/>
        </w:rPr>
        <w:t>、</w:t>
      </w:r>
      <w:hyperlink r:id="rId124" w:tgtFrame="_blank" w:history="1">
        <w:r>
          <w:rPr>
            <w:color w:val="000000"/>
            <w:kern w:val="0"/>
            <w:sz w:val="26"/>
            <w:szCs w:val="28"/>
          </w:rPr>
          <w:t>长宁县</w:t>
        </w:r>
      </w:hyperlink>
      <w:r>
        <w:rPr>
          <w:color w:val="000000"/>
          <w:kern w:val="0"/>
          <w:sz w:val="26"/>
          <w:szCs w:val="28"/>
        </w:rPr>
        <w:t>、</w:t>
      </w:r>
      <w:hyperlink r:id="rId125" w:tgtFrame="_blank" w:history="1">
        <w:r>
          <w:rPr>
            <w:color w:val="000000"/>
            <w:kern w:val="0"/>
            <w:sz w:val="26"/>
            <w:szCs w:val="28"/>
          </w:rPr>
          <w:t>高县</w:t>
        </w:r>
      </w:hyperlink>
      <w:r>
        <w:rPr>
          <w:color w:val="000000"/>
          <w:kern w:val="0"/>
          <w:sz w:val="26"/>
          <w:szCs w:val="28"/>
        </w:rPr>
        <w:t>、</w:t>
      </w:r>
      <w:hyperlink r:id="rId126" w:tgtFrame="_blank" w:history="1">
        <w:r>
          <w:rPr>
            <w:color w:val="000000"/>
            <w:kern w:val="0"/>
            <w:sz w:val="26"/>
            <w:szCs w:val="28"/>
          </w:rPr>
          <w:t>珙县</w:t>
        </w:r>
      </w:hyperlink>
      <w:r>
        <w:rPr>
          <w:color w:val="000000"/>
          <w:kern w:val="0"/>
          <w:sz w:val="26"/>
          <w:szCs w:val="28"/>
        </w:rPr>
        <w:t>、</w:t>
      </w:r>
      <w:hyperlink r:id="rId127" w:tgtFrame="_blank" w:history="1">
        <w:r>
          <w:rPr>
            <w:color w:val="000000"/>
            <w:kern w:val="0"/>
            <w:sz w:val="26"/>
            <w:szCs w:val="28"/>
          </w:rPr>
          <w:t>筠连县</w:t>
        </w:r>
      </w:hyperlink>
      <w:r>
        <w:rPr>
          <w:color w:val="000000"/>
          <w:kern w:val="0"/>
          <w:sz w:val="26"/>
          <w:szCs w:val="28"/>
        </w:rPr>
        <w:t>、</w:t>
      </w:r>
      <w:hyperlink r:id="rId128" w:tgtFrame="_blank" w:history="1">
        <w:r>
          <w:rPr>
            <w:color w:val="000000"/>
            <w:kern w:val="0"/>
            <w:sz w:val="26"/>
            <w:szCs w:val="28"/>
          </w:rPr>
          <w:t>兴文县</w:t>
        </w:r>
      </w:hyperlink>
      <w:r>
        <w:rPr>
          <w:color w:val="000000"/>
          <w:kern w:val="0"/>
          <w:sz w:val="26"/>
          <w:szCs w:val="28"/>
        </w:rPr>
        <w:t>、</w:t>
      </w:r>
      <w:r>
        <w:rPr>
          <w:color w:val="000000"/>
          <w:kern w:val="0"/>
          <w:sz w:val="26"/>
          <w:szCs w:val="28"/>
        </w:rPr>
        <w:fldChar w:fldCharType="begin"/>
      </w:r>
      <w:r>
        <w:rPr>
          <w:color w:val="000000"/>
          <w:kern w:val="0"/>
          <w:sz w:val="26"/>
          <w:szCs w:val="28"/>
        </w:rPr>
        <w:instrText xml:space="preserve"> HYPERLINK "https://baike.baidu.com/item/%E5%B1%8F%E5%B1%B1%E5%8E%BF/1305566" \t "_blank" </w:instrText>
      </w:r>
      <w:r>
        <w:rPr>
          <w:color w:val="000000"/>
          <w:kern w:val="0"/>
          <w:sz w:val="26"/>
          <w:szCs w:val="28"/>
        </w:rPr>
        <w:fldChar w:fldCharType="separate"/>
      </w:r>
    </w:p>
    <w:p>
      <w:pPr>
        <w:spacing w:after="156" w:afterLines="50" w:line="520" w:lineRule="exact"/>
        <w:ind w:firstLine="520" w:firstLineChars="200"/>
        <w:rPr>
          <w:color w:val="000000"/>
          <w:kern w:val="0"/>
          <w:sz w:val="26"/>
          <w:szCs w:val="28"/>
        </w:rPr>
      </w:pPr>
      <w:r>
        <w:rPr>
          <w:color w:val="000000"/>
          <w:kern w:val="0"/>
          <w:sz w:val="26"/>
          <w:szCs w:val="28"/>
        </w:rPr>
        <w:t>屏山县</w:t>
      </w:r>
      <w:r>
        <w:rPr>
          <w:color w:val="000000"/>
          <w:kern w:val="0"/>
          <w:sz w:val="26"/>
          <w:szCs w:val="28"/>
        </w:rPr>
        <w:fldChar w:fldCharType="end"/>
      </w:r>
      <w:r>
        <w:rPr>
          <w:color w:val="000000"/>
          <w:kern w:val="0"/>
          <w:sz w:val="26"/>
          <w:szCs w:val="28"/>
        </w:rPr>
        <w:t>），户籍总人口555.91万。</w:t>
      </w:r>
    </w:p>
    <w:p>
      <w:pPr>
        <w:pStyle w:val="Heading3"/>
        <w:spacing w:before="120" w:after="120" w:line="415" w:lineRule="auto"/>
        <w:rPr>
          <w:rFonts w:hint="eastAsia"/>
          <w:color w:val="000000"/>
          <w:sz w:val="24"/>
        </w:rPr>
      </w:pPr>
      <w:bookmarkStart w:id="91" w:name="_Toc366831726"/>
      <w:bookmarkStart w:id="92" w:name="_Toc525939700"/>
      <w:bookmarkStart w:id="93" w:name="_Toc18321"/>
      <w:bookmarkStart w:id="94" w:name="_Toc528226991"/>
      <w:r>
        <w:rPr>
          <w:color w:val="000000"/>
          <w:sz w:val="24"/>
        </w:rPr>
        <w:t>4.2.</w:t>
      </w:r>
      <w:r>
        <w:rPr>
          <w:rFonts w:hint="eastAsia"/>
          <w:color w:val="000000"/>
          <w:sz w:val="24"/>
        </w:rPr>
        <w:t>2区域</w:t>
      </w:r>
      <w:bookmarkEnd w:id="91"/>
      <w:r>
        <w:rPr>
          <w:rFonts w:hint="eastAsia"/>
          <w:color w:val="000000"/>
          <w:sz w:val="24"/>
        </w:rPr>
        <w:t>地质地貌</w:t>
      </w:r>
      <w:bookmarkEnd w:id="92"/>
      <w:bookmarkEnd w:id="93"/>
      <w:bookmarkEnd w:id="94"/>
    </w:p>
    <w:p>
      <w:pPr>
        <w:spacing w:after="156" w:afterLines="50" w:line="520" w:lineRule="exact"/>
        <w:ind w:firstLine="520" w:firstLineChars="200"/>
        <w:rPr>
          <w:rFonts w:hint="eastAsia"/>
          <w:color w:val="000000"/>
          <w:kern w:val="0"/>
          <w:sz w:val="26"/>
          <w:szCs w:val="28"/>
        </w:rPr>
      </w:pPr>
      <w:r>
        <w:rPr>
          <w:color w:val="000000"/>
          <w:kern w:val="0"/>
          <w:sz w:val="26"/>
          <w:szCs w:val="28"/>
        </w:rPr>
        <w:t>宜宾地形整体呈西南高、东北低态势。市境最高点为海拔2008.7米的屏山县</w:t>
      </w:r>
      <w:hyperlink r:id="rId129" w:tgtFrame="_blank" w:history="1">
        <w:r>
          <w:rPr>
            <w:color w:val="000000"/>
            <w:kern w:val="0"/>
            <w:sz w:val="26"/>
            <w:szCs w:val="28"/>
          </w:rPr>
          <w:t>五指山</w:t>
        </w:r>
      </w:hyperlink>
      <w:r>
        <w:rPr>
          <w:color w:val="000000"/>
          <w:kern w:val="0"/>
          <w:sz w:val="26"/>
          <w:szCs w:val="28"/>
        </w:rPr>
        <w:t>主峰老君山，为川南最高峰，最低点为海拔236米的</w:t>
      </w:r>
      <w:hyperlink r:id="rId130" w:tgtFrame="_blank" w:history="1">
        <w:r>
          <w:rPr>
            <w:color w:val="000000"/>
            <w:kern w:val="0"/>
            <w:sz w:val="26"/>
            <w:szCs w:val="28"/>
          </w:rPr>
          <w:t>江安县</w:t>
        </w:r>
      </w:hyperlink>
      <w:r>
        <w:rPr>
          <w:color w:val="000000"/>
          <w:kern w:val="0"/>
          <w:sz w:val="26"/>
          <w:szCs w:val="28"/>
        </w:rPr>
        <w:t>金山寺附近，全市地貌以中低山地和丘陵为主，岭谷相间，自然概貌为“七山一水二分田”。市境内海拔500～2000米的中低山地占46.6%，丘陵占45.3%，平坝占8.1%。</w:t>
      </w:r>
    </w:p>
    <w:p>
      <w:pPr>
        <w:pStyle w:val="Heading3"/>
        <w:spacing w:before="120" w:after="120" w:line="415" w:lineRule="auto"/>
        <w:rPr>
          <w:rFonts w:hint="eastAsia"/>
          <w:color w:val="000000"/>
          <w:sz w:val="24"/>
        </w:rPr>
      </w:pPr>
      <w:bookmarkStart w:id="95" w:name="_Toc525939701"/>
      <w:bookmarkStart w:id="96" w:name="_Toc528226992"/>
      <w:bookmarkStart w:id="97" w:name="_Toc27225"/>
      <w:r>
        <w:rPr>
          <w:color w:val="000000"/>
          <w:sz w:val="24"/>
        </w:rPr>
        <w:t>4.2.</w:t>
      </w:r>
      <w:r>
        <w:rPr>
          <w:rFonts w:hint="eastAsia"/>
          <w:color w:val="000000"/>
          <w:sz w:val="24"/>
        </w:rPr>
        <w:t>3区域气候条件</w:t>
      </w:r>
      <w:bookmarkEnd w:id="95"/>
      <w:bookmarkEnd w:id="96"/>
      <w:bookmarkEnd w:id="97"/>
    </w:p>
    <w:p>
      <w:pPr>
        <w:spacing w:after="156" w:afterLines="50" w:line="520" w:lineRule="exact"/>
        <w:ind w:firstLine="520" w:firstLineChars="200"/>
        <w:rPr>
          <w:color w:val="000000"/>
          <w:kern w:val="0"/>
          <w:sz w:val="26"/>
          <w:szCs w:val="28"/>
        </w:rPr>
      </w:pPr>
      <w:r>
        <w:rPr>
          <w:color w:val="000000"/>
          <w:kern w:val="0"/>
          <w:sz w:val="26"/>
          <w:szCs w:val="28"/>
        </w:rPr>
        <w:t>宜宾属于亚热带湿润季风气候，低丘、河谷地带有南亚热带的气候属性。具有气候温和、热量丰足、雨量充沛、光照适宜、无霜期长、冬暖春早、四季分明的特点。年平均气温18</w:t>
      </w:r>
      <w:r>
        <w:rPr>
          <w:rFonts w:hint="eastAsia"/>
          <w:color w:val="000000"/>
          <w:kern w:val="0"/>
          <w:sz w:val="26"/>
          <w:szCs w:val="28"/>
        </w:rPr>
        <w:t>℃</w:t>
      </w:r>
      <w:r>
        <w:rPr>
          <w:color w:val="000000"/>
          <w:kern w:val="0"/>
          <w:sz w:val="26"/>
          <w:szCs w:val="28"/>
        </w:rPr>
        <w:t>左右，年平均降水量1050～1618mm，5～10月为雨季，降水量占全年的81.7%，主汛期为7～9月，降雨量更集中，占全年总降雨量的51%。年平均日照数为1000～1130小时，无霜期334～360天。年平均风速仅为1.23m/s，多为西北风和东北风，静风频率较大，高达34～53%，风速小。</w:t>
      </w:r>
    </w:p>
    <w:p>
      <w:pPr>
        <w:pStyle w:val="Heading3"/>
        <w:rPr>
          <w:color w:val="000000"/>
          <w:sz w:val="24"/>
        </w:rPr>
      </w:pPr>
      <w:bookmarkStart w:id="98" w:name="sub10545455_6_2"/>
      <w:bookmarkStart w:id="99" w:name="6_2"/>
      <w:bookmarkStart w:id="100" w:name="交通_航空"/>
      <w:bookmarkStart w:id="101" w:name="_Toc321735636"/>
      <w:bookmarkStart w:id="102" w:name="_Toc528226993"/>
      <w:bookmarkStart w:id="103" w:name="_Toc8874"/>
      <w:bookmarkStart w:id="104" w:name="_Toc525939702"/>
      <w:bookmarkEnd w:id="98"/>
      <w:bookmarkEnd w:id="99"/>
      <w:bookmarkEnd w:id="100"/>
      <w:r>
        <w:rPr>
          <w:color w:val="000000"/>
          <w:sz w:val="24"/>
        </w:rPr>
        <w:t>4.2.</w:t>
      </w:r>
      <w:bookmarkEnd w:id="101"/>
      <w:r>
        <w:rPr>
          <w:rFonts w:hint="eastAsia"/>
          <w:color w:val="000000"/>
          <w:sz w:val="24"/>
        </w:rPr>
        <w:t>4区域基础设施条件</w:t>
      </w:r>
      <w:bookmarkEnd w:id="102"/>
      <w:bookmarkEnd w:id="103"/>
      <w:bookmarkEnd w:id="104"/>
    </w:p>
    <w:p>
      <w:pPr>
        <w:spacing w:after="156" w:afterLines="50" w:line="520" w:lineRule="exact"/>
        <w:ind w:firstLine="520" w:firstLineChars="200"/>
        <w:rPr>
          <w:color w:val="000000"/>
          <w:kern w:val="0"/>
          <w:sz w:val="26"/>
          <w:szCs w:val="28"/>
        </w:rPr>
      </w:pPr>
      <w:r>
        <w:rPr>
          <w:color w:val="000000"/>
          <w:kern w:val="0"/>
          <w:sz w:val="26"/>
          <w:szCs w:val="28"/>
        </w:rPr>
        <w:t>宜宾是以四川省内以水、陆、空的综合立体交通网络著称的川南交通枢纽城市。 </w:t>
      </w:r>
    </w:p>
    <w:p>
      <w:pPr>
        <w:spacing w:after="156" w:afterLines="50" w:line="520" w:lineRule="exact"/>
        <w:ind w:firstLine="520" w:firstLineChars="200"/>
        <w:rPr>
          <w:color w:val="000000"/>
          <w:kern w:val="0"/>
          <w:sz w:val="26"/>
          <w:szCs w:val="28"/>
        </w:rPr>
      </w:pPr>
      <w:r>
        <w:rPr>
          <w:color w:val="000000"/>
          <w:kern w:val="0"/>
          <w:sz w:val="26"/>
          <w:szCs w:val="28"/>
        </w:rPr>
        <w:t>2017年，全年货物运输总量7546万吨，比上年增长5.3%；旅客运输总量5120万人次，下降18.7%。全年公路、水路货物运输周转量111.42亿吨公里，增长11.9%；旅客运输周转量22.64亿人公里，下降16.5%。全年规模以上港口完成货物吞吐量1392万吨，减少25.6%；集装箱吞吐量38.01万标准箱，增长26.3%。</w:t>
      </w:r>
    </w:p>
    <w:p>
      <w:pPr>
        <w:spacing w:after="156" w:afterLines="50" w:line="520" w:lineRule="exact"/>
        <w:ind w:firstLine="520" w:firstLineChars="200"/>
        <w:rPr>
          <w:rFonts w:hint="eastAsia"/>
          <w:color w:val="000000"/>
          <w:kern w:val="0"/>
          <w:sz w:val="26"/>
          <w:szCs w:val="28"/>
        </w:rPr>
        <w:sectPr>
          <w:headerReference w:type="default" r:id="rId131"/>
          <w:footerReference w:type="default" r:id="rId132"/>
          <w:headerReference w:type="first" r:id="rId133"/>
          <w:footerReference w:type="first" r:id="rId134"/>
          <w:type w:val="nextPage"/>
          <w:pgSz w:w="11906" w:h="16838"/>
          <w:pgMar w:top="1440" w:right="1797" w:bottom="1440" w:left="1797" w:header="851" w:footer="992" w:gutter="0"/>
          <w:pgNumType w:fmt="decimal" w:start="20"/>
          <w:cols w:space="708"/>
          <w:titlePg w:val="0"/>
          <w:docGrid w:type="linesAndChars" w:linePitch="312"/>
        </w:sectPr>
      </w:pPr>
    </w:p>
    <w:p>
      <w:pPr>
        <w:spacing w:after="156" w:afterLines="50" w:line="520" w:lineRule="exact"/>
        <w:ind w:firstLine="520" w:firstLineChars="200"/>
        <w:rPr>
          <w:rFonts w:hint="eastAsia"/>
          <w:color w:val="000000"/>
          <w:kern w:val="0"/>
          <w:sz w:val="26"/>
          <w:szCs w:val="28"/>
        </w:rPr>
      </w:pPr>
      <w:r>
        <w:rPr>
          <w:color w:val="000000"/>
          <w:kern w:val="0"/>
          <w:sz w:val="26"/>
          <w:szCs w:val="28"/>
        </w:rPr>
        <w:t>2017年末全市民用汽车有量32.3万辆（包括三轮汽车和低速货车），比上年末增长17.5%，其中，私人汽车保有量29.4万辆，增长18.4%；民用轿车保有量17.21万辆，增长19.1%，民用轿车中私人轿车16.39万辆，增长19.4%。</w:t>
      </w:r>
    </w:p>
    <w:p>
      <w:pPr>
        <w:spacing w:after="156" w:afterLines="50" w:line="520" w:lineRule="exact"/>
        <w:ind w:firstLine="520" w:firstLineChars="200"/>
        <w:rPr>
          <w:b/>
          <w:color w:val="000000"/>
          <w:kern w:val="0"/>
          <w:sz w:val="26"/>
          <w:szCs w:val="28"/>
        </w:rPr>
      </w:pPr>
      <w:r>
        <w:rPr>
          <w:rFonts w:hint="eastAsia"/>
          <w:b/>
          <w:color w:val="000000"/>
          <w:kern w:val="0"/>
          <w:sz w:val="26"/>
          <w:szCs w:val="28"/>
        </w:rPr>
        <w:t>铁路</w:t>
      </w:r>
    </w:p>
    <w:p>
      <w:pPr>
        <w:spacing w:after="156" w:afterLines="50" w:line="520" w:lineRule="exact"/>
        <w:ind w:firstLine="520" w:firstLineChars="200"/>
        <w:rPr>
          <w:rFonts w:hint="eastAsia"/>
          <w:color w:val="000000"/>
          <w:kern w:val="0"/>
          <w:sz w:val="26"/>
          <w:szCs w:val="28"/>
        </w:rPr>
      </w:pPr>
      <w:r>
        <w:rPr>
          <w:color w:val="000000"/>
          <w:kern w:val="0"/>
          <w:sz w:val="26"/>
          <w:szCs w:val="28"/>
        </w:rPr>
        <w:t>宜宾市拥有众多铁路线路，到2020年前将全部建成，从而成为川南铁路枢纽，包括：</w:t>
      </w:r>
    </w:p>
    <w:p>
      <w:pPr>
        <w:spacing w:after="156" w:afterLines="50" w:line="520" w:lineRule="exact"/>
        <w:ind w:firstLine="520" w:firstLineChars="200"/>
        <w:rPr>
          <w:color w:val="000000"/>
          <w:kern w:val="0"/>
          <w:sz w:val="26"/>
          <w:szCs w:val="28"/>
        </w:rPr>
      </w:pPr>
      <w:r>
        <w:rPr>
          <w:color w:val="000000"/>
          <w:kern w:val="0"/>
          <w:sz w:val="26"/>
          <w:szCs w:val="28"/>
        </w:rPr>
        <w:t>（1）</w:t>
      </w:r>
      <w:hyperlink r:id="rId135" w:tgtFrame="_blank" w:history="1">
        <w:r>
          <w:rPr>
            <w:color w:val="000000"/>
            <w:kern w:val="0"/>
            <w:sz w:val="26"/>
            <w:szCs w:val="28"/>
          </w:rPr>
          <w:t>内昆铁路</w:t>
        </w:r>
      </w:hyperlink>
      <w:r>
        <w:rPr>
          <w:color w:val="000000"/>
          <w:kern w:val="0"/>
          <w:sz w:val="26"/>
          <w:szCs w:val="28"/>
        </w:rPr>
        <w:t>（已建成，北接</w:t>
      </w:r>
      <w:hyperlink r:id="rId136" w:tgtFrame="_blank" w:history="1">
        <w:r>
          <w:rPr>
            <w:color w:val="000000"/>
            <w:kern w:val="0"/>
            <w:sz w:val="26"/>
            <w:szCs w:val="28"/>
          </w:rPr>
          <w:t>成渝铁路</w:t>
        </w:r>
      </w:hyperlink>
      <w:r>
        <w:rPr>
          <w:color w:val="000000"/>
          <w:kern w:val="0"/>
          <w:sz w:val="26"/>
          <w:szCs w:val="28"/>
        </w:rPr>
        <w:t>、南接</w:t>
      </w:r>
      <w:hyperlink r:id="rId137" w:tgtFrame="_blank" w:history="1">
        <w:r>
          <w:rPr>
            <w:color w:val="000000"/>
            <w:kern w:val="0"/>
            <w:sz w:val="26"/>
            <w:szCs w:val="28"/>
          </w:rPr>
          <w:t>贵昆铁路</w:t>
        </w:r>
      </w:hyperlink>
      <w:r>
        <w:rPr>
          <w:color w:val="000000"/>
          <w:kern w:val="0"/>
          <w:sz w:val="26"/>
          <w:szCs w:val="28"/>
        </w:rPr>
        <w:t>）；</w:t>
      </w:r>
    </w:p>
    <w:p>
      <w:pPr>
        <w:spacing w:after="156" w:afterLines="50" w:line="520" w:lineRule="exact"/>
        <w:ind w:firstLine="520" w:firstLineChars="200"/>
        <w:rPr>
          <w:color w:val="000000"/>
          <w:kern w:val="0"/>
          <w:sz w:val="26"/>
          <w:szCs w:val="28"/>
        </w:rPr>
      </w:pPr>
      <w:r>
        <w:rPr>
          <w:color w:val="000000"/>
          <w:kern w:val="0"/>
          <w:sz w:val="26"/>
          <w:szCs w:val="28"/>
        </w:rPr>
        <w:t>（2）</w:t>
      </w:r>
      <w:hyperlink r:id="rId138" w:tgtFrame="_blank" w:history="1">
        <w:r>
          <w:rPr>
            <w:color w:val="000000"/>
            <w:kern w:val="0"/>
            <w:sz w:val="26"/>
            <w:szCs w:val="28"/>
          </w:rPr>
          <w:t>宜珙铁路</w:t>
        </w:r>
      </w:hyperlink>
      <w:r>
        <w:rPr>
          <w:color w:val="000000"/>
          <w:kern w:val="0"/>
          <w:sz w:val="26"/>
          <w:szCs w:val="28"/>
        </w:rPr>
        <w:t>；</w:t>
      </w:r>
    </w:p>
    <w:p>
      <w:pPr>
        <w:spacing w:after="156" w:afterLines="50" w:line="520" w:lineRule="exact"/>
        <w:ind w:firstLine="520" w:firstLineChars="200"/>
        <w:rPr>
          <w:color w:val="000000"/>
          <w:kern w:val="0"/>
          <w:sz w:val="26"/>
          <w:szCs w:val="28"/>
        </w:rPr>
      </w:pPr>
      <w:r>
        <w:rPr>
          <w:color w:val="000000"/>
          <w:kern w:val="0"/>
          <w:sz w:val="26"/>
          <w:szCs w:val="28"/>
        </w:rPr>
        <w:t>（3）</w:t>
      </w:r>
      <w:hyperlink r:id="rId139" w:tgtFrame="_blank" w:history="1">
        <w:r>
          <w:rPr>
            <w:color w:val="000000"/>
            <w:kern w:val="0"/>
            <w:sz w:val="26"/>
            <w:szCs w:val="28"/>
          </w:rPr>
          <w:t>金筠铁路</w:t>
        </w:r>
      </w:hyperlink>
      <w:r>
        <w:rPr>
          <w:color w:val="000000"/>
          <w:kern w:val="0"/>
          <w:sz w:val="26"/>
          <w:szCs w:val="28"/>
        </w:rPr>
        <w:t>（地方铁路）；</w:t>
      </w:r>
    </w:p>
    <w:p>
      <w:pPr>
        <w:spacing w:after="156" w:afterLines="50" w:line="520" w:lineRule="exact"/>
        <w:ind w:firstLine="520" w:firstLineChars="200"/>
        <w:rPr>
          <w:color w:val="000000"/>
          <w:kern w:val="0"/>
          <w:sz w:val="26"/>
          <w:szCs w:val="28"/>
        </w:rPr>
      </w:pPr>
      <w:r>
        <w:rPr>
          <w:color w:val="000000"/>
          <w:kern w:val="0"/>
          <w:sz w:val="26"/>
          <w:szCs w:val="28"/>
        </w:rPr>
        <w:t>（4）进港铁路；</w:t>
      </w:r>
    </w:p>
    <w:p>
      <w:pPr>
        <w:spacing w:after="156" w:afterLines="50" w:line="520" w:lineRule="exact"/>
        <w:ind w:firstLine="520" w:firstLineChars="200"/>
        <w:rPr>
          <w:color w:val="000000"/>
          <w:kern w:val="0"/>
          <w:sz w:val="26"/>
          <w:szCs w:val="28"/>
        </w:rPr>
      </w:pPr>
      <w:r>
        <w:rPr>
          <w:color w:val="000000"/>
          <w:kern w:val="0"/>
          <w:sz w:val="26"/>
          <w:szCs w:val="28"/>
        </w:rPr>
        <w:t>（5）</w:t>
      </w:r>
      <w:hyperlink r:id="rId140" w:tgtFrame="_blank" w:history="1">
        <w:r>
          <w:rPr>
            <w:color w:val="000000"/>
            <w:kern w:val="0"/>
            <w:sz w:val="26"/>
            <w:szCs w:val="28"/>
          </w:rPr>
          <w:t>成贵高速铁路</w:t>
        </w:r>
      </w:hyperlink>
      <w:r>
        <w:rPr>
          <w:color w:val="000000"/>
          <w:kern w:val="0"/>
          <w:sz w:val="26"/>
          <w:szCs w:val="28"/>
        </w:rPr>
        <w:t>（预计2019年建成）；</w:t>
      </w:r>
    </w:p>
    <w:p>
      <w:pPr>
        <w:spacing w:after="156" w:afterLines="50" w:line="520" w:lineRule="exact"/>
        <w:ind w:firstLine="520" w:firstLineChars="200"/>
        <w:rPr>
          <w:color w:val="000000"/>
          <w:kern w:val="0"/>
          <w:sz w:val="26"/>
          <w:szCs w:val="28"/>
        </w:rPr>
      </w:pPr>
      <w:r>
        <w:rPr>
          <w:color w:val="000000"/>
          <w:kern w:val="0"/>
          <w:sz w:val="26"/>
          <w:szCs w:val="28"/>
        </w:rPr>
        <w:t>（6）</w:t>
      </w:r>
      <w:hyperlink r:id="rId141" w:tgtFrame="_blank" w:history="1">
        <w:r>
          <w:rPr>
            <w:color w:val="000000"/>
            <w:kern w:val="0"/>
            <w:sz w:val="26"/>
            <w:szCs w:val="28"/>
          </w:rPr>
          <w:t>渝昆高速铁路</w:t>
        </w:r>
      </w:hyperlink>
      <w:r>
        <w:rPr>
          <w:color w:val="000000"/>
          <w:kern w:val="0"/>
          <w:sz w:val="26"/>
          <w:szCs w:val="28"/>
        </w:rPr>
        <w:t>（预计2022年建成）；</w:t>
      </w:r>
    </w:p>
    <w:p>
      <w:pPr>
        <w:spacing w:after="156" w:afterLines="50" w:line="520" w:lineRule="exact"/>
        <w:ind w:firstLine="520" w:firstLineChars="200"/>
        <w:rPr>
          <w:color w:val="000000"/>
          <w:kern w:val="0"/>
          <w:sz w:val="26"/>
          <w:szCs w:val="28"/>
        </w:rPr>
      </w:pPr>
      <w:r>
        <w:rPr>
          <w:color w:val="000000"/>
          <w:kern w:val="0"/>
          <w:sz w:val="26"/>
          <w:szCs w:val="28"/>
        </w:rPr>
        <w:t>（7）</w:t>
      </w:r>
      <w:hyperlink r:id="rId142" w:tgtFrame="_blank" w:history="1">
        <w:r>
          <w:rPr>
            <w:color w:val="000000"/>
            <w:kern w:val="0"/>
            <w:sz w:val="26"/>
            <w:szCs w:val="28"/>
          </w:rPr>
          <w:t>绵遂内宜铁路</w:t>
        </w:r>
      </w:hyperlink>
      <w:r>
        <w:rPr>
          <w:color w:val="000000"/>
          <w:kern w:val="0"/>
          <w:sz w:val="26"/>
          <w:szCs w:val="28"/>
        </w:rPr>
        <w:t>（预计2020年建成）；</w:t>
      </w:r>
    </w:p>
    <w:p>
      <w:pPr>
        <w:spacing w:after="156" w:afterLines="50" w:line="520" w:lineRule="exact"/>
        <w:ind w:firstLine="520" w:firstLineChars="200"/>
        <w:rPr>
          <w:color w:val="000000"/>
          <w:kern w:val="0"/>
          <w:sz w:val="26"/>
          <w:szCs w:val="28"/>
        </w:rPr>
      </w:pPr>
      <w:r>
        <w:rPr>
          <w:color w:val="000000"/>
          <w:kern w:val="0"/>
          <w:sz w:val="26"/>
          <w:szCs w:val="28"/>
        </w:rPr>
        <w:t>（8）</w:t>
      </w:r>
      <w:hyperlink r:id="rId143" w:tgtFrame="_blank" w:history="1">
        <w:r>
          <w:rPr>
            <w:color w:val="000000"/>
            <w:kern w:val="0"/>
            <w:sz w:val="26"/>
            <w:szCs w:val="28"/>
          </w:rPr>
          <w:t>宜西铁路</w:t>
        </w:r>
      </w:hyperlink>
      <w:r>
        <w:rPr>
          <w:color w:val="000000"/>
          <w:kern w:val="0"/>
          <w:sz w:val="26"/>
          <w:szCs w:val="28"/>
        </w:rPr>
        <w:t>（预计2020年建成）；</w:t>
      </w:r>
    </w:p>
    <w:p>
      <w:pPr>
        <w:spacing w:after="156" w:afterLines="50" w:line="520" w:lineRule="exact"/>
        <w:ind w:firstLine="520" w:firstLineChars="200"/>
        <w:rPr>
          <w:color w:val="000000"/>
          <w:kern w:val="0"/>
          <w:sz w:val="26"/>
          <w:szCs w:val="28"/>
        </w:rPr>
      </w:pPr>
      <w:r>
        <w:rPr>
          <w:color w:val="000000"/>
          <w:kern w:val="0"/>
          <w:sz w:val="26"/>
          <w:szCs w:val="28"/>
        </w:rPr>
        <w:t>（9）</w:t>
      </w:r>
      <w:hyperlink r:id="rId144" w:tgtFrame="_blank" w:history="1">
        <w:r>
          <w:rPr>
            <w:color w:val="000000"/>
            <w:kern w:val="0"/>
            <w:sz w:val="26"/>
            <w:szCs w:val="28"/>
          </w:rPr>
          <w:t>宜遵铁路</w:t>
        </w:r>
      </w:hyperlink>
      <w:r>
        <w:rPr>
          <w:color w:val="000000"/>
          <w:kern w:val="0"/>
          <w:sz w:val="26"/>
          <w:szCs w:val="28"/>
        </w:rPr>
        <w:t>（预计2020年建成）。</w:t>
      </w:r>
    </w:p>
    <w:p>
      <w:pPr>
        <w:spacing w:after="156" w:afterLines="50" w:line="520" w:lineRule="exact"/>
        <w:ind w:firstLine="520" w:firstLineChars="200"/>
        <w:rPr>
          <w:color w:val="000000"/>
          <w:kern w:val="0"/>
          <w:sz w:val="26"/>
          <w:szCs w:val="28"/>
        </w:rPr>
        <w:sectPr>
          <w:headerReference w:type="default" r:id="rId145"/>
          <w:footerReference w:type="default" r:id="rId146"/>
          <w:headerReference w:type="first" r:id="rId147"/>
          <w:footerReference w:type="first" r:id="rId148"/>
          <w:type w:val="nextPage"/>
          <w:pgSz w:w="11906" w:h="16838"/>
          <w:pgMar w:top="1440" w:right="1797" w:bottom="1440" w:left="1797" w:header="851" w:footer="992" w:gutter="0"/>
          <w:pgNumType w:fmt="decimal" w:start="21"/>
          <w:cols w:space="708"/>
          <w:titlePg w:val="0"/>
          <w:docGrid w:type="linesAndChars" w:linePitch="312"/>
        </w:sectPr>
      </w:pPr>
      <w:r>
        <w:rPr>
          <w:color w:val="000000"/>
          <w:kern w:val="0"/>
          <w:sz w:val="26"/>
          <w:szCs w:val="28"/>
        </w:rPr>
        <w:t>2010年12月26日成都至贵阳铁路正式开工。成贵高速铁路预计2020年前建成通车，届时该铁路连通成兰铁路构成连通</w:t>
      </w:r>
      <w:hyperlink r:id="rId149" w:tgtFrame="_blank" w:history="1">
        <w:r>
          <w:rPr>
            <w:color w:val="000000"/>
            <w:kern w:val="0"/>
            <w:sz w:val="26"/>
            <w:szCs w:val="28"/>
          </w:rPr>
          <w:t>九寨沟</w:t>
        </w:r>
      </w:hyperlink>
      <w:r>
        <w:rPr>
          <w:color w:val="000000"/>
          <w:kern w:val="0"/>
          <w:sz w:val="26"/>
          <w:szCs w:val="28"/>
        </w:rPr>
        <w:t>、</w:t>
      </w:r>
      <w:hyperlink r:id="rId150" w:tgtFrame="_blank" w:history="1">
        <w:r>
          <w:rPr>
            <w:color w:val="000000"/>
            <w:kern w:val="0"/>
            <w:sz w:val="26"/>
            <w:szCs w:val="28"/>
          </w:rPr>
          <w:t>峨眉山</w:t>
        </w:r>
      </w:hyperlink>
      <w:r>
        <w:rPr>
          <w:color w:val="000000"/>
          <w:kern w:val="0"/>
          <w:sz w:val="26"/>
          <w:szCs w:val="28"/>
        </w:rPr>
        <w:t>、</w:t>
      </w:r>
      <w:hyperlink r:id="rId151" w:tgtFrame="_blank" w:history="1">
        <w:r>
          <w:rPr>
            <w:color w:val="000000"/>
            <w:kern w:val="0"/>
            <w:sz w:val="26"/>
            <w:szCs w:val="28"/>
          </w:rPr>
          <w:t>乐山大佛</w:t>
        </w:r>
      </w:hyperlink>
      <w:r>
        <w:rPr>
          <w:color w:val="000000"/>
          <w:kern w:val="0"/>
          <w:sz w:val="26"/>
          <w:szCs w:val="28"/>
        </w:rPr>
        <w:t>、</w:t>
      </w:r>
      <w:hyperlink r:id="rId152" w:tgtFrame="_blank" w:history="1">
        <w:r>
          <w:rPr>
            <w:color w:val="000000"/>
            <w:kern w:val="0"/>
            <w:sz w:val="26"/>
            <w:szCs w:val="28"/>
          </w:rPr>
          <w:t>蜀南竹海</w:t>
        </w:r>
      </w:hyperlink>
      <w:r>
        <w:rPr>
          <w:color w:val="000000"/>
          <w:kern w:val="0"/>
          <w:sz w:val="26"/>
          <w:szCs w:val="28"/>
        </w:rPr>
        <w:t>、</w:t>
      </w:r>
      <w:hyperlink r:id="rId153" w:tgtFrame="_blank" w:history="1">
        <w:r>
          <w:rPr>
            <w:color w:val="000000"/>
            <w:kern w:val="0"/>
            <w:sz w:val="26"/>
            <w:szCs w:val="28"/>
          </w:rPr>
          <w:t>石海洞乡</w:t>
        </w:r>
      </w:hyperlink>
      <w:r>
        <w:rPr>
          <w:color w:val="000000"/>
          <w:kern w:val="0"/>
          <w:sz w:val="26"/>
          <w:szCs w:val="28"/>
        </w:rPr>
        <w:t>等世界级旅游景区的四川精品旅游线路，同时成都坐火车到贵阳的时间，可由12小时缩短为3个小时左右。成贵高速铁路在宜宾境内占全线长度的三分之一，将分别在屏山县、宜宾市、长宁县、兴文县设置四个站点。宜宾段将于2013年12月开工，预计2019年竣工，届时宜宾一小时就可以跑到成都。</w:t>
      </w:r>
    </w:p>
    <w:p>
      <w:pPr>
        <w:spacing w:after="156" w:afterLines="50" w:line="520" w:lineRule="exact"/>
        <w:ind w:firstLine="520" w:firstLineChars="200"/>
        <w:rPr>
          <w:color w:val="000000"/>
          <w:kern w:val="0"/>
          <w:sz w:val="26"/>
          <w:szCs w:val="28"/>
        </w:rPr>
      </w:pPr>
      <w:r>
        <w:rPr>
          <w:color w:val="000000"/>
          <w:kern w:val="0"/>
          <w:sz w:val="26"/>
          <w:szCs w:val="28"/>
        </w:rPr>
        <w:t>成贵铁路在贵阳市连接贵广铁路，使得四川前往珠三角更加方便快捷，便于物资人员流动，构成四川通江达海的大通道。贵广铁路通过桂林连接广州，加上四川的旅游资源，实质上构成了</w:t>
      </w:r>
      <w:hyperlink r:id="rId154" w:tgtFrame="_blank" w:history="1">
        <w:r>
          <w:rPr>
            <w:color w:val="000000"/>
            <w:kern w:val="0"/>
            <w:sz w:val="26"/>
            <w:szCs w:val="28"/>
          </w:rPr>
          <w:t>贵广铁路</w:t>
        </w:r>
      </w:hyperlink>
      <w:r>
        <w:rPr>
          <w:color w:val="000000"/>
          <w:kern w:val="0"/>
          <w:sz w:val="26"/>
          <w:szCs w:val="28"/>
        </w:rPr>
        <w:t>——</w:t>
      </w:r>
      <w:hyperlink r:id="rId140" w:tgtFrame="_blank" w:history="1">
        <w:r>
          <w:rPr>
            <w:color w:val="000000"/>
            <w:kern w:val="0"/>
            <w:sz w:val="26"/>
            <w:szCs w:val="28"/>
          </w:rPr>
          <w:t>成贵高速铁路</w:t>
        </w:r>
      </w:hyperlink>
      <w:r>
        <w:rPr>
          <w:color w:val="000000"/>
          <w:kern w:val="0"/>
          <w:sz w:val="26"/>
          <w:szCs w:val="28"/>
        </w:rPr>
        <w:t>——</w:t>
      </w:r>
      <w:hyperlink r:id="rId155" w:tgtFrame="_blank" w:history="1">
        <w:r>
          <w:rPr>
            <w:color w:val="000000"/>
            <w:kern w:val="0"/>
            <w:sz w:val="26"/>
            <w:szCs w:val="28"/>
          </w:rPr>
          <w:t>成兰铁路</w:t>
        </w:r>
      </w:hyperlink>
      <w:r>
        <w:rPr>
          <w:color w:val="000000"/>
          <w:kern w:val="0"/>
          <w:sz w:val="26"/>
          <w:szCs w:val="28"/>
        </w:rPr>
        <w:t>的中国精品旅游通道。</w:t>
      </w:r>
    </w:p>
    <w:p>
      <w:pPr>
        <w:spacing w:after="156" w:afterLines="50" w:line="520" w:lineRule="exact"/>
        <w:ind w:firstLine="520" w:firstLineChars="200"/>
        <w:rPr>
          <w:b/>
          <w:color w:val="000000"/>
          <w:kern w:val="0"/>
          <w:sz w:val="26"/>
          <w:szCs w:val="28"/>
        </w:rPr>
      </w:pPr>
      <w:r>
        <w:rPr>
          <w:rFonts w:hint="eastAsia"/>
          <w:b/>
          <w:color w:val="000000"/>
          <w:kern w:val="0"/>
          <w:sz w:val="26"/>
          <w:szCs w:val="28"/>
        </w:rPr>
        <w:t>公路</w:t>
      </w:r>
    </w:p>
    <w:p>
      <w:pPr>
        <w:spacing w:after="156" w:afterLines="50" w:line="520" w:lineRule="exact"/>
        <w:ind w:firstLine="520" w:firstLineChars="200"/>
        <w:rPr>
          <w:rFonts w:hint="eastAsia"/>
          <w:color w:val="000000"/>
          <w:kern w:val="0"/>
          <w:sz w:val="26"/>
          <w:szCs w:val="28"/>
        </w:rPr>
      </w:pPr>
      <w:r>
        <w:rPr>
          <w:color w:val="000000"/>
          <w:kern w:val="0"/>
          <w:sz w:val="26"/>
          <w:szCs w:val="28"/>
        </w:rPr>
        <w:t>高速公路</w:t>
      </w:r>
    </w:p>
    <w:p>
      <w:pPr>
        <w:spacing w:after="156" w:afterLines="50" w:line="520" w:lineRule="exact"/>
        <w:ind w:firstLine="520" w:firstLineChars="200"/>
        <w:rPr>
          <w:color w:val="000000"/>
          <w:kern w:val="0"/>
          <w:sz w:val="26"/>
          <w:szCs w:val="28"/>
        </w:rPr>
      </w:pPr>
      <w:r>
        <w:rPr>
          <w:color w:val="000000"/>
          <w:kern w:val="0"/>
          <w:sz w:val="26"/>
          <w:szCs w:val="28"/>
        </w:rPr>
        <w:t>已建成通车的有：</w:t>
      </w:r>
    </w:p>
    <w:p>
      <w:pPr>
        <w:spacing w:after="156" w:afterLines="50" w:line="520" w:lineRule="exact"/>
        <w:ind w:firstLine="520" w:firstLineChars="200"/>
        <w:rPr>
          <w:color w:val="000000"/>
          <w:kern w:val="0"/>
          <w:sz w:val="26"/>
          <w:szCs w:val="28"/>
        </w:rPr>
      </w:pPr>
      <w:r>
        <w:rPr>
          <w:color w:val="000000"/>
          <w:kern w:val="0"/>
          <w:sz w:val="26"/>
          <w:szCs w:val="28"/>
        </w:rPr>
        <w:t>（1）</w:t>
      </w:r>
      <w:hyperlink r:id="rId156" w:tgtFrame="_blank" w:history="1">
        <w:r>
          <w:rPr>
            <w:color w:val="000000"/>
            <w:kern w:val="0"/>
            <w:sz w:val="26"/>
            <w:szCs w:val="28"/>
          </w:rPr>
          <w:t>内宜高速公路</w:t>
        </w:r>
      </w:hyperlink>
      <w:r>
        <w:rPr>
          <w:color w:val="000000"/>
          <w:kern w:val="0"/>
          <w:sz w:val="26"/>
          <w:szCs w:val="28"/>
        </w:rPr>
        <w:t>（北接成渝高速）；</w:t>
      </w:r>
    </w:p>
    <w:p>
      <w:pPr>
        <w:spacing w:after="156" w:afterLines="50" w:line="520" w:lineRule="exact"/>
        <w:ind w:firstLine="520" w:firstLineChars="200"/>
        <w:rPr>
          <w:color w:val="000000"/>
          <w:kern w:val="0"/>
          <w:sz w:val="26"/>
          <w:szCs w:val="28"/>
        </w:rPr>
      </w:pPr>
      <w:r>
        <w:rPr>
          <w:color w:val="000000"/>
          <w:kern w:val="0"/>
          <w:sz w:val="26"/>
          <w:szCs w:val="28"/>
        </w:rPr>
        <w:t>（2）</w:t>
      </w:r>
      <w:hyperlink r:id="rId157" w:tgtFrame="_blank" w:history="1">
        <w:r>
          <w:rPr>
            <w:color w:val="000000"/>
            <w:kern w:val="0"/>
            <w:sz w:val="26"/>
            <w:szCs w:val="28"/>
          </w:rPr>
          <w:t>宜水高速公路</w:t>
        </w:r>
      </w:hyperlink>
      <w:r>
        <w:rPr>
          <w:color w:val="000000"/>
          <w:kern w:val="0"/>
          <w:sz w:val="26"/>
          <w:szCs w:val="28"/>
        </w:rPr>
        <w:t>（宜宾—水富)；</w:t>
      </w:r>
    </w:p>
    <w:p>
      <w:pPr>
        <w:spacing w:after="156" w:afterLines="50" w:line="520" w:lineRule="exact"/>
        <w:ind w:firstLine="520" w:firstLineChars="200"/>
        <w:rPr>
          <w:color w:val="000000"/>
          <w:kern w:val="0"/>
          <w:sz w:val="26"/>
          <w:szCs w:val="28"/>
        </w:rPr>
      </w:pPr>
      <w:r>
        <w:rPr>
          <w:color w:val="000000"/>
          <w:kern w:val="0"/>
          <w:sz w:val="26"/>
          <w:szCs w:val="28"/>
        </w:rPr>
        <w:t>（3）</w:t>
      </w:r>
      <w:hyperlink r:id="rId158" w:tgtFrame="_blank" w:history="1">
        <w:r>
          <w:rPr>
            <w:color w:val="000000"/>
            <w:kern w:val="0"/>
            <w:sz w:val="26"/>
            <w:szCs w:val="28"/>
          </w:rPr>
          <w:t>乐宜高速公路</w:t>
        </w:r>
      </w:hyperlink>
      <w:r>
        <w:rPr>
          <w:color w:val="000000"/>
          <w:kern w:val="0"/>
          <w:sz w:val="26"/>
          <w:szCs w:val="28"/>
        </w:rPr>
        <w:t>（</w:t>
      </w:r>
      <w:hyperlink r:id="rId159" w:tgtFrame="_blank" w:history="1">
        <w:r>
          <w:rPr>
            <w:color w:val="000000"/>
            <w:kern w:val="0"/>
            <w:sz w:val="26"/>
            <w:szCs w:val="28"/>
          </w:rPr>
          <w:t>乐山</w:t>
        </w:r>
      </w:hyperlink>
      <w:r>
        <w:rPr>
          <w:color w:val="000000"/>
          <w:kern w:val="0"/>
          <w:sz w:val="26"/>
          <w:szCs w:val="28"/>
        </w:rPr>
        <w:t>—宜宾）；</w:t>
      </w:r>
    </w:p>
    <w:p>
      <w:pPr>
        <w:spacing w:after="156" w:afterLines="50" w:line="520" w:lineRule="exact"/>
        <w:ind w:firstLine="520" w:firstLineChars="200"/>
        <w:rPr>
          <w:color w:val="000000"/>
          <w:kern w:val="0"/>
          <w:sz w:val="26"/>
          <w:szCs w:val="28"/>
        </w:rPr>
      </w:pPr>
      <w:r>
        <w:rPr>
          <w:color w:val="000000"/>
          <w:kern w:val="0"/>
          <w:sz w:val="26"/>
          <w:szCs w:val="28"/>
        </w:rPr>
        <w:t>（4）</w:t>
      </w:r>
      <w:hyperlink r:id="rId160" w:tgtFrame="_blank" w:history="1">
        <w:r>
          <w:rPr>
            <w:color w:val="000000"/>
            <w:kern w:val="0"/>
            <w:sz w:val="26"/>
            <w:szCs w:val="28"/>
          </w:rPr>
          <w:t>宜泸高速公路</w:t>
        </w:r>
      </w:hyperlink>
      <w:r>
        <w:rPr>
          <w:color w:val="000000"/>
          <w:kern w:val="0"/>
          <w:sz w:val="26"/>
          <w:szCs w:val="28"/>
        </w:rPr>
        <w:t>（宜宾—泸州）。</w:t>
      </w:r>
    </w:p>
    <w:p>
      <w:pPr>
        <w:spacing w:after="156" w:afterLines="50" w:line="520" w:lineRule="exact"/>
        <w:ind w:firstLine="520" w:firstLineChars="200"/>
        <w:rPr>
          <w:color w:val="000000"/>
          <w:kern w:val="0"/>
          <w:sz w:val="26"/>
          <w:szCs w:val="28"/>
        </w:rPr>
      </w:pPr>
      <w:r>
        <w:rPr>
          <w:color w:val="000000"/>
          <w:kern w:val="0"/>
          <w:sz w:val="26"/>
          <w:szCs w:val="28"/>
        </w:rPr>
        <w:t>（5）</w:t>
      </w:r>
      <w:hyperlink r:id="rId161" w:tgtFrame="_blank" w:history="1">
        <w:r>
          <w:rPr>
            <w:color w:val="000000"/>
            <w:kern w:val="0"/>
            <w:sz w:val="26"/>
            <w:szCs w:val="28"/>
          </w:rPr>
          <w:t>宜叙高速公路</w:t>
        </w:r>
      </w:hyperlink>
      <w:r>
        <w:rPr>
          <w:color w:val="000000"/>
          <w:kern w:val="0"/>
          <w:sz w:val="26"/>
          <w:szCs w:val="28"/>
        </w:rPr>
        <w:t>（宜宾—叙永）。</w:t>
      </w:r>
    </w:p>
    <w:p>
      <w:pPr>
        <w:spacing w:after="156" w:afterLines="50" w:line="520" w:lineRule="exact"/>
        <w:ind w:firstLine="520" w:firstLineChars="200"/>
        <w:rPr>
          <w:color w:val="000000"/>
          <w:kern w:val="0"/>
          <w:sz w:val="26"/>
          <w:szCs w:val="28"/>
        </w:rPr>
      </w:pPr>
      <w:r>
        <w:rPr>
          <w:color w:val="000000"/>
          <w:kern w:val="0"/>
          <w:sz w:val="26"/>
          <w:szCs w:val="28"/>
        </w:rPr>
        <w:t>正在建设中的有：</w:t>
      </w:r>
    </w:p>
    <w:p>
      <w:pPr>
        <w:spacing w:after="156" w:afterLines="50" w:line="520" w:lineRule="exact"/>
        <w:ind w:firstLine="520" w:firstLineChars="200"/>
        <w:rPr>
          <w:color w:val="000000"/>
          <w:kern w:val="0"/>
          <w:sz w:val="26"/>
          <w:szCs w:val="28"/>
        </w:rPr>
      </w:pPr>
      <w:r>
        <w:rPr>
          <w:color w:val="000000"/>
          <w:kern w:val="0"/>
          <w:sz w:val="26"/>
          <w:szCs w:val="28"/>
        </w:rPr>
        <w:t>（6）宜昭高速公路（宜宾—彝良—昭通）；</w:t>
      </w:r>
    </w:p>
    <w:p>
      <w:pPr>
        <w:spacing w:after="156" w:afterLines="50" w:line="520" w:lineRule="exact"/>
        <w:ind w:firstLine="520" w:firstLineChars="200"/>
        <w:rPr>
          <w:color w:val="000000"/>
          <w:kern w:val="0"/>
          <w:sz w:val="26"/>
          <w:szCs w:val="28"/>
        </w:rPr>
      </w:pPr>
      <w:r>
        <w:rPr>
          <w:color w:val="000000"/>
          <w:kern w:val="0"/>
          <w:sz w:val="26"/>
          <w:szCs w:val="28"/>
        </w:rPr>
        <w:t>（7）</w:t>
      </w:r>
      <w:hyperlink r:id="rId162" w:tgtFrame="_blank" w:history="1">
        <w:r>
          <w:rPr>
            <w:color w:val="000000"/>
            <w:kern w:val="0"/>
            <w:sz w:val="26"/>
            <w:szCs w:val="28"/>
          </w:rPr>
          <w:t>宜毕高速公路</w:t>
        </w:r>
      </w:hyperlink>
      <w:r>
        <w:rPr>
          <w:color w:val="000000"/>
          <w:kern w:val="0"/>
          <w:sz w:val="26"/>
          <w:szCs w:val="28"/>
        </w:rPr>
        <w:t>（宜宾—威信—毕节）；</w:t>
      </w:r>
    </w:p>
    <w:p>
      <w:pPr>
        <w:spacing w:after="156" w:afterLines="50" w:line="520" w:lineRule="exact"/>
        <w:ind w:firstLine="520" w:firstLineChars="200"/>
        <w:rPr>
          <w:color w:val="000000"/>
          <w:kern w:val="0"/>
          <w:sz w:val="26"/>
          <w:szCs w:val="28"/>
        </w:rPr>
      </w:pPr>
      <w:r>
        <w:rPr>
          <w:color w:val="000000"/>
          <w:kern w:val="0"/>
          <w:sz w:val="26"/>
          <w:szCs w:val="28"/>
        </w:rPr>
        <w:t>（8）</w:t>
      </w:r>
      <w:hyperlink r:id="rId163" w:tgtFrame="_blank" w:history="1">
        <w:r>
          <w:rPr>
            <w:color w:val="000000"/>
            <w:kern w:val="0"/>
            <w:sz w:val="26"/>
            <w:szCs w:val="28"/>
          </w:rPr>
          <w:t>宜宾绕城高速公路</w:t>
        </w:r>
      </w:hyperlink>
      <w:r>
        <w:rPr>
          <w:color w:val="000000"/>
          <w:kern w:val="0"/>
          <w:sz w:val="26"/>
          <w:szCs w:val="28"/>
        </w:rPr>
        <w:t>；</w:t>
      </w:r>
    </w:p>
    <w:p>
      <w:pPr>
        <w:spacing w:after="156" w:afterLines="50" w:line="520" w:lineRule="exact"/>
        <w:ind w:firstLine="520" w:firstLineChars="200"/>
        <w:rPr>
          <w:color w:val="000000"/>
          <w:kern w:val="0"/>
          <w:sz w:val="26"/>
          <w:szCs w:val="28"/>
        </w:rPr>
      </w:pPr>
      <w:r>
        <w:rPr>
          <w:color w:val="000000"/>
          <w:kern w:val="0"/>
          <w:sz w:val="26"/>
          <w:szCs w:val="28"/>
        </w:rPr>
        <w:t>（9）仁沐新高速公路（仁寿-沐川-新市镇）。</w:t>
      </w:r>
    </w:p>
    <w:p>
      <w:pPr>
        <w:spacing w:after="156" w:afterLines="50" w:line="520" w:lineRule="exact"/>
        <w:ind w:firstLine="520" w:firstLineChars="200"/>
        <w:rPr>
          <w:color w:val="000000"/>
          <w:kern w:val="0"/>
          <w:sz w:val="26"/>
          <w:szCs w:val="28"/>
        </w:rPr>
      </w:pPr>
      <w:r>
        <w:rPr>
          <w:color w:val="000000"/>
          <w:kern w:val="0"/>
          <w:sz w:val="26"/>
          <w:szCs w:val="28"/>
        </w:rPr>
        <w:t>规划开工建设：</w:t>
      </w:r>
    </w:p>
    <w:p>
      <w:pPr>
        <w:spacing w:after="156" w:afterLines="50" w:line="520" w:lineRule="exact"/>
        <w:ind w:firstLine="520" w:firstLineChars="200"/>
        <w:rPr>
          <w:color w:val="000000"/>
          <w:kern w:val="0"/>
          <w:sz w:val="26"/>
          <w:szCs w:val="28"/>
        </w:rPr>
      </w:pPr>
      <w:r>
        <w:rPr>
          <w:color w:val="000000"/>
          <w:kern w:val="0"/>
          <w:sz w:val="26"/>
          <w:szCs w:val="28"/>
        </w:rPr>
        <w:t>（</w:t>
      </w:r>
      <w:r>
        <w:rPr>
          <w:rFonts w:hint="eastAsia"/>
          <w:color w:val="000000"/>
          <w:kern w:val="0"/>
          <w:sz w:val="26"/>
          <w:szCs w:val="28"/>
        </w:rPr>
        <w:t>10</w:t>
      </w:r>
      <w:r>
        <w:rPr>
          <w:color w:val="000000"/>
          <w:kern w:val="0"/>
          <w:sz w:val="26"/>
          <w:szCs w:val="28"/>
        </w:rPr>
        <w:t>）</w:t>
      </w:r>
      <w:hyperlink r:id="rId164" w:tgtFrame="_blank" w:history="1">
        <w:r>
          <w:rPr>
            <w:color w:val="000000"/>
            <w:kern w:val="0"/>
            <w:sz w:val="26"/>
            <w:szCs w:val="28"/>
          </w:rPr>
          <w:t>宜攀高速</w:t>
        </w:r>
      </w:hyperlink>
      <w:r>
        <w:rPr>
          <w:color w:val="000000"/>
          <w:kern w:val="0"/>
          <w:sz w:val="26"/>
          <w:szCs w:val="28"/>
        </w:rPr>
        <w:t>（宜宾—西昌—</w:t>
      </w:r>
      <w:hyperlink r:id="rId165" w:tgtFrame="_blank" w:history="1">
        <w:r>
          <w:rPr>
            <w:color w:val="000000"/>
            <w:kern w:val="0"/>
            <w:sz w:val="26"/>
            <w:szCs w:val="28"/>
          </w:rPr>
          <w:t>攀枝花</w:t>
        </w:r>
      </w:hyperlink>
      <w:r>
        <w:rPr>
          <w:color w:val="000000"/>
          <w:kern w:val="0"/>
          <w:sz w:val="26"/>
          <w:szCs w:val="28"/>
        </w:rPr>
        <w:t>）；</w:t>
      </w:r>
    </w:p>
    <w:p>
      <w:pPr>
        <w:spacing w:after="156" w:afterLines="50" w:line="520" w:lineRule="exact"/>
        <w:ind w:firstLine="520" w:firstLineChars="200"/>
        <w:rPr>
          <w:color w:val="000000"/>
          <w:kern w:val="0"/>
          <w:sz w:val="26"/>
          <w:szCs w:val="28"/>
        </w:rPr>
      </w:pPr>
      <w:r>
        <w:rPr>
          <w:color w:val="000000"/>
          <w:kern w:val="0"/>
          <w:sz w:val="26"/>
          <w:szCs w:val="28"/>
        </w:rPr>
        <w:t>（</w:t>
      </w:r>
      <w:r>
        <w:rPr>
          <w:rFonts w:hint="eastAsia"/>
          <w:color w:val="000000"/>
          <w:kern w:val="0"/>
          <w:sz w:val="26"/>
          <w:szCs w:val="28"/>
        </w:rPr>
        <w:t>11</w:t>
      </w:r>
      <w:r>
        <w:rPr>
          <w:color w:val="000000"/>
          <w:kern w:val="0"/>
          <w:sz w:val="26"/>
          <w:szCs w:val="28"/>
        </w:rPr>
        <w:t>）</w:t>
      </w:r>
      <w:hyperlink r:id="rId166" w:tgtFrame="_blank" w:history="1">
        <w:r>
          <w:rPr>
            <w:color w:val="000000"/>
            <w:kern w:val="0"/>
            <w:sz w:val="26"/>
            <w:szCs w:val="28"/>
          </w:rPr>
          <w:t>内南高速公路</w:t>
        </w:r>
      </w:hyperlink>
      <w:r>
        <w:rPr>
          <w:color w:val="000000"/>
          <w:kern w:val="0"/>
          <w:sz w:val="26"/>
          <w:szCs w:val="28"/>
        </w:rPr>
        <w:t>（南溪—富顺—内江）；</w:t>
      </w:r>
    </w:p>
    <w:p>
      <w:pPr>
        <w:spacing w:after="156" w:afterLines="50" w:line="520" w:lineRule="exact"/>
        <w:ind w:firstLine="520" w:firstLineChars="200"/>
        <w:rPr>
          <w:color w:val="000000"/>
          <w:kern w:val="0"/>
          <w:sz w:val="26"/>
          <w:szCs w:val="28"/>
        </w:rPr>
        <w:sectPr>
          <w:headerReference w:type="default" r:id="rId167"/>
          <w:footerReference w:type="default" r:id="rId168"/>
          <w:headerReference w:type="first" r:id="rId169"/>
          <w:footerReference w:type="first" r:id="rId170"/>
          <w:type w:val="nextPage"/>
          <w:pgSz w:w="11906" w:h="16838"/>
          <w:pgMar w:top="1440" w:right="1797" w:bottom="1440" w:left="1797" w:header="851" w:footer="992" w:gutter="0"/>
          <w:pgNumType w:fmt="decimal" w:start="22"/>
          <w:cols w:space="708"/>
          <w:titlePg w:val="0"/>
          <w:docGrid w:type="linesAndChars" w:linePitch="312"/>
        </w:sectPr>
      </w:pPr>
      <w:r>
        <w:rPr>
          <w:color w:val="000000"/>
          <w:kern w:val="0"/>
          <w:sz w:val="26"/>
          <w:szCs w:val="28"/>
        </w:rPr>
        <w:t>（</w:t>
      </w:r>
      <w:r>
        <w:rPr>
          <w:rFonts w:hint="eastAsia"/>
          <w:color w:val="000000"/>
          <w:kern w:val="0"/>
          <w:sz w:val="26"/>
          <w:szCs w:val="28"/>
        </w:rPr>
        <w:t>12</w:t>
      </w:r>
      <w:r>
        <w:rPr>
          <w:color w:val="000000"/>
          <w:kern w:val="0"/>
          <w:sz w:val="26"/>
          <w:szCs w:val="28"/>
        </w:rPr>
        <w:t>）宜荣仁高速公路（宜宾—荣县—仁寿）。</w:t>
      </w:r>
    </w:p>
    <w:p>
      <w:pPr>
        <w:spacing w:after="156" w:afterLines="50" w:line="520" w:lineRule="exact"/>
        <w:ind w:firstLine="520" w:firstLineChars="200"/>
        <w:rPr>
          <w:color w:val="000000"/>
          <w:kern w:val="0"/>
          <w:sz w:val="26"/>
          <w:szCs w:val="28"/>
        </w:rPr>
      </w:pPr>
      <w:r>
        <w:rPr>
          <w:color w:val="000000"/>
          <w:kern w:val="0"/>
          <w:sz w:val="26"/>
          <w:szCs w:val="28"/>
        </w:rPr>
        <w:t>过境内的国道：</w:t>
      </w:r>
    </w:p>
    <w:p>
      <w:pPr>
        <w:spacing w:after="156" w:afterLines="50" w:line="520" w:lineRule="exact"/>
        <w:ind w:firstLine="520" w:firstLineChars="200"/>
        <w:rPr>
          <w:color w:val="000000"/>
          <w:kern w:val="0"/>
          <w:sz w:val="26"/>
          <w:szCs w:val="28"/>
        </w:rPr>
      </w:pPr>
      <w:r>
        <w:rPr>
          <w:color w:val="000000"/>
          <w:kern w:val="0"/>
          <w:sz w:val="26"/>
          <w:szCs w:val="28"/>
        </w:rPr>
        <w:t>213国道、国道主干线GZ40。</w:t>
      </w:r>
    </w:p>
    <w:p>
      <w:pPr>
        <w:spacing w:after="156" w:afterLines="50" w:line="520" w:lineRule="exact"/>
        <w:ind w:firstLine="520" w:firstLineChars="200"/>
        <w:rPr>
          <w:color w:val="000000"/>
          <w:kern w:val="0"/>
          <w:sz w:val="26"/>
          <w:szCs w:val="28"/>
        </w:rPr>
      </w:pPr>
      <w:r>
        <w:rPr>
          <w:color w:val="000000"/>
          <w:kern w:val="0"/>
          <w:sz w:val="26"/>
          <w:szCs w:val="28"/>
        </w:rPr>
        <w:t>宜宾市区车站：</w:t>
      </w:r>
    </w:p>
    <w:p>
      <w:pPr>
        <w:spacing w:after="156" w:afterLines="50" w:line="520" w:lineRule="exact"/>
        <w:ind w:firstLine="520" w:firstLineChars="200"/>
        <w:rPr>
          <w:color w:val="000000"/>
          <w:kern w:val="0"/>
          <w:sz w:val="26"/>
          <w:szCs w:val="28"/>
        </w:rPr>
      </w:pPr>
      <w:r>
        <w:rPr>
          <w:color w:val="000000"/>
          <w:kern w:val="0"/>
          <w:sz w:val="26"/>
          <w:szCs w:val="28"/>
        </w:rPr>
        <w:t>宜宾高客站 南岸汽车站 西门汽车站 北门汽车站 临港客运站</w:t>
      </w:r>
    </w:p>
    <w:p>
      <w:pPr>
        <w:spacing w:after="156" w:afterLines="50" w:line="520" w:lineRule="exact"/>
        <w:ind w:firstLine="520" w:firstLineChars="200"/>
        <w:rPr>
          <w:b/>
          <w:color w:val="000000"/>
          <w:kern w:val="0"/>
          <w:sz w:val="26"/>
          <w:szCs w:val="28"/>
        </w:rPr>
      </w:pPr>
      <w:r>
        <w:rPr>
          <w:rFonts w:hint="eastAsia"/>
          <w:b/>
          <w:color w:val="000000"/>
          <w:kern w:val="0"/>
          <w:sz w:val="26"/>
          <w:szCs w:val="28"/>
        </w:rPr>
        <w:t>航空</w:t>
      </w:r>
    </w:p>
    <w:p>
      <w:pPr>
        <w:spacing w:after="156" w:afterLines="50" w:line="520" w:lineRule="exact"/>
        <w:ind w:firstLine="520" w:firstLineChars="200"/>
        <w:rPr>
          <w:rFonts w:hint="eastAsia"/>
          <w:color w:val="000000"/>
          <w:kern w:val="0"/>
          <w:sz w:val="26"/>
          <w:szCs w:val="28"/>
        </w:rPr>
      </w:pPr>
      <w:hyperlink r:id="rId171" w:tgtFrame="_blank" w:history="1">
        <w:r>
          <w:rPr>
            <w:color w:val="000000"/>
            <w:kern w:val="0"/>
            <w:sz w:val="26"/>
            <w:szCs w:val="28"/>
          </w:rPr>
          <w:t>宜宾菜坝机场</w:t>
        </w:r>
      </w:hyperlink>
      <w:r>
        <w:rPr>
          <w:color w:val="000000"/>
          <w:kern w:val="0"/>
          <w:sz w:val="26"/>
          <w:szCs w:val="28"/>
        </w:rPr>
        <w:t>为二级机场（4C级），最大起降机型为波音737，1992年12月16日竣工及首航，是四川少有几座盈利的支线机场之一，是四川第四大机场，现执行宜宾至北京、上海、广州、深圳、昆明、</w:t>
      </w:r>
      <w:hyperlink r:id="rId172" w:tgtFrame="_blank" w:history="1">
        <w:r>
          <w:rPr>
            <w:color w:val="000000"/>
            <w:kern w:val="0"/>
            <w:sz w:val="26"/>
            <w:szCs w:val="28"/>
          </w:rPr>
          <w:t>宜昌</w:t>
        </w:r>
      </w:hyperlink>
      <w:r>
        <w:rPr>
          <w:color w:val="000000"/>
          <w:kern w:val="0"/>
          <w:sz w:val="26"/>
          <w:szCs w:val="28"/>
        </w:rPr>
        <w:t>、三亚、西安、拉萨、杭州、贵阳、丽江等多条航线。</w:t>
      </w:r>
    </w:p>
    <w:p>
      <w:pPr>
        <w:spacing w:after="156" w:afterLines="50" w:line="520" w:lineRule="exact"/>
        <w:ind w:firstLine="520" w:firstLineChars="200"/>
        <w:rPr>
          <w:color w:val="000000"/>
          <w:kern w:val="0"/>
          <w:sz w:val="26"/>
          <w:szCs w:val="28"/>
        </w:rPr>
      </w:pPr>
      <w:r>
        <w:rPr>
          <w:color w:val="000000"/>
          <w:kern w:val="0"/>
          <w:sz w:val="26"/>
          <w:szCs w:val="28"/>
        </w:rPr>
        <w:t>2012年5月14日，四川省政府关于四川宜宾机场建设工程项目立项请示经国务院正式发文批复立项，宜宾机场将从宜宾市翠屏区菜坝镇迁至宜宾市西北11公里处的翠屏区宗场乡进行重新修建，预计建设工期为3年。</w:t>
      </w:r>
    </w:p>
    <w:p>
      <w:pPr>
        <w:spacing w:after="156" w:afterLines="50" w:line="520" w:lineRule="exact"/>
        <w:ind w:firstLine="520" w:firstLineChars="200"/>
        <w:rPr>
          <w:color w:val="000000"/>
          <w:kern w:val="0"/>
          <w:sz w:val="26"/>
          <w:szCs w:val="28"/>
        </w:rPr>
      </w:pPr>
      <w:r>
        <w:rPr>
          <w:color w:val="000000"/>
          <w:kern w:val="0"/>
          <w:sz w:val="26"/>
          <w:szCs w:val="28"/>
        </w:rPr>
        <w:t>宜宾五粮液国际机场已开工移民。规划建设中离城区6公里宗场4D级的宜宾五粮液机场已经开工建设，将开通各大省会航班和东南亚、欧洲国际航线。宜宾五粮液机场将建两个航站楼，分别用于国内和国际候机。</w:t>
      </w:r>
    </w:p>
    <w:p>
      <w:pPr>
        <w:spacing w:after="156" w:afterLines="50" w:line="520" w:lineRule="exact"/>
        <w:ind w:firstLine="520" w:firstLineChars="200"/>
        <w:rPr>
          <w:rFonts w:hint="eastAsia"/>
          <w:color w:val="000000"/>
          <w:kern w:val="0"/>
          <w:sz w:val="26"/>
          <w:szCs w:val="28"/>
        </w:rPr>
        <w:sectPr>
          <w:headerReference w:type="default" r:id="rId173"/>
          <w:footerReference w:type="default" r:id="rId174"/>
          <w:headerReference w:type="first" r:id="rId175"/>
          <w:footerReference w:type="first" r:id="rId176"/>
          <w:type w:val="nextPage"/>
          <w:pgSz w:w="11906" w:h="16838"/>
          <w:pgMar w:top="1440" w:right="1797" w:bottom="1440" w:left="1797" w:header="851" w:footer="992" w:gutter="0"/>
          <w:pgNumType w:fmt="decimal" w:start="23"/>
          <w:cols w:space="708"/>
          <w:titlePg w:val="0"/>
          <w:docGrid w:type="linesAndChars" w:linePitch="312"/>
        </w:sectPr>
      </w:pPr>
      <w:r>
        <w:rPr>
          <w:color w:val="000000"/>
          <w:kern w:val="0"/>
          <w:sz w:val="26"/>
          <w:szCs w:val="28"/>
        </w:rPr>
        <w:t>国内航站楼建筑面积6.4万平方米，设计年旅客吞吐量500万人次，该航站楼有12个近机位，12个登机桥，20个远机位，42个值机柜台，10条安检通道，5个VIP候机室。国际航站楼建筑面积1万平方米，设计年最高旅客吞吐量30万人次。该航站楼共4个登机口，其中2个是近机位。2个检验检疫通道、3个海关通道、5个边防检查通道，3个VIP候机厅。机场将开通两条公交线路直达机场站，20分钟达到宜宾市区。</w:t>
      </w:r>
    </w:p>
    <w:p>
      <w:pPr>
        <w:pStyle w:val="Heading3"/>
        <w:spacing w:before="120" w:after="120" w:line="415" w:lineRule="auto"/>
        <w:rPr>
          <w:rFonts w:hint="eastAsia"/>
          <w:color w:val="000000"/>
          <w:sz w:val="24"/>
        </w:rPr>
      </w:pPr>
      <w:bookmarkStart w:id="105" w:name="_Toc10927"/>
      <w:bookmarkStart w:id="106" w:name="_Toc525939703"/>
      <w:bookmarkStart w:id="107" w:name="_Toc528226994"/>
      <w:r>
        <w:rPr>
          <w:color w:val="000000"/>
          <w:sz w:val="24"/>
        </w:rPr>
        <w:t>4.2.</w:t>
      </w:r>
      <w:r>
        <w:rPr>
          <w:rFonts w:hint="eastAsia"/>
          <w:color w:val="000000"/>
          <w:sz w:val="24"/>
        </w:rPr>
        <w:t>5区域经济发展条件</w:t>
      </w:r>
      <w:bookmarkEnd w:id="105"/>
      <w:bookmarkEnd w:id="106"/>
      <w:bookmarkEnd w:id="107"/>
    </w:p>
    <w:p>
      <w:r>
        <w:rPr>
          <w:color w:val="000000"/>
          <w:kern w:val="0"/>
          <w:sz w:val="26"/>
          <w:szCs w:val="28"/>
        </w:rPr>
        <w:t>2017年全年实现地区生产总值（GDP）1847.23亿元，按可比价计算，比上年增长8.8%。其中，第一产业增加值238.84亿元，增长3.5%；第二产业增加值918.74亿元，增长9.3%；第三产业增加值689.65亿元，增长10.2%。三次产业对经济增长的贡献率分别为5.4%、55.8%和38.8%。三次产业结构调整为12.9:49.8:37.3。全年人均地区生产总值40868元，比上年增加4133元，增长8.3%。</w:t>
      </w:r>
    </w:p>
    <w:p/>
    <w:p>
      <w:pPr>
        <w:rPr>
          <w:color w:val="FF0000"/>
        </w:rPr>
        <w:sectPr>
          <w:headerReference w:type="default" r:id="rId177"/>
          <w:footerReference w:type="default" r:id="rId178"/>
          <w:headerReference w:type="first" r:id="rId179"/>
          <w:footerReference w:type="first" r:id="rId180"/>
          <w:type w:val="nextPage"/>
          <w:pgSz w:w="11906" w:h="16838"/>
          <w:pgMar w:top="1440" w:right="1797" w:bottom="1440" w:left="1797" w:header="851" w:footer="992" w:gutter="0"/>
          <w:pgNumType w:fmt="decimal" w:start="24"/>
          <w:cols w:space="708"/>
          <w:titlePg w:val="0"/>
          <w:docGrid w:type="linesAndChars" w:linePitch="312"/>
        </w:sectPr>
      </w:pPr>
      <w:r>
        <w:rPr>
          <w:rFonts w:hint="eastAsia"/>
          <w:color w:val="FF0000"/>
          <w:sz w:val="26"/>
        </w:rPr>
        <w:br/>
      </w:r>
    </w:p>
    <w:p>
      <w:pPr>
        <w:pStyle w:val="Heading1"/>
        <w:spacing w:before="0" w:beforeLines="0" w:after="156" w:afterLines="50" w:line="520" w:lineRule="exact"/>
        <w:jc w:val="center"/>
        <w:rPr>
          <w:rFonts w:ascii="Times New Roman" w:hAnsi="宋体"/>
          <w:color w:val="000000"/>
          <w:sz w:val="30"/>
        </w:rPr>
      </w:pPr>
      <w:bookmarkStart w:id="108" w:name="_Toc1767"/>
      <w:r>
        <w:rPr>
          <w:rFonts w:ascii="Times New Roman" w:hAnsi="宋体" w:hint="eastAsia"/>
          <w:color w:val="000000"/>
          <w:sz w:val="30"/>
        </w:rPr>
        <w:t>第五章</w:t>
      </w:r>
      <w:r>
        <w:rPr>
          <w:rFonts w:ascii="Times New Roman" w:hAnsi="宋体"/>
          <w:color w:val="000000"/>
          <w:sz w:val="30"/>
        </w:rPr>
        <w:t xml:space="preserve"> </w:t>
      </w:r>
      <w:r>
        <w:rPr>
          <w:rFonts w:ascii="Times New Roman" w:hAnsi="宋体" w:hint="eastAsia"/>
          <w:color w:val="000000"/>
          <w:sz w:val="30"/>
        </w:rPr>
        <w:t>总体建设方案</w:t>
      </w:r>
      <w:bookmarkEnd w:id="79"/>
      <w:bookmarkEnd w:id="108"/>
    </w:p>
    <w:p>
      <w:pPr>
        <w:pStyle w:val="Heading2"/>
        <w:spacing w:before="0" w:beforeLines="0" w:after="156" w:afterLines="50" w:line="520" w:lineRule="exact"/>
        <w:rPr>
          <w:rFonts w:ascii="Times New Roman" w:eastAsia="宋体" w:hAnsi="Times New Roman" w:hint="eastAsia"/>
          <w:color w:val="000000"/>
          <w:sz w:val="26"/>
        </w:rPr>
      </w:pPr>
      <w:bookmarkStart w:id="109" w:name="_Toc351902110"/>
      <w:bookmarkStart w:id="110" w:name="_Toc351632638"/>
      <w:bookmarkStart w:id="111" w:name="_Toc353198575"/>
      <w:bookmarkStart w:id="112" w:name="_Toc351826268"/>
      <w:bookmarkStart w:id="113" w:name="_Toc357629739"/>
      <w:bookmarkStart w:id="114" w:name="_Toc347187889"/>
      <w:bookmarkStart w:id="115" w:name="_Toc516695506"/>
      <w:bookmarkStart w:id="116" w:name="_Toc359945673"/>
      <w:bookmarkStart w:id="117" w:name="_Toc352184079"/>
      <w:bookmarkStart w:id="118" w:name="_Toc348420128"/>
      <w:bookmarkStart w:id="119" w:name="_Toc16344"/>
      <w:bookmarkStart w:id="120" w:name="_Toc347493914"/>
      <w:r>
        <w:rPr>
          <w:rFonts w:ascii="Times New Roman" w:eastAsia="宋体" w:hAnsi="Times New Roman"/>
          <w:color w:val="000000"/>
          <w:sz w:val="26"/>
        </w:rPr>
        <w:t>5.1</w:t>
      </w:r>
      <w:r>
        <w:rPr>
          <w:rFonts w:ascii="Times New Roman" w:eastAsia="宋体" w:hAnsi="Times New Roman" w:hint="eastAsia"/>
          <w:color w:val="000000"/>
          <w:sz w:val="26"/>
        </w:rPr>
        <w:t>总图布置原则</w:t>
      </w:r>
      <w:bookmarkEnd w:id="109"/>
      <w:bookmarkEnd w:id="110"/>
      <w:bookmarkEnd w:id="111"/>
      <w:bookmarkEnd w:id="112"/>
      <w:bookmarkEnd w:id="113"/>
      <w:bookmarkEnd w:id="114"/>
      <w:bookmarkEnd w:id="115"/>
      <w:bookmarkEnd w:id="116"/>
      <w:bookmarkEnd w:id="117"/>
      <w:bookmarkEnd w:id="118"/>
      <w:bookmarkEnd w:id="119"/>
      <w:bookmarkEnd w:id="120"/>
    </w:p>
    <w:p>
      <w:pPr>
        <w:spacing w:after="156" w:afterLines="50" w:line="520" w:lineRule="exact"/>
        <w:ind w:firstLine="520" w:firstLineChars="200"/>
        <w:rPr>
          <w:color w:val="000000"/>
          <w:sz w:val="26"/>
        </w:rPr>
      </w:pPr>
      <w:r>
        <w:rPr>
          <w:rFonts w:hint="eastAsia"/>
          <w:color w:val="000000"/>
          <w:sz w:val="26"/>
        </w:rPr>
        <w:t>1、</w:t>
      </w:r>
      <w:r>
        <w:rPr>
          <w:color w:val="000000"/>
          <w:sz w:val="26"/>
        </w:rPr>
        <w:t>强调</w:t>
      </w:r>
      <w:r>
        <w:rPr>
          <w:rFonts w:hint="eastAsia"/>
          <w:color w:val="000000"/>
          <w:sz w:val="26"/>
        </w:rPr>
        <w:t>“</w:t>
      </w:r>
      <w:r>
        <w:rPr>
          <w:color w:val="000000"/>
          <w:sz w:val="26"/>
        </w:rPr>
        <w:t>以人为本</w:t>
      </w:r>
      <w:r>
        <w:rPr>
          <w:rFonts w:hint="eastAsia"/>
          <w:color w:val="000000"/>
          <w:sz w:val="26"/>
        </w:rPr>
        <w:t>”</w:t>
      </w:r>
      <w:r>
        <w:rPr>
          <w:color w:val="000000"/>
          <w:sz w:val="26"/>
        </w:rPr>
        <w:t>的设计思想，处理好人与建筑、人与环境、人与交通、人与空间以及人与人之间的关系。从总体上统筹考虑建筑、道路、绿化空间之间的和谐，创造一个宜于生产的环境空间。</w:t>
      </w:r>
    </w:p>
    <w:p>
      <w:pPr>
        <w:spacing w:after="156" w:afterLines="50" w:line="520" w:lineRule="exact"/>
        <w:ind w:firstLine="520" w:firstLineChars="200"/>
        <w:rPr>
          <w:color w:val="000000"/>
          <w:sz w:val="26"/>
        </w:rPr>
      </w:pPr>
      <w:r>
        <w:rPr>
          <w:color w:val="000000"/>
          <w:sz w:val="26"/>
        </w:rPr>
        <w:t>2、合理配置自然资源，优化用地结构，配套建设各项目设施。</w:t>
      </w:r>
    </w:p>
    <w:p>
      <w:pPr>
        <w:spacing w:after="156" w:afterLines="50" w:line="520" w:lineRule="exact"/>
        <w:ind w:firstLine="520" w:firstLineChars="200"/>
        <w:rPr>
          <w:color w:val="000000"/>
          <w:sz w:val="26"/>
        </w:rPr>
      </w:pPr>
      <w:r>
        <w:rPr>
          <w:color w:val="000000"/>
          <w:sz w:val="26"/>
        </w:rPr>
        <w:t>3、工程内容、建筑面积和建筑结构应适应工艺布置要求，满足生产使用功能要求。</w:t>
      </w:r>
    </w:p>
    <w:p>
      <w:pPr>
        <w:spacing w:after="156" w:afterLines="50" w:line="520" w:lineRule="exact"/>
        <w:ind w:firstLine="520" w:firstLineChars="200"/>
        <w:rPr>
          <w:rFonts w:hint="eastAsia"/>
          <w:color w:val="000000"/>
          <w:sz w:val="26"/>
        </w:rPr>
      </w:pPr>
      <w:r>
        <w:rPr>
          <w:color w:val="000000"/>
          <w:sz w:val="26"/>
        </w:rPr>
        <w:t>4、因地制宜，充分利用地形地质条件，合理改造利用地形，减少土石方工程量，重视保护生态环境，增强景观效果。</w:t>
      </w:r>
    </w:p>
    <w:p>
      <w:pPr>
        <w:spacing w:after="156" w:afterLines="50" w:line="520" w:lineRule="exact"/>
        <w:ind w:firstLine="520" w:firstLineChars="200"/>
        <w:rPr>
          <w:rFonts w:hint="eastAsia"/>
          <w:color w:val="000000"/>
          <w:sz w:val="26"/>
        </w:rPr>
      </w:pPr>
      <w:r>
        <w:rPr>
          <w:rFonts w:hint="eastAsia"/>
          <w:color w:val="000000"/>
          <w:sz w:val="26"/>
        </w:rPr>
        <w:t>5、</w:t>
      </w:r>
      <w:r>
        <w:rPr>
          <w:color w:val="000000"/>
          <w:sz w:val="26"/>
        </w:rPr>
        <w:t>工程方案在满足使用功能、确保质量的前提下，力求降低造价，节约建设资金。</w:t>
      </w:r>
    </w:p>
    <w:p>
      <w:pPr>
        <w:spacing w:after="156" w:afterLines="50" w:line="520" w:lineRule="exact"/>
        <w:ind w:firstLine="520" w:firstLineChars="200"/>
        <w:rPr>
          <w:color w:val="000000"/>
          <w:sz w:val="26"/>
        </w:rPr>
      </w:pPr>
      <w:r>
        <w:rPr>
          <w:rFonts w:hint="eastAsia"/>
          <w:color w:val="000000"/>
          <w:sz w:val="26"/>
        </w:rPr>
        <w:t>6、</w:t>
      </w:r>
      <w:r>
        <w:rPr>
          <w:color w:val="000000"/>
          <w:sz w:val="26"/>
        </w:rPr>
        <w:t>建筑风格与区域建筑风格吻合</w:t>
      </w:r>
      <w:r>
        <w:rPr>
          <w:rFonts w:hint="eastAsia"/>
          <w:color w:val="000000"/>
          <w:sz w:val="26"/>
        </w:rPr>
        <w:t>，与周边</w:t>
      </w:r>
      <w:r>
        <w:rPr>
          <w:color w:val="000000"/>
          <w:sz w:val="26"/>
        </w:rPr>
        <w:t>各建筑色彩协调一致。</w:t>
      </w:r>
    </w:p>
    <w:p>
      <w:pPr>
        <w:spacing w:after="156" w:afterLines="50" w:line="520" w:lineRule="exact"/>
        <w:ind w:firstLine="520" w:firstLineChars="200"/>
        <w:rPr>
          <w:rFonts w:hint="eastAsia"/>
          <w:color w:val="000000"/>
          <w:sz w:val="26"/>
        </w:rPr>
      </w:pPr>
      <w:r>
        <w:rPr>
          <w:rFonts w:hint="eastAsia"/>
          <w:color w:val="000000"/>
          <w:sz w:val="26"/>
        </w:rPr>
        <w:t>7</w:t>
      </w:r>
      <w:r>
        <w:rPr>
          <w:color w:val="000000"/>
          <w:sz w:val="26"/>
        </w:rPr>
        <w:t>、贯彻环保、安全、卫生、绿化、消防、节能、节约用地的设计原则。</w:t>
      </w:r>
    </w:p>
    <w:p>
      <w:pPr>
        <w:pStyle w:val="Heading2"/>
        <w:spacing w:before="0" w:beforeLines="0" w:after="156" w:afterLines="50" w:line="520" w:lineRule="exact"/>
        <w:rPr>
          <w:rFonts w:ascii="Times New Roman" w:eastAsia="宋体" w:hAnsi="Times New Roman"/>
          <w:color w:val="000000"/>
          <w:sz w:val="26"/>
        </w:rPr>
      </w:pPr>
      <w:bookmarkStart w:id="121" w:name="_Toc259539532"/>
      <w:bookmarkStart w:id="122" w:name="_Toc516695507"/>
      <w:bookmarkStart w:id="123" w:name="_Toc332545560"/>
      <w:bookmarkStart w:id="124" w:name="_Toc27884"/>
      <w:bookmarkStart w:id="125" w:name="_Toc359945669"/>
      <w:bookmarkStart w:id="126" w:name="_Toc244509888"/>
      <w:bookmarkStart w:id="127" w:name="_Toc256591040"/>
      <w:bookmarkStart w:id="128" w:name="_Toc215308119"/>
      <w:bookmarkStart w:id="129" w:name="_Toc259540039"/>
      <w:r>
        <w:rPr>
          <w:rFonts w:ascii="Times New Roman" w:eastAsia="宋体" w:hAnsi="Times New Roman"/>
          <w:color w:val="000000"/>
          <w:sz w:val="26"/>
        </w:rPr>
        <w:t>5.</w:t>
      </w:r>
      <w:r>
        <w:rPr>
          <w:rFonts w:ascii="Times New Roman" w:eastAsia="宋体" w:hAnsi="Times New Roman" w:hint="eastAsia"/>
          <w:color w:val="000000"/>
          <w:sz w:val="26"/>
        </w:rPr>
        <w:t>2土建方案</w:t>
      </w:r>
      <w:bookmarkEnd w:id="121"/>
      <w:bookmarkEnd w:id="122"/>
      <w:bookmarkEnd w:id="123"/>
      <w:bookmarkEnd w:id="124"/>
      <w:bookmarkEnd w:id="125"/>
      <w:bookmarkEnd w:id="126"/>
      <w:bookmarkEnd w:id="127"/>
      <w:bookmarkEnd w:id="128"/>
      <w:bookmarkEnd w:id="129"/>
    </w:p>
    <w:p>
      <w:pPr>
        <w:pStyle w:val="Heading3"/>
        <w:spacing w:before="0" w:after="156" w:afterLines="50" w:line="520" w:lineRule="exact"/>
        <w:rPr>
          <w:color w:val="000000"/>
          <w:sz w:val="24"/>
        </w:rPr>
      </w:pPr>
      <w:bookmarkStart w:id="130" w:name="_Toc516695508"/>
      <w:bookmarkStart w:id="131" w:name="_Toc359945670"/>
      <w:bookmarkStart w:id="132" w:name="_Toc23532"/>
      <w:bookmarkStart w:id="133" w:name="_Toc332545561"/>
      <w:bookmarkStart w:id="134" w:name="_Toc332304976"/>
      <w:r>
        <w:rPr>
          <w:color w:val="000000"/>
          <w:sz w:val="24"/>
        </w:rPr>
        <w:t>5.</w:t>
      </w:r>
      <w:r>
        <w:rPr>
          <w:rFonts w:hint="eastAsia"/>
          <w:color w:val="000000"/>
          <w:sz w:val="24"/>
        </w:rPr>
        <w:t>2</w:t>
      </w:r>
      <w:r>
        <w:rPr>
          <w:color w:val="000000"/>
          <w:sz w:val="24"/>
        </w:rPr>
        <w:t>.1</w:t>
      </w:r>
      <w:r>
        <w:rPr>
          <w:rFonts w:hint="eastAsia"/>
          <w:color w:val="000000"/>
          <w:sz w:val="24"/>
        </w:rPr>
        <w:t>总体规划方案</w:t>
      </w:r>
      <w:bookmarkEnd w:id="130"/>
      <w:bookmarkEnd w:id="131"/>
      <w:bookmarkEnd w:id="132"/>
      <w:bookmarkEnd w:id="133"/>
      <w:bookmarkEnd w:id="134"/>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总平面布置的指导原则是合理布局，节约用地，适当预留发展余地。厂区布置工艺物料流向顺畅，道路、管网连接顺畅。建筑物布局按建筑设计防火规范进行，满足生产、交通、防火的各种要求。</w:t>
      </w:r>
    </w:p>
    <w:p>
      <w:pPr>
        <w:spacing w:after="156" w:afterLines="50" w:line="520" w:lineRule="exact"/>
        <w:ind w:firstLine="520" w:firstLineChars="200"/>
        <w:rPr>
          <w:rFonts w:ascii="宋体" w:hAnsi="宋体" w:hint="eastAsia"/>
          <w:color w:val="000000"/>
          <w:sz w:val="26"/>
        </w:rPr>
        <w:sectPr>
          <w:headerReference w:type="default" r:id="rId181"/>
          <w:footerReference w:type="default" r:id="rId182"/>
          <w:headerReference w:type="first" r:id="rId183"/>
          <w:footerReference w:type="first" r:id="rId184"/>
          <w:type w:val="nextPage"/>
          <w:pgSz w:w="11906" w:h="16838"/>
          <w:pgMar w:top="1440" w:right="1797" w:bottom="1440" w:left="1797" w:header="851" w:footer="992" w:gutter="0"/>
          <w:pgNumType w:fmt="decimal" w:start="25"/>
          <w:cols w:space="708"/>
          <w:titlePg w:val="0"/>
          <w:docGrid w:type="linesAndChars" w:linePitch="312"/>
        </w:sectPr>
      </w:pPr>
      <w:r>
        <w:rPr>
          <w:rFonts w:ascii="宋体" w:hAnsi="宋体" w:hint="eastAsia"/>
          <w:color w:val="000000"/>
          <w:sz w:val="26"/>
        </w:rPr>
        <w:t>本项目总图布置按功能分区，分为生产区、动力区和办公生活区。既满足生产工艺要求，又能美化环境。</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按照厂区整体规划，厂区围墙采用铁艺围墙。全厂设计两个出入口，厂区道路为环形，主干道宽度为9m，次干道宽度为6m，联系各出入口形成顺畅的运输和消防通道。</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本项目在厂区内道路两旁，建（构）筑物周围充分进行绿化，并在厂区空地及入口处重点绿化，种植适宜生长的树木和花卉，创造文明生产环境。</w:t>
      </w:r>
    </w:p>
    <w:p>
      <w:pPr>
        <w:pStyle w:val="Heading3"/>
        <w:spacing w:before="0" w:after="156" w:afterLines="50" w:line="520" w:lineRule="exact"/>
        <w:rPr>
          <w:rFonts w:hint="eastAsia"/>
          <w:color w:val="000000"/>
          <w:sz w:val="24"/>
        </w:rPr>
      </w:pPr>
      <w:bookmarkStart w:id="135" w:name="_Toc215308121"/>
      <w:bookmarkStart w:id="136" w:name="_Toc244509890"/>
      <w:bookmarkStart w:id="137" w:name="_Toc259539534"/>
      <w:bookmarkStart w:id="138" w:name="_Toc259540041"/>
      <w:bookmarkStart w:id="139" w:name="_Toc256591042"/>
      <w:bookmarkStart w:id="140" w:name="_Toc359945671"/>
      <w:bookmarkStart w:id="141" w:name="_Toc516695509"/>
      <w:bookmarkStart w:id="142" w:name="_Toc332304977"/>
      <w:bookmarkStart w:id="143" w:name="_Toc29288"/>
      <w:bookmarkStart w:id="144" w:name="_Toc332545562"/>
      <w:r>
        <w:rPr>
          <w:color w:val="000000"/>
          <w:sz w:val="24"/>
        </w:rPr>
        <w:t>5.</w:t>
      </w:r>
      <w:r>
        <w:rPr>
          <w:rFonts w:hint="eastAsia"/>
          <w:color w:val="000000"/>
          <w:sz w:val="24"/>
        </w:rPr>
        <w:t>2</w:t>
      </w:r>
      <w:r>
        <w:rPr>
          <w:color w:val="000000"/>
          <w:sz w:val="24"/>
        </w:rPr>
        <w:t>.2</w:t>
      </w:r>
      <w:bookmarkEnd w:id="135"/>
      <w:bookmarkEnd w:id="136"/>
      <w:bookmarkEnd w:id="137"/>
      <w:bookmarkEnd w:id="138"/>
      <w:bookmarkEnd w:id="139"/>
      <w:r>
        <w:rPr>
          <w:rFonts w:hint="eastAsia"/>
          <w:color w:val="000000"/>
          <w:sz w:val="24"/>
        </w:rPr>
        <w:t>土建工程</w:t>
      </w:r>
      <w:bookmarkEnd w:id="140"/>
      <w:bookmarkEnd w:id="144"/>
      <w:bookmarkEnd w:id="142"/>
      <w:r>
        <w:rPr>
          <w:rFonts w:hint="eastAsia"/>
          <w:color w:val="000000"/>
          <w:sz w:val="24"/>
        </w:rPr>
        <w:t>方案</w:t>
      </w:r>
      <w:bookmarkEnd w:id="141"/>
      <w:bookmarkEnd w:id="143"/>
    </w:p>
    <w:p>
      <w:pPr>
        <w:spacing w:after="156" w:afterLines="50" w:line="520" w:lineRule="exact"/>
        <w:ind w:firstLine="520" w:firstLineChars="200"/>
        <w:rPr>
          <w:rFonts w:hint="eastAsia"/>
          <w:color w:val="000000"/>
          <w:sz w:val="26"/>
        </w:rPr>
      </w:pPr>
      <w:r>
        <w:rPr>
          <w:rFonts w:hint="eastAsia"/>
          <w:color w:val="000000"/>
          <w:sz w:val="26"/>
        </w:rPr>
        <w:t>本项目建构筑物完全按照现代化企业建设要求进行设计，采用轻钢结构、框架结构建设，并按《建筑抗震设计规范》（GB50011</w:t>
      </w:r>
      <w:r>
        <w:rPr>
          <w:rFonts w:hint="eastAsia"/>
          <w:color w:val="000000"/>
          <w:sz w:val="26"/>
        </w:rPr>
        <w:t>—</w:t>
      </w:r>
      <w:r>
        <w:rPr>
          <w:rFonts w:hint="eastAsia"/>
          <w:color w:val="000000"/>
          <w:sz w:val="26"/>
        </w:rPr>
        <w:t>2010）的规定及当地有关文件采取必要的抗震措施。整个厂房设计充分利用自然环境，强调丰富的空间关系，力求设计新颖、优美舒适。</w:t>
      </w:r>
      <w:r>
        <w:rPr>
          <w:color w:val="000000"/>
          <w:sz w:val="26"/>
        </w:rPr>
        <w:t xml:space="preserve"> </w:t>
      </w:r>
      <w:r>
        <w:rPr>
          <w:rFonts w:hint="eastAsia"/>
          <w:color w:val="000000"/>
          <w:sz w:val="26"/>
        </w:rPr>
        <w:t>主要建筑物的围护结构及屋面，符合建筑节能和防渗漏的要求；车间厂房设有天窗进行采光和自然通风，应选用气密性和防水性良好的产品。</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生产车间的建筑采用</w:t>
      </w:r>
      <w:r>
        <w:rPr>
          <w:rFonts w:hint="eastAsia"/>
          <w:color w:val="000000"/>
          <w:sz w:val="26"/>
        </w:rPr>
        <w:t>轻钢</w:t>
      </w:r>
      <w:r>
        <w:rPr>
          <w:rFonts w:ascii="宋体" w:hAnsi="宋体" w:hint="eastAsia"/>
          <w:color w:val="000000"/>
          <w:sz w:val="26"/>
        </w:rPr>
        <w:t>框架结构。在符合国家现行有关规范的前提下，做到结构整体性能好，有利于抗震防腐，并节省投资，施工方便。在设计上充分考虑了通风设计，避免火灾、爆炸的危险性。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《建筑内部装修设计防火规范》，耐火等级为二级；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屋面防水等级为三级，按照《屋面工程技术规范》要求施工。</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结构设计方案</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①</w:t>
      </w:r>
      <w:r>
        <w:rPr>
          <w:rFonts w:ascii="宋体" w:hAnsi="宋体" w:hint="eastAsia"/>
          <w:color w:val="000000"/>
          <w:sz w:val="26"/>
        </w:rPr>
        <w:t>地基及基础</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根据地质条件及生产要求，对本装置土建结构设计初步定为：生产车间采用钢筋混凝土独立基础。</w:t>
      </w:r>
    </w:p>
    <w:p>
      <w:pPr>
        <w:spacing w:after="156" w:afterLines="50" w:line="520" w:lineRule="exact"/>
        <w:ind w:firstLine="520" w:firstLineChars="200"/>
        <w:rPr>
          <w:rFonts w:ascii="宋体" w:hAnsi="宋体" w:hint="eastAsia"/>
          <w:color w:val="000000"/>
          <w:sz w:val="26"/>
        </w:rPr>
        <w:sectPr>
          <w:headerReference w:type="default" r:id="rId185"/>
          <w:footerReference w:type="default" r:id="rId186"/>
          <w:headerReference w:type="first" r:id="rId187"/>
          <w:footerReference w:type="first" r:id="rId188"/>
          <w:type w:val="nextPage"/>
          <w:pgSz w:w="11906" w:h="16838"/>
          <w:pgMar w:top="1440" w:right="1797" w:bottom="1440" w:left="1797" w:header="851" w:footer="992" w:gutter="0"/>
          <w:pgNumType w:fmt="decimal" w:start="26"/>
          <w:cols w:space="708"/>
          <w:titlePg w:val="0"/>
          <w:docGrid w:type="linesAndChars" w:linePitch="312"/>
        </w:sectPr>
      </w:pPr>
      <w:r>
        <w:rPr>
          <w:rFonts w:ascii="宋体" w:hAnsi="宋体" w:hint="eastAsia"/>
          <w:color w:val="000000"/>
          <w:sz w:val="26"/>
        </w:rPr>
        <w:t>②</w:t>
      </w:r>
      <w:r>
        <w:rPr>
          <w:rFonts w:ascii="宋体" w:hAnsi="宋体" w:hint="eastAsia"/>
          <w:color w:val="000000"/>
          <w:sz w:val="26"/>
        </w:rPr>
        <w:t>结构选型</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根据项目的自身情况及当地规划建设管理部门对该区域建筑结构的要求，确定本项目生产生间拟采用全钢结构。</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③</w:t>
      </w:r>
      <w:r>
        <w:rPr>
          <w:rFonts w:ascii="宋体" w:hAnsi="宋体" w:hint="eastAsia"/>
          <w:color w:val="000000"/>
          <w:sz w:val="26"/>
        </w:rPr>
        <w:t>本项目的抗震设防烈度为6度，设计基本地震加速度值为 0.05g，建筑抗震设防类别为丙类，抗震等级为三级。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④</w:t>
      </w:r>
      <w:r>
        <w:rPr>
          <w:rFonts w:ascii="宋体" w:hAnsi="宋体" w:hint="eastAsia"/>
          <w:color w:val="000000"/>
          <w:sz w:val="26"/>
        </w:rPr>
        <w:t>建筑结构的设计使用年限为50年，安全等级为二级。</w:t>
      </w:r>
    </w:p>
    <w:p>
      <w:pPr>
        <w:pStyle w:val="Heading2"/>
        <w:spacing w:before="0" w:beforeLines="0" w:after="156" w:afterLines="50" w:line="520" w:lineRule="exact"/>
        <w:rPr>
          <w:rFonts w:ascii="Times New Roman" w:eastAsia="宋体" w:hAnsi="Times New Roman" w:hint="eastAsia"/>
          <w:color w:val="000000"/>
          <w:sz w:val="26"/>
        </w:rPr>
      </w:pPr>
      <w:bookmarkStart w:id="145" w:name="_Toc259540038"/>
      <w:bookmarkStart w:id="146" w:name="_Toc259539531"/>
      <w:bookmarkStart w:id="147" w:name="_Toc359945675"/>
      <w:bookmarkStart w:id="148" w:name="_Toc256591039"/>
      <w:bookmarkStart w:id="149" w:name="_Toc516695511"/>
      <w:bookmarkStart w:id="150" w:name="_Toc332545564"/>
      <w:bookmarkStart w:id="151" w:name="_Toc215308118"/>
      <w:bookmarkStart w:id="152" w:name="_Toc244509887"/>
      <w:bookmarkStart w:id="153" w:name="_Toc29165"/>
      <w:bookmarkStart w:id="154" w:name="_Toc30612"/>
      <w:bookmarkStart w:id="155" w:name="_Toc516695510"/>
      <w:r>
        <w:rPr>
          <w:rFonts w:ascii="Times New Roman" w:eastAsia="宋体" w:hAnsi="Times New Roman"/>
          <w:color w:val="000000"/>
          <w:sz w:val="26"/>
        </w:rPr>
        <w:t>5.</w:t>
      </w:r>
      <w:r>
        <w:rPr>
          <w:rFonts w:ascii="Times New Roman" w:eastAsia="宋体" w:hAnsi="Times New Roman" w:hint="eastAsia"/>
          <w:color w:val="000000"/>
          <w:sz w:val="26"/>
        </w:rPr>
        <w:t>3主要建设内容</w:t>
      </w:r>
      <w:bookmarkEnd w:id="153"/>
      <w:bookmarkEnd w:id="154"/>
      <w:bookmarkEnd w:id="155"/>
    </w:p>
    <w:p>
      <w:pPr>
        <w:spacing w:after="156" w:afterLines="50" w:line="520" w:lineRule="exact"/>
        <w:ind w:firstLine="520" w:firstLineChars="200"/>
        <w:rPr>
          <w:rFonts w:hint="eastAsia"/>
          <w:color w:val="000000"/>
          <w:kern w:val="0"/>
          <w:sz w:val="26"/>
          <w:szCs w:val="28"/>
        </w:rPr>
      </w:pPr>
      <w:r>
        <w:rPr>
          <w:color w:val="000000"/>
          <w:kern w:val="0"/>
          <w:sz w:val="26"/>
          <w:szCs w:val="28"/>
        </w:rPr>
        <w:t>本项目总占地面积为</w:t>
      </w:r>
      <w:r>
        <w:rPr>
          <w:rFonts w:hint="eastAsia"/>
          <w:color w:val="000000"/>
          <w:kern w:val="0"/>
          <w:sz w:val="26"/>
          <w:szCs w:val="28"/>
        </w:rPr>
        <w:t>55亩，总建设面积71425.00平方米</w:t>
      </w:r>
      <w:r>
        <w:rPr>
          <w:color w:val="000000"/>
          <w:kern w:val="0"/>
          <w:sz w:val="26"/>
          <w:szCs w:val="28"/>
        </w:rPr>
        <w:t>，</w:t>
      </w:r>
      <w:r>
        <w:rPr>
          <w:rFonts w:hint="eastAsia"/>
          <w:color w:val="000000"/>
          <w:kern w:val="0"/>
          <w:sz w:val="26"/>
          <w:szCs w:val="28"/>
        </w:rPr>
        <w:t>详细内容见下表：</w:t>
      </w:r>
    </w:p>
    <w:p>
      <w:pPr>
        <w:spacing w:after="156" w:afterLines="50" w:line="520" w:lineRule="exact"/>
        <w:ind w:firstLine="520" w:firstLineChars="200"/>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020"/>
        <w:gridCol w:w="2661"/>
        <w:gridCol w:w="1346"/>
        <w:gridCol w:w="1346"/>
        <w:gridCol w:w="1149"/>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510"/>
          <w:jc w:val="center"/>
        </w:trPr>
        <w:tc>
          <w:tcPr>
            <w:tcW w:w="2020"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工程类别</w:t>
            </w:r>
          </w:p>
        </w:tc>
        <w:tc>
          <w:tcPr>
            <w:tcW w:w="2661"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工段名称</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建筑层数（层）</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占地面积（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c>
          <w:tcPr>
            <w:tcW w:w="1149"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restart"/>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1、主要建筑工程</w:t>
            </w: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生产车间</w:t>
            </w:r>
          </w:p>
        </w:tc>
        <w:tc>
          <w:tcPr>
            <w:tcW w:w="1346" w:type="dxa"/>
            <w:vAlign w:val="center"/>
          </w:tcPr>
          <w:p>
            <w:pPr>
              <w:widowControl/>
              <w:jc w:val="center"/>
              <w:rPr>
                <w:color w:val="000000"/>
                <w:kern w:val="0"/>
                <w:sz w:val="20"/>
                <w:szCs w:val="20"/>
              </w:rPr>
            </w:pPr>
            <w:r>
              <w:rPr>
                <w:color w:val="000000"/>
                <w:kern w:val="0"/>
                <w:sz w:val="20"/>
                <w:szCs w:val="20"/>
              </w:rPr>
              <w:t>3</w:t>
            </w:r>
          </w:p>
        </w:tc>
        <w:tc>
          <w:tcPr>
            <w:tcW w:w="1346" w:type="dxa"/>
            <w:vAlign w:val="center"/>
          </w:tcPr>
          <w:p>
            <w:pPr>
              <w:widowControl/>
              <w:jc w:val="center"/>
              <w:rPr>
                <w:color w:val="000000"/>
                <w:kern w:val="0"/>
                <w:sz w:val="20"/>
                <w:szCs w:val="20"/>
              </w:rPr>
            </w:pPr>
            <w:r>
              <w:rPr>
                <w:color w:val="000000"/>
                <w:kern w:val="0"/>
                <w:sz w:val="20"/>
                <w:szCs w:val="20"/>
              </w:rPr>
              <w:t>14000.00</w:t>
            </w:r>
          </w:p>
        </w:tc>
        <w:tc>
          <w:tcPr>
            <w:tcW w:w="1149" w:type="dxa"/>
            <w:vAlign w:val="center"/>
          </w:tcPr>
          <w:p>
            <w:pPr>
              <w:widowControl/>
              <w:jc w:val="center"/>
              <w:rPr>
                <w:color w:val="000000"/>
                <w:kern w:val="0"/>
                <w:sz w:val="20"/>
                <w:szCs w:val="20"/>
              </w:rPr>
            </w:pPr>
            <w:r>
              <w:rPr>
                <w:color w:val="000000"/>
                <w:kern w:val="0"/>
                <w:sz w:val="20"/>
                <w:szCs w:val="20"/>
              </w:rPr>
              <w:t>42000.00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原料库房</w:t>
            </w:r>
          </w:p>
        </w:tc>
        <w:tc>
          <w:tcPr>
            <w:tcW w:w="1346" w:type="dxa"/>
            <w:vAlign w:val="center"/>
          </w:tcPr>
          <w:p>
            <w:pPr>
              <w:widowControl/>
              <w:jc w:val="center"/>
              <w:rPr>
                <w:color w:val="000000"/>
                <w:kern w:val="0"/>
                <w:sz w:val="20"/>
                <w:szCs w:val="20"/>
              </w:rPr>
            </w:pPr>
            <w:r>
              <w:rPr>
                <w:color w:val="000000"/>
                <w:kern w:val="0"/>
                <w:sz w:val="20"/>
                <w:szCs w:val="20"/>
              </w:rPr>
              <w:t>3</w:t>
            </w:r>
          </w:p>
        </w:tc>
        <w:tc>
          <w:tcPr>
            <w:tcW w:w="1346" w:type="dxa"/>
            <w:vAlign w:val="center"/>
          </w:tcPr>
          <w:p>
            <w:pPr>
              <w:widowControl/>
              <w:jc w:val="center"/>
              <w:rPr>
                <w:color w:val="000000"/>
                <w:kern w:val="0"/>
                <w:sz w:val="20"/>
                <w:szCs w:val="20"/>
              </w:rPr>
            </w:pPr>
            <w:r>
              <w:rPr>
                <w:color w:val="000000"/>
                <w:kern w:val="0"/>
                <w:sz w:val="20"/>
                <w:szCs w:val="20"/>
              </w:rPr>
              <w:t>3500.00</w:t>
            </w:r>
          </w:p>
        </w:tc>
        <w:tc>
          <w:tcPr>
            <w:tcW w:w="1149" w:type="dxa"/>
            <w:vAlign w:val="center"/>
          </w:tcPr>
          <w:p>
            <w:pPr>
              <w:widowControl/>
              <w:jc w:val="center"/>
              <w:rPr>
                <w:color w:val="000000"/>
                <w:kern w:val="0"/>
                <w:sz w:val="20"/>
                <w:szCs w:val="20"/>
              </w:rPr>
            </w:pPr>
            <w:r>
              <w:rPr>
                <w:color w:val="000000"/>
                <w:kern w:val="0"/>
                <w:sz w:val="20"/>
                <w:szCs w:val="20"/>
              </w:rPr>
              <w:t>10500.00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成品库房</w:t>
            </w:r>
          </w:p>
        </w:tc>
        <w:tc>
          <w:tcPr>
            <w:tcW w:w="1346" w:type="dxa"/>
            <w:vAlign w:val="center"/>
          </w:tcPr>
          <w:p>
            <w:pPr>
              <w:widowControl/>
              <w:jc w:val="center"/>
              <w:rPr>
                <w:color w:val="000000"/>
                <w:kern w:val="0"/>
                <w:sz w:val="20"/>
                <w:szCs w:val="20"/>
              </w:rPr>
            </w:pPr>
            <w:r>
              <w:rPr>
                <w:color w:val="000000"/>
                <w:kern w:val="0"/>
                <w:sz w:val="20"/>
                <w:szCs w:val="20"/>
              </w:rPr>
              <w:t>3</w:t>
            </w:r>
          </w:p>
        </w:tc>
        <w:tc>
          <w:tcPr>
            <w:tcW w:w="1346" w:type="dxa"/>
            <w:vAlign w:val="center"/>
          </w:tcPr>
          <w:p>
            <w:pPr>
              <w:widowControl/>
              <w:jc w:val="center"/>
              <w:rPr>
                <w:color w:val="000000"/>
                <w:kern w:val="0"/>
                <w:sz w:val="20"/>
                <w:szCs w:val="20"/>
              </w:rPr>
            </w:pPr>
            <w:r>
              <w:rPr>
                <w:color w:val="000000"/>
                <w:kern w:val="0"/>
                <w:sz w:val="20"/>
                <w:szCs w:val="20"/>
              </w:rPr>
              <w:t>4100.00</w:t>
            </w:r>
          </w:p>
        </w:tc>
        <w:tc>
          <w:tcPr>
            <w:tcW w:w="1149" w:type="dxa"/>
            <w:vAlign w:val="center"/>
          </w:tcPr>
          <w:p>
            <w:pPr>
              <w:widowControl/>
              <w:jc w:val="center"/>
              <w:rPr>
                <w:color w:val="000000"/>
                <w:kern w:val="0"/>
                <w:sz w:val="20"/>
                <w:szCs w:val="20"/>
              </w:rPr>
            </w:pPr>
            <w:r>
              <w:rPr>
                <w:color w:val="000000"/>
                <w:kern w:val="0"/>
                <w:sz w:val="20"/>
                <w:szCs w:val="20"/>
              </w:rPr>
              <w:t>12300.00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研发办公楼</w:t>
            </w:r>
          </w:p>
        </w:tc>
        <w:tc>
          <w:tcPr>
            <w:tcW w:w="1346" w:type="dxa"/>
            <w:vAlign w:val="center"/>
          </w:tcPr>
          <w:p>
            <w:pPr>
              <w:widowControl/>
              <w:jc w:val="center"/>
              <w:rPr>
                <w:color w:val="000000"/>
                <w:kern w:val="0"/>
                <w:sz w:val="20"/>
                <w:szCs w:val="20"/>
              </w:rPr>
            </w:pPr>
            <w:r>
              <w:rPr>
                <w:color w:val="000000"/>
                <w:kern w:val="0"/>
                <w:sz w:val="20"/>
                <w:szCs w:val="20"/>
              </w:rPr>
              <w:t>5</w:t>
            </w:r>
          </w:p>
        </w:tc>
        <w:tc>
          <w:tcPr>
            <w:tcW w:w="1346" w:type="dxa"/>
            <w:vAlign w:val="center"/>
          </w:tcPr>
          <w:p>
            <w:pPr>
              <w:widowControl/>
              <w:jc w:val="center"/>
              <w:rPr>
                <w:color w:val="000000"/>
                <w:kern w:val="0"/>
                <w:sz w:val="20"/>
                <w:szCs w:val="20"/>
              </w:rPr>
            </w:pPr>
            <w:r>
              <w:rPr>
                <w:color w:val="000000"/>
                <w:kern w:val="0"/>
                <w:sz w:val="20"/>
                <w:szCs w:val="20"/>
              </w:rPr>
              <w:t>500.00</w:t>
            </w:r>
          </w:p>
        </w:tc>
        <w:tc>
          <w:tcPr>
            <w:tcW w:w="1149" w:type="dxa"/>
            <w:vAlign w:val="center"/>
          </w:tcPr>
          <w:p>
            <w:pPr>
              <w:widowControl/>
              <w:jc w:val="center"/>
              <w:rPr>
                <w:color w:val="000000"/>
                <w:kern w:val="0"/>
                <w:sz w:val="20"/>
                <w:szCs w:val="20"/>
              </w:rPr>
            </w:pPr>
            <w:r>
              <w:rPr>
                <w:color w:val="000000"/>
                <w:kern w:val="0"/>
                <w:sz w:val="20"/>
                <w:szCs w:val="20"/>
              </w:rPr>
              <w:t>2500.00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职工宿舍</w:t>
            </w:r>
          </w:p>
        </w:tc>
        <w:tc>
          <w:tcPr>
            <w:tcW w:w="1346" w:type="dxa"/>
            <w:vAlign w:val="center"/>
          </w:tcPr>
          <w:p>
            <w:pPr>
              <w:widowControl/>
              <w:jc w:val="center"/>
              <w:rPr>
                <w:color w:val="000000"/>
                <w:kern w:val="0"/>
                <w:sz w:val="20"/>
                <w:szCs w:val="20"/>
              </w:rPr>
            </w:pPr>
            <w:r>
              <w:rPr>
                <w:color w:val="000000"/>
                <w:kern w:val="0"/>
                <w:sz w:val="20"/>
                <w:szCs w:val="20"/>
              </w:rPr>
              <w:t>5</w:t>
            </w:r>
          </w:p>
        </w:tc>
        <w:tc>
          <w:tcPr>
            <w:tcW w:w="1346" w:type="dxa"/>
            <w:vAlign w:val="center"/>
          </w:tcPr>
          <w:p>
            <w:pPr>
              <w:widowControl/>
              <w:jc w:val="center"/>
              <w:rPr>
                <w:color w:val="000000"/>
                <w:kern w:val="0"/>
                <w:sz w:val="20"/>
                <w:szCs w:val="20"/>
              </w:rPr>
            </w:pPr>
            <w:r>
              <w:rPr>
                <w:color w:val="000000"/>
                <w:kern w:val="0"/>
                <w:sz w:val="20"/>
                <w:szCs w:val="20"/>
              </w:rPr>
              <w:t>500.00</w:t>
            </w:r>
          </w:p>
        </w:tc>
        <w:tc>
          <w:tcPr>
            <w:tcW w:w="1149" w:type="dxa"/>
            <w:vAlign w:val="center"/>
          </w:tcPr>
          <w:p>
            <w:pPr>
              <w:widowControl/>
              <w:jc w:val="center"/>
              <w:rPr>
                <w:color w:val="000000"/>
                <w:kern w:val="0"/>
                <w:sz w:val="20"/>
                <w:szCs w:val="20"/>
              </w:rPr>
            </w:pPr>
            <w:r>
              <w:rPr>
                <w:color w:val="000000"/>
                <w:kern w:val="0"/>
                <w:sz w:val="20"/>
                <w:szCs w:val="20"/>
              </w:rPr>
              <w:t>2500.00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职工食堂</w:t>
            </w:r>
          </w:p>
        </w:tc>
        <w:tc>
          <w:tcPr>
            <w:tcW w:w="1346" w:type="dxa"/>
            <w:vAlign w:val="center"/>
          </w:tcPr>
          <w:p>
            <w:pPr>
              <w:widowControl/>
              <w:jc w:val="center"/>
              <w:rPr>
                <w:color w:val="000000"/>
                <w:kern w:val="0"/>
                <w:sz w:val="20"/>
                <w:szCs w:val="20"/>
              </w:rPr>
            </w:pPr>
            <w:r>
              <w:rPr>
                <w:color w:val="000000"/>
                <w:kern w:val="0"/>
                <w:sz w:val="20"/>
                <w:szCs w:val="20"/>
              </w:rPr>
              <w:t>3</w:t>
            </w:r>
          </w:p>
        </w:tc>
        <w:tc>
          <w:tcPr>
            <w:tcW w:w="1346" w:type="dxa"/>
            <w:vAlign w:val="center"/>
          </w:tcPr>
          <w:p>
            <w:pPr>
              <w:widowControl/>
              <w:jc w:val="center"/>
              <w:rPr>
                <w:color w:val="000000"/>
                <w:kern w:val="0"/>
                <w:sz w:val="20"/>
                <w:szCs w:val="20"/>
              </w:rPr>
            </w:pPr>
            <w:r>
              <w:rPr>
                <w:color w:val="000000"/>
                <w:kern w:val="0"/>
                <w:sz w:val="20"/>
                <w:szCs w:val="20"/>
              </w:rPr>
              <w:t>400.00</w:t>
            </w:r>
          </w:p>
        </w:tc>
        <w:tc>
          <w:tcPr>
            <w:tcW w:w="1149" w:type="dxa"/>
            <w:vAlign w:val="center"/>
          </w:tcPr>
          <w:p>
            <w:pPr>
              <w:widowControl/>
              <w:jc w:val="center"/>
              <w:rPr>
                <w:color w:val="000000"/>
                <w:kern w:val="0"/>
                <w:sz w:val="20"/>
                <w:szCs w:val="20"/>
              </w:rPr>
            </w:pPr>
            <w:r>
              <w:rPr>
                <w:color w:val="000000"/>
                <w:kern w:val="0"/>
                <w:sz w:val="20"/>
                <w:szCs w:val="20"/>
              </w:rPr>
              <w:t>1200.00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配电房</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220.00</w:t>
            </w:r>
          </w:p>
        </w:tc>
        <w:tc>
          <w:tcPr>
            <w:tcW w:w="1149" w:type="dxa"/>
            <w:vAlign w:val="center"/>
          </w:tcPr>
          <w:p>
            <w:pPr>
              <w:widowControl/>
              <w:jc w:val="center"/>
              <w:rPr>
                <w:color w:val="000000"/>
                <w:kern w:val="0"/>
                <w:sz w:val="20"/>
                <w:szCs w:val="20"/>
              </w:rPr>
            </w:pPr>
            <w:r>
              <w:rPr>
                <w:color w:val="000000"/>
                <w:kern w:val="0"/>
                <w:sz w:val="20"/>
                <w:szCs w:val="20"/>
              </w:rPr>
              <w:t>220.00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门卫室</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45.00</w:t>
            </w:r>
          </w:p>
        </w:tc>
        <w:tc>
          <w:tcPr>
            <w:tcW w:w="1149" w:type="dxa"/>
            <w:vAlign w:val="center"/>
          </w:tcPr>
          <w:p>
            <w:pPr>
              <w:widowControl/>
              <w:jc w:val="center"/>
              <w:rPr>
                <w:color w:val="000000"/>
                <w:kern w:val="0"/>
                <w:sz w:val="20"/>
                <w:szCs w:val="20"/>
              </w:rPr>
            </w:pPr>
            <w:r>
              <w:rPr>
                <w:color w:val="000000"/>
                <w:kern w:val="0"/>
                <w:sz w:val="20"/>
                <w:szCs w:val="20"/>
              </w:rPr>
              <w:t>45.00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其他附属设施</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160.00</w:t>
            </w:r>
          </w:p>
        </w:tc>
        <w:tc>
          <w:tcPr>
            <w:tcW w:w="1149" w:type="dxa"/>
            <w:vAlign w:val="center"/>
          </w:tcPr>
          <w:p>
            <w:pPr>
              <w:widowControl/>
              <w:jc w:val="center"/>
              <w:rPr>
                <w:color w:val="000000"/>
                <w:kern w:val="0"/>
                <w:sz w:val="20"/>
                <w:szCs w:val="20"/>
              </w:rPr>
            </w:pPr>
            <w:r>
              <w:rPr>
                <w:color w:val="000000"/>
                <w:kern w:val="0"/>
                <w:sz w:val="20"/>
                <w:szCs w:val="20"/>
              </w:rPr>
              <w:t>160.00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4681" w:type="dxa"/>
            <w:gridSpan w:val="2"/>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合计</w:t>
            </w:r>
          </w:p>
        </w:tc>
        <w:tc>
          <w:tcPr>
            <w:tcW w:w="1346" w:type="dxa"/>
            <w:noWrap/>
            <w:vAlign w:val="center"/>
          </w:tcPr>
          <w:p>
            <w:pPr>
              <w:widowControl/>
              <w:jc w:val="center"/>
              <w:rPr>
                <w:rFonts w:ascii="宋体" w:hAnsi="宋体" w:cs="宋体"/>
                <w:b/>
                <w:bCs/>
                <w:color w:val="000000"/>
                <w:kern w:val="0"/>
                <w:sz w:val="24"/>
              </w:rPr>
            </w:pPr>
          </w:p>
        </w:tc>
        <w:tc>
          <w:tcPr>
            <w:tcW w:w="1346" w:type="dxa"/>
            <w:vAlign w:val="center"/>
          </w:tcPr>
          <w:p>
            <w:pPr>
              <w:widowControl/>
              <w:jc w:val="center"/>
              <w:rPr>
                <w:b/>
                <w:bCs/>
                <w:color w:val="000000"/>
                <w:kern w:val="0"/>
                <w:sz w:val="20"/>
                <w:szCs w:val="20"/>
              </w:rPr>
            </w:pPr>
            <w:r>
              <w:rPr>
                <w:b/>
                <w:bCs/>
                <w:color w:val="000000"/>
                <w:kern w:val="0"/>
                <w:sz w:val="20"/>
                <w:szCs w:val="20"/>
              </w:rPr>
              <w:t>23425.00</w:t>
            </w:r>
          </w:p>
        </w:tc>
        <w:tc>
          <w:tcPr>
            <w:tcW w:w="1149" w:type="dxa"/>
            <w:vAlign w:val="center"/>
          </w:tcPr>
          <w:p>
            <w:pPr>
              <w:widowControl/>
              <w:jc w:val="center"/>
              <w:rPr>
                <w:b/>
                <w:bCs/>
                <w:color w:val="000000"/>
                <w:kern w:val="0"/>
                <w:sz w:val="20"/>
                <w:szCs w:val="20"/>
              </w:rPr>
            </w:pPr>
            <w:r>
              <w:rPr>
                <w:b/>
                <w:bCs/>
                <w:color w:val="000000"/>
                <w:kern w:val="0"/>
                <w:sz w:val="20"/>
                <w:szCs w:val="20"/>
              </w:rPr>
              <w:t>71425.00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0" w:type="dxa"/>
            <w:vMerge w:val="restart"/>
            <w:vAlign w:val="center"/>
          </w:tcPr>
          <w:p>
            <w:pPr>
              <w:widowControl/>
              <w:jc w:val="center"/>
              <w:rPr>
                <w:color w:val="000000"/>
                <w:kern w:val="0"/>
                <w:sz w:val="20"/>
                <w:szCs w:val="20"/>
              </w:rPr>
            </w:pPr>
            <w:r>
              <w:rPr>
                <w:color w:val="000000"/>
                <w:kern w:val="0"/>
                <w:sz w:val="20"/>
                <w:szCs w:val="20"/>
              </w:rPr>
              <w:t>2</w:t>
            </w:r>
            <w:r>
              <w:rPr>
                <w:rFonts w:ascii="宋体" w:hAnsi="宋体" w:hint="eastAsia"/>
                <w:color w:val="000000"/>
                <w:kern w:val="0"/>
                <w:sz w:val="20"/>
                <w:szCs w:val="20"/>
              </w:rPr>
              <w:t>、公共设施</w:t>
            </w: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道路硬化及停车场</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8200.00</w:t>
            </w:r>
          </w:p>
        </w:tc>
        <w:tc>
          <w:tcPr>
            <w:tcW w:w="1149" w:type="dxa"/>
            <w:vAlign w:val="center"/>
          </w:tcPr>
          <w:p>
            <w:pPr>
              <w:widowControl/>
              <w:jc w:val="center"/>
              <w:rPr>
                <w:color w:val="000000"/>
                <w:kern w:val="0"/>
                <w:sz w:val="20"/>
                <w:szCs w:val="20"/>
              </w:rPr>
            </w:pPr>
            <w:r>
              <w:rPr>
                <w:color w:val="000000"/>
                <w:kern w:val="0"/>
                <w:sz w:val="20"/>
                <w:szCs w:val="20"/>
              </w:rPr>
              <w:t>8200.00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绿化景观工程</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4200.00</w:t>
            </w:r>
          </w:p>
        </w:tc>
        <w:tc>
          <w:tcPr>
            <w:tcW w:w="1149" w:type="dxa"/>
            <w:vAlign w:val="center"/>
          </w:tcPr>
          <w:p>
            <w:pPr>
              <w:widowControl/>
              <w:jc w:val="center"/>
              <w:rPr>
                <w:color w:val="000000"/>
                <w:kern w:val="0"/>
                <w:sz w:val="20"/>
                <w:szCs w:val="20"/>
              </w:rPr>
            </w:pPr>
            <w:r>
              <w:rPr>
                <w:color w:val="000000"/>
                <w:kern w:val="0"/>
                <w:sz w:val="20"/>
                <w:szCs w:val="20"/>
              </w:rPr>
              <w:t>4200.00</w:t>
            </w:r>
          </w:p>
        </w:tc>
      </w:tr>
    </w:tbl>
    <w:p>
      <w:pPr>
        <w:pStyle w:val="Heading2"/>
        <w:spacing w:before="0" w:beforeLines="0" w:after="156" w:afterLines="50" w:line="520" w:lineRule="exact"/>
        <w:rPr>
          <w:rFonts w:ascii="Times New Roman" w:eastAsia="宋体" w:hAnsi="Times New Roman"/>
          <w:color w:val="000000"/>
          <w:sz w:val="26"/>
        </w:rPr>
      </w:pPr>
      <w:bookmarkStart w:id="156" w:name="_Toc8735"/>
      <w:r>
        <w:rPr>
          <w:rFonts w:ascii="Times New Roman" w:eastAsia="宋体" w:hAnsi="Times New Roman"/>
          <w:color w:val="000000"/>
          <w:sz w:val="26"/>
        </w:rPr>
        <w:t>5.</w:t>
      </w:r>
      <w:r>
        <w:rPr>
          <w:rFonts w:ascii="Times New Roman" w:eastAsia="宋体" w:hAnsi="Times New Roman" w:hint="eastAsia"/>
          <w:color w:val="000000"/>
          <w:sz w:val="26"/>
        </w:rPr>
        <w:t>4工程管线布置方案</w:t>
      </w:r>
      <w:bookmarkEnd w:id="152"/>
      <w:bookmarkEnd w:id="145"/>
      <w:bookmarkEnd w:id="146"/>
      <w:bookmarkEnd w:id="147"/>
      <w:bookmarkEnd w:id="148"/>
      <w:bookmarkEnd w:id="149"/>
      <w:bookmarkEnd w:id="150"/>
      <w:bookmarkEnd w:id="151"/>
      <w:bookmarkEnd w:id="156"/>
    </w:p>
    <w:p>
      <w:pPr>
        <w:pStyle w:val="Heading3"/>
        <w:spacing w:before="0" w:after="156" w:afterLines="50" w:line="520" w:lineRule="exact"/>
        <w:rPr>
          <w:rFonts w:hint="eastAsia"/>
          <w:color w:val="000000"/>
          <w:sz w:val="24"/>
        </w:rPr>
      </w:pPr>
      <w:bookmarkStart w:id="157" w:name="_Toc516695512"/>
      <w:bookmarkStart w:id="158" w:name="_Toc359945676"/>
      <w:bookmarkStart w:id="159" w:name="_Toc332545565"/>
      <w:bookmarkStart w:id="160" w:name="_Toc24118"/>
      <w:r>
        <w:rPr>
          <w:rFonts w:hint="eastAsia"/>
          <w:color w:val="000000"/>
          <w:sz w:val="24"/>
        </w:rPr>
        <w:t>5.4.1给排水</w:t>
      </w:r>
      <w:bookmarkEnd w:id="157"/>
      <w:bookmarkEnd w:id="158"/>
      <w:bookmarkEnd w:id="159"/>
      <w:bookmarkEnd w:id="160"/>
    </w:p>
    <w:p>
      <w:pPr>
        <w:spacing w:after="156" w:afterLines="50" w:line="520" w:lineRule="exact"/>
        <w:ind w:firstLine="520" w:firstLineChars="200"/>
        <w:rPr>
          <w:color w:val="000000"/>
          <w:sz w:val="26"/>
        </w:rPr>
      </w:pPr>
      <w:r>
        <w:rPr>
          <w:rFonts w:hAnsi="宋体" w:hint="eastAsia"/>
          <w:color w:val="000000"/>
          <w:sz w:val="26"/>
        </w:rPr>
        <w:t>一、</w:t>
      </w:r>
      <w:r>
        <w:rPr>
          <w:rFonts w:hAnsi="宋体"/>
          <w:color w:val="000000"/>
          <w:sz w:val="26"/>
        </w:rPr>
        <w:t>设计依据</w:t>
      </w:r>
    </w:p>
    <w:p>
      <w:pPr>
        <w:spacing w:after="156" w:afterLines="50" w:line="520" w:lineRule="exact"/>
        <w:ind w:firstLine="520" w:firstLineChars="200"/>
        <w:rPr>
          <w:color w:val="000000"/>
          <w:sz w:val="26"/>
        </w:rPr>
      </w:pPr>
      <w:r>
        <w:rPr>
          <w:color w:val="000000"/>
          <w:sz w:val="26"/>
        </w:rPr>
        <w:t>《</w:t>
      </w:r>
      <w:r>
        <w:rPr>
          <w:rFonts w:hint="eastAsia"/>
          <w:color w:val="000000"/>
          <w:sz w:val="26"/>
        </w:rPr>
        <w:t>建筑给水排水设计规范</w:t>
      </w:r>
      <w:r>
        <w:rPr>
          <w:color w:val="000000"/>
          <w:sz w:val="26"/>
        </w:rPr>
        <w:t>》</w:t>
      </w:r>
      <w:r>
        <w:rPr>
          <w:rFonts w:hint="eastAsia"/>
          <w:color w:val="000000"/>
          <w:sz w:val="26"/>
        </w:rPr>
        <w:t>GB 50015-2003（2009年版）</w:t>
      </w:r>
    </w:p>
    <w:p>
      <w:pPr>
        <w:spacing w:after="156" w:afterLines="50" w:line="520" w:lineRule="exact"/>
        <w:ind w:firstLine="520" w:firstLineChars="200"/>
        <w:rPr>
          <w:color w:val="000000"/>
          <w:sz w:val="26"/>
        </w:rPr>
        <w:sectPr>
          <w:headerReference w:type="default" r:id="rId189"/>
          <w:footerReference w:type="default" r:id="rId190"/>
          <w:headerReference w:type="first" r:id="rId191"/>
          <w:footerReference w:type="first" r:id="rId192"/>
          <w:type w:val="nextPage"/>
          <w:pgSz w:w="11906" w:h="16838"/>
          <w:pgMar w:top="1440" w:right="1797" w:bottom="1440" w:left="1797" w:header="851" w:footer="992" w:gutter="0"/>
          <w:pgNumType w:fmt="decimal" w:start="27"/>
          <w:cols w:space="708"/>
          <w:titlePg w:val="0"/>
          <w:docGrid w:type="linesAndChars" w:linePitch="312"/>
        </w:sectPr>
      </w:pPr>
      <w:r>
        <w:rPr>
          <w:color w:val="000000"/>
          <w:sz w:val="26"/>
        </w:rPr>
        <w:t>《室外给水设计规范》GB</w:t>
      </w:r>
      <w:r>
        <w:rPr>
          <w:rFonts w:hint="eastAsia"/>
          <w:color w:val="000000"/>
          <w:sz w:val="26"/>
        </w:rPr>
        <w:t>5</w:t>
      </w:r>
      <w:r>
        <w:rPr>
          <w:color w:val="000000"/>
          <w:sz w:val="26"/>
        </w:rPr>
        <w:t>0013</w:t>
      </w:r>
      <w:r>
        <w:rPr>
          <w:rFonts w:hint="eastAsia"/>
          <w:color w:val="000000"/>
          <w:sz w:val="26"/>
        </w:rPr>
        <w:t>-</w:t>
      </w:r>
      <w:r>
        <w:rPr>
          <w:color w:val="000000"/>
          <w:sz w:val="26"/>
        </w:rPr>
        <w:t>2006</w:t>
      </w:r>
    </w:p>
    <w:p>
      <w:pPr>
        <w:spacing w:after="156" w:afterLines="50" w:line="520" w:lineRule="exact"/>
        <w:ind w:firstLine="520" w:firstLineChars="200"/>
        <w:rPr>
          <w:color w:val="000000"/>
          <w:sz w:val="26"/>
        </w:rPr>
      </w:pPr>
      <w:r>
        <w:rPr>
          <w:color w:val="000000"/>
          <w:sz w:val="26"/>
        </w:rPr>
        <w:t>《</w:t>
      </w:r>
      <w:r>
        <w:rPr>
          <w:rFonts w:hint="eastAsia"/>
          <w:color w:val="000000"/>
          <w:sz w:val="26"/>
        </w:rPr>
        <w:t>室外排水设计规范 [2014年版]</w:t>
      </w:r>
      <w:r>
        <w:rPr>
          <w:color w:val="000000"/>
          <w:sz w:val="26"/>
        </w:rPr>
        <w:t>》GB50014</w:t>
      </w:r>
      <w:r>
        <w:rPr>
          <w:rFonts w:hint="eastAsia"/>
          <w:color w:val="000000"/>
          <w:sz w:val="26"/>
        </w:rPr>
        <w:t>-</w:t>
      </w:r>
      <w:r>
        <w:rPr>
          <w:color w:val="000000"/>
          <w:sz w:val="26"/>
        </w:rPr>
        <w:t>2006</w:t>
      </w:r>
    </w:p>
    <w:p>
      <w:pPr>
        <w:spacing w:after="156" w:afterLines="50" w:line="520" w:lineRule="exact"/>
        <w:ind w:firstLine="520" w:firstLineChars="200"/>
        <w:rPr>
          <w:color w:val="000000"/>
          <w:sz w:val="26"/>
        </w:rPr>
      </w:pPr>
      <w:r>
        <w:rPr>
          <w:rFonts w:hint="eastAsia"/>
          <w:color w:val="000000"/>
          <w:sz w:val="26"/>
        </w:rPr>
        <w:t>《建筑设计防火规范》GB 50016-2014</w:t>
      </w:r>
    </w:p>
    <w:p>
      <w:pPr>
        <w:spacing w:after="156" w:afterLines="50" w:line="520" w:lineRule="exact"/>
        <w:ind w:firstLine="520" w:firstLineChars="200"/>
        <w:rPr>
          <w:color w:val="000000"/>
          <w:sz w:val="26"/>
        </w:rPr>
      </w:pPr>
      <w:r>
        <w:rPr>
          <w:color w:val="000000"/>
          <w:sz w:val="26"/>
        </w:rPr>
        <w:t>《建筑灭火器配置设计规范》GB 50140-2005</w:t>
      </w:r>
    </w:p>
    <w:p>
      <w:pPr>
        <w:spacing w:after="156" w:afterLines="50" w:line="520" w:lineRule="exact"/>
        <w:ind w:firstLine="520" w:firstLineChars="200"/>
        <w:rPr>
          <w:color w:val="000000"/>
          <w:sz w:val="26"/>
        </w:rPr>
      </w:pPr>
      <w:r>
        <w:rPr>
          <w:rFonts w:hint="eastAsia"/>
          <w:color w:val="000000"/>
          <w:sz w:val="26"/>
        </w:rPr>
        <w:t>《自动喷水灭火系统设计规范》GB 50084-2017</w:t>
      </w:r>
    </w:p>
    <w:p>
      <w:pPr>
        <w:spacing w:after="156" w:afterLines="50" w:line="520" w:lineRule="exact"/>
        <w:ind w:firstLine="520" w:firstLineChars="200"/>
        <w:rPr>
          <w:color w:val="000000"/>
          <w:sz w:val="26"/>
        </w:rPr>
      </w:pPr>
      <w:r>
        <w:rPr>
          <w:rFonts w:hAnsi="宋体" w:hint="eastAsia"/>
          <w:color w:val="000000"/>
          <w:sz w:val="26"/>
        </w:rPr>
        <w:t>二、</w:t>
      </w:r>
      <w:r>
        <w:rPr>
          <w:rFonts w:hAnsi="宋体"/>
          <w:color w:val="000000"/>
          <w:sz w:val="26"/>
        </w:rPr>
        <w:t>给水设计</w:t>
      </w:r>
    </w:p>
    <w:p>
      <w:pPr>
        <w:spacing w:after="156" w:afterLines="50" w:line="520" w:lineRule="exact"/>
        <w:ind w:firstLine="520" w:firstLineChars="200"/>
        <w:rPr>
          <w:color w:val="000000"/>
          <w:sz w:val="26"/>
        </w:rPr>
      </w:pPr>
      <w:r>
        <w:rPr>
          <w:color w:val="000000"/>
          <w:sz w:val="26"/>
        </w:rPr>
        <w:t>A</w:t>
      </w:r>
      <w:r>
        <w:rPr>
          <w:rFonts w:hAnsi="宋体"/>
          <w:color w:val="000000"/>
          <w:sz w:val="26"/>
        </w:rPr>
        <w:t>、水源</w:t>
      </w:r>
    </w:p>
    <w:p>
      <w:pPr>
        <w:spacing w:after="156" w:afterLines="50" w:line="520" w:lineRule="exact"/>
        <w:ind w:firstLine="520" w:firstLineChars="200"/>
        <w:rPr>
          <w:color w:val="000000"/>
          <w:sz w:val="26"/>
        </w:rPr>
      </w:pPr>
      <w:r>
        <w:rPr>
          <w:rFonts w:hAnsi="宋体"/>
          <w:color w:val="000000"/>
          <w:sz w:val="26"/>
        </w:rPr>
        <w:t>本项目工程水源</w:t>
      </w:r>
      <w:r>
        <w:rPr>
          <w:rFonts w:hAnsi="宋体" w:hint="eastAsia"/>
          <w:color w:val="000000"/>
          <w:sz w:val="26"/>
        </w:rPr>
        <w:t>由当地自来水供水管网供给</w:t>
      </w:r>
      <w:r>
        <w:rPr>
          <w:rFonts w:hAnsi="宋体"/>
          <w:color w:val="000000"/>
          <w:sz w:val="26"/>
        </w:rPr>
        <w:t>。引入管采用管径</w:t>
      </w:r>
      <w:r>
        <w:rPr>
          <w:color w:val="000000"/>
          <w:sz w:val="26"/>
        </w:rPr>
        <w:t>DN150</w:t>
      </w:r>
      <w:r>
        <w:rPr>
          <w:rFonts w:hAnsi="宋体"/>
          <w:color w:val="000000"/>
          <w:sz w:val="26"/>
        </w:rPr>
        <w:t>。</w:t>
      </w:r>
    </w:p>
    <w:p>
      <w:pPr>
        <w:spacing w:after="156" w:afterLines="50" w:line="520" w:lineRule="exact"/>
        <w:ind w:firstLine="520" w:firstLineChars="200"/>
        <w:rPr>
          <w:color w:val="000000"/>
          <w:sz w:val="26"/>
        </w:rPr>
      </w:pPr>
      <w:r>
        <w:rPr>
          <w:color w:val="000000"/>
          <w:sz w:val="26"/>
        </w:rPr>
        <w:t>B</w:t>
      </w:r>
      <w:r>
        <w:rPr>
          <w:rFonts w:hAnsi="宋体"/>
          <w:color w:val="000000"/>
          <w:sz w:val="26"/>
        </w:rPr>
        <w:t>、室内给水系统</w:t>
      </w:r>
    </w:p>
    <w:p>
      <w:pPr>
        <w:spacing w:after="156" w:afterLines="50" w:line="520" w:lineRule="exact"/>
        <w:ind w:firstLine="520" w:firstLineChars="200"/>
        <w:rPr>
          <w:color w:val="000000"/>
          <w:sz w:val="26"/>
        </w:rPr>
      </w:pPr>
      <w:r>
        <w:rPr>
          <w:rFonts w:hAnsi="宋体"/>
          <w:color w:val="000000"/>
          <w:sz w:val="26"/>
        </w:rPr>
        <w:t>生活给水系统</w:t>
      </w:r>
      <w:r>
        <w:rPr>
          <w:rFonts w:hAnsi="宋体" w:hint="eastAsia"/>
          <w:color w:val="000000"/>
          <w:sz w:val="26"/>
        </w:rPr>
        <w:t>由当地自来水供水管网</w:t>
      </w:r>
      <w:r>
        <w:rPr>
          <w:rFonts w:hAnsi="宋体"/>
          <w:color w:val="000000"/>
          <w:sz w:val="26"/>
        </w:rPr>
        <w:t>直接供水</w:t>
      </w:r>
      <w:r>
        <w:rPr>
          <w:rFonts w:hAnsi="宋体" w:hint="eastAsia"/>
          <w:color w:val="000000"/>
          <w:sz w:val="26"/>
        </w:rPr>
        <w:t>，水质符合生活饮用标准。</w:t>
      </w:r>
      <w:r>
        <w:rPr>
          <w:rFonts w:hAnsi="宋体"/>
          <w:color w:val="000000"/>
          <w:sz w:val="26"/>
        </w:rPr>
        <w:t>给水管道采用</w:t>
      </w:r>
      <w:r>
        <w:rPr>
          <w:color w:val="000000"/>
          <w:sz w:val="26"/>
        </w:rPr>
        <w:t>PP</w:t>
      </w:r>
      <w:r>
        <w:rPr>
          <w:rFonts w:hAnsi="宋体" w:hint="eastAsia"/>
          <w:color w:val="000000"/>
          <w:sz w:val="26"/>
        </w:rPr>
        <w:t>-</w:t>
      </w:r>
      <w:r>
        <w:rPr>
          <w:color w:val="000000"/>
          <w:sz w:val="26"/>
        </w:rPr>
        <w:t>R</w:t>
      </w:r>
      <w:r>
        <w:rPr>
          <w:rFonts w:hAnsi="宋体"/>
          <w:color w:val="000000"/>
          <w:sz w:val="26"/>
        </w:rPr>
        <w:t>给水管，热熔连接。</w:t>
      </w:r>
    </w:p>
    <w:p>
      <w:pPr>
        <w:spacing w:after="156" w:afterLines="50" w:line="520" w:lineRule="exact"/>
        <w:ind w:firstLine="520" w:firstLineChars="200"/>
        <w:rPr>
          <w:color w:val="000000"/>
          <w:sz w:val="26"/>
        </w:rPr>
      </w:pPr>
      <w:r>
        <w:rPr>
          <w:rFonts w:hAnsi="宋体"/>
          <w:color w:val="000000"/>
          <w:sz w:val="26"/>
        </w:rPr>
        <w:t>消防给水系统</w:t>
      </w:r>
    </w:p>
    <w:p>
      <w:pPr>
        <w:spacing w:after="156" w:afterLines="50" w:line="520" w:lineRule="exact"/>
        <w:ind w:firstLine="520" w:firstLineChars="200"/>
        <w:rPr>
          <w:color w:val="000000"/>
          <w:sz w:val="26"/>
        </w:rPr>
      </w:pPr>
      <w:r>
        <w:rPr>
          <w:rFonts w:hAnsi="宋体"/>
          <w:color w:val="000000"/>
          <w:sz w:val="26"/>
        </w:rPr>
        <w:t>设有室内消火栓。消火栓间距不大于</w:t>
      </w:r>
      <w:r>
        <w:rPr>
          <w:color w:val="000000"/>
          <w:sz w:val="26"/>
        </w:rPr>
        <w:t>30</w:t>
      </w:r>
      <w:r>
        <w:rPr>
          <w:rFonts w:hAnsi="宋体"/>
          <w:color w:val="000000"/>
          <w:sz w:val="26"/>
        </w:rPr>
        <w:t>米，确保同层任何部位都有两股水柱同时到达灭火点。消火栓采用</w:t>
      </w:r>
      <w:r>
        <w:rPr>
          <w:color w:val="000000"/>
          <w:sz w:val="26"/>
        </w:rPr>
        <w:t>SG24/65</w:t>
      </w:r>
      <w:r>
        <w:rPr>
          <w:rFonts w:hAnsi="宋体"/>
          <w:color w:val="000000"/>
          <w:sz w:val="26"/>
        </w:rPr>
        <w:t>型室内自救式消火栓，消火栓口径为</w:t>
      </w:r>
      <w:r>
        <w:rPr>
          <w:color w:val="000000"/>
          <w:sz w:val="26"/>
        </w:rPr>
        <w:t>DN65</w:t>
      </w:r>
      <w:r>
        <w:rPr>
          <w:rFonts w:hAnsi="宋体"/>
          <w:color w:val="000000"/>
          <w:sz w:val="26"/>
        </w:rPr>
        <w:t>，水龙带长</w:t>
      </w:r>
      <w:r>
        <w:rPr>
          <w:color w:val="000000"/>
          <w:sz w:val="26"/>
        </w:rPr>
        <w:t>25</w:t>
      </w:r>
      <w:r>
        <w:rPr>
          <w:rFonts w:hAnsi="宋体"/>
          <w:color w:val="000000"/>
          <w:sz w:val="26"/>
        </w:rPr>
        <w:t>米，水枪喷嘴为</w:t>
      </w:r>
      <w:r>
        <w:rPr>
          <w:color w:val="000000"/>
          <w:sz w:val="26"/>
        </w:rPr>
        <w:t>DN19</w:t>
      </w:r>
      <w:r>
        <w:rPr>
          <w:rFonts w:hAnsi="宋体"/>
          <w:color w:val="000000"/>
          <w:sz w:val="26"/>
        </w:rPr>
        <w:t>。消防给水管采用热镀钢管。</w:t>
      </w:r>
    </w:p>
    <w:p>
      <w:pPr>
        <w:spacing w:after="156" w:afterLines="50" w:line="520" w:lineRule="exact"/>
        <w:ind w:firstLine="520" w:firstLineChars="200"/>
        <w:rPr>
          <w:color w:val="000000"/>
          <w:sz w:val="26"/>
        </w:rPr>
      </w:pPr>
      <w:r>
        <w:rPr>
          <w:color w:val="000000"/>
          <w:sz w:val="26"/>
        </w:rPr>
        <w:t>C</w:t>
      </w:r>
      <w:r>
        <w:rPr>
          <w:rFonts w:hAnsi="宋体"/>
          <w:color w:val="000000"/>
          <w:sz w:val="26"/>
        </w:rPr>
        <w:t>、室外给水系统</w:t>
      </w:r>
    </w:p>
    <w:p>
      <w:pPr>
        <w:spacing w:after="156" w:afterLines="50" w:line="520" w:lineRule="exact"/>
        <w:ind w:firstLine="520" w:firstLineChars="200"/>
        <w:rPr>
          <w:color w:val="000000"/>
          <w:sz w:val="26"/>
        </w:rPr>
      </w:pPr>
      <w:r>
        <w:rPr>
          <w:rFonts w:hAnsi="宋体"/>
          <w:color w:val="000000"/>
          <w:sz w:val="26"/>
        </w:rPr>
        <w:t>室外给水管网系统采用生活、消防合用给水系统，水源为</w:t>
      </w:r>
      <w:r>
        <w:rPr>
          <w:rFonts w:hAnsi="宋体" w:hint="eastAsia"/>
          <w:color w:val="000000"/>
          <w:sz w:val="26"/>
        </w:rPr>
        <w:t>当地自来水供水管网供给</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给水管网系统布置成环状，主要管径由</w:t>
      </w:r>
      <w:r>
        <w:rPr>
          <w:color w:val="000000"/>
          <w:sz w:val="26"/>
        </w:rPr>
        <w:t>DN150</w:t>
      </w:r>
      <w:r>
        <w:rPr>
          <w:rFonts w:hAnsi="宋体"/>
          <w:color w:val="000000"/>
          <w:sz w:val="26"/>
        </w:rPr>
        <w:t>组成，室外设有地上式消火栓。</w:t>
      </w:r>
    </w:p>
    <w:p>
      <w:pPr>
        <w:spacing w:after="156" w:afterLines="50" w:line="520" w:lineRule="exact"/>
        <w:ind w:firstLine="520" w:firstLineChars="200"/>
        <w:rPr>
          <w:color w:val="000000"/>
          <w:sz w:val="26"/>
        </w:rPr>
      </w:pPr>
      <w:r>
        <w:rPr>
          <w:rFonts w:hAnsi="宋体" w:hint="eastAsia"/>
          <w:color w:val="000000"/>
          <w:sz w:val="26"/>
        </w:rPr>
        <w:t>三、</w:t>
      </w:r>
      <w:r>
        <w:rPr>
          <w:rFonts w:hAnsi="宋体"/>
          <w:color w:val="000000"/>
          <w:sz w:val="26"/>
        </w:rPr>
        <w:t>排水设计</w:t>
      </w:r>
    </w:p>
    <w:p>
      <w:pPr>
        <w:spacing w:after="156" w:afterLines="50" w:line="520" w:lineRule="exact"/>
        <w:ind w:firstLine="520" w:firstLineChars="200"/>
        <w:rPr>
          <w:color w:val="000000"/>
          <w:sz w:val="26"/>
        </w:rPr>
        <w:sectPr>
          <w:headerReference w:type="default" r:id="rId193"/>
          <w:footerReference w:type="default" r:id="rId194"/>
          <w:headerReference w:type="first" r:id="rId195"/>
          <w:footerReference w:type="first" r:id="rId196"/>
          <w:type w:val="nextPage"/>
          <w:pgSz w:w="11906" w:h="16838"/>
          <w:pgMar w:top="1440" w:right="1797" w:bottom="1440" w:left="1797" w:header="851" w:footer="992" w:gutter="0"/>
          <w:pgNumType w:fmt="decimal" w:start="28"/>
          <w:cols w:space="708"/>
          <w:titlePg w:val="0"/>
          <w:docGrid w:type="linesAndChars" w:linePitch="312"/>
        </w:sectPr>
      </w:pPr>
      <w:r>
        <w:rPr>
          <w:rFonts w:hAnsi="宋体"/>
          <w:color w:val="000000"/>
          <w:sz w:val="26"/>
        </w:rPr>
        <w:t>室内排水</w:t>
      </w:r>
    </w:p>
    <w:p>
      <w:pPr>
        <w:spacing w:after="156" w:afterLines="50" w:line="520" w:lineRule="exact"/>
        <w:ind w:firstLine="520" w:firstLineChars="200"/>
        <w:rPr>
          <w:color w:val="000000"/>
          <w:sz w:val="26"/>
        </w:rPr>
      </w:pPr>
      <w:r>
        <w:rPr>
          <w:rFonts w:hAnsi="宋体"/>
          <w:color w:val="000000"/>
          <w:sz w:val="26"/>
        </w:rPr>
        <w:t>室内排水采用粪便污水与生活洗涤废水合流管道，排水管采用</w:t>
      </w:r>
      <w:r>
        <w:rPr>
          <w:color w:val="000000"/>
          <w:sz w:val="26"/>
        </w:rPr>
        <w:t>PVC</w:t>
      </w:r>
      <w:r>
        <w:rPr>
          <w:rFonts w:hAnsi="宋体"/>
          <w:color w:val="000000"/>
          <w:sz w:val="26"/>
        </w:rPr>
        <w:t>芯层发泡管道。</w:t>
      </w:r>
    </w:p>
    <w:p>
      <w:pPr>
        <w:spacing w:after="156" w:afterLines="50" w:line="520" w:lineRule="exact"/>
        <w:ind w:firstLine="520" w:firstLineChars="200"/>
        <w:rPr>
          <w:color w:val="000000"/>
          <w:sz w:val="26"/>
        </w:rPr>
      </w:pPr>
      <w:r>
        <w:rPr>
          <w:rFonts w:hAnsi="宋体"/>
          <w:color w:val="000000"/>
          <w:sz w:val="26"/>
        </w:rPr>
        <w:t>室外排水</w:t>
      </w:r>
    </w:p>
    <w:p>
      <w:pPr>
        <w:spacing w:after="156" w:afterLines="50" w:line="520" w:lineRule="exact"/>
        <w:ind w:firstLine="520" w:firstLineChars="200"/>
        <w:rPr>
          <w:color w:val="000000"/>
          <w:sz w:val="26"/>
        </w:rPr>
      </w:pPr>
      <w:r>
        <w:rPr>
          <w:rFonts w:hAnsi="宋体"/>
          <w:color w:val="000000"/>
          <w:sz w:val="26"/>
        </w:rPr>
        <w:t>室外排水采用雨、污分流制，生活污水排至</w:t>
      </w:r>
      <w:r>
        <w:rPr>
          <w:rFonts w:hAnsi="宋体" w:hint="eastAsia"/>
          <w:color w:val="000000"/>
          <w:sz w:val="26"/>
        </w:rPr>
        <w:t>园区污水处理厂</w:t>
      </w:r>
      <w:r>
        <w:rPr>
          <w:rFonts w:hAnsi="宋体"/>
          <w:color w:val="000000"/>
          <w:sz w:val="26"/>
        </w:rPr>
        <w:t>统一处理</w:t>
      </w:r>
      <w:r>
        <w:rPr>
          <w:rFonts w:hAnsi="宋体" w:hint="eastAsia"/>
          <w:color w:val="000000"/>
          <w:sz w:val="26"/>
        </w:rPr>
        <w:t>，达标排放。</w:t>
      </w:r>
      <w:r>
        <w:rPr>
          <w:rFonts w:hAnsi="宋体"/>
          <w:color w:val="000000"/>
          <w:sz w:val="26"/>
        </w:rPr>
        <w:t>雨水经雨水管道汇集，进入市政雨水回排放系统。</w:t>
      </w:r>
    </w:p>
    <w:p>
      <w:pPr>
        <w:spacing w:after="156" w:afterLines="50" w:line="520" w:lineRule="exact"/>
        <w:ind w:firstLine="520" w:firstLineChars="200"/>
        <w:rPr>
          <w:color w:val="000000"/>
          <w:sz w:val="26"/>
        </w:rPr>
      </w:pPr>
      <w:r>
        <w:rPr>
          <w:rFonts w:hAnsi="宋体" w:hint="eastAsia"/>
          <w:color w:val="000000"/>
          <w:sz w:val="26"/>
        </w:rPr>
        <w:t>四、</w:t>
      </w:r>
      <w:r>
        <w:rPr>
          <w:rFonts w:hAnsi="宋体"/>
          <w:color w:val="000000"/>
          <w:sz w:val="26"/>
        </w:rPr>
        <w:t>消防固定灭火系统</w:t>
      </w:r>
    </w:p>
    <w:p>
      <w:pPr>
        <w:spacing w:after="156" w:afterLines="50" w:line="520" w:lineRule="exact"/>
        <w:ind w:firstLine="520" w:firstLineChars="200"/>
        <w:rPr>
          <w:rFonts w:hAnsi="宋体" w:hint="eastAsia"/>
          <w:color w:val="000000"/>
          <w:sz w:val="26"/>
        </w:rPr>
      </w:pPr>
      <w:r>
        <w:rPr>
          <w:rFonts w:hAnsi="宋体" w:hint="eastAsia"/>
          <w:color w:val="000000"/>
          <w:sz w:val="26"/>
        </w:rPr>
        <w:t>主要建筑物均按二级耐火等级建造，在各建筑物内设置有室内消防栓，同时设有二个室外消防栓。厂区若有火灾，可以较及时地扑灭。</w:t>
      </w:r>
    </w:p>
    <w:p>
      <w:pPr>
        <w:spacing w:after="156" w:afterLines="50" w:line="520" w:lineRule="exact"/>
        <w:ind w:firstLine="520" w:firstLineChars="200"/>
        <w:rPr>
          <w:rFonts w:ascii="宋体" w:hAnsi="宋体" w:hint="eastAsia"/>
          <w:color w:val="000000"/>
          <w:sz w:val="26"/>
        </w:rPr>
      </w:pPr>
      <w:r>
        <w:rPr>
          <w:rFonts w:hAnsi="宋体" w:hint="eastAsia"/>
          <w:color w:val="000000"/>
          <w:sz w:val="26"/>
        </w:rPr>
        <w:t>另外，本项目拟在各车间设置部分干粉灭火器，</w:t>
      </w:r>
      <w:r>
        <w:rPr>
          <w:rFonts w:hAnsi="宋体"/>
          <w:color w:val="000000"/>
          <w:sz w:val="26"/>
        </w:rPr>
        <w:t>充装量为</w:t>
      </w:r>
      <w:r>
        <w:rPr>
          <w:color w:val="000000"/>
          <w:sz w:val="26"/>
        </w:rPr>
        <w:t>6L</w:t>
      </w:r>
      <w:r>
        <w:rPr>
          <w:rFonts w:hAnsi="宋体"/>
          <w:color w:val="000000"/>
          <w:sz w:val="26"/>
        </w:rPr>
        <w:t>，灭火级别为</w:t>
      </w:r>
      <w:r>
        <w:rPr>
          <w:color w:val="000000"/>
          <w:sz w:val="26"/>
        </w:rPr>
        <w:t>5A</w:t>
      </w:r>
      <w:r>
        <w:rPr>
          <w:rFonts w:hint="eastAsia"/>
          <w:color w:val="000000"/>
          <w:sz w:val="26"/>
        </w:rPr>
        <w:t>，</w:t>
      </w:r>
      <w:r>
        <w:rPr>
          <w:rFonts w:hAnsi="宋体" w:hint="eastAsia"/>
          <w:color w:val="000000"/>
          <w:sz w:val="26"/>
        </w:rPr>
        <w:t>以备在火灾刚发生时使用，以避免用水灭火而导致产品损坏</w:t>
      </w:r>
      <w:r>
        <w:rPr>
          <w:rFonts w:hAnsi="宋体"/>
          <w:color w:val="000000"/>
          <w:sz w:val="26"/>
        </w:rPr>
        <w:t>。</w:t>
      </w:r>
    </w:p>
    <w:p>
      <w:pPr>
        <w:pStyle w:val="Heading3"/>
        <w:spacing w:before="0" w:after="156" w:afterLines="50" w:line="520" w:lineRule="exact"/>
        <w:rPr>
          <w:rFonts w:hint="eastAsia"/>
          <w:color w:val="000000"/>
          <w:sz w:val="24"/>
        </w:rPr>
      </w:pPr>
      <w:bookmarkStart w:id="161" w:name="_Toc332545566"/>
      <w:bookmarkStart w:id="162" w:name="_Toc17728729"/>
      <w:bookmarkStart w:id="163" w:name="_Toc31004"/>
      <w:bookmarkStart w:id="164" w:name="_Toc359945677"/>
      <w:r>
        <w:rPr>
          <w:rFonts w:hint="eastAsia"/>
          <w:color w:val="000000"/>
          <w:sz w:val="24"/>
        </w:rPr>
        <w:t>5.4.2供电</w:t>
      </w:r>
      <w:bookmarkEnd w:id="161"/>
      <w:bookmarkEnd w:id="164"/>
      <w:bookmarkEnd w:id="162"/>
      <w:bookmarkEnd w:id="163"/>
    </w:p>
    <w:p>
      <w:pPr>
        <w:spacing w:after="156" w:afterLines="50" w:line="520" w:lineRule="exact"/>
        <w:ind w:firstLine="520" w:firstLineChars="200"/>
        <w:rPr>
          <w:color w:val="000000"/>
          <w:sz w:val="26"/>
        </w:rPr>
      </w:pPr>
      <w:r>
        <w:rPr>
          <w:rFonts w:hAnsi="宋体"/>
          <w:color w:val="000000"/>
          <w:sz w:val="26"/>
        </w:rPr>
        <w:t>电气工程</w:t>
      </w:r>
    </w:p>
    <w:p>
      <w:pPr>
        <w:spacing w:after="156" w:afterLines="50" w:line="520" w:lineRule="exact"/>
        <w:ind w:firstLine="520" w:firstLineChars="200"/>
        <w:rPr>
          <w:color w:val="000000"/>
          <w:sz w:val="26"/>
        </w:rPr>
      </w:pPr>
      <w:r>
        <w:rPr>
          <w:color w:val="000000"/>
          <w:sz w:val="26"/>
        </w:rPr>
        <w:t>(l</w:t>
      </w:r>
      <w:r>
        <w:rPr>
          <w:rFonts w:hAnsi="宋体"/>
          <w:color w:val="000000"/>
          <w:sz w:val="26"/>
        </w:rPr>
        <w:t>）供电电源</w:t>
      </w:r>
    </w:p>
    <w:p>
      <w:pPr>
        <w:spacing w:after="156" w:afterLines="50" w:line="520" w:lineRule="exact"/>
        <w:ind w:firstLine="520" w:firstLineChars="200"/>
        <w:rPr>
          <w:color w:val="000000"/>
          <w:sz w:val="26"/>
        </w:rPr>
      </w:pPr>
      <w:r>
        <w:rPr>
          <w:rFonts w:hAnsi="宋体"/>
          <w:color w:val="000000"/>
          <w:sz w:val="26"/>
        </w:rPr>
        <w:t>本工程电源</w:t>
      </w:r>
      <w:r>
        <w:rPr>
          <w:rFonts w:hAnsi="宋体" w:hint="eastAsia"/>
          <w:color w:val="000000"/>
          <w:sz w:val="26"/>
        </w:rPr>
        <w:t>由国家电网提供电能，承办单位设计自备供电线路系统，安装配电功能齐全的配电装置，即可满足项目供电需求，各种生产设备总装机功率为5000KW</w:t>
      </w:r>
      <w:r>
        <w:rPr>
          <w:rFonts w:hAnsi="宋体"/>
          <w:color w:val="000000"/>
          <w:sz w:val="26"/>
        </w:rPr>
        <w:t>。</w:t>
      </w:r>
    </w:p>
    <w:p>
      <w:pPr>
        <w:spacing w:after="156" w:afterLines="50" w:line="520" w:lineRule="exact"/>
        <w:ind w:firstLine="520" w:firstLineChars="200"/>
        <w:rPr>
          <w:rFonts w:hAnsi="宋体"/>
          <w:color w:val="000000"/>
          <w:sz w:val="26"/>
        </w:rPr>
      </w:pPr>
      <w:r>
        <w:rPr>
          <w:rFonts w:hAnsi="宋体"/>
          <w:color w:val="000000"/>
          <w:sz w:val="26"/>
        </w:rPr>
        <w:t>无功功率补偿</w:t>
      </w:r>
    </w:p>
    <w:p>
      <w:pPr>
        <w:spacing w:after="156" w:afterLines="50" w:line="520" w:lineRule="exact"/>
        <w:ind w:firstLine="520" w:firstLineChars="200"/>
        <w:rPr>
          <w:rFonts w:hAnsi="宋体"/>
          <w:color w:val="000000"/>
          <w:sz w:val="26"/>
        </w:rPr>
      </w:pPr>
      <w:r>
        <w:rPr>
          <w:rFonts w:hAnsi="宋体"/>
          <w:color w:val="000000"/>
          <w:sz w:val="26"/>
        </w:rPr>
        <w:t>变电室低压配电间内安装低压电力电容器进行无功功率补偿。10KV母线侧需配置无功补偿及谐波滤波装置，低压侧集中补偿自动切换。</w:t>
      </w:r>
    </w:p>
    <w:p>
      <w:pPr>
        <w:spacing w:after="156" w:afterLines="50" w:line="520" w:lineRule="exact"/>
        <w:ind w:firstLine="520" w:firstLineChars="200"/>
        <w:rPr>
          <w:color w:val="000000"/>
          <w:sz w:val="26"/>
        </w:rPr>
      </w:pPr>
      <w:r>
        <w:rPr>
          <w:rFonts w:hAnsi="宋体"/>
          <w:color w:val="000000"/>
          <w:sz w:val="26"/>
        </w:rPr>
        <w:t>继电保护</w:t>
      </w:r>
    </w:p>
    <w:p>
      <w:pPr>
        <w:spacing w:after="156" w:afterLines="50" w:line="520" w:lineRule="exact"/>
        <w:ind w:firstLine="520" w:firstLineChars="200"/>
        <w:rPr>
          <w:color w:val="000000"/>
          <w:sz w:val="26"/>
        </w:rPr>
      </w:pPr>
      <w:r>
        <w:rPr>
          <w:rFonts w:hAnsi="宋体"/>
          <w:color w:val="000000"/>
          <w:sz w:val="26"/>
        </w:rPr>
        <w:t>变压器高压侧采用负荷开关加熔断器保护。</w:t>
      </w:r>
    </w:p>
    <w:p>
      <w:pPr>
        <w:spacing w:after="156" w:afterLines="50" w:line="520" w:lineRule="exact"/>
        <w:ind w:firstLine="520" w:firstLineChars="200"/>
        <w:rPr>
          <w:color w:val="000000"/>
          <w:sz w:val="26"/>
        </w:rPr>
      </w:pPr>
      <w:r>
        <w:rPr>
          <w:color w:val="000000"/>
          <w:sz w:val="26"/>
        </w:rPr>
        <w:t>(2</w:t>
      </w:r>
      <w:r>
        <w:rPr>
          <w:rFonts w:hAnsi="宋体"/>
          <w:color w:val="000000"/>
          <w:sz w:val="26"/>
        </w:rPr>
        <w:t>）低压配电方式及线路敷设</w:t>
      </w:r>
      <w:r>
        <w:rPr>
          <w:color w:val="000000"/>
          <w:sz w:val="26"/>
        </w:rPr>
        <w:br/>
      </w:r>
      <w:r>
        <w:rPr>
          <w:color w:val="000000"/>
          <w:sz w:val="26"/>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97" w:history="1">
        <w:r>
          <w:rPr>
            <w:rFonts w:ascii="SimSun" w:eastAsia="SimSun" w:hAnsi="SimSun" w:cs="SimSun"/>
            <w:b/>
            <w:bCs/>
            <w:color w:val="0000EE"/>
            <w:kern w:val="0"/>
            <w:sz w:val="30"/>
            <w:szCs w:val="30"/>
            <w:u w:val="single" w:color="0000EE"/>
          </w:rPr>
          <w:t>https://d.book118.com/398043140005006032</w:t>
        </w:r>
      </w:hyperlink>
    </w:p>
    <w:p>
      <w:pPr>
        <w:spacing w:after="156" w:afterLines="50" w:line="520" w:lineRule="exact"/>
        <w:ind w:firstLine="520" w:firstLineChars="200"/>
        <w:rPr>
          <w:color w:val="000000"/>
          <w:sz w:val="26"/>
        </w:rPr>
      </w:pPr>
    </w:p>
    <w:sectPr>
      <w:headerReference w:type="default" r:id="rId198"/>
      <w:footerReference w:type="default" r:id="rId199"/>
      <w:headerReference w:type="first" r:id="rId200"/>
      <w:footerReference w:type="first" r:id="rId201"/>
      <w:type w:val="nextPage"/>
      <w:pgSz w:w="11906" w:h="16838"/>
      <w:pgMar w:top="1440" w:right="1797" w:bottom="1440" w:left="1797" w:header="851" w:footer="992" w:gutter="0"/>
      <w:pgNumType w:fmt="decimal" w:start="29"/>
      <w:cols w:space="708"/>
      <w:titlePg w:val="0"/>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Times">
    <w:altName w:val="Times New Roman"/>
    <w:panose1 w:val="02020603050405020304"/>
    <w:charset w:val="00"/>
    <w:family w:val="roman"/>
    <w:pitch w:val="default"/>
    <w:sig w:usb0="E0003EFF" w:usb1="C000785B" w:usb2="00000009" w:usb3="00000000" w:csb0="000001FF" w:csb1="00000000"/>
  </w:font>
  <w:font w:name="Arial">
    <w:panose1 w:val="020B0604020202020204"/>
    <w:charset w:val="00"/>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仿宋_GB2312">
    <w:altName w:val="仿宋"/>
    <w:panose1 w:val="02010609030101010101"/>
    <w:charset w:val="86"/>
    <w:family w:val="modern"/>
    <w:pitch w:val="default"/>
    <w:sig w:usb0="00000001" w:usb1="080E0000" w:usb2="00000000" w:usb3="00000000" w:csb0="00040000" w:csb1="00000000"/>
  </w:font>
  <w:font w:name="”“Times New Roman”“">
    <w:altName w:val="宋体"/>
    <w:panose1 w:val="00000000000000000000"/>
    <w:charset w:val="86"/>
    <w:family w:val="roman"/>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楷体_GB2312">
    <w:altName w:val="楷体"/>
    <w:panose1 w:val="02010609030101010101"/>
    <w:charset w:val="86"/>
    <w:family w:val="modern"/>
    <w:pitch w:val="default"/>
    <w:sig w:usb0="00000001" w:usb1="080E0000" w:usb2="00000000" w:usb3="00000000" w:csb0="00040000" w:csb1="00000000"/>
  </w:font>
  <w:font w:name="新宋体">
    <w:panose1 w:val="02010609030101010101"/>
    <w:charset w:val="86"/>
    <w:family w:val="modern"/>
    <w:pitch w:val="default"/>
    <w:sig w:usb0="00000283" w:usb1="288F0000" w:usb2="00000006" w:usb3="00000000" w:csb0="00040001" w:csb1="00000000"/>
  </w:font>
  <w:font w:name="ˎ̥">
    <w:altName w:val="Times New Roman"/>
    <w:panose1 w:val="00000000000000000000"/>
    <w:charset w:val="00"/>
    <w:family w:val="roman"/>
    <w:pitch w:val="default"/>
    <w:sig w:usb0="00000000" w:usb1="00000000" w:usb2="00000000" w:usb3="00000000" w:csb0="00040001" w:csb1="00000000"/>
  </w:font>
  <w:font w:name="华文新魏">
    <w:altName w:val="宋体"/>
    <w:panose1 w:val="02010800040101010101"/>
    <w:charset w:val="86"/>
    <w:family w:val="auto"/>
    <w:pitch w:val="default"/>
    <w:sig w:usb0="00000001" w:usb1="080F0000" w:usb2="00000010" w:usb3="00000000" w:csb0="00040000" w:csb1="00000000"/>
  </w:font>
  <w:font w:name="MS Mincho">
    <w:altName w:val="MS UI Gothic"/>
    <w:panose1 w:val="02020609040205080304"/>
    <w:charset w:val="80"/>
    <w:family w:val="roman"/>
    <w:pitch w:val="default"/>
    <w:sig w:usb0="E00002FF" w:usb1="6AC7FDFB" w:usb2="00000012" w:usb3="00000000" w:csb0="4002009F" w:csb1="DFD70000"/>
  </w:font>
  <w:font w:name="Arial Unicode MS">
    <w:altName w:val="Arial"/>
    <w:panose1 w:val="020B0604020202020204"/>
    <w:charset w:val="00"/>
    <w:family w:val="roman"/>
    <w:pitch w:val="default"/>
    <w:sig w:usb0="00000003" w:usb1="00000000" w:usb2="00000000" w:usb3="00000000" w:csb0="00000001" w:csb1="00000000"/>
  </w:font>
  <w:font w:name="Calibri">
    <w:panose1 w:val="020F0502020204030204"/>
    <w:charset w:val="00"/>
    <w:family w:val="swiss"/>
    <w:pitch w:val="default"/>
    <w:sig w:usb0="E0002EFF" w:usb1="C000247B" w:usb2="00000009" w:usb3="00000000" w:csb0="200001FF" w:csb1="00000000"/>
  </w:font>
  <w:font w:name="Wingdings">
    <w:panose1 w:val="05000000000000000000"/>
    <w:charset w:val="02"/>
    <w:family w:val="auto"/>
    <w:pitch w:val="default"/>
    <w:sig w:usb0="00000000" w:usb1="0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p>
  <w:p>
    <w:pPr>
      <w:pStyle w:val="Footer"/>
      <w:tabs>
        <w:tab w:val="center" w:pos="4153"/>
        <w:tab w:val="right" w:pos="8306"/>
      </w:tabs>
      <w:rPr>
        <w:rFonts w:hint="eastAsia"/>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49" type="#_x0000_t202" style="width:2in;height:2in;margin-top:0;margin-left:0;mso-position-horizontal:center;mso-position-horizontal-relative:margin;mso-wrap-style:none;position:absolute;v-text-anchor:top;z-index:2516582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0" type="#_x0000_t202" style="width:2in;height:2in;margin-top:0;margin-left:0;mso-position-horizontal:center;mso-position-horizontal-relative:margin;mso-wrap-style:none;position:absolute;v-text-anchor:top;z-index:2516592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1" type="#_x0000_t202" style="width:2in;height:2in;margin-top:0;margin-left:0;mso-position-horizontal:center;mso-position-horizontal-relative:margin;mso-wrap-style:none;position:absolute;v-text-anchor:top;z-index:2516602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2" type="#_x0000_t202" style="width:2in;height:2in;margin-top:0;margin-left:0;mso-position-horizontal:center;mso-position-horizontal-relative:margin;mso-wrap-style:none;position:absolute;v-text-anchor:top;z-index:2516613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3" type="#_x0000_t202" style="width:2in;height:2in;margin-top:0;margin-left:0;mso-position-horizontal:center;mso-position-horizontal-relative:margin;mso-wrap-style:none;position:absolute;v-text-anchor:top;z-index:2516623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4" type="#_x0000_t202" style="width:2in;height:2in;margin-top:0;margin-left:0;mso-position-horizontal:center;mso-position-horizontal-relative:margin;mso-wrap-style:none;position:absolute;v-text-anchor:top;z-index:2516633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5" type="#_x0000_t202" style="width:2in;height:2in;margin-top:0;margin-left:0;mso-position-horizontal:center;mso-position-horizontal-relative:margin;mso-wrap-style:none;position:absolute;v-text-anchor:top;z-index:2516643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6" type="#_x0000_t202" style="width:2in;height:2in;margin-top:0;margin-left:0;mso-position-horizontal:center;mso-position-horizontal-relative:margin;mso-wrap-style:none;position:absolute;v-text-anchor:top;z-index:2516654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7" type="#_x0000_t202" style="width:2in;height:2in;margin-top:0;margin-left:0;mso-position-horizontal:center;mso-position-horizontal-relative:margin;mso-wrap-style:none;position:absolute;v-text-anchor:top;z-index:2516664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8" type="#_x0000_t202" style="width:2in;height:2in;margin-top:0;margin-left:0;mso-position-horizontal:center;mso-position-horizontal-relative:margin;mso-wrap-style:none;position:absolute;v-text-anchor:top;z-index:2516674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59" type="#_x0000_t202" style="width:2in;height:2in;margin-top:0;margin-left:0;mso-position-horizontal:center;mso-position-horizontal-relative:margin;mso-wrap-style:none;position:absolute;v-text-anchor:top;z-index:2516695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0" type="#_x0000_t202" style="width:2in;height:2in;margin-top:0;margin-left:0;mso-position-horizontal:center;mso-position-horizontal-relative:margin;mso-wrap-style:none;position:absolute;v-text-anchor:top;z-index:2516684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1" type="#_x0000_t202" style="width:2in;height:2in;margin-top:0;margin-left:0;mso-position-horizontal:center;mso-position-horizontal-relative:margin;mso-wrap-style:none;position:absolute;v-text-anchor:top;z-index:2516715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2" type="#_x0000_t202" style="width:2in;height:2in;margin-top:0;margin-left:0;mso-position-horizontal:center;mso-position-horizontal-relative:margin;mso-wrap-style:none;position:absolute;v-text-anchor:top;z-index:2516705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3" type="#_x0000_t202" style="width:2in;height:2in;margin-top:0;margin-left:0;mso-position-horizontal:center;mso-position-horizontal-relative:margin;mso-wrap-style:none;position:absolute;v-text-anchor:top;z-index:2516736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4" type="#_x0000_t202" style="width:2in;height:2in;margin-top:0;margin-left:0;mso-position-horizontal:center;mso-position-horizontal-relative:margin;mso-wrap-style:none;position:absolute;v-text-anchor:top;z-index:2516725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5" type="#_x0000_t202" style="width:2in;height:2in;margin-top:0;margin-left:0;mso-position-horizontal:center;mso-position-horizontal-relative:margin;mso-wrap-style:none;position:absolute;v-text-anchor:top;z-index:2516756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6" type="#_x0000_t202" style="width:2in;height:2in;margin-top:0;margin-left:0;mso-position-horizontal:center;mso-position-horizontal-relative:margin;mso-wrap-style:none;position:absolute;v-text-anchor:top;z-index:2516746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7" type="#_x0000_t202" style="width:2in;height:2in;margin-top:0;margin-left:0;mso-position-horizontal:center;mso-position-horizontal-relative:margin;mso-wrap-style:none;position:absolute;v-text-anchor:top;z-index:2516776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8" type="#_x0000_t202" style="width:2in;height:2in;margin-top:0;margin-left:0;mso-position-horizontal:center;mso-position-horizontal-relative:margin;mso-wrap-style:none;position:absolute;v-text-anchor:top;z-index:2516766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9" type="#_x0000_t202" style="width:2in;height:2in;margin-top:0;margin-left:0;mso-position-horizontal:center;mso-position-horizontal-relative:margin;mso-wrap-style:none;position:absolute;v-text-anchor:top;z-index:2516797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0" type="#_x0000_t202" style="width:2in;height:2in;margin-top:0;margin-left:0;mso-position-horizontal:center;mso-position-horizontal-relative:margin;mso-wrap-style:none;position:absolute;v-text-anchor:top;z-index:2516787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1" type="#_x0000_t202" style="width:2in;height:2in;margin-top:0;margin-left:0;mso-position-horizontal:center;mso-position-horizontal-relative:margin;mso-wrap-style:none;position:absolute;v-text-anchor:top;z-index:2516817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2" type="#_x0000_t202" style="width:2in;height:2in;margin-top:0;margin-left:0;mso-position-horizontal:center;mso-position-horizontal-relative:margin;mso-wrap-style:none;position:absolute;v-text-anchor:top;z-index:2516807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3" type="#_x0000_t202" style="width:2in;height:2in;margin-top:0;margin-left:0;mso-position-horizontal:center;mso-position-horizontal-relative:margin;mso-wrap-style:none;position:absolute;v-text-anchor:top;z-index:2516838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4" type="#_x0000_t202" style="width:2in;height:2in;margin-top:0;margin-left:0;mso-position-horizontal:center;mso-position-horizontal-relative:margin;mso-wrap-style:none;position:absolute;v-text-anchor:top;z-index:2516828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5" type="#_x0000_t202" style="width:2in;height:2in;margin-top:0;margin-left:0;mso-position-horizontal:center;mso-position-horizontal-relative:margin;mso-wrap-style:none;position:absolute;v-text-anchor:top;z-index:2516858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6" type="#_x0000_t202" style="width:2in;height:2in;margin-top:0;margin-left:0;mso-position-horizontal:center;mso-position-horizontal-relative:margin;mso-wrap-style:none;position:absolute;v-text-anchor:top;z-index:2516848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7" type="#_x0000_t202" style="width:2in;height:2in;margin-top:0;margin-left:0;mso-position-horizontal:center;mso-position-horizontal-relative:margin;mso-wrap-style:none;position:absolute;v-text-anchor:top;z-index:2516879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8" type="#_x0000_t202" style="width:2in;height:2in;margin-top:0;margin-left:0;mso-position-horizontal:center;mso-position-horizontal-relative:margin;mso-wrap-style:none;position:absolute;v-text-anchor:top;z-index:2516869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9" type="#_x0000_t202" style="width:2in;height:2in;margin-top:0;margin-left:0;mso-position-horizontal:center;mso-position-horizontal-relative:margin;mso-wrap-style:none;position:absolute;v-text-anchor:top;z-index:2516899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0" type="#_x0000_t202" style="width:2in;height:2in;margin-top:0;margin-left:0;mso-position-horizontal:center;mso-position-horizontal-relative:margin;mso-wrap-style:none;position:absolute;v-text-anchor:top;z-index:2516889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1" type="#_x0000_t202" style="width:2in;height:2in;margin-top:0;margin-left:0;mso-position-horizontal:center;mso-position-horizontal-relative:margin;mso-wrap-style:none;position:absolute;v-text-anchor:top;z-index:2516920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2" type="#_x0000_t202" style="width:2in;height:2in;margin-top:0;margin-left:0;mso-position-horizontal:center;mso-position-horizontal-relative:margin;mso-wrap-style:none;position:absolute;v-text-anchor:top;z-index:2516910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3" type="#_x0000_t202" style="width:2in;height:2in;margin-top:0;margin-left:0;mso-position-horizontal:center;mso-position-horizontal-relative:margin;mso-wrap-style:none;position:absolute;v-text-anchor:top;z-index:2516940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4" type="#_x0000_t202" style="width:2in;height:2in;margin-top:0;margin-left:0;mso-position-horizontal:center;mso-position-horizontal-relative:margin;mso-wrap-style:none;position:absolute;v-text-anchor:top;z-index:2516930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5" type="#_x0000_t202" style="width:2in;height:2in;margin-top:0;margin-left:0;mso-position-horizontal:center;mso-position-horizontal-relative:margin;mso-wrap-style:none;position:absolute;v-text-anchor:top;z-index:2516961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6" type="#_x0000_t202" style="width:2in;height:2in;margin-top:0;margin-left:0;mso-position-horizontal:center;mso-position-horizontal-relative:margin;mso-wrap-style:none;position:absolute;v-text-anchor:top;z-index:2516951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7" type="#_x0000_t202" style="width:2in;height:2in;margin-top:0;margin-left:0;mso-position-horizontal:center;mso-position-horizontal-relative:margin;mso-wrap-style:none;position:absolute;v-text-anchor:top;z-index:2516981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8" type="#_x0000_t202" style="width:2in;height:2in;margin-top:0;margin-left:0;mso-position-horizontal:center;mso-position-horizontal-relative:margin;mso-wrap-style:none;position:absolute;v-text-anchor:top;z-index:2516971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9" type="#_x0000_t202" style="width:2in;height:2in;margin-top:0;margin-left:0;mso-position-horizontal:center;mso-position-horizontal-relative:margin;mso-wrap-style:none;position:absolute;v-text-anchor:top;z-index:2517002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0" type="#_x0000_t202" style="width:2in;height:2in;margin-top:0;margin-left:0;mso-position-horizontal:center;mso-position-horizontal-relative:margin;mso-wrap-style:none;position:absolute;v-text-anchor:top;z-index:2516992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1" type="#_x0000_t202" style="width:2in;height:2in;margin-top:0;margin-left:0;mso-position-horizontal:center;mso-position-horizontal-relative:margin;mso-wrap-style:none;position:absolute;v-text-anchor:top;z-index:2517022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2" type="#_x0000_t202" style="width:2in;height:2in;margin-top:0;margin-left:0;mso-position-horizontal:center;mso-position-horizontal-relative:margin;mso-wrap-style:none;position:absolute;v-text-anchor:top;z-index:2517012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3" type="#_x0000_t202" style="width:2in;height:2in;margin-top:0;margin-left:0;mso-position-horizontal:center;mso-position-horizontal-relative:margin;mso-wrap-style:none;position:absolute;v-text-anchor:top;z-index:2517043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4" type="#_x0000_t202" style="width:2in;height:2in;margin-top:0;margin-left:0;mso-position-horizontal:center;mso-position-horizontal-relative:margin;mso-wrap-style:none;position:absolute;v-text-anchor:top;z-index:2517032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5" type="#_x0000_t202" style="width:2in;height:2in;margin-top:0;margin-left:0;mso-position-horizontal:center;mso-position-horizontal-relative:margin;mso-wrap-style:none;position:absolute;v-text-anchor:top;z-index:2517063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6" type="#_x0000_t202" style="width:2in;height:2in;margin-top:0;margin-left:0;mso-position-horizontal:center;mso-position-horizontal-relative:margin;mso-wrap-style:none;position:absolute;v-text-anchor:top;z-index:2517053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7" type="#_x0000_t202" style="width:2in;height:2in;margin-top:0;margin-left:0;mso-position-horizontal:center;mso-position-horizontal-relative:margin;mso-wrap-style:none;position:absolute;v-text-anchor:top;z-index:2517084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8" type="#_x0000_t202" style="width:2in;height:2in;margin-top:0;margin-left:0;mso-position-horizontal:center;mso-position-horizontal-relative:margin;mso-wrap-style:none;position:absolute;v-text-anchor:top;z-index:2517073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9" type="#_x0000_t202" style="width:2in;height:2in;margin-top:0;margin-left:0;mso-position-horizontal:center;mso-position-horizontal-relative:margin;mso-wrap-style:none;position:absolute;v-text-anchor:top;z-index:2517104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0" type="#_x0000_t202" style="width:2in;height:2in;margin-top:0;margin-left:0;mso-position-horizontal:center;mso-position-horizontal-relative:margin;mso-wrap-style:none;position:absolute;v-text-anchor:top;z-index:2517094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1" type="#_x0000_t202" style="width:2in;height:2in;margin-top:0;margin-left:0;mso-position-horizontal:center;mso-position-horizontal-relative:margin;mso-wrap-style:none;position:absolute;v-text-anchor:top;z-index:2517125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2" type="#_x0000_t202" style="width:2in;height:2in;margin-top:0;margin-left:0;mso-position-horizontal:center;mso-position-horizontal-relative:margin;mso-wrap-style:none;position:absolute;v-text-anchor:top;z-index:2517114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3" type="#_x0000_t202" style="width:2in;height:2in;margin-top:0;margin-left:0;mso-position-horizontal:center;mso-position-horizontal-relative:margin;mso-wrap-style:none;position:absolute;v-text-anchor:top;z-index:2517145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4" type="#_x0000_t202" style="width:2in;height:2in;margin-top:0;margin-left:0;mso-position-horizontal:center;mso-position-horizontal-relative:margin;mso-wrap-style:none;position:absolute;v-text-anchor:top;z-index:2517135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5" type="#_x0000_t202" style="width:2in;height:2in;margin-top:0;margin-left:0;mso-position-horizontal:center;mso-position-horizontal-relative:margin;mso-wrap-style:none;position:absolute;v-text-anchor:top;z-index:2517166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6" type="#_x0000_t202" style="width:2in;height:2in;margin-top:0;margin-left:0;mso-position-horizontal:center;mso-position-horizontal-relative:margin;mso-wrap-style:none;position:absolute;v-text-anchor:top;z-index:2517155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7" type="#_x0000_t202" style="width:2in;height:2in;margin-top:0;margin-left:0;mso-position-horizontal:center;mso-position-horizontal-relative:margin;mso-wrap-style:none;position:absolute;v-text-anchor:top;z-index:2517186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8" type="#_x0000_t202" style="width:2in;height:2in;margin-top:0;margin-left:0;mso-position-horizontal:center;mso-position-horizontal-relative:margin;mso-wrap-style:none;position:absolute;v-text-anchor:top;z-index:2517176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9" type="#_x0000_t202" style="width:2in;height:2in;margin-top:0;margin-left:0;mso-position-horizontal:center;mso-position-horizontal-relative:margin;mso-wrap-style:none;position:absolute;v-text-anchor:top;z-index:2517207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0" type="#_x0000_t202" style="width:2in;height:2in;margin-top:0;margin-left:0;mso-position-horizontal:center;mso-position-horizontal-relative:margin;mso-wrap-style:none;position:absolute;v-text-anchor:top;z-index:2517196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1" type="#_x0000_t202" style="width:2in;height:2in;margin-top:0;margin-left:0;mso-position-horizontal:center;mso-position-horizontal-relative:margin;mso-wrap-style:none;position:absolute;v-text-anchor:top;z-index:2517227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2" type="#_x0000_t202" style="width:2in;height:2in;margin-top:0;margin-left:0;mso-position-horizontal:center;mso-position-horizontal-relative:margin;mso-wrap-style:none;position:absolute;v-text-anchor:top;z-index:2517217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3" type="#_x0000_t202" style="width:2in;height:2in;margin-top:0;margin-left:0;mso-position-horizontal:center;mso-position-horizontal-relative:margin;mso-wrap-style:none;position:absolute;v-text-anchor:top;z-index:2517248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4" type="#_x0000_t202" style="width:2in;height:2in;margin-top:0;margin-left:0;mso-position-horizontal:center;mso-position-horizontal-relative:margin;mso-wrap-style:none;position:absolute;v-text-anchor:top;z-index:2517237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5" type="#_x0000_t202" style="width:2in;height:2in;margin-top:0;margin-left:0;mso-position-horizontal:center;mso-position-horizontal-relative:margin;mso-wrap-style:none;position:absolute;v-text-anchor:top;z-index:2517268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7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6" type="#_x0000_t202" style="width:2in;height:2in;margin-top:0;margin-left:0;mso-position-horizontal:center;mso-position-horizontal-relative:margin;mso-wrap-style:none;position:absolute;v-text-anchor:top;z-index:2517258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4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4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5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5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5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5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5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6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6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6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6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6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7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2A00E5"/>
    <w:multiLevelType w:val="multilevel"/>
    <w:tmpl w:val="0B2A00E5"/>
    <w:lvl w:ilvl="0">
      <w:start w:val="1"/>
      <w:numFmt w:val="decimal"/>
      <w:lvlText w:val="%1."/>
      <w:lvlJc w:val="left"/>
      <w:pPr>
        <w:tabs>
          <w:tab w:val="num" w:pos="880"/>
        </w:tabs>
        <w:ind w:left="880" w:hanging="360"/>
      </w:pPr>
      <w:rPr>
        <w:rFonts w:hint="default"/>
      </w:r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1">
    <w:nsid w:val="23A3556D"/>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2">
    <w:nsid w:val="31460997"/>
    <w:multiLevelType w:val="multilevel"/>
    <w:tmpl w:val="31460997"/>
    <w:lvl w:ilvl="0">
      <w:start w:val="1"/>
      <w:numFmt w:val="bullet"/>
      <w:lvlText w:val=""/>
      <w:lvlJc w:val="left"/>
      <w:pPr>
        <w:tabs>
          <w:tab w:val="num" w:pos="940"/>
        </w:tabs>
        <w:ind w:left="940" w:hanging="420"/>
      </w:pPr>
      <w:rPr>
        <w:rFonts w:ascii="Wingdings" w:hAnsi="Wingdings" w:hint="default"/>
      </w:rPr>
    </w:lvl>
    <w:lvl w:ilvl="1">
      <w:start w:val="1"/>
      <w:numFmt w:val="bullet"/>
      <w:lvlText w:val=""/>
      <w:lvlJc w:val="left"/>
      <w:pPr>
        <w:tabs>
          <w:tab w:val="num" w:pos="1360"/>
        </w:tabs>
        <w:ind w:left="1360" w:hanging="420"/>
      </w:pPr>
      <w:rPr>
        <w:rFonts w:ascii="Wingdings" w:hAnsi="Wingdings" w:hint="default"/>
      </w:rPr>
    </w:lvl>
    <w:lvl w:ilvl="2">
      <w:start w:val="1"/>
      <w:numFmt w:val="bullet"/>
      <w:lvlText w:val=""/>
      <w:lvlJc w:val="left"/>
      <w:pPr>
        <w:tabs>
          <w:tab w:val="num" w:pos="1780"/>
        </w:tabs>
        <w:ind w:left="1780" w:hanging="420"/>
      </w:pPr>
      <w:rPr>
        <w:rFonts w:ascii="Wingdings" w:hAnsi="Wingdings" w:hint="default"/>
      </w:rPr>
    </w:lvl>
    <w:lvl w:ilvl="3">
      <w:start w:val="1"/>
      <w:numFmt w:val="bullet"/>
      <w:lvlText w:val=""/>
      <w:lvlJc w:val="left"/>
      <w:pPr>
        <w:tabs>
          <w:tab w:val="num" w:pos="2200"/>
        </w:tabs>
        <w:ind w:left="2200" w:hanging="420"/>
      </w:pPr>
      <w:rPr>
        <w:rFonts w:ascii="Wingdings" w:hAnsi="Wingdings" w:hint="default"/>
      </w:rPr>
    </w:lvl>
    <w:lvl w:ilvl="4">
      <w:start w:val="1"/>
      <w:numFmt w:val="bullet"/>
      <w:lvlText w:val=""/>
      <w:lvlJc w:val="left"/>
      <w:pPr>
        <w:tabs>
          <w:tab w:val="num" w:pos="2620"/>
        </w:tabs>
        <w:ind w:left="2620" w:hanging="420"/>
      </w:pPr>
      <w:rPr>
        <w:rFonts w:ascii="Wingdings" w:hAnsi="Wingdings" w:hint="default"/>
      </w:rPr>
    </w:lvl>
    <w:lvl w:ilvl="5">
      <w:start w:val="1"/>
      <w:numFmt w:val="bullet"/>
      <w:lvlText w:val=""/>
      <w:lvlJc w:val="left"/>
      <w:pPr>
        <w:tabs>
          <w:tab w:val="num" w:pos="3040"/>
        </w:tabs>
        <w:ind w:left="3040" w:hanging="420"/>
      </w:pPr>
      <w:rPr>
        <w:rFonts w:ascii="Wingdings" w:hAnsi="Wingdings" w:hint="default"/>
      </w:rPr>
    </w:lvl>
    <w:lvl w:ilvl="6">
      <w:start w:val="1"/>
      <w:numFmt w:val="bullet"/>
      <w:lvlText w:val=""/>
      <w:lvlJc w:val="left"/>
      <w:pPr>
        <w:tabs>
          <w:tab w:val="num" w:pos="3460"/>
        </w:tabs>
        <w:ind w:left="3460" w:hanging="420"/>
      </w:pPr>
      <w:rPr>
        <w:rFonts w:ascii="Wingdings" w:hAnsi="Wingdings" w:hint="default"/>
      </w:rPr>
    </w:lvl>
    <w:lvl w:ilvl="7">
      <w:start w:val="1"/>
      <w:numFmt w:val="bullet"/>
      <w:lvlText w:val=""/>
      <w:lvlJc w:val="left"/>
      <w:pPr>
        <w:tabs>
          <w:tab w:val="num" w:pos="3880"/>
        </w:tabs>
        <w:ind w:left="3880" w:hanging="420"/>
      </w:pPr>
      <w:rPr>
        <w:rFonts w:ascii="Wingdings" w:hAnsi="Wingdings" w:hint="default"/>
      </w:rPr>
    </w:lvl>
    <w:lvl w:ilvl="8">
      <w:start w:val="1"/>
      <w:numFmt w:val="bullet"/>
      <w:lvlText w:val=""/>
      <w:lvlJc w:val="left"/>
      <w:pPr>
        <w:tabs>
          <w:tab w:val="num" w:pos="4300"/>
        </w:tabs>
        <w:ind w:left="4300" w:hanging="420"/>
      </w:pPr>
      <w:rPr>
        <w:rFonts w:ascii="Wingdings" w:hAnsi="Wingdings" w:hint="default"/>
      </w:rPr>
    </w:lvl>
  </w:abstractNum>
  <w:abstractNum w:abstractNumId="3">
    <w:nsid w:val="6808ACB8"/>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num w:numId="1">
    <w:abstractNumId w:val="1"/>
  </w:num>
  <w:num w:numId="2">
    <w:abstractNumId w:val="0"/>
  </w:num>
  <w:num w:numId="3">
    <w:abstractNumId w:val="2"/>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stylePaneFormatFilter w:val="3F01"/>
  <w:defaultTabStop w:val="420"/>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C453A"/>
    <w:rsid w:val="000001C9"/>
    <w:rsid w:val="00005580"/>
    <w:rsid w:val="00007245"/>
    <w:rsid w:val="00007C53"/>
    <w:rsid w:val="0001170F"/>
    <w:rsid w:val="000134FE"/>
    <w:rsid w:val="00013CCD"/>
    <w:rsid w:val="000148AE"/>
    <w:rsid w:val="00015099"/>
    <w:rsid w:val="00015281"/>
    <w:rsid w:val="00017ECC"/>
    <w:rsid w:val="0002121C"/>
    <w:rsid w:val="000224BB"/>
    <w:rsid w:val="0002256C"/>
    <w:rsid w:val="00027E27"/>
    <w:rsid w:val="0003017C"/>
    <w:rsid w:val="000318A5"/>
    <w:rsid w:val="0003216C"/>
    <w:rsid w:val="00033103"/>
    <w:rsid w:val="00034C9B"/>
    <w:rsid w:val="000369FD"/>
    <w:rsid w:val="0003704F"/>
    <w:rsid w:val="000413C0"/>
    <w:rsid w:val="000461A2"/>
    <w:rsid w:val="000505DB"/>
    <w:rsid w:val="0005138A"/>
    <w:rsid w:val="000535E6"/>
    <w:rsid w:val="000606BD"/>
    <w:rsid w:val="00063F44"/>
    <w:rsid w:val="000657C9"/>
    <w:rsid w:val="00065AF5"/>
    <w:rsid w:val="00067AE9"/>
    <w:rsid w:val="00071185"/>
    <w:rsid w:val="00073D66"/>
    <w:rsid w:val="00075148"/>
    <w:rsid w:val="0007527E"/>
    <w:rsid w:val="000764E1"/>
    <w:rsid w:val="00077861"/>
    <w:rsid w:val="00080FEB"/>
    <w:rsid w:val="00082EF1"/>
    <w:rsid w:val="000854FD"/>
    <w:rsid w:val="000865C2"/>
    <w:rsid w:val="00087705"/>
    <w:rsid w:val="00092FE5"/>
    <w:rsid w:val="00093947"/>
    <w:rsid w:val="00094BD1"/>
    <w:rsid w:val="000A0964"/>
    <w:rsid w:val="000A1149"/>
    <w:rsid w:val="000A1F7A"/>
    <w:rsid w:val="000A2741"/>
    <w:rsid w:val="000A2CBE"/>
    <w:rsid w:val="000A344E"/>
    <w:rsid w:val="000A6ED3"/>
    <w:rsid w:val="000B4023"/>
    <w:rsid w:val="000B4456"/>
    <w:rsid w:val="000B5D43"/>
    <w:rsid w:val="000B5FFC"/>
    <w:rsid w:val="000B75A9"/>
    <w:rsid w:val="000C03AF"/>
    <w:rsid w:val="000C0479"/>
    <w:rsid w:val="000C09D1"/>
    <w:rsid w:val="000C1BD7"/>
    <w:rsid w:val="000C24B5"/>
    <w:rsid w:val="000C7DD0"/>
    <w:rsid w:val="000D1608"/>
    <w:rsid w:val="000D1BAE"/>
    <w:rsid w:val="000D33F6"/>
    <w:rsid w:val="000D33FA"/>
    <w:rsid w:val="000D37E2"/>
    <w:rsid w:val="000D5985"/>
    <w:rsid w:val="000E0AB9"/>
    <w:rsid w:val="000E1665"/>
    <w:rsid w:val="000E231E"/>
    <w:rsid w:val="000E2C3A"/>
    <w:rsid w:val="000E7558"/>
    <w:rsid w:val="000F04BF"/>
    <w:rsid w:val="000F224D"/>
    <w:rsid w:val="000F30B5"/>
    <w:rsid w:val="000F3A9C"/>
    <w:rsid w:val="000F5DFE"/>
    <w:rsid w:val="00100806"/>
    <w:rsid w:val="001009C6"/>
    <w:rsid w:val="00100FC9"/>
    <w:rsid w:val="00101616"/>
    <w:rsid w:val="00101F08"/>
    <w:rsid w:val="00101F40"/>
    <w:rsid w:val="00102A6B"/>
    <w:rsid w:val="00102F6C"/>
    <w:rsid w:val="00106F8E"/>
    <w:rsid w:val="0010709E"/>
    <w:rsid w:val="00110D3E"/>
    <w:rsid w:val="00111DE8"/>
    <w:rsid w:val="00111E3D"/>
    <w:rsid w:val="001148F1"/>
    <w:rsid w:val="00115D71"/>
    <w:rsid w:val="001162E8"/>
    <w:rsid w:val="00117171"/>
    <w:rsid w:val="00117660"/>
    <w:rsid w:val="001210E6"/>
    <w:rsid w:val="0012192B"/>
    <w:rsid w:val="00124B6D"/>
    <w:rsid w:val="00125C8C"/>
    <w:rsid w:val="00125FD3"/>
    <w:rsid w:val="00126805"/>
    <w:rsid w:val="00126CD1"/>
    <w:rsid w:val="00127C25"/>
    <w:rsid w:val="00133C8A"/>
    <w:rsid w:val="00134B3F"/>
    <w:rsid w:val="001352A4"/>
    <w:rsid w:val="00136512"/>
    <w:rsid w:val="001414A9"/>
    <w:rsid w:val="001455E1"/>
    <w:rsid w:val="00146593"/>
    <w:rsid w:val="00146DB1"/>
    <w:rsid w:val="00146FFE"/>
    <w:rsid w:val="00150BA2"/>
    <w:rsid w:val="00150D0C"/>
    <w:rsid w:val="001517BF"/>
    <w:rsid w:val="00151AE6"/>
    <w:rsid w:val="00152E0B"/>
    <w:rsid w:val="00152FF7"/>
    <w:rsid w:val="00153378"/>
    <w:rsid w:val="001536B7"/>
    <w:rsid w:val="00153B6D"/>
    <w:rsid w:val="0015420C"/>
    <w:rsid w:val="001545B6"/>
    <w:rsid w:val="00155B75"/>
    <w:rsid w:val="001560EE"/>
    <w:rsid w:val="0015765F"/>
    <w:rsid w:val="00157FAC"/>
    <w:rsid w:val="0016080E"/>
    <w:rsid w:val="00161D7A"/>
    <w:rsid w:val="001629A2"/>
    <w:rsid w:val="00164727"/>
    <w:rsid w:val="0016472D"/>
    <w:rsid w:val="001651DE"/>
    <w:rsid w:val="00165A92"/>
    <w:rsid w:val="00170245"/>
    <w:rsid w:val="0017053D"/>
    <w:rsid w:val="00170C02"/>
    <w:rsid w:val="00171AD9"/>
    <w:rsid w:val="00172779"/>
    <w:rsid w:val="00174516"/>
    <w:rsid w:val="0017726A"/>
    <w:rsid w:val="001805E4"/>
    <w:rsid w:val="00180985"/>
    <w:rsid w:val="001811CB"/>
    <w:rsid w:val="0018210C"/>
    <w:rsid w:val="00182989"/>
    <w:rsid w:val="001838EB"/>
    <w:rsid w:val="001876FF"/>
    <w:rsid w:val="00190899"/>
    <w:rsid w:val="0019115B"/>
    <w:rsid w:val="001911CF"/>
    <w:rsid w:val="0019164A"/>
    <w:rsid w:val="00194D48"/>
    <w:rsid w:val="0019642D"/>
    <w:rsid w:val="0019714C"/>
    <w:rsid w:val="001A580F"/>
    <w:rsid w:val="001A6D27"/>
    <w:rsid w:val="001A6D9D"/>
    <w:rsid w:val="001B0297"/>
    <w:rsid w:val="001B3BFD"/>
    <w:rsid w:val="001B3ECC"/>
    <w:rsid w:val="001B60DC"/>
    <w:rsid w:val="001B661F"/>
    <w:rsid w:val="001B7AF4"/>
    <w:rsid w:val="001C0E8C"/>
    <w:rsid w:val="001C4654"/>
    <w:rsid w:val="001C6C70"/>
    <w:rsid w:val="001D0D39"/>
    <w:rsid w:val="001D25AE"/>
    <w:rsid w:val="001D2774"/>
    <w:rsid w:val="001D3346"/>
    <w:rsid w:val="001D4FB2"/>
    <w:rsid w:val="001D545D"/>
    <w:rsid w:val="001D57C1"/>
    <w:rsid w:val="001D589D"/>
    <w:rsid w:val="001D6511"/>
    <w:rsid w:val="001D684D"/>
    <w:rsid w:val="001D6BE3"/>
    <w:rsid w:val="001D71D5"/>
    <w:rsid w:val="001E3D34"/>
    <w:rsid w:val="001E4469"/>
    <w:rsid w:val="001E6127"/>
    <w:rsid w:val="001E62B6"/>
    <w:rsid w:val="001E719A"/>
    <w:rsid w:val="001E71F6"/>
    <w:rsid w:val="001F0899"/>
    <w:rsid w:val="001F0CCF"/>
    <w:rsid w:val="001F0DAB"/>
    <w:rsid w:val="001F24F8"/>
    <w:rsid w:val="001F267B"/>
    <w:rsid w:val="001F30FF"/>
    <w:rsid w:val="001F5A94"/>
    <w:rsid w:val="001F5C54"/>
    <w:rsid w:val="001F5CA9"/>
    <w:rsid w:val="00201561"/>
    <w:rsid w:val="00201924"/>
    <w:rsid w:val="00203446"/>
    <w:rsid w:val="002035AA"/>
    <w:rsid w:val="00210152"/>
    <w:rsid w:val="0021370A"/>
    <w:rsid w:val="00214911"/>
    <w:rsid w:val="002156EC"/>
    <w:rsid w:val="00215C4E"/>
    <w:rsid w:val="00216429"/>
    <w:rsid w:val="00217764"/>
    <w:rsid w:val="00223ECC"/>
    <w:rsid w:val="002244C7"/>
    <w:rsid w:val="0022473F"/>
    <w:rsid w:val="002257E1"/>
    <w:rsid w:val="00225D51"/>
    <w:rsid w:val="00226027"/>
    <w:rsid w:val="002262F9"/>
    <w:rsid w:val="00226F23"/>
    <w:rsid w:val="0022723D"/>
    <w:rsid w:val="00227BAB"/>
    <w:rsid w:val="00231812"/>
    <w:rsid w:val="00231D2B"/>
    <w:rsid w:val="00231E89"/>
    <w:rsid w:val="002337C6"/>
    <w:rsid w:val="00237E3F"/>
    <w:rsid w:val="002400B2"/>
    <w:rsid w:val="00240828"/>
    <w:rsid w:val="00241937"/>
    <w:rsid w:val="002442B9"/>
    <w:rsid w:val="00244C1E"/>
    <w:rsid w:val="002466E9"/>
    <w:rsid w:val="00247717"/>
    <w:rsid w:val="00250032"/>
    <w:rsid w:val="002501D5"/>
    <w:rsid w:val="00250205"/>
    <w:rsid w:val="00250946"/>
    <w:rsid w:val="0025102C"/>
    <w:rsid w:val="00252CD5"/>
    <w:rsid w:val="00254E02"/>
    <w:rsid w:val="00255A59"/>
    <w:rsid w:val="00256AB0"/>
    <w:rsid w:val="00257642"/>
    <w:rsid w:val="00257B09"/>
    <w:rsid w:val="00257DC1"/>
    <w:rsid w:val="00260457"/>
    <w:rsid w:val="002608BF"/>
    <w:rsid w:val="002632A5"/>
    <w:rsid w:val="00263E9A"/>
    <w:rsid w:val="00264902"/>
    <w:rsid w:val="00265540"/>
    <w:rsid w:val="00266015"/>
    <w:rsid w:val="00266A14"/>
    <w:rsid w:val="002715CB"/>
    <w:rsid w:val="00273450"/>
    <w:rsid w:val="0027451A"/>
    <w:rsid w:val="0027520B"/>
    <w:rsid w:val="00275230"/>
    <w:rsid w:val="0027653B"/>
    <w:rsid w:val="00277EA2"/>
    <w:rsid w:val="002800C8"/>
    <w:rsid w:val="00281E24"/>
    <w:rsid w:val="00282DB7"/>
    <w:rsid w:val="00283B95"/>
    <w:rsid w:val="00283F56"/>
    <w:rsid w:val="00283F80"/>
    <w:rsid w:val="00284282"/>
    <w:rsid w:val="00284C50"/>
    <w:rsid w:val="00284C53"/>
    <w:rsid w:val="002914D0"/>
    <w:rsid w:val="00296347"/>
    <w:rsid w:val="002A1FE9"/>
    <w:rsid w:val="002A4475"/>
    <w:rsid w:val="002A4DB1"/>
    <w:rsid w:val="002A5421"/>
    <w:rsid w:val="002A6FBE"/>
    <w:rsid w:val="002B05C0"/>
    <w:rsid w:val="002B3B31"/>
    <w:rsid w:val="002B451D"/>
    <w:rsid w:val="002B64FD"/>
    <w:rsid w:val="002B6F5A"/>
    <w:rsid w:val="002B7143"/>
    <w:rsid w:val="002C1860"/>
    <w:rsid w:val="002C18DA"/>
    <w:rsid w:val="002C1C76"/>
    <w:rsid w:val="002C27C0"/>
    <w:rsid w:val="002C2E02"/>
    <w:rsid w:val="002C343F"/>
    <w:rsid w:val="002C3C59"/>
    <w:rsid w:val="002C3DD2"/>
    <w:rsid w:val="002C6139"/>
    <w:rsid w:val="002C698C"/>
    <w:rsid w:val="002C6B9B"/>
    <w:rsid w:val="002C79E5"/>
    <w:rsid w:val="002C7BF4"/>
    <w:rsid w:val="002D0AA5"/>
    <w:rsid w:val="002D1272"/>
    <w:rsid w:val="002D37E9"/>
    <w:rsid w:val="002D7ADF"/>
    <w:rsid w:val="002E3D2D"/>
    <w:rsid w:val="002E4370"/>
    <w:rsid w:val="002E5048"/>
    <w:rsid w:val="002E5514"/>
    <w:rsid w:val="002E58E8"/>
    <w:rsid w:val="002E5F25"/>
    <w:rsid w:val="002F0218"/>
    <w:rsid w:val="002F0219"/>
    <w:rsid w:val="002F06FE"/>
    <w:rsid w:val="002F2C4C"/>
    <w:rsid w:val="002F5747"/>
    <w:rsid w:val="0030407C"/>
    <w:rsid w:val="003053F0"/>
    <w:rsid w:val="00307768"/>
    <w:rsid w:val="0031323D"/>
    <w:rsid w:val="00316BE6"/>
    <w:rsid w:val="003175C0"/>
    <w:rsid w:val="003216E6"/>
    <w:rsid w:val="0032182C"/>
    <w:rsid w:val="0032288A"/>
    <w:rsid w:val="00325052"/>
    <w:rsid w:val="0032551D"/>
    <w:rsid w:val="0032574A"/>
    <w:rsid w:val="00325D81"/>
    <w:rsid w:val="00325DAA"/>
    <w:rsid w:val="00326DEF"/>
    <w:rsid w:val="00330810"/>
    <w:rsid w:val="00330BF1"/>
    <w:rsid w:val="003319D1"/>
    <w:rsid w:val="00332AA0"/>
    <w:rsid w:val="00333125"/>
    <w:rsid w:val="00333271"/>
    <w:rsid w:val="00335262"/>
    <w:rsid w:val="003408C6"/>
    <w:rsid w:val="0034111E"/>
    <w:rsid w:val="00341C6D"/>
    <w:rsid w:val="00342924"/>
    <w:rsid w:val="00342B7A"/>
    <w:rsid w:val="00343D0A"/>
    <w:rsid w:val="00345AD6"/>
    <w:rsid w:val="00345D3B"/>
    <w:rsid w:val="00345E1A"/>
    <w:rsid w:val="00346340"/>
    <w:rsid w:val="0034675E"/>
    <w:rsid w:val="003469D7"/>
    <w:rsid w:val="00351FEB"/>
    <w:rsid w:val="0035204D"/>
    <w:rsid w:val="00352379"/>
    <w:rsid w:val="00353988"/>
    <w:rsid w:val="00353C68"/>
    <w:rsid w:val="00356ADE"/>
    <w:rsid w:val="00356D02"/>
    <w:rsid w:val="003621CC"/>
    <w:rsid w:val="00365628"/>
    <w:rsid w:val="00365D20"/>
    <w:rsid w:val="00366104"/>
    <w:rsid w:val="00367B2E"/>
    <w:rsid w:val="00372C4E"/>
    <w:rsid w:val="00373409"/>
    <w:rsid w:val="003736AD"/>
    <w:rsid w:val="00373E15"/>
    <w:rsid w:val="0038191D"/>
    <w:rsid w:val="00381BFA"/>
    <w:rsid w:val="00381C47"/>
    <w:rsid w:val="00381DB3"/>
    <w:rsid w:val="00383BB4"/>
    <w:rsid w:val="003851FF"/>
    <w:rsid w:val="003862E4"/>
    <w:rsid w:val="00386BBA"/>
    <w:rsid w:val="0039161C"/>
    <w:rsid w:val="003918F0"/>
    <w:rsid w:val="00391A4D"/>
    <w:rsid w:val="00391CFD"/>
    <w:rsid w:val="00396317"/>
    <w:rsid w:val="003970FC"/>
    <w:rsid w:val="003972CD"/>
    <w:rsid w:val="003973EE"/>
    <w:rsid w:val="00397CE1"/>
    <w:rsid w:val="003A16C8"/>
    <w:rsid w:val="003A277D"/>
    <w:rsid w:val="003A4BDB"/>
    <w:rsid w:val="003A58ED"/>
    <w:rsid w:val="003A6010"/>
    <w:rsid w:val="003A6C22"/>
    <w:rsid w:val="003B0D9E"/>
    <w:rsid w:val="003B3154"/>
    <w:rsid w:val="003B4254"/>
    <w:rsid w:val="003B4EF1"/>
    <w:rsid w:val="003B5256"/>
    <w:rsid w:val="003B56F5"/>
    <w:rsid w:val="003B75DE"/>
    <w:rsid w:val="003B79CA"/>
    <w:rsid w:val="003B7A12"/>
    <w:rsid w:val="003C1360"/>
    <w:rsid w:val="003C3809"/>
    <w:rsid w:val="003C453A"/>
    <w:rsid w:val="003C64EB"/>
    <w:rsid w:val="003C770F"/>
    <w:rsid w:val="003C7808"/>
    <w:rsid w:val="003C79F7"/>
    <w:rsid w:val="003D28AD"/>
    <w:rsid w:val="003D2D7E"/>
    <w:rsid w:val="003D37E8"/>
    <w:rsid w:val="003D3F95"/>
    <w:rsid w:val="003D5891"/>
    <w:rsid w:val="003D6345"/>
    <w:rsid w:val="003D68C3"/>
    <w:rsid w:val="003D72D9"/>
    <w:rsid w:val="003D7BAB"/>
    <w:rsid w:val="003D7E5E"/>
    <w:rsid w:val="003E223B"/>
    <w:rsid w:val="003E2987"/>
    <w:rsid w:val="003E513F"/>
    <w:rsid w:val="003E5158"/>
    <w:rsid w:val="003E70F0"/>
    <w:rsid w:val="003F0FD1"/>
    <w:rsid w:val="003F1B45"/>
    <w:rsid w:val="003F374B"/>
    <w:rsid w:val="003F49BA"/>
    <w:rsid w:val="003F5B0B"/>
    <w:rsid w:val="003F7864"/>
    <w:rsid w:val="00401239"/>
    <w:rsid w:val="004016F3"/>
    <w:rsid w:val="0040299B"/>
    <w:rsid w:val="004066CA"/>
    <w:rsid w:val="00407DAF"/>
    <w:rsid w:val="00410B2B"/>
    <w:rsid w:val="00412484"/>
    <w:rsid w:val="00414813"/>
    <w:rsid w:val="00414D1C"/>
    <w:rsid w:val="004157E6"/>
    <w:rsid w:val="0041692F"/>
    <w:rsid w:val="00421053"/>
    <w:rsid w:val="0042337D"/>
    <w:rsid w:val="00423784"/>
    <w:rsid w:val="00425806"/>
    <w:rsid w:val="00425B0D"/>
    <w:rsid w:val="00425B5D"/>
    <w:rsid w:val="0042675E"/>
    <w:rsid w:val="004267F9"/>
    <w:rsid w:val="00426CE8"/>
    <w:rsid w:val="0042772F"/>
    <w:rsid w:val="00430D1D"/>
    <w:rsid w:val="00431322"/>
    <w:rsid w:val="004318C2"/>
    <w:rsid w:val="00432413"/>
    <w:rsid w:val="00433981"/>
    <w:rsid w:val="00433B88"/>
    <w:rsid w:val="00433FC1"/>
    <w:rsid w:val="00437725"/>
    <w:rsid w:val="00440728"/>
    <w:rsid w:val="00440B3F"/>
    <w:rsid w:val="00440F45"/>
    <w:rsid w:val="004413AD"/>
    <w:rsid w:val="00442222"/>
    <w:rsid w:val="00443251"/>
    <w:rsid w:val="004439B4"/>
    <w:rsid w:val="00443D64"/>
    <w:rsid w:val="00446A9B"/>
    <w:rsid w:val="0045108F"/>
    <w:rsid w:val="00451AA1"/>
    <w:rsid w:val="00453522"/>
    <w:rsid w:val="0045370A"/>
    <w:rsid w:val="004541D8"/>
    <w:rsid w:val="00455038"/>
    <w:rsid w:val="00456824"/>
    <w:rsid w:val="004569F7"/>
    <w:rsid w:val="00460BAE"/>
    <w:rsid w:val="0046222D"/>
    <w:rsid w:val="00462B60"/>
    <w:rsid w:val="00463AC0"/>
    <w:rsid w:val="004666C0"/>
    <w:rsid w:val="00467063"/>
    <w:rsid w:val="004709F6"/>
    <w:rsid w:val="00471DB4"/>
    <w:rsid w:val="00471E17"/>
    <w:rsid w:val="0047313B"/>
    <w:rsid w:val="00474415"/>
    <w:rsid w:val="00474A17"/>
    <w:rsid w:val="00475386"/>
    <w:rsid w:val="00475FEF"/>
    <w:rsid w:val="00480153"/>
    <w:rsid w:val="00480E7B"/>
    <w:rsid w:val="00482827"/>
    <w:rsid w:val="00482BE3"/>
    <w:rsid w:val="0048328C"/>
    <w:rsid w:val="00483CA2"/>
    <w:rsid w:val="0049231D"/>
    <w:rsid w:val="00492AC3"/>
    <w:rsid w:val="00493BD3"/>
    <w:rsid w:val="00494A8C"/>
    <w:rsid w:val="00494D34"/>
    <w:rsid w:val="00495637"/>
    <w:rsid w:val="004A3990"/>
    <w:rsid w:val="004A4BF9"/>
    <w:rsid w:val="004A6DE7"/>
    <w:rsid w:val="004A733D"/>
    <w:rsid w:val="004B0F3D"/>
    <w:rsid w:val="004B486E"/>
    <w:rsid w:val="004B4A24"/>
    <w:rsid w:val="004B5EF6"/>
    <w:rsid w:val="004B61B1"/>
    <w:rsid w:val="004B7605"/>
    <w:rsid w:val="004B7990"/>
    <w:rsid w:val="004C04AF"/>
    <w:rsid w:val="004C15F3"/>
    <w:rsid w:val="004C26CF"/>
    <w:rsid w:val="004C3C2C"/>
    <w:rsid w:val="004C47E2"/>
    <w:rsid w:val="004C53E4"/>
    <w:rsid w:val="004C63E0"/>
    <w:rsid w:val="004C6BFB"/>
    <w:rsid w:val="004C6CB5"/>
    <w:rsid w:val="004C6EE9"/>
    <w:rsid w:val="004D06AC"/>
    <w:rsid w:val="004D17BB"/>
    <w:rsid w:val="004D24AB"/>
    <w:rsid w:val="004D25BA"/>
    <w:rsid w:val="004D345F"/>
    <w:rsid w:val="004D3EAE"/>
    <w:rsid w:val="004E114A"/>
    <w:rsid w:val="004E5C0C"/>
    <w:rsid w:val="004E6B05"/>
    <w:rsid w:val="004E6CA3"/>
    <w:rsid w:val="004E6CDA"/>
    <w:rsid w:val="004F00EF"/>
    <w:rsid w:val="004F031B"/>
    <w:rsid w:val="004F1E16"/>
    <w:rsid w:val="004F301C"/>
    <w:rsid w:val="004F4266"/>
    <w:rsid w:val="004F46A1"/>
    <w:rsid w:val="004F4A43"/>
    <w:rsid w:val="004F6057"/>
    <w:rsid w:val="004F6E63"/>
    <w:rsid w:val="004F73CB"/>
    <w:rsid w:val="004F7590"/>
    <w:rsid w:val="004F76E3"/>
    <w:rsid w:val="004F7B57"/>
    <w:rsid w:val="0050049B"/>
    <w:rsid w:val="00503E0A"/>
    <w:rsid w:val="00503F29"/>
    <w:rsid w:val="005045E4"/>
    <w:rsid w:val="0050480A"/>
    <w:rsid w:val="00504D6B"/>
    <w:rsid w:val="00504E78"/>
    <w:rsid w:val="00505449"/>
    <w:rsid w:val="00505CA9"/>
    <w:rsid w:val="00505D99"/>
    <w:rsid w:val="00505DBF"/>
    <w:rsid w:val="00510B23"/>
    <w:rsid w:val="005135C2"/>
    <w:rsid w:val="00515B7E"/>
    <w:rsid w:val="00515F03"/>
    <w:rsid w:val="005160C1"/>
    <w:rsid w:val="0051678C"/>
    <w:rsid w:val="00516FBC"/>
    <w:rsid w:val="00520F24"/>
    <w:rsid w:val="00521D3F"/>
    <w:rsid w:val="005235FB"/>
    <w:rsid w:val="005261FC"/>
    <w:rsid w:val="00526263"/>
    <w:rsid w:val="00526AA7"/>
    <w:rsid w:val="00530913"/>
    <w:rsid w:val="00531238"/>
    <w:rsid w:val="00531607"/>
    <w:rsid w:val="00532BDC"/>
    <w:rsid w:val="00533220"/>
    <w:rsid w:val="005367C8"/>
    <w:rsid w:val="00537099"/>
    <w:rsid w:val="005376B8"/>
    <w:rsid w:val="00537941"/>
    <w:rsid w:val="00540AB0"/>
    <w:rsid w:val="00544515"/>
    <w:rsid w:val="00546A45"/>
    <w:rsid w:val="0054708E"/>
    <w:rsid w:val="00547376"/>
    <w:rsid w:val="005477E6"/>
    <w:rsid w:val="00550183"/>
    <w:rsid w:val="0055027D"/>
    <w:rsid w:val="00552883"/>
    <w:rsid w:val="00552FB1"/>
    <w:rsid w:val="00556CA4"/>
    <w:rsid w:val="005571A7"/>
    <w:rsid w:val="0055742B"/>
    <w:rsid w:val="00560FCA"/>
    <w:rsid w:val="005619FB"/>
    <w:rsid w:val="00562F25"/>
    <w:rsid w:val="00563C6F"/>
    <w:rsid w:val="0056616D"/>
    <w:rsid w:val="005662B1"/>
    <w:rsid w:val="0056648E"/>
    <w:rsid w:val="00567CE2"/>
    <w:rsid w:val="00570C29"/>
    <w:rsid w:val="005720B1"/>
    <w:rsid w:val="0057229A"/>
    <w:rsid w:val="00572672"/>
    <w:rsid w:val="00572CB4"/>
    <w:rsid w:val="00573083"/>
    <w:rsid w:val="00574530"/>
    <w:rsid w:val="00574B2D"/>
    <w:rsid w:val="00577C96"/>
    <w:rsid w:val="00584AEA"/>
    <w:rsid w:val="00584D30"/>
    <w:rsid w:val="005873A2"/>
    <w:rsid w:val="0059220C"/>
    <w:rsid w:val="00592964"/>
    <w:rsid w:val="005946B8"/>
    <w:rsid w:val="00594E2F"/>
    <w:rsid w:val="00597A11"/>
    <w:rsid w:val="00597D9C"/>
    <w:rsid w:val="005A02AA"/>
    <w:rsid w:val="005A07E7"/>
    <w:rsid w:val="005A0DEA"/>
    <w:rsid w:val="005A17FF"/>
    <w:rsid w:val="005A198B"/>
    <w:rsid w:val="005A2E0C"/>
    <w:rsid w:val="005B301F"/>
    <w:rsid w:val="005B3C69"/>
    <w:rsid w:val="005B4458"/>
    <w:rsid w:val="005B5552"/>
    <w:rsid w:val="005B6CC4"/>
    <w:rsid w:val="005B73D6"/>
    <w:rsid w:val="005B796E"/>
    <w:rsid w:val="005C0D7A"/>
    <w:rsid w:val="005C1747"/>
    <w:rsid w:val="005C2E7D"/>
    <w:rsid w:val="005C348A"/>
    <w:rsid w:val="005C3F6F"/>
    <w:rsid w:val="005C5596"/>
    <w:rsid w:val="005C5B39"/>
    <w:rsid w:val="005C5F40"/>
    <w:rsid w:val="005D113D"/>
    <w:rsid w:val="005D25B6"/>
    <w:rsid w:val="005D468B"/>
    <w:rsid w:val="005E0C79"/>
    <w:rsid w:val="005E4266"/>
    <w:rsid w:val="005F28EF"/>
    <w:rsid w:val="005F41EC"/>
    <w:rsid w:val="005F4D77"/>
    <w:rsid w:val="005F5E46"/>
    <w:rsid w:val="005F6860"/>
    <w:rsid w:val="00602E66"/>
    <w:rsid w:val="00603921"/>
    <w:rsid w:val="00603E08"/>
    <w:rsid w:val="00604D64"/>
    <w:rsid w:val="006066B6"/>
    <w:rsid w:val="00606A5B"/>
    <w:rsid w:val="0061250E"/>
    <w:rsid w:val="00613E7A"/>
    <w:rsid w:val="0061402D"/>
    <w:rsid w:val="00614233"/>
    <w:rsid w:val="00617C48"/>
    <w:rsid w:val="00617DCA"/>
    <w:rsid w:val="00620F3F"/>
    <w:rsid w:val="006216AA"/>
    <w:rsid w:val="0062193E"/>
    <w:rsid w:val="00622374"/>
    <w:rsid w:val="00630CDA"/>
    <w:rsid w:val="00631A87"/>
    <w:rsid w:val="00633DF9"/>
    <w:rsid w:val="006340C6"/>
    <w:rsid w:val="006343F2"/>
    <w:rsid w:val="00637EA6"/>
    <w:rsid w:val="00637F69"/>
    <w:rsid w:val="0064005E"/>
    <w:rsid w:val="00640986"/>
    <w:rsid w:val="00640DE1"/>
    <w:rsid w:val="00641924"/>
    <w:rsid w:val="006422CF"/>
    <w:rsid w:val="0064238F"/>
    <w:rsid w:val="00644945"/>
    <w:rsid w:val="00644D36"/>
    <w:rsid w:val="0064641E"/>
    <w:rsid w:val="0064682C"/>
    <w:rsid w:val="00646AB4"/>
    <w:rsid w:val="006504D7"/>
    <w:rsid w:val="00651587"/>
    <w:rsid w:val="0065162C"/>
    <w:rsid w:val="006527C8"/>
    <w:rsid w:val="00656826"/>
    <w:rsid w:val="00656E7C"/>
    <w:rsid w:val="006573B6"/>
    <w:rsid w:val="0066553C"/>
    <w:rsid w:val="006660AB"/>
    <w:rsid w:val="006662F4"/>
    <w:rsid w:val="006668B0"/>
    <w:rsid w:val="00667074"/>
    <w:rsid w:val="006670E9"/>
    <w:rsid w:val="006708A3"/>
    <w:rsid w:val="00670A17"/>
    <w:rsid w:val="00670C36"/>
    <w:rsid w:val="006714FB"/>
    <w:rsid w:val="00671547"/>
    <w:rsid w:val="00671827"/>
    <w:rsid w:val="006720F0"/>
    <w:rsid w:val="006729FE"/>
    <w:rsid w:val="00673175"/>
    <w:rsid w:val="00673674"/>
    <w:rsid w:val="00674248"/>
    <w:rsid w:val="006744F6"/>
    <w:rsid w:val="00674598"/>
    <w:rsid w:val="00680898"/>
    <w:rsid w:val="0068246D"/>
    <w:rsid w:val="006824F7"/>
    <w:rsid w:val="00682DF2"/>
    <w:rsid w:val="006830C4"/>
    <w:rsid w:val="00683C93"/>
    <w:rsid w:val="00686641"/>
    <w:rsid w:val="0068729C"/>
    <w:rsid w:val="00690228"/>
    <w:rsid w:val="00690508"/>
    <w:rsid w:val="006937D4"/>
    <w:rsid w:val="006971A4"/>
    <w:rsid w:val="006A20B7"/>
    <w:rsid w:val="006A22A5"/>
    <w:rsid w:val="006A260A"/>
    <w:rsid w:val="006A3329"/>
    <w:rsid w:val="006A3C64"/>
    <w:rsid w:val="006A450E"/>
    <w:rsid w:val="006A67C6"/>
    <w:rsid w:val="006A6D01"/>
    <w:rsid w:val="006A765F"/>
    <w:rsid w:val="006A7BCA"/>
    <w:rsid w:val="006B1758"/>
    <w:rsid w:val="006B17A3"/>
    <w:rsid w:val="006B2637"/>
    <w:rsid w:val="006B37BB"/>
    <w:rsid w:val="006B4CCC"/>
    <w:rsid w:val="006B5664"/>
    <w:rsid w:val="006B5E06"/>
    <w:rsid w:val="006B5E25"/>
    <w:rsid w:val="006B6DBF"/>
    <w:rsid w:val="006C1411"/>
    <w:rsid w:val="006C1D70"/>
    <w:rsid w:val="006C33F7"/>
    <w:rsid w:val="006C3EC8"/>
    <w:rsid w:val="006C64B8"/>
    <w:rsid w:val="006C778F"/>
    <w:rsid w:val="006D1EC6"/>
    <w:rsid w:val="006D2135"/>
    <w:rsid w:val="006D2A4E"/>
    <w:rsid w:val="006D2CD8"/>
    <w:rsid w:val="006D5C67"/>
    <w:rsid w:val="006E0EC2"/>
    <w:rsid w:val="006E1583"/>
    <w:rsid w:val="006E2ABB"/>
    <w:rsid w:val="006E2B02"/>
    <w:rsid w:val="006E624E"/>
    <w:rsid w:val="006E765F"/>
    <w:rsid w:val="006F02AC"/>
    <w:rsid w:val="006F0727"/>
    <w:rsid w:val="006F1A36"/>
    <w:rsid w:val="006F2661"/>
    <w:rsid w:val="006F2EA8"/>
    <w:rsid w:val="006F6AB0"/>
    <w:rsid w:val="006F7525"/>
    <w:rsid w:val="006F7C36"/>
    <w:rsid w:val="00700256"/>
    <w:rsid w:val="007003ED"/>
    <w:rsid w:val="00700E47"/>
    <w:rsid w:val="007019C2"/>
    <w:rsid w:val="00703198"/>
    <w:rsid w:val="0070439E"/>
    <w:rsid w:val="00705BC5"/>
    <w:rsid w:val="007122FD"/>
    <w:rsid w:val="007127E6"/>
    <w:rsid w:val="00713874"/>
    <w:rsid w:val="00716A6C"/>
    <w:rsid w:val="0071796A"/>
    <w:rsid w:val="00717FF4"/>
    <w:rsid w:val="0072127F"/>
    <w:rsid w:val="007215DF"/>
    <w:rsid w:val="00721897"/>
    <w:rsid w:val="00722EB3"/>
    <w:rsid w:val="00725830"/>
    <w:rsid w:val="00726D6C"/>
    <w:rsid w:val="00730D0C"/>
    <w:rsid w:val="00732192"/>
    <w:rsid w:val="007326E9"/>
    <w:rsid w:val="00732996"/>
    <w:rsid w:val="00735938"/>
    <w:rsid w:val="00735DEE"/>
    <w:rsid w:val="00736CB2"/>
    <w:rsid w:val="00737E80"/>
    <w:rsid w:val="00740D1E"/>
    <w:rsid w:val="00746889"/>
    <w:rsid w:val="007468B4"/>
    <w:rsid w:val="007506C9"/>
    <w:rsid w:val="007507FC"/>
    <w:rsid w:val="007524A4"/>
    <w:rsid w:val="00754C0A"/>
    <w:rsid w:val="00756B9D"/>
    <w:rsid w:val="007579D6"/>
    <w:rsid w:val="00760EA5"/>
    <w:rsid w:val="007637CB"/>
    <w:rsid w:val="00763B74"/>
    <w:rsid w:val="00763D74"/>
    <w:rsid w:val="00766F02"/>
    <w:rsid w:val="0077082B"/>
    <w:rsid w:val="00770C39"/>
    <w:rsid w:val="00772E49"/>
    <w:rsid w:val="007737C7"/>
    <w:rsid w:val="00773F28"/>
    <w:rsid w:val="00775474"/>
    <w:rsid w:val="0077669B"/>
    <w:rsid w:val="00776DBA"/>
    <w:rsid w:val="007805D4"/>
    <w:rsid w:val="00783BAC"/>
    <w:rsid w:val="007840EE"/>
    <w:rsid w:val="0078618E"/>
    <w:rsid w:val="00787F9C"/>
    <w:rsid w:val="00790000"/>
    <w:rsid w:val="007908F6"/>
    <w:rsid w:val="00790FF1"/>
    <w:rsid w:val="0079142D"/>
    <w:rsid w:val="00791B8D"/>
    <w:rsid w:val="00795989"/>
    <w:rsid w:val="00795AB7"/>
    <w:rsid w:val="00795EB3"/>
    <w:rsid w:val="0079611C"/>
    <w:rsid w:val="0079619E"/>
    <w:rsid w:val="00797AF8"/>
    <w:rsid w:val="007A0984"/>
    <w:rsid w:val="007A2661"/>
    <w:rsid w:val="007A308E"/>
    <w:rsid w:val="007A48E9"/>
    <w:rsid w:val="007A4C81"/>
    <w:rsid w:val="007A4EEA"/>
    <w:rsid w:val="007A6E94"/>
    <w:rsid w:val="007A7FF6"/>
    <w:rsid w:val="007B12D9"/>
    <w:rsid w:val="007B36D4"/>
    <w:rsid w:val="007B4032"/>
    <w:rsid w:val="007B5212"/>
    <w:rsid w:val="007B53B9"/>
    <w:rsid w:val="007B5B35"/>
    <w:rsid w:val="007B6586"/>
    <w:rsid w:val="007C06AC"/>
    <w:rsid w:val="007C06BB"/>
    <w:rsid w:val="007C072F"/>
    <w:rsid w:val="007C08AE"/>
    <w:rsid w:val="007C172F"/>
    <w:rsid w:val="007C2F8B"/>
    <w:rsid w:val="007C4A3C"/>
    <w:rsid w:val="007C572F"/>
    <w:rsid w:val="007C57A5"/>
    <w:rsid w:val="007C58CB"/>
    <w:rsid w:val="007C5B20"/>
    <w:rsid w:val="007C6019"/>
    <w:rsid w:val="007C74A9"/>
    <w:rsid w:val="007D0831"/>
    <w:rsid w:val="007D2B2C"/>
    <w:rsid w:val="007D2CE3"/>
    <w:rsid w:val="007D3077"/>
    <w:rsid w:val="007D32CE"/>
    <w:rsid w:val="007D433E"/>
    <w:rsid w:val="007D4B1D"/>
    <w:rsid w:val="007D5689"/>
    <w:rsid w:val="007D5A0F"/>
    <w:rsid w:val="007D6E44"/>
    <w:rsid w:val="007D708E"/>
    <w:rsid w:val="007E0784"/>
    <w:rsid w:val="007E11CA"/>
    <w:rsid w:val="007E2216"/>
    <w:rsid w:val="007E6F0B"/>
    <w:rsid w:val="007E6FCA"/>
    <w:rsid w:val="007E7300"/>
    <w:rsid w:val="007E7748"/>
    <w:rsid w:val="007E7756"/>
    <w:rsid w:val="007F203D"/>
    <w:rsid w:val="007F2D47"/>
    <w:rsid w:val="007F37E7"/>
    <w:rsid w:val="007F3EE5"/>
    <w:rsid w:val="007F48CB"/>
    <w:rsid w:val="007F4EA9"/>
    <w:rsid w:val="00800708"/>
    <w:rsid w:val="008014AC"/>
    <w:rsid w:val="00801660"/>
    <w:rsid w:val="00802614"/>
    <w:rsid w:val="00804CCB"/>
    <w:rsid w:val="00804E3C"/>
    <w:rsid w:val="00805A0A"/>
    <w:rsid w:val="008102E9"/>
    <w:rsid w:val="0081054B"/>
    <w:rsid w:val="0081177C"/>
    <w:rsid w:val="00811B3B"/>
    <w:rsid w:val="00812754"/>
    <w:rsid w:val="00812BEE"/>
    <w:rsid w:val="00813717"/>
    <w:rsid w:val="008140C3"/>
    <w:rsid w:val="008229B0"/>
    <w:rsid w:val="0082376F"/>
    <w:rsid w:val="00824C79"/>
    <w:rsid w:val="00824E33"/>
    <w:rsid w:val="00826829"/>
    <w:rsid w:val="00826A45"/>
    <w:rsid w:val="00827094"/>
    <w:rsid w:val="00827A28"/>
    <w:rsid w:val="00827BE5"/>
    <w:rsid w:val="0083183F"/>
    <w:rsid w:val="00832634"/>
    <w:rsid w:val="00832FA0"/>
    <w:rsid w:val="00833314"/>
    <w:rsid w:val="0083343F"/>
    <w:rsid w:val="00833B30"/>
    <w:rsid w:val="00835C4C"/>
    <w:rsid w:val="008412AD"/>
    <w:rsid w:val="0084144F"/>
    <w:rsid w:val="0084186B"/>
    <w:rsid w:val="0084299B"/>
    <w:rsid w:val="008430CC"/>
    <w:rsid w:val="0084424C"/>
    <w:rsid w:val="00847453"/>
    <w:rsid w:val="00850227"/>
    <w:rsid w:val="00850D52"/>
    <w:rsid w:val="0085124C"/>
    <w:rsid w:val="008523BB"/>
    <w:rsid w:val="00853272"/>
    <w:rsid w:val="00853BE4"/>
    <w:rsid w:val="00853C7E"/>
    <w:rsid w:val="00853D66"/>
    <w:rsid w:val="00854D0A"/>
    <w:rsid w:val="00856582"/>
    <w:rsid w:val="00860BCD"/>
    <w:rsid w:val="008619EB"/>
    <w:rsid w:val="0086344F"/>
    <w:rsid w:val="0086370E"/>
    <w:rsid w:val="00863B5D"/>
    <w:rsid w:val="00864D9D"/>
    <w:rsid w:val="00864FBC"/>
    <w:rsid w:val="008662FD"/>
    <w:rsid w:val="00871563"/>
    <w:rsid w:val="008721E4"/>
    <w:rsid w:val="00873359"/>
    <w:rsid w:val="00875B0D"/>
    <w:rsid w:val="00875BB9"/>
    <w:rsid w:val="00876935"/>
    <w:rsid w:val="00876F77"/>
    <w:rsid w:val="008772D9"/>
    <w:rsid w:val="0088064E"/>
    <w:rsid w:val="0088395F"/>
    <w:rsid w:val="00884E05"/>
    <w:rsid w:val="00885998"/>
    <w:rsid w:val="00887509"/>
    <w:rsid w:val="008908D6"/>
    <w:rsid w:val="00891429"/>
    <w:rsid w:val="00894043"/>
    <w:rsid w:val="008953F7"/>
    <w:rsid w:val="008957C1"/>
    <w:rsid w:val="00897B03"/>
    <w:rsid w:val="008A62FF"/>
    <w:rsid w:val="008A6E91"/>
    <w:rsid w:val="008A77B1"/>
    <w:rsid w:val="008A7B6F"/>
    <w:rsid w:val="008B2906"/>
    <w:rsid w:val="008B2A1C"/>
    <w:rsid w:val="008B2A83"/>
    <w:rsid w:val="008B3340"/>
    <w:rsid w:val="008B7329"/>
    <w:rsid w:val="008B7B1B"/>
    <w:rsid w:val="008C0276"/>
    <w:rsid w:val="008C0E09"/>
    <w:rsid w:val="008C2414"/>
    <w:rsid w:val="008C3475"/>
    <w:rsid w:val="008C3F0A"/>
    <w:rsid w:val="008C51EB"/>
    <w:rsid w:val="008C568D"/>
    <w:rsid w:val="008C5B07"/>
    <w:rsid w:val="008D06BA"/>
    <w:rsid w:val="008D1CCF"/>
    <w:rsid w:val="008D318A"/>
    <w:rsid w:val="008D3D89"/>
    <w:rsid w:val="008D3E9A"/>
    <w:rsid w:val="008D61E4"/>
    <w:rsid w:val="008D62B5"/>
    <w:rsid w:val="008D769A"/>
    <w:rsid w:val="008E2265"/>
    <w:rsid w:val="008E3A49"/>
    <w:rsid w:val="008E4582"/>
    <w:rsid w:val="008E5936"/>
    <w:rsid w:val="008E754D"/>
    <w:rsid w:val="008E76CA"/>
    <w:rsid w:val="008F17B5"/>
    <w:rsid w:val="008F37E4"/>
    <w:rsid w:val="008F676A"/>
    <w:rsid w:val="008F6B84"/>
    <w:rsid w:val="008F78F2"/>
    <w:rsid w:val="0090206A"/>
    <w:rsid w:val="00902B7A"/>
    <w:rsid w:val="00904275"/>
    <w:rsid w:val="00904594"/>
    <w:rsid w:val="009107ED"/>
    <w:rsid w:val="00910944"/>
    <w:rsid w:val="00911ED6"/>
    <w:rsid w:val="00912A50"/>
    <w:rsid w:val="00913587"/>
    <w:rsid w:val="00913A9B"/>
    <w:rsid w:val="00913C6B"/>
    <w:rsid w:val="00920472"/>
    <w:rsid w:val="00920FDB"/>
    <w:rsid w:val="00921652"/>
    <w:rsid w:val="009230A0"/>
    <w:rsid w:val="00923E8D"/>
    <w:rsid w:val="00925C2B"/>
    <w:rsid w:val="009260EC"/>
    <w:rsid w:val="009268C5"/>
    <w:rsid w:val="0093093C"/>
    <w:rsid w:val="00933A3D"/>
    <w:rsid w:val="00933FB3"/>
    <w:rsid w:val="009348AE"/>
    <w:rsid w:val="009350C9"/>
    <w:rsid w:val="00935F20"/>
    <w:rsid w:val="00936B40"/>
    <w:rsid w:val="00937D8E"/>
    <w:rsid w:val="00937F93"/>
    <w:rsid w:val="009410A0"/>
    <w:rsid w:val="00941A77"/>
    <w:rsid w:val="009434F0"/>
    <w:rsid w:val="00944665"/>
    <w:rsid w:val="00945AF2"/>
    <w:rsid w:val="0094624C"/>
    <w:rsid w:val="0094656A"/>
    <w:rsid w:val="00947630"/>
    <w:rsid w:val="00947F39"/>
    <w:rsid w:val="00950841"/>
    <w:rsid w:val="00951673"/>
    <w:rsid w:val="009527FB"/>
    <w:rsid w:val="00955DA7"/>
    <w:rsid w:val="0095610D"/>
    <w:rsid w:val="00956183"/>
    <w:rsid w:val="00956CEC"/>
    <w:rsid w:val="009627E1"/>
    <w:rsid w:val="00963BDD"/>
    <w:rsid w:val="00964B54"/>
    <w:rsid w:val="00965139"/>
    <w:rsid w:val="00967845"/>
    <w:rsid w:val="00967AF6"/>
    <w:rsid w:val="0097162C"/>
    <w:rsid w:val="0097260B"/>
    <w:rsid w:val="00972DD5"/>
    <w:rsid w:val="0097687B"/>
    <w:rsid w:val="00976EB8"/>
    <w:rsid w:val="00977FC1"/>
    <w:rsid w:val="00980702"/>
    <w:rsid w:val="00980C53"/>
    <w:rsid w:val="009811CE"/>
    <w:rsid w:val="0098292E"/>
    <w:rsid w:val="00983F5D"/>
    <w:rsid w:val="00985E96"/>
    <w:rsid w:val="00985FDF"/>
    <w:rsid w:val="0098612E"/>
    <w:rsid w:val="0098682B"/>
    <w:rsid w:val="00987B43"/>
    <w:rsid w:val="00991F2B"/>
    <w:rsid w:val="009928AE"/>
    <w:rsid w:val="00994975"/>
    <w:rsid w:val="009959B1"/>
    <w:rsid w:val="00996E83"/>
    <w:rsid w:val="00997BE8"/>
    <w:rsid w:val="009A0B13"/>
    <w:rsid w:val="009A2E19"/>
    <w:rsid w:val="009A41E8"/>
    <w:rsid w:val="009A473C"/>
    <w:rsid w:val="009A55E9"/>
    <w:rsid w:val="009A5ADB"/>
    <w:rsid w:val="009A70A9"/>
    <w:rsid w:val="009B06CF"/>
    <w:rsid w:val="009B07F6"/>
    <w:rsid w:val="009B0FCE"/>
    <w:rsid w:val="009B2197"/>
    <w:rsid w:val="009B24AB"/>
    <w:rsid w:val="009B351F"/>
    <w:rsid w:val="009B4885"/>
    <w:rsid w:val="009B5527"/>
    <w:rsid w:val="009B7496"/>
    <w:rsid w:val="009B794D"/>
    <w:rsid w:val="009B7B9A"/>
    <w:rsid w:val="009C042E"/>
    <w:rsid w:val="009C0BCE"/>
    <w:rsid w:val="009C14E5"/>
    <w:rsid w:val="009C1EBA"/>
    <w:rsid w:val="009C22CD"/>
    <w:rsid w:val="009C3CE0"/>
    <w:rsid w:val="009C4BAD"/>
    <w:rsid w:val="009C4E14"/>
    <w:rsid w:val="009C65D4"/>
    <w:rsid w:val="009C7782"/>
    <w:rsid w:val="009C7C98"/>
    <w:rsid w:val="009D1252"/>
    <w:rsid w:val="009D14C0"/>
    <w:rsid w:val="009D43AE"/>
    <w:rsid w:val="009D789D"/>
    <w:rsid w:val="009D79D2"/>
    <w:rsid w:val="009E1308"/>
    <w:rsid w:val="009E13BE"/>
    <w:rsid w:val="009E1832"/>
    <w:rsid w:val="009E2FDB"/>
    <w:rsid w:val="009E343A"/>
    <w:rsid w:val="009E4C67"/>
    <w:rsid w:val="009E5CCD"/>
    <w:rsid w:val="009E6392"/>
    <w:rsid w:val="009E6818"/>
    <w:rsid w:val="009F09D3"/>
    <w:rsid w:val="009F0DB7"/>
    <w:rsid w:val="009F0FF6"/>
    <w:rsid w:val="009F1298"/>
    <w:rsid w:val="009F1D63"/>
    <w:rsid w:val="009F3B96"/>
    <w:rsid w:val="00A0083F"/>
    <w:rsid w:val="00A01835"/>
    <w:rsid w:val="00A03BE3"/>
    <w:rsid w:val="00A056CB"/>
    <w:rsid w:val="00A06693"/>
    <w:rsid w:val="00A06EF1"/>
    <w:rsid w:val="00A10836"/>
    <w:rsid w:val="00A118B8"/>
    <w:rsid w:val="00A12719"/>
    <w:rsid w:val="00A1375B"/>
    <w:rsid w:val="00A137CF"/>
    <w:rsid w:val="00A13E33"/>
    <w:rsid w:val="00A156B7"/>
    <w:rsid w:val="00A159D8"/>
    <w:rsid w:val="00A15F71"/>
    <w:rsid w:val="00A1607D"/>
    <w:rsid w:val="00A17075"/>
    <w:rsid w:val="00A2284C"/>
    <w:rsid w:val="00A23ED9"/>
    <w:rsid w:val="00A32405"/>
    <w:rsid w:val="00A35D4C"/>
    <w:rsid w:val="00A379DC"/>
    <w:rsid w:val="00A40383"/>
    <w:rsid w:val="00A415FE"/>
    <w:rsid w:val="00A42C15"/>
    <w:rsid w:val="00A42F66"/>
    <w:rsid w:val="00A432DE"/>
    <w:rsid w:val="00A4347E"/>
    <w:rsid w:val="00A439CF"/>
    <w:rsid w:val="00A43B5E"/>
    <w:rsid w:val="00A441CF"/>
    <w:rsid w:val="00A443F6"/>
    <w:rsid w:val="00A46B39"/>
    <w:rsid w:val="00A50A8F"/>
    <w:rsid w:val="00A51865"/>
    <w:rsid w:val="00A51CAA"/>
    <w:rsid w:val="00A5322C"/>
    <w:rsid w:val="00A53833"/>
    <w:rsid w:val="00A5539C"/>
    <w:rsid w:val="00A553A5"/>
    <w:rsid w:val="00A56BFB"/>
    <w:rsid w:val="00A570CF"/>
    <w:rsid w:val="00A60E49"/>
    <w:rsid w:val="00A61D9E"/>
    <w:rsid w:val="00A62710"/>
    <w:rsid w:val="00A62E34"/>
    <w:rsid w:val="00A634DE"/>
    <w:rsid w:val="00A653F4"/>
    <w:rsid w:val="00A66887"/>
    <w:rsid w:val="00A669C2"/>
    <w:rsid w:val="00A700C0"/>
    <w:rsid w:val="00A71631"/>
    <w:rsid w:val="00A73FD0"/>
    <w:rsid w:val="00A74BC6"/>
    <w:rsid w:val="00A77840"/>
    <w:rsid w:val="00A77E93"/>
    <w:rsid w:val="00A8018F"/>
    <w:rsid w:val="00A80C5B"/>
    <w:rsid w:val="00A82875"/>
    <w:rsid w:val="00A8417C"/>
    <w:rsid w:val="00A842F7"/>
    <w:rsid w:val="00A84944"/>
    <w:rsid w:val="00A85323"/>
    <w:rsid w:val="00A85554"/>
    <w:rsid w:val="00A858EB"/>
    <w:rsid w:val="00A8720C"/>
    <w:rsid w:val="00A901D4"/>
    <w:rsid w:val="00A90421"/>
    <w:rsid w:val="00A904C3"/>
    <w:rsid w:val="00A90A92"/>
    <w:rsid w:val="00A90D4D"/>
    <w:rsid w:val="00A919E6"/>
    <w:rsid w:val="00A93E8E"/>
    <w:rsid w:val="00A956BA"/>
    <w:rsid w:val="00A969F9"/>
    <w:rsid w:val="00AA0576"/>
    <w:rsid w:val="00AA19F6"/>
    <w:rsid w:val="00AA3F06"/>
    <w:rsid w:val="00AA4CB4"/>
    <w:rsid w:val="00AA7311"/>
    <w:rsid w:val="00AB2A91"/>
    <w:rsid w:val="00AB4B3C"/>
    <w:rsid w:val="00AB6A47"/>
    <w:rsid w:val="00AB6F80"/>
    <w:rsid w:val="00AC03BF"/>
    <w:rsid w:val="00AC12E4"/>
    <w:rsid w:val="00AC49D7"/>
    <w:rsid w:val="00AC5A28"/>
    <w:rsid w:val="00AC7E30"/>
    <w:rsid w:val="00AD0D95"/>
    <w:rsid w:val="00AD27D3"/>
    <w:rsid w:val="00AD37EE"/>
    <w:rsid w:val="00AD3C03"/>
    <w:rsid w:val="00AD4B80"/>
    <w:rsid w:val="00AD4B9E"/>
    <w:rsid w:val="00AD676E"/>
    <w:rsid w:val="00AD6913"/>
    <w:rsid w:val="00AD6F8E"/>
    <w:rsid w:val="00AD7299"/>
    <w:rsid w:val="00AD746A"/>
    <w:rsid w:val="00AE0864"/>
    <w:rsid w:val="00AE14DA"/>
    <w:rsid w:val="00AE171D"/>
    <w:rsid w:val="00AE33D8"/>
    <w:rsid w:val="00AE3FA4"/>
    <w:rsid w:val="00AE6E65"/>
    <w:rsid w:val="00AE7316"/>
    <w:rsid w:val="00AF2C4E"/>
    <w:rsid w:val="00AF3CA8"/>
    <w:rsid w:val="00AF6237"/>
    <w:rsid w:val="00AF6420"/>
    <w:rsid w:val="00B023A3"/>
    <w:rsid w:val="00B037E6"/>
    <w:rsid w:val="00B0724E"/>
    <w:rsid w:val="00B120B8"/>
    <w:rsid w:val="00B123D4"/>
    <w:rsid w:val="00B12596"/>
    <w:rsid w:val="00B12812"/>
    <w:rsid w:val="00B12ADE"/>
    <w:rsid w:val="00B138EB"/>
    <w:rsid w:val="00B14CEB"/>
    <w:rsid w:val="00B153D7"/>
    <w:rsid w:val="00B15894"/>
    <w:rsid w:val="00B174EF"/>
    <w:rsid w:val="00B1757C"/>
    <w:rsid w:val="00B175DF"/>
    <w:rsid w:val="00B20DD6"/>
    <w:rsid w:val="00B212C1"/>
    <w:rsid w:val="00B21D21"/>
    <w:rsid w:val="00B23201"/>
    <w:rsid w:val="00B246D0"/>
    <w:rsid w:val="00B24A42"/>
    <w:rsid w:val="00B24D55"/>
    <w:rsid w:val="00B2585B"/>
    <w:rsid w:val="00B261DC"/>
    <w:rsid w:val="00B263AD"/>
    <w:rsid w:val="00B271A0"/>
    <w:rsid w:val="00B275C7"/>
    <w:rsid w:val="00B277D1"/>
    <w:rsid w:val="00B278F2"/>
    <w:rsid w:val="00B27E56"/>
    <w:rsid w:val="00B3125B"/>
    <w:rsid w:val="00B34CEF"/>
    <w:rsid w:val="00B36D8A"/>
    <w:rsid w:val="00B37363"/>
    <w:rsid w:val="00B37487"/>
    <w:rsid w:val="00B40BA6"/>
    <w:rsid w:val="00B40BC3"/>
    <w:rsid w:val="00B42445"/>
    <w:rsid w:val="00B425C2"/>
    <w:rsid w:val="00B451DD"/>
    <w:rsid w:val="00B46925"/>
    <w:rsid w:val="00B50982"/>
    <w:rsid w:val="00B51A57"/>
    <w:rsid w:val="00B5233B"/>
    <w:rsid w:val="00B53DD0"/>
    <w:rsid w:val="00B53E05"/>
    <w:rsid w:val="00B56487"/>
    <w:rsid w:val="00B57A1A"/>
    <w:rsid w:val="00B57AA6"/>
    <w:rsid w:val="00B60972"/>
    <w:rsid w:val="00B616A8"/>
    <w:rsid w:val="00B63D51"/>
    <w:rsid w:val="00B643C4"/>
    <w:rsid w:val="00B64A80"/>
    <w:rsid w:val="00B64F98"/>
    <w:rsid w:val="00B65F82"/>
    <w:rsid w:val="00B6690A"/>
    <w:rsid w:val="00B6738B"/>
    <w:rsid w:val="00B67B2D"/>
    <w:rsid w:val="00B70115"/>
    <w:rsid w:val="00B7098E"/>
    <w:rsid w:val="00B7171A"/>
    <w:rsid w:val="00B72709"/>
    <w:rsid w:val="00B73F85"/>
    <w:rsid w:val="00B746D5"/>
    <w:rsid w:val="00B75E8E"/>
    <w:rsid w:val="00B76A9F"/>
    <w:rsid w:val="00B76D4D"/>
    <w:rsid w:val="00B770AE"/>
    <w:rsid w:val="00B80D1E"/>
    <w:rsid w:val="00B84C8C"/>
    <w:rsid w:val="00B85630"/>
    <w:rsid w:val="00B8625D"/>
    <w:rsid w:val="00B86E9F"/>
    <w:rsid w:val="00B87393"/>
    <w:rsid w:val="00B90841"/>
    <w:rsid w:val="00B91A50"/>
    <w:rsid w:val="00B94685"/>
    <w:rsid w:val="00B94702"/>
    <w:rsid w:val="00BA45D7"/>
    <w:rsid w:val="00BA5385"/>
    <w:rsid w:val="00BA57C0"/>
    <w:rsid w:val="00BA5CD6"/>
    <w:rsid w:val="00BA6AA6"/>
    <w:rsid w:val="00BA7E93"/>
    <w:rsid w:val="00BB1389"/>
    <w:rsid w:val="00BB20E2"/>
    <w:rsid w:val="00BB5774"/>
    <w:rsid w:val="00BB765C"/>
    <w:rsid w:val="00BB79EA"/>
    <w:rsid w:val="00BB7D30"/>
    <w:rsid w:val="00BC1151"/>
    <w:rsid w:val="00BC1DB5"/>
    <w:rsid w:val="00BC2E67"/>
    <w:rsid w:val="00BC37A1"/>
    <w:rsid w:val="00BC41A6"/>
    <w:rsid w:val="00BD0645"/>
    <w:rsid w:val="00BD2512"/>
    <w:rsid w:val="00BD382F"/>
    <w:rsid w:val="00BD40FF"/>
    <w:rsid w:val="00BD5ACB"/>
    <w:rsid w:val="00BD623C"/>
    <w:rsid w:val="00BE1505"/>
    <w:rsid w:val="00BE56C9"/>
    <w:rsid w:val="00BE5801"/>
    <w:rsid w:val="00BE5A61"/>
    <w:rsid w:val="00BE7D18"/>
    <w:rsid w:val="00BF0332"/>
    <w:rsid w:val="00BF0962"/>
    <w:rsid w:val="00BF0976"/>
    <w:rsid w:val="00BF0EDD"/>
    <w:rsid w:val="00BF1FE7"/>
    <w:rsid w:val="00BF2555"/>
    <w:rsid w:val="00BF2D8B"/>
    <w:rsid w:val="00BF3643"/>
    <w:rsid w:val="00BF3757"/>
    <w:rsid w:val="00BF4093"/>
    <w:rsid w:val="00BF6896"/>
    <w:rsid w:val="00BF714F"/>
    <w:rsid w:val="00BF7613"/>
    <w:rsid w:val="00C001FF"/>
    <w:rsid w:val="00C006FE"/>
    <w:rsid w:val="00C0105F"/>
    <w:rsid w:val="00C01428"/>
    <w:rsid w:val="00C034A4"/>
    <w:rsid w:val="00C03693"/>
    <w:rsid w:val="00C037AD"/>
    <w:rsid w:val="00C061E2"/>
    <w:rsid w:val="00C07114"/>
    <w:rsid w:val="00C10812"/>
    <w:rsid w:val="00C11D50"/>
    <w:rsid w:val="00C1319A"/>
    <w:rsid w:val="00C1340F"/>
    <w:rsid w:val="00C16785"/>
    <w:rsid w:val="00C175BD"/>
    <w:rsid w:val="00C2458C"/>
    <w:rsid w:val="00C24D3C"/>
    <w:rsid w:val="00C26EB5"/>
    <w:rsid w:val="00C33698"/>
    <w:rsid w:val="00C353C5"/>
    <w:rsid w:val="00C35C23"/>
    <w:rsid w:val="00C36010"/>
    <w:rsid w:val="00C37181"/>
    <w:rsid w:val="00C3793A"/>
    <w:rsid w:val="00C37FA7"/>
    <w:rsid w:val="00C40B32"/>
    <w:rsid w:val="00C43A18"/>
    <w:rsid w:val="00C4612D"/>
    <w:rsid w:val="00C46DFA"/>
    <w:rsid w:val="00C50F8B"/>
    <w:rsid w:val="00C54DDF"/>
    <w:rsid w:val="00C54E3F"/>
    <w:rsid w:val="00C57A35"/>
    <w:rsid w:val="00C604D4"/>
    <w:rsid w:val="00C624C2"/>
    <w:rsid w:val="00C63DB9"/>
    <w:rsid w:val="00C63FE7"/>
    <w:rsid w:val="00C647DB"/>
    <w:rsid w:val="00C65A19"/>
    <w:rsid w:val="00C7122C"/>
    <w:rsid w:val="00C71632"/>
    <w:rsid w:val="00C71DF9"/>
    <w:rsid w:val="00C732A5"/>
    <w:rsid w:val="00C735E3"/>
    <w:rsid w:val="00C73643"/>
    <w:rsid w:val="00C73E99"/>
    <w:rsid w:val="00C74D89"/>
    <w:rsid w:val="00C76368"/>
    <w:rsid w:val="00C771A4"/>
    <w:rsid w:val="00C80DB0"/>
    <w:rsid w:val="00C80ECB"/>
    <w:rsid w:val="00C812AD"/>
    <w:rsid w:val="00C8170F"/>
    <w:rsid w:val="00C83554"/>
    <w:rsid w:val="00C838F9"/>
    <w:rsid w:val="00C861D7"/>
    <w:rsid w:val="00C873A5"/>
    <w:rsid w:val="00C905C3"/>
    <w:rsid w:val="00C9322E"/>
    <w:rsid w:val="00C93E83"/>
    <w:rsid w:val="00C941B8"/>
    <w:rsid w:val="00C951AD"/>
    <w:rsid w:val="00C95A47"/>
    <w:rsid w:val="00CA03A7"/>
    <w:rsid w:val="00CA1625"/>
    <w:rsid w:val="00CA1B5A"/>
    <w:rsid w:val="00CA2FD7"/>
    <w:rsid w:val="00CA3F2A"/>
    <w:rsid w:val="00CA641C"/>
    <w:rsid w:val="00CA7435"/>
    <w:rsid w:val="00CB0DCC"/>
    <w:rsid w:val="00CB0E20"/>
    <w:rsid w:val="00CB2C6E"/>
    <w:rsid w:val="00CB32D1"/>
    <w:rsid w:val="00CB33FF"/>
    <w:rsid w:val="00CB3D91"/>
    <w:rsid w:val="00CB6144"/>
    <w:rsid w:val="00CB6AAF"/>
    <w:rsid w:val="00CB7C94"/>
    <w:rsid w:val="00CC252D"/>
    <w:rsid w:val="00CC4967"/>
    <w:rsid w:val="00CC4A4B"/>
    <w:rsid w:val="00CC4B94"/>
    <w:rsid w:val="00CC5822"/>
    <w:rsid w:val="00CC5CE5"/>
    <w:rsid w:val="00CC6A61"/>
    <w:rsid w:val="00CC79B9"/>
    <w:rsid w:val="00CD0A78"/>
    <w:rsid w:val="00CD0D8C"/>
    <w:rsid w:val="00CD147C"/>
    <w:rsid w:val="00CD4E73"/>
    <w:rsid w:val="00CD5C04"/>
    <w:rsid w:val="00CE088B"/>
    <w:rsid w:val="00CE28F6"/>
    <w:rsid w:val="00CE7114"/>
    <w:rsid w:val="00CE72E9"/>
    <w:rsid w:val="00CF1746"/>
    <w:rsid w:val="00CF176D"/>
    <w:rsid w:val="00CF295C"/>
    <w:rsid w:val="00CF406A"/>
    <w:rsid w:val="00CF4BD7"/>
    <w:rsid w:val="00CF4CDB"/>
    <w:rsid w:val="00CF5EAD"/>
    <w:rsid w:val="00CF6BBE"/>
    <w:rsid w:val="00D03CD7"/>
    <w:rsid w:val="00D03F0A"/>
    <w:rsid w:val="00D0450E"/>
    <w:rsid w:val="00D06CA3"/>
    <w:rsid w:val="00D107A3"/>
    <w:rsid w:val="00D10E90"/>
    <w:rsid w:val="00D12AE3"/>
    <w:rsid w:val="00D133CC"/>
    <w:rsid w:val="00D13BAB"/>
    <w:rsid w:val="00D13C8A"/>
    <w:rsid w:val="00D15222"/>
    <w:rsid w:val="00D200B3"/>
    <w:rsid w:val="00D2084B"/>
    <w:rsid w:val="00D2112D"/>
    <w:rsid w:val="00D22373"/>
    <w:rsid w:val="00D22753"/>
    <w:rsid w:val="00D24571"/>
    <w:rsid w:val="00D249B3"/>
    <w:rsid w:val="00D24F35"/>
    <w:rsid w:val="00D250AB"/>
    <w:rsid w:val="00D2515B"/>
    <w:rsid w:val="00D276CE"/>
    <w:rsid w:val="00D3096F"/>
    <w:rsid w:val="00D32128"/>
    <w:rsid w:val="00D323D9"/>
    <w:rsid w:val="00D32BC9"/>
    <w:rsid w:val="00D34410"/>
    <w:rsid w:val="00D34775"/>
    <w:rsid w:val="00D3488B"/>
    <w:rsid w:val="00D3560A"/>
    <w:rsid w:val="00D365A5"/>
    <w:rsid w:val="00D37584"/>
    <w:rsid w:val="00D40158"/>
    <w:rsid w:val="00D4035B"/>
    <w:rsid w:val="00D40537"/>
    <w:rsid w:val="00D4167E"/>
    <w:rsid w:val="00D42A94"/>
    <w:rsid w:val="00D42BA3"/>
    <w:rsid w:val="00D44A3B"/>
    <w:rsid w:val="00D458D9"/>
    <w:rsid w:val="00D46DCF"/>
    <w:rsid w:val="00D46DF7"/>
    <w:rsid w:val="00D50912"/>
    <w:rsid w:val="00D50BD4"/>
    <w:rsid w:val="00D51B18"/>
    <w:rsid w:val="00D51FD0"/>
    <w:rsid w:val="00D52ED0"/>
    <w:rsid w:val="00D5491C"/>
    <w:rsid w:val="00D56523"/>
    <w:rsid w:val="00D56931"/>
    <w:rsid w:val="00D60755"/>
    <w:rsid w:val="00D62D33"/>
    <w:rsid w:val="00D62F03"/>
    <w:rsid w:val="00D63A8A"/>
    <w:rsid w:val="00D63D38"/>
    <w:rsid w:val="00D63F6D"/>
    <w:rsid w:val="00D64629"/>
    <w:rsid w:val="00D64801"/>
    <w:rsid w:val="00D65112"/>
    <w:rsid w:val="00D65839"/>
    <w:rsid w:val="00D6613F"/>
    <w:rsid w:val="00D668F1"/>
    <w:rsid w:val="00D66AC2"/>
    <w:rsid w:val="00D66D9F"/>
    <w:rsid w:val="00D7106D"/>
    <w:rsid w:val="00D7395C"/>
    <w:rsid w:val="00D73B2B"/>
    <w:rsid w:val="00D74010"/>
    <w:rsid w:val="00D740C3"/>
    <w:rsid w:val="00D81ECA"/>
    <w:rsid w:val="00D81F23"/>
    <w:rsid w:val="00D8319D"/>
    <w:rsid w:val="00D84C08"/>
    <w:rsid w:val="00D86185"/>
    <w:rsid w:val="00D874D7"/>
    <w:rsid w:val="00D908BB"/>
    <w:rsid w:val="00D91137"/>
    <w:rsid w:val="00D930E3"/>
    <w:rsid w:val="00D9488A"/>
    <w:rsid w:val="00D95D68"/>
    <w:rsid w:val="00D96C7A"/>
    <w:rsid w:val="00DA0567"/>
    <w:rsid w:val="00DA0AA7"/>
    <w:rsid w:val="00DA1336"/>
    <w:rsid w:val="00DA3D24"/>
    <w:rsid w:val="00DA5209"/>
    <w:rsid w:val="00DA5A78"/>
    <w:rsid w:val="00DB0775"/>
    <w:rsid w:val="00DB393D"/>
    <w:rsid w:val="00DB482E"/>
    <w:rsid w:val="00DC360A"/>
    <w:rsid w:val="00DC4096"/>
    <w:rsid w:val="00DC5B76"/>
    <w:rsid w:val="00DC6448"/>
    <w:rsid w:val="00DC6A17"/>
    <w:rsid w:val="00DC6B7A"/>
    <w:rsid w:val="00DC6FC6"/>
    <w:rsid w:val="00DD055C"/>
    <w:rsid w:val="00DD2275"/>
    <w:rsid w:val="00DD22D6"/>
    <w:rsid w:val="00DD2611"/>
    <w:rsid w:val="00DD2D42"/>
    <w:rsid w:val="00DD3893"/>
    <w:rsid w:val="00DD465D"/>
    <w:rsid w:val="00DD6B92"/>
    <w:rsid w:val="00DD6BEE"/>
    <w:rsid w:val="00DE0AD1"/>
    <w:rsid w:val="00DE3658"/>
    <w:rsid w:val="00DE40B6"/>
    <w:rsid w:val="00DF0425"/>
    <w:rsid w:val="00DF15BF"/>
    <w:rsid w:val="00DF34DF"/>
    <w:rsid w:val="00DF6342"/>
    <w:rsid w:val="00DF67E2"/>
    <w:rsid w:val="00DF6B10"/>
    <w:rsid w:val="00DF6F99"/>
    <w:rsid w:val="00E00875"/>
    <w:rsid w:val="00E016A3"/>
    <w:rsid w:val="00E03249"/>
    <w:rsid w:val="00E03381"/>
    <w:rsid w:val="00E0558E"/>
    <w:rsid w:val="00E06433"/>
    <w:rsid w:val="00E119DA"/>
    <w:rsid w:val="00E122C1"/>
    <w:rsid w:val="00E14344"/>
    <w:rsid w:val="00E14C8C"/>
    <w:rsid w:val="00E154AC"/>
    <w:rsid w:val="00E155EC"/>
    <w:rsid w:val="00E1637C"/>
    <w:rsid w:val="00E163A5"/>
    <w:rsid w:val="00E17404"/>
    <w:rsid w:val="00E17923"/>
    <w:rsid w:val="00E20F0A"/>
    <w:rsid w:val="00E220FA"/>
    <w:rsid w:val="00E22168"/>
    <w:rsid w:val="00E25435"/>
    <w:rsid w:val="00E25FE1"/>
    <w:rsid w:val="00E26240"/>
    <w:rsid w:val="00E27492"/>
    <w:rsid w:val="00E27C59"/>
    <w:rsid w:val="00E27C68"/>
    <w:rsid w:val="00E312C9"/>
    <w:rsid w:val="00E31B14"/>
    <w:rsid w:val="00E32003"/>
    <w:rsid w:val="00E32117"/>
    <w:rsid w:val="00E3346A"/>
    <w:rsid w:val="00E53014"/>
    <w:rsid w:val="00E54045"/>
    <w:rsid w:val="00E55086"/>
    <w:rsid w:val="00E6082A"/>
    <w:rsid w:val="00E60AF5"/>
    <w:rsid w:val="00E614CE"/>
    <w:rsid w:val="00E61B7D"/>
    <w:rsid w:val="00E61B9F"/>
    <w:rsid w:val="00E6262F"/>
    <w:rsid w:val="00E6379B"/>
    <w:rsid w:val="00E65E22"/>
    <w:rsid w:val="00E66AD7"/>
    <w:rsid w:val="00E707EE"/>
    <w:rsid w:val="00E70821"/>
    <w:rsid w:val="00E73CFE"/>
    <w:rsid w:val="00E74ADF"/>
    <w:rsid w:val="00E74C09"/>
    <w:rsid w:val="00E75445"/>
    <w:rsid w:val="00E838A5"/>
    <w:rsid w:val="00E83B34"/>
    <w:rsid w:val="00E83C8F"/>
    <w:rsid w:val="00E85A63"/>
    <w:rsid w:val="00E865F3"/>
    <w:rsid w:val="00E9224E"/>
    <w:rsid w:val="00E92518"/>
    <w:rsid w:val="00E957BF"/>
    <w:rsid w:val="00E9619F"/>
    <w:rsid w:val="00E96922"/>
    <w:rsid w:val="00E9764A"/>
    <w:rsid w:val="00E9796B"/>
    <w:rsid w:val="00EA0F06"/>
    <w:rsid w:val="00EA18E3"/>
    <w:rsid w:val="00EA2250"/>
    <w:rsid w:val="00EA2D5B"/>
    <w:rsid w:val="00EB0248"/>
    <w:rsid w:val="00EB14FF"/>
    <w:rsid w:val="00EB2606"/>
    <w:rsid w:val="00EB332E"/>
    <w:rsid w:val="00EB4FD2"/>
    <w:rsid w:val="00EB554D"/>
    <w:rsid w:val="00EB62DA"/>
    <w:rsid w:val="00EB7E3C"/>
    <w:rsid w:val="00EC19A7"/>
    <w:rsid w:val="00EC1AEC"/>
    <w:rsid w:val="00EC223C"/>
    <w:rsid w:val="00EC29D3"/>
    <w:rsid w:val="00EC3762"/>
    <w:rsid w:val="00EC3BBC"/>
    <w:rsid w:val="00EC3D9E"/>
    <w:rsid w:val="00EC4923"/>
    <w:rsid w:val="00EC4DDA"/>
    <w:rsid w:val="00EC4F94"/>
    <w:rsid w:val="00EC620B"/>
    <w:rsid w:val="00EC6251"/>
    <w:rsid w:val="00EC76AE"/>
    <w:rsid w:val="00ED3BDB"/>
    <w:rsid w:val="00ED5361"/>
    <w:rsid w:val="00ED66DE"/>
    <w:rsid w:val="00ED6CDA"/>
    <w:rsid w:val="00ED7A9C"/>
    <w:rsid w:val="00EE25FC"/>
    <w:rsid w:val="00EE59B1"/>
    <w:rsid w:val="00EE6383"/>
    <w:rsid w:val="00EE74E1"/>
    <w:rsid w:val="00EF1B6A"/>
    <w:rsid w:val="00EF201F"/>
    <w:rsid w:val="00EF2886"/>
    <w:rsid w:val="00EF2A6E"/>
    <w:rsid w:val="00EF2B2C"/>
    <w:rsid w:val="00EF301B"/>
    <w:rsid w:val="00F00B0B"/>
    <w:rsid w:val="00F02A44"/>
    <w:rsid w:val="00F02BED"/>
    <w:rsid w:val="00F03BF6"/>
    <w:rsid w:val="00F101D1"/>
    <w:rsid w:val="00F1254A"/>
    <w:rsid w:val="00F142AD"/>
    <w:rsid w:val="00F14B7A"/>
    <w:rsid w:val="00F14C0E"/>
    <w:rsid w:val="00F1599D"/>
    <w:rsid w:val="00F169EB"/>
    <w:rsid w:val="00F16C1B"/>
    <w:rsid w:val="00F21A38"/>
    <w:rsid w:val="00F221F0"/>
    <w:rsid w:val="00F22F05"/>
    <w:rsid w:val="00F25522"/>
    <w:rsid w:val="00F25D33"/>
    <w:rsid w:val="00F260DA"/>
    <w:rsid w:val="00F268DE"/>
    <w:rsid w:val="00F27868"/>
    <w:rsid w:val="00F278E9"/>
    <w:rsid w:val="00F32D14"/>
    <w:rsid w:val="00F345D5"/>
    <w:rsid w:val="00F36B23"/>
    <w:rsid w:val="00F402BF"/>
    <w:rsid w:val="00F40DFE"/>
    <w:rsid w:val="00F44553"/>
    <w:rsid w:val="00F4549B"/>
    <w:rsid w:val="00F46F6A"/>
    <w:rsid w:val="00F52936"/>
    <w:rsid w:val="00F52B1C"/>
    <w:rsid w:val="00F53DA3"/>
    <w:rsid w:val="00F5718C"/>
    <w:rsid w:val="00F62E89"/>
    <w:rsid w:val="00F64A83"/>
    <w:rsid w:val="00F650F9"/>
    <w:rsid w:val="00F67E8F"/>
    <w:rsid w:val="00F716D1"/>
    <w:rsid w:val="00F728B6"/>
    <w:rsid w:val="00F731C2"/>
    <w:rsid w:val="00F734D6"/>
    <w:rsid w:val="00F75E42"/>
    <w:rsid w:val="00F76220"/>
    <w:rsid w:val="00F8167A"/>
    <w:rsid w:val="00F8749F"/>
    <w:rsid w:val="00F87E92"/>
    <w:rsid w:val="00F91456"/>
    <w:rsid w:val="00F94E04"/>
    <w:rsid w:val="00F9550D"/>
    <w:rsid w:val="00F975E6"/>
    <w:rsid w:val="00FA0BAB"/>
    <w:rsid w:val="00FA0E20"/>
    <w:rsid w:val="00FA279D"/>
    <w:rsid w:val="00FA4E70"/>
    <w:rsid w:val="00FA719B"/>
    <w:rsid w:val="00FB02AD"/>
    <w:rsid w:val="00FB0FE3"/>
    <w:rsid w:val="00FB148A"/>
    <w:rsid w:val="00FB30D3"/>
    <w:rsid w:val="00FB3652"/>
    <w:rsid w:val="00FB56A9"/>
    <w:rsid w:val="00FC0541"/>
    <w:rsid w:val="00FC13AA"/>
    <w:rsid w:val="00FC1782"/>
    <w:rsid w:val="00FC4776"/>
    <w:rsid w:val="00FC5D84"/>
    <w:rsid w:val="00FC6F6F"/>
    <w:rsid w:val="00FC775F"/>
    <w:rsid w:val="00FD019A"/>
    <w:rsid w:val="00FD1AC8"/>
    <w:rsid w:val="00FD55A4"/>
    <w:rsid w:val="00FD6807"/>
    <w:rsid w:val="00FE0AAE"/>
    <w:rsid w:val="00FE5D60"/>
    <w:rsid w:val="00FE640F"/>
    <w:rsid w:val="00FE6A97"/>
    <w:rsid w:val="00FE747A"/>
    <w:rsid w:val="00FF1F20"/>
    <w:rsid w:val="00FF4745"/>
    <w:rsid w:val="00FF4B03"/>
    <w:rsid w:val="04B06C0C"/>
    <w:rsid w:val="0726616A"/>
    <w:rsid w:val="08C2728A"/>
    <w:rsid w:val="0C251CAC"/>
    <w:rsid w:val="0DB577DF"/>
    <w:rsid w:val="0E554CA0"/>
    <w:rsid w:val="11717807"/>
    <w:rsid w:val="156D1A22"/>
    <w:rsid w:val="158A22DB"/>
    <w:rsid w:val="19E4775A"/>
    <w:rsid w:val="1E842DB0"/>
    <w:rsid w:val="1E9B45F3"/>
    <w:rsid w:val="21950785"/>
    <w:rsid w:val="22AB2F10"/>
    <w:rsid w:val="2335044A"/>
    <w:rsid w:val="273635CA"/>
    <w:rsid w:val="28267E51"/>
    <w:rsid w:val="2A383C1F"/>
    <w:rsid w:val="2E196BA9"/>
    <w:rsid w:val="2E1B39DB"/>
    <w:rsid w:val="33387DDF"/>
    <w:rsid w:val="33B04176"/>
    <w:rsid w:val="351B3B2C"/>
    <w:rsid w:val="39F46CCB"/>
    <w:rsid w:val="3A335EEC"/>
    <w:rsid w:val="3B122BEB"/>
    <w:rsid w:val="401239B2"/>
    <w:rsid w:val="42BD1800"/>
    <w:rsid w:val="42E76ED1"/>
    <w:rsid w:val="445D3A7E"/>
    <w:rsid w:val="45FC3299"/>
    <w:rsid w:val="478943F9"/>
    <w:rsid w:val="4ABB1DD8"/>
    <w:rsid w:val="4C3E3E58"/>
    <w:rsid w:val="4CAA49C3"/>
    <w:rsid w:val="539C4308"/>
    <w:rsid w:val="53CC35B9"/>
    <w:rsid w:val="57381AD3"/>
    <w:rsid w:val="5BBE4C32"/>
    <w:rsid w:val="5C594974"/>
    <w:rsid w:val="5C654874"/>
    <w:rsid w:val="5E6244D9"/>
    <w:rsid w:val="62684C33"/>
    <w:rsid w:val="628622B7"/>
    <w:rsid w:val="637E3E96"/>
    <w:rsid w:val="642F45A5"/>
    <w:rsid w:val="651762BE"/>
    <w:rsid w:val="67521EC3"/>
    <w:rsid w:val="68BF4A77"/>
    <w:rsid w:val="698843D2"/>
    <w:rsid w:val="6AE866EC"/>
    <w:rsid w:val="700E26E5"/>
    <w:rsid w:val="70F3200C"/>
  </w:rsids>
  <w:docVars>
    <w:docVar w:name="commondata" w:val="eyJoZGlkIjoiZDQ4ZDJmZjI2MGE1OWRkYTllYWY5ZTQ0MDYwM2VlZjE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semiHidden="0" w:uiPriority="0" w:unhideWhenUsed="0"/>
    <w:lsdException w:name="heading 3" w:semiHidden="0" w:uiPriority="0" w:unhideWhenUsed="0"/>
    <w:lsdException w:name="heading 4" w:semiHidden="0" w:uiPriority="0" w:unhideWhenUsed="0"/>
    <w:lsdException w:name="heading 5" w:semiHidden="0" w:uiPriority="0" w:unhideWhenUsed="0"/>
    <w:lsdException w:name="heading 6" w:semiHidden="0" w:uiPriority="0" w:unhideWhenUsed="0"/>
    <w:lsdException w:name="heading 7" w:semiHidden="0" w:uiPriority="0" w:unhideWhenUsed="0"/>
    <w:lsdException w:name="heading 8" w:semiHidden="0" w:uiPriority="0" w:unhideWhenUsed="0"/>
    <w:lsdException w:name="heading 9" w:semiHidden="0" w:uiPriority="0" w:unhideWhenUsed="0"/>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uiPriority="0" w:unhideWhenUsed="0"/>
    <w:lsdException w:name="toc 2" w:uiPriority="0" w:unhideWhenUsed="0"/>
    <w:lsdException w:name="toc 3" w:uiPriority="0" w:unhideWhenUsed="0"/>
    <w:lsdException w:name="toc 4" w:uiPriority="0" w:unhideWhenUsed="0"/>
    <w:lsdException w:name="toc 5" w:uiPriority="0" w:unhideWhenUsed="0"/>
    <w:lsdException w:name="toc 6" w:uiPriority="0" w:unhideWhenUsed="0"/>
    <w:lsdException w:name="toc 7" w:uiPriority="0" w:unhideWhenUsed="0"/>
    <w:lsdException w:name="toc 8" w:uiPriority="0" w:unhideWhenUsed="0"/>
    <w:lsdException w:name="toc 9"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lsdException w:name="Emphasis" w:semiHidden="0" w:uiPriority="0" w:unhideWhenUsed="0"/>
    <w:lsdException w:name="Document Map"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pPr>
      <w:widowControl w:val="0"/>
      <w:jc w:val="both"/>
    </w:pPr>
    <w:rPr>
      <w:kern w:val="2"/>
      <w:sz w:val="21"/>
      <w:szCs w:val="24"/>
      <w:lang w:val="en-US" w:eastAsia="zh-CN" w:bidi="ar-SA"/>
    </w:rPr>
  </w:style>
  <w:style w:type="paragraph" w:styleId="Heading1">
    <w:name w:val="heading 1"/>
    <w:basedOn w:val="Normal"/>
    <w:next w:val="Normal"/>
    <w:link w:val="1Char"/>
    <w:pPr>
      <w:keepNext/>
      <w:keepLines/>
      <w:spacing w:before="531" w:beforeLines="150" w:after="354" w:afterLines="100" w:line="580" w:lineRule="exact"/>
      <w:outlineLvl w:val="0"/>
    </w:pPr>
    <w:rPr>
      <w:rFonts w:ascii="Times" w:hAnsi="Times"/>
      <w:b/>
      <w:bCs/>
      <w:kern w:val="44"/>
      <w:sz w:val="44"/>
      <w:szCs w:val="44"/>
    </w:rPr>
  </w:style>
  <w:style w:type="paragraph" w:styleId="Heading2">
    <w:name w:val="heading 2"/>
    <w:basedOn w:val="Normal"/>
    <w:next w:val="Normal"/>
    <w:link w:val="CharChar15"/>
    <w:pPr>
      <w:keepNext/>
      <w:keepLines/>
      <w:spacing w:before="885" w:beforeLines="250" w:after="354" w:afterLines="100" w:line="415" w:lineRule="auto"/>
      <w:outlineLvl w:val="1"/>
    </w:pPr>
    <w:rPr>
      <w:rFonts w:ascii="Arial" w:eastAsia="黑体" w:hAnsi="Arial"/>
      <w:b/>
      <w:bCs/>
      <w:sz w:val="32"/>
      <w:szCs w:val="32"/>
    </w:rPr>
  </w:style>
  <w:style w:type="paragraph" w:styleId="Heading3">
    <w:name w:val="heading 3"/>
    <w:basedOn w:val="Normal"/>
    <w:next w:val="Normal"/>
    <w:link w:val="Level1-2Char"/>
    <w:pPr>
      <w:keepNext/>
      <w:keepLines/>
      <w:spacing w:before="260" w:after="260" w:line="416" w:lineRule="auto"/>
      <w:outlineLvl w:val="2"/>
    </w:pPr>
    <w:rPr>
      <w:b/>
      <w:bCs/>
      <w:sz w:val="32"/>
      <w:szCs w:val="32"/>
    </w:rPr>
  </w:style>
  <w:style w:type="paragraph" w:styleId="Heading4">
    <w:name w:val="heading 4"/>
    <w:basedOn w:val="Normal"/>
    <w:next w:val="Normal"/>
    <w:pPr>
      <w:keepNext/>
      <w:keepLines/>
      <w:spacing w:before="280" w:after="290" w:line="376" w:lineRule="auto"/>
      <w:outlineLvl w:val="3"/>
    </w:pPr>
    <w:rPr>
      <w:rFonts w:ascii="Arial" w:hAnsi="Arial"/>
      <w:bCs/>
      <w:sz w:val="24"/>
    </w:rPr>
  </w:style>
  <w:style w:type="paragraph" w:styleId="Heading5">
    <w:name w:val="heading 5"/>
    <w:basedOn w:val="Normal"/>
    <w:next w:val="Normal"/>
    <w:pPr>
      <w:keepNext/>
      <w:keepLines/>
      <w:tabs>
        <w:tab w:val="left" w:pos="1155"/>
      </w:tabs>
      <w:spacing w:before="50" w:beforeLines="50" w:line="360" w:lineRule="auto"/>
      <w:outlineLvl w:val="4"/>
    </w:pPr>
    <w:rPr>
      <w:bCs/>
      <w:sz w:val="24"/>
    </w:rPr>
  </w:style>
  <w:style w:type="paragraph" w:styleId="Heading6">
    <w:name w:val="heading 6"/>
    <w:basedOn w:val="Normal"/>
    <w:next w:val="Normal"/>
    <w:pPr>
      <w:keepNext/>
      <w:keepLines/>
      <w:spacing w:before="240" w:after="64" w:line="320" w:lineRule="auto"/>
      <w:outlineLvl w:val="5"/>
    </w:pPr>
    <w:rPr>
      <w:rFonts w:ascii="Arial" w:eastAsia="黑体" w:hAnsi="Arial"/>
      <w:b/>
      <w:bCs/>
      <w:sz w:val="24"/>
    </w:rPr>
  </w:style>
  <w:style w:type="paragraph" w:styleId="Heading7">
    <w:name w:val="heading 7"/>
    <w:basedOn w:val="Normal"/>
    <w:next w:val="Normal"/>
    <w:pPr>
      <w:keepNext/>
      <w:keepLines/>
      <w:spacing w:before="240" w:after="64" w:line="320" w:lineRule="auto"/>
      <w:outlineLvl w:val="6"/>
    </w:pPr>
    <w:rPr>
      <w:b/>
      <w:bCs/>
      <w:sz w:val="24"/>
    </w:rPr>
  </w:style>
  <w:style w:type="character" w:default="1" w:styleId="DefaultParagraphFont">
    <w:name w:val="Default Paragraph Font"/>
    <w:link w:val="char"/>
    <w:semiHidden/>
    <w:rPr>
      <w:rFonts w:ascii="Verdana" w:eastAsia="仿宋_GB2312" w:hAnsi="Verdana" w:cs="”“Times New Roman”“"/>
      <w:kern w:val="0"/>
      <w:sz w:val="28"/>
      <w:szCs w:val="28"/>
      <w:lang w:eastAsia="en-US"/>
    </w:rPr>
  </w:style>
  <w:style w:type="table" w:default="1" w:styleId="TableNormal">
    <w:name w:val="Normal Table"/>
    <w:semiHidden/>
    <w:tblPr>
      <w:tblCellMar>
        <w:top w:w="0" w:type="dxa"/>
        <w:left w:w="108" w:type="dxa"/>
        <w:bottom w:w="0" w:type="dxa"/>
        <w:right w:w="108" w:type="dxa"/>
      </w:tblCellMar>
    </w:tblPr>
  </w:style>
  <w:style w:type="character" w:customStyle="1" w:styleId="1Char">
    <w:name w:val="标题 1 Char"/>
    <w:link w:val="Heading1"/>
    <w:rPr>
      <w:rFonts w:ascii="Times" w:eastAsia="宋体" w:hAnsi="Times"/>
      <w:b/>
      <w:bCs/>
      <w:kern w:val="44"/>
      <w:sz w:val="44"/>
      <w:szCs w:val="44"/>
      <w:lang w:val="en-US" w:eastAsia="zh-CN" w:bidi="ar-SA"/>
    </w:rPr>
  </w:style>
  <w:style w:type="character" w:customStyle="1" w:styleId="CharChar15">
    <w:name w:val=" Char Char15"/>
    <w:basedOn w:val="DefaultParagraphFont"/>
    <w:link w:val="Heading2"/>
    <w:rPr>
      <w:rFonts w:ascii="Arial" w:eastAsia="黑体" w:hAnsi="Arial"/>
      <w:b/>
      <w:bCs/>
      <w:kern w:val="2"/>
      <w:sz w:val="32"/>
      <w:szCs w:val="32"/>
      <w:lang w:val="en-US" w:eastAsia="zh-CN" w:bidi="ar-SA"/>
    </w:rPr>
  </w:style>
  <w:style w:type="paragraph" w:customStyle="1" w:styleId="char">
    <w:name w:val="char"/>
    <w:basedOn w:val="Normal"/>
    <w:link w:val="DefaultParagraphFont"/>
    <w:pPr>
      <w:widowControl/>
      <w:spacing w:after="160"/>
      <w:jc w:val="left"/>
    </w:pPr>
    <w:rPr>
      <w:rFonts w:ascii="Verdana" w:eastAsia="仿宋_GB2312" w:hAnsi="Verdana" w:cs="”“Times New Roman”“"/>
      <w:kern w:val="0"/>
      <w:sz w:val="28"/>
      <w:szCs w:val="28"/>
      <w:lang w:eastAsia="en-US"/>
    </w:rPr>
  </w:style>
  <w:style w:type="character" w:customStyle="1" w:styleId="Level1-2Char">
    <w:name w:val="Level 1 - 2 Char"/>
    <w:aliases w:val="1.1.1 Char,3rd level Char,CT Char,H3 Char,Level 1 - 1 Char,PIM 3 Char,h3 Char,hl3 Ch,l3 Char,level_3 Char,sect1.2.3 Char,sect1.2.31 Char,sect1.2.311 Char,sect1.2.312 Char,sect1.2.32 Char,sect1.2.33 Char,三级标题 Char,三级标题 Char Char,标题四 Char"/>
    <w:basedOn w:val="DefaultParagraphFont"/>
    <w:link w:val="Heading3"/>
    <w:rPr>
      <w:rFonts w:eastAsia="宋体"/>
      <w:b/>
      <w:bCs/>
      <w:kern w:val="2"/>
      <w:sz w:val="32"/>
      <w:szCs w:val="32"/>
      <w:lang w:val="en-US" w:eastAsia="zh-CN" w:bidi="ar-SA"/>
    </w:rPr>
  </w:style>
  <w:style w:type="paragraph" w:styleId="TOC7">
    <w:name w:val="toc 7"/>
    <w:basedOn w:val="Normal"/>
    <w:next w:val="Normal"/>
    <w:semiHidden/>
    <w:pPr>
      <w:ind w:left="2520" w:leftChars="1200"/>
    </w:pPr>
  </w:style>
  <w:style w:type="paragraph" w:styleId="ListNumber">
    <w:name w:val="List Number"/>
    <w:pPr>
      <w:numPr>
        <w:ilvl w:val="0"/>
        <w:numId w:val="0"/>
      </w:numPr>
      <w:spacing w:after="120"/>
      <w:ind w:left="576" w:hanging="576"/>
    </w:pPr>
    <w:rPr>
      <w:sz w:val="22"/>
      <w:lang w:val="en-US" w:eastAsia="en-US" w:bidi="ar-SA"/>
    </w:rPr>
  </w:style>
  <w:style w:type="paragraph" w:styleId="NormalIndent">
    <w:name w:val="Normal Indent"/>
    <w:basedOn w:val="Normal"/>
    <w:pPr>
      <w:adjustRightInd w:val="0"/>
      <w:snapToGrid w:val="0"/>
      <w:spacing w:after="156" w:afterLines="50" w:line="400" w:lineRule="exact"/>
    </w:pPr>
    <w:rPr>
      <w:rFonts w:ascii="宋体" w:hAnsi="宋体"/>
      <w:bCs/>
      <w:sz w:val="28"/>
      <w:szCs w:val="28"/>
    </w:rPr>
  </w:style>
  <w:style w:type="paragraph" w:styleId="DocumentMap">
    <w:name w:val="Document Map"/>
    <w:basedOn w:val="Normal"/>
    <w:semiHidden/>
    <w:pPr>
      <w:shd w:val="clear" w:color="auto" w:fill="000080"/>
    </w:pPr>
  </w:style>
  <w:style w:type="paragraph" w:styleId="BodyText">
    <w:name w:val="Body Text"/>
    <w:basedOn w:val="Normal"/>
    <w:pPr>
      <w:spacing w:after="120"/>
    </w:pPr>
  </w:style>
  <w:style w:type="paragraph" w:styleId="BodyTextIndent">
    <w:name w:val="Body Text Indent"/>
    <w:basedOn w:val="Normal"/>
    <w:pPr>
      <w:spacing w:after="120"/>
      <w:ind w:left="420" w:leftChars="200"/>
    </w:pPr>
  </w:style>
  <w:style w:type="paragraph" w:styleId="List2">
    <w:name w:val="List 2"/>
    <w:basedOn w:val="Normal"/>
    <w:pPr>
      <w:ind w:left="100" w:hanging="200" w:leftChars="200" w:hangingChars="200"/>
    </w:pPr>
  </w:style>
  <w:style w:type="paragraph" w:styleId="TOC5">
    <w:name w:val="toc 5"/>
    <w:basedOn w:val="Normal"/>
    <w:next w:val="Normal"/>
    <w:semiHidden/>
    <w:pPr>
      <w:ind w:left="1680" w:leftChars="800"/>
    </w:pPr>
  </w:style>
  <w:style w:type="paragraph" w:styleId="TOC3">
    <w:name w:val="toc 3"/>
    <w:basedOn w:val="Normal"/>
    <w:next w:val="Normal"/>
    <w:semiHidden/>
    <w:pPr>
      <w:ind w:left="840" w:leftChars="400"/>
    </w:pPr>
  </w:style>
  <w:style w:type="paragraph" w:styleId="PlainText">
    <w:name w:val="Plain Text"/>
    <w:basedOn w:val="Normal"/>
    <w:rPr>
      <w:rFonts w:ascii="宋体" w:hAnsi="Courier New" w:cs="Courier New"/>
      <w:szCs w:val="21"/>
    </w:rPr>
  </w:style>
  <w:style w:type="paragraph" w:styleId="TOC8">
    <w:name w:val="toc 8"/>
    <w:basedOn w:val="Normal"/>
    <w:next w:val="Normal"/>
    <w:semiHidden/>
    <w:pPr>
      <w:ind w:left="2940" w:leftChars="1400"/>
    </w:pPr>
  </w:style>
  <w:style w:type="paragraph" w:styleId="Date">
    <w:name w:val="Date"/>
    <w:basedOn w:val="Normal"/>
    <w:next w:val="Normal"/>
    <w:pPr>
      <w:ind w:left="100" w:leftChars="2500"/>
    </w:pPr>
  </w:style>
  <w:style w:type="paragraph" w:styleId="BodyTextIndent2">
    <w:name w:val="Body Text Indent 2"/>
    <w:basedOn w:val="Normal"/>
    <w:pPr>
      <w:ind w:firstLine="536" w:firstLineChars="200"/>
    </w:pPr>
    <w:rPr>
      <w:sz w:val="28"/>
    </w:rPr>
  </w:style>
  <w:style w:type="paragraph" w:styleId="BalloonText">
    <w:name w:val="Balloon Text"/>
    <w:basedOn w:val="Normal"/>
    <w:semiHidden/>
    <w:rPr>
      <w:sz w:val="18"/>
      <w:szCs w:val="18"/>
    </w:rPr>
  </w:style>
  <w:style w:type="paragraph" w:styleId="Footer">
    <w:name w:val="footer"/>
    <w:basedOn w:val="Normal"/>
    <w:pPr>
      <w:tabs>
        <w:tab w:val="center" w:pos="4153"/>
        <w:tab w:val="right" w:pos="8306"/>
      </w:tabs>
      <w:snapToGrid w:val="0"/>
      <w:jc w:val="left"/>
    </w:pPr>
    <w:rPr>
      <w:sz w:val="18"/>
      <w:szCs w:val="18"/>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TOC1">
    <w:name w:val="toc 1"/>
    <w:basedOn w:val="Normal"/>
    <w:next w:val="Normal"/>
    <w:semiHidden/>
    <w:pPr>
      <w:tabs>
        <w:tab w:val="right" w:leader="dot" w:pos="8296"/>
      </w:tabs>
      <w:spacing w:before="156" w:beforeLines="50" w:after="78" w:afterLines="25"/>
    </w:pPr>
    <w:rPr>
      <w:rFonts w:ascii="楷体_GB2312" w:eastAsia="楷体_GB2312"/>
      <w:b/>
      <w:sz w:val="26"/>
    </w:rPr>
  </w:style>
  <w:style w:type="paragraph" w:styleId="TOC4">
    <w:name w:val="toc 4"/>
    <w:basedOn w:val="Normal"/>
    <w:next w:val="Normal"/>
    <w:semiHidden/>
    <w:pPr>
      <w:ind w:left="1260" w:leftChars="600"/>
    </w:pPr>
  </w:style>
  <w:style w:type="paragraph" w:styleId="TOC6">
    <w:name w:val="toc 6"/>
    <w:basedOn w:val="Normal"/>
    <w:next w:val="Normal"/>
    <w:semiHidden/>
    <w:pPr>
      <w:ind w:left="2100" w:leftChars="1000"/>
    </w:pPr>
  </w:style>
  <w:style w:type="paragraph" w:styleId="BodyTextIndent3">
    <w:name w:val="Body Text Indent 3"/>
    <w:basedOn w:val="Normal"/>
    <w:pPr>
      <w:spacing w:after="120"/>
      <w:ind w:left="420" w:leftChars="200"/>
    </w:pPr>
    <w:rPr>
      <w:sz w:val="16"/>
      <w:szCs w:val="16"/>
    </w:rPr>
  </w:style>
  <w:style w:type="paragraph" w:styleId="TOC2">
    <w:name w:val="toc 2"/>
    <w:basedOn w:val="Normal"/>
    <w:next w:val="Normal"/>
    <w:semiHidden/>
    <w:pPr>
      <w:tabs>
        <w:tab w:val="right" w:leader="dot" w:pos="8302"/>
      </w:tabs>
      <w:ind w:left="420" w:leftChars="200"/>
    </w:pPr>
    <w:rPr>
      <w:rFonts w:ascii="新宋体" w:eastAsia="新宋体" w:hAnsi="新宋体"/>
      <w:b/>
    </w:rPr>
  </w:style>
  <w:style w:type="paragraph" w:styleId="TOC9">
    <w:name w:val="toc 9"/>
    <w:basedOn w:val="Normal"/>
    <w:next w:val="Normal"/>
    <w:semiHidden/>
    <w:pPr>
      <w:ind w:left="3360" w:leftChars="16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080" w:hanging="1080" w:leftChars="500" w:hangingChars="500"/>
    </w:pPr>
    <w:rPr>
      <w:rFonts w:ascii="Arial" w:hAnsi="Arial" w:cs="Arial"/>
      <w:sz w:val="24"/>
    </w:rPr>
  </w:style>
  <w:style w:type="paragraph" w:styleId="HTMLPreformatted">
    <w:name w:val="HTML Preformatted"/>
    <w:basedOn w:val="Normal"/>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NormalWeb">
    <w:name w:val="Normal (Web)"/>
    <w:basedOn w:val="Normal"/>
    <w:pPr>
      <w:widowControl/>
      <w:spacing w:before="100" w:beforeAutospacing="1" w:after="100" w:afterAutospacing="1"/>
      <w:jc w:val="left"/>
    </w:pPr>
    <w:rPr>
      <w:rFonts w:ascii="宋体" w:hAnsi="宋体" w:cs="宋体"/>
      <w:kern w:val="0"/>
      <w:sz w:val="24"/>
    </w:rPr>
  </w:style>
  <w:style w:type="paragraph" w:styleId="Title">
    <w:name w:val="Title"/>
    <w:basedOn w:val="Normal"/>
    <w:pPr>
      <w:widowControl/>
      <w:overflowPunct w:val="0"/>
      <w:autoSpaceDE w:val="0"/>
      <w:autoSpaceDN w:val="0"/>
      <w:adjustRightInd w:val="0"/>
      <w:jc w:val="center"/>
      <w:textAlignment w:val="baseline"/>
    </w:pPr>
    <w:rPr>
      <w:rFonts w:ascii="Arial" w:hAnsi="Arial"/>
      <w:b/>
      <w:kern w:val="0"/>
      <w:sz w:val="24"/>
      <w:szCs w:val="20"/>
      <w:u w:val="single"/>
    </w:rPr>
  </w:style>
  <w:style w:type="table" w:styleId="TableGrid">
    <w:name w:val="Table Grid"/>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Theme">
    <w:name w:val="Table Theme"/>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List7">
    <w:name w:val="Table List 7"/>
    <w:basedOn w:val="TableNormal"/>
    <w:pPr>
      <w:widowControl w:val="0"/>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insideV w:val="none" w:sz="0" w:space="0" w:color="auto"/>
      </w:tblBorders>
    </w:tblPr>
    <w:tblStylePr w:type="firstRow">
      <w:rPr>
        <w:b/>
        <w:bCs/>
      </w:rPr>
      <w:tblPr/>
      <w:tcPr>
        <w:tcBorders>
          <w:top w:val="nil"/>
          <w:left w:val="nil"/>
          <w:bottom w:val="single" w:sz="12" w:space="0" w:color="008000"/>
          <w:right w:val="nil"/>
          <w:insideH w:val="nil"/>
          <w:insideV w:val="nil"/>
          <w:tl2br w:val="nil"/>
          <w:tr2bl w:val="nil"/>
        </w:tcBorders>
        <w:shd w:val="solid" w:color="C0C0C0" w:fill="FFFFFF"/>
      </w:tcPr>
    </w:tblStylePr>
    <w:tblStylePr w:type="lastRow">
      <w:rPr>
        <w:b/>
        <w:bCs/>
      </w:rPr>
      <w:tblPr/>
      <w:tcPr>
        <w:tcBorders>
          <w:top w:val="single" w:sz="12" w:space="0" w:color="008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0" w:color="000000" w:fill="FFFFFF"/>
      </w:tcPr>
    </w:tblStylePr>
    <w:tblStylePr w:type="band2Horz">
      <w:tblPr/>
      <w:tcPr>
        <w:tcBorders>
          <w:top w:val="nil"/>
          <w:left w:val="nil"/>
          <w:bottom w:val="nil"/>
          <w:right w:val="nil"/>
          <w:insideH w:val="nil"/>
          <w:insideV w:val="nil"/>
          <w:tl2br w:val="nil"/>
          <w:tr2bl w:val="nil"/>
        </w:tcBorders>
        <w:shd w:val="pct25" w:color="FFFF00" w:fill="FFFFFF"/>
      </w:tcPr>
    </w:tblStylePr>
  </w:style>
  <w:style w:type="table" w:styleId="TableColumns1">
    <w:name w:val="Table Columns 1"/>
    <w:basedOn w:val="TableNormal"/>
    <w:pPr>
      <w:widowControl w:val="0"/>
      <w:jc w:val="both"/>
    </w:pPr>
    <w:rPr>
      <w:b/>
      <w:bCs/>
    </w:rPr>
    <w:tblPr>
      <w:tblStyleColBandSize w:val="1"/>
      <w:tblBorders>
        <w:top w:val="single" w:sz="12" w:space="0" w:color="000000"/>
        <w:left w:val="single" w:sz="12" w:space="0" w:color="000000"/>
        <w:bottom w:val="single" w:sz="12" w:space="0" w:color="000000"/>
        <w:right w:val="single" w:sz="12" w:space="0" w:color="000000"/>
        <w:insideH w:val="none" w:sz="0" w:space="0" w:color="auto"/>
        <w:insideV w:val="none" w:sz="0" w:space="0" w:color="auto"/>
      </w:tblBorders>
    </w:tblPr>
    <w:tblStylePr w:type="firstRow">
      <w:rPr>
        <w:b w:val="0"/>
        <w:bCs w:val="0"/>
      </w:rPr>
      <w:tblPr/>
      <w:tcPr>
        <w:tcBorders>
          <w:top w:val="nil"/>
          <w:left w:val="nil"/>
          <w:bottom w:val="double" w:sz="6" w:space="0" w:color="000000"/>
          <w:right w:val="nil"/>
          <w:insideH w:val="nil"/>
          <w:insideV w:val="nil"/>
          <w:tl2br w:val="nil"/>
          <w:tr2bl w:val="nil"/>
        </w:tcBorders>
      </w:tcPr>
    </w:tblStylePr>
    <w:tblStylePr w:type="lastRow">
      <w:rPr>
        <w:b w:val="0"/>
        <w:bCs w:val="0"/>
      </w:rPr>
      <w:tblPr/>
      <w:tcPr>
        <w:tcBorders>
          <w:top w:val="nil"/>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character" w:styleId="Strong">
    <w:name w:val="Strong"/>
    <w:basedOn w:val="DefaultParagraphFont"/>
    <w:rPr>
      <w:b/>
      <w:bCs/>
    </w:rPr>
  </w:style>
  <w:style w:type="character" w:styleId="PageNumber">
    <w:name w:val="page number"/>
    <w:basedOn w:val="DefaultParagraphFont"/>
  </w:style>
  <w:style w:type="character" w:styleId="FollowedHyperlink">
    <w:name w:val="FollowedHyperlink"/>
    <w:basedOn w:val="DefaultParagraphFont"/>
    <w:rPr>
      <w:color w:val="800080"/>
      <w:u w:val="single"/>
    </w:rPr>
  </w:style>
  <w:style w:type="character" w:styleId="Emphasis">
    <w:name w:val="Emphasis"/>
    <w:basedOn w:val="DefaultParagraphFont"/>
    <w:rPr>
      <w:i/>
      <w:iCs/>
    </w:rPr>
  </w:style>
  <w:style w:type="character" w:styleId="Hyperlink">
    <w:name w:val="Hyperlink"/>
    <w:basedOn w:val="DefaultParagraphFont"/>
    <w:rPr>
      <w:color w:val="0000FF"/>
      <w:u w:val="single"/>
    </w:rPr>
  </w:style>
  <w:style w:type="character" w:styleId="HTMLCode">
    <w:name w:val="HTML Code"/>
    <w:basedOn w:val="DefaultParagraphFont"/>
    <w:rPr>
      <w:rFonts w:ascii="宋体" w:eastAsia="宋体" w:hAnsi="宋体" w:cs="宋体"/>
      <w:sz w:val="24"/>
      <w:szCs w:val="24"/>
    </w:rPr>
  </w:style>
  <w:style w:type="character" w:customStyle="1" w:styleId="count4">
    <w:name w:val="count4"/>
    <w:basedOn w:val="DefaultParagraphFont"/>
  </w:style>
  <w:style w:type="character" w:customStyle="1" w:styleId="font12001e5a1">
    <w:name w:val="font12_001e5a1"/>
    <w:basedOn w:val="DefaultParagraphFont"/>
    <w:rPr>
      <w:sz w:val="18"/>
      <w:szCs w:val="18"/>
      <w:u w:val="none"/>
    </w:rPr>
  </w:style>
  <w:style w:type="character" w:customStyle="1" w:styleId="stone1">
    <w:name w:val="stone1"/>
    <w:basedOn w:val="DefaultParagraphFont"/>
    <w:rPr>
      <w:vanish/>
    </w:rPr>
  </w:style>
  <w:style w:type="character" w:customStyle="1" w:styleId="default1">
    <w:name w:val="default1"/>
    <w:basedOn w:val="DefaultParagraphFont"/>
    <w:rPr>
      <w:sz w:val="21"/>
      <w:szCs w:val="21"/>
    </w:rPr>
  </w:style>
  <w:style w:type="character" w:customStyle="1" w:styleId="title11">
    <w:name w:val="title11"/>
    <w:basedOn w:val="DefaultParagraphFont"/>
  </w:style>
  <w:style w:type="character" w:customStyle="1" w:styleId="zi1">
    <w:name w:val="zi1"/>
    <w:basedOn w:val="DefaultParagraphFont"/>
    <w:rPr>
      <w:color w:val="000000"/>
      <w:sz w:val="18"/>
      <w:szCs w:val="18"/>
      <w:u w:val="none"/>
    </w:rPr>
  </w:style>
  <w:style w:type="character" w:customStyle="1" w:styleId="textediteditable-title">
    <w:name w:val="text_edit editable-title"/>
    <w:basedOn w:val="DefaultParagraphFont"/>
  </w:style>
  <w:style w:type="character" w:customStyle="1" w:styleId="yqlink">
    <w:name w:val="yqlink"/>
    <w:basedOn w:val="DefaultParagraphFont"/>
  </w:style>
  <w:style w:type="character" w:customStyle="1" w:styleId="px141">
    <w:name w:val="px141"/>
    <w:basedOn w:val="DefaultParagraphFont"/>
    <w:rPr>
      <w:rFonts w:ascii="ˎ̥" w:hAnsi="ˎ̥" w:hint="default"/>
      <w:sz w:val="21"/>
      <w:szCs w:val="21"/>
    </w:rPr>
  </w:style>
  <w:style w:type="character" w:customStyle="1" w:styleId="3Char">
    <w:name w:val="标题 3 Char"/>
    <w:basedOn w:val="DefaultParagraphFont"/>
    <w:rPr>
      <w:rFonts w:ascii="Times New Roman" w:eastAsia="华文新魏" w:hAnsi="Times New Roman"/>
      <w:b/>
      <w:dstrike w:val="0"/>
      <w:shadow/>
      <w:color w:val="000000"/>
      <w:kern w:val="2"/>
      <w:sz w:val="28"/>
      <w:szCs w:val="23"/>
      <w:vertAlign w:val="baseline"/>
      <w:lang w:val="en-US" w:eastAsia="zh-CN" w:bidi="ar-SA"/>
    </w:rPr>
  </w:style>
  <w:style w:type="character" w:customStyle="1" w:styleId="style121">
    <w:name w:val="style121"/>
    <w:basedOn w:val="DefaultParagraphFont"/>
    <w:rPr>
      <w:color w:val="333333"/>
    </w:rPr>
  </w:style>
  <w:style w:type="character" w:customStyle="1" w:styleId="greyfont">
    <w:name w:val="greyfont"/>
    <w:basedOn w:val="DefaultParagraphFont"/>
  </w:style>
  <w:style w:type="character" w:customStyle="1" w:styleId="px14">
    <w:name w:val="px14"/>
    <w:basedOn w:val="DefaultParagraphFont"/>
  </w:style>
  <w:style w:type="character" w:customStyle="1" w:styleId="html-attribute-value">
    <w:name w:val="html-attribute-value"/>
    <w:basedOn w:val="DefaultParagraphFont"/>
  </w:style>
  <w:style w:type="character" w:customStyle="1" w:styleId="headline-content2">
    <w:name w:val="headline-content2"/>
    <w:basedOn w:val="DefaultParagraphFont"/>
  </w:style>
  <w:style w:type="character" w:customStyle="1" w:styleId="tx131">
    <w:name w:val="tx131"/>
    <w:basedOn w:val="DefaultParagraphFont"/>
    <w:rPr>
      <w:rFonts w:ascii="宋体" w:eastAsia="宋体" w:hAnsi="宋体" w:hint="eastAsia"/>
      <w:sz w:val="22"/>
      <w:szCs w:val="22"/>
    </w:rPr>
  </w:style>
  <w:style w:type="character" w:customStyle="1" w:styleId="bjh-p">
    <w:name w:val="bjh-p"/>
    <w:basedOn w:val="DefaultParagraphFont"/>
  </w:style>
  <w:style w:type="character" w:customStyle="1" w:styleId="2Char">
    <w:name w:val="标题 2 Char"/>
    <w:aliases w:val="(一) Char,(一) Char Char,2 Char,2nd level Char,Body Text (Reset numbering) Char,H2 Char,Header 2 Char,Heading 2 CCBS Char,Heading 2 Hidden Char,ISO1 Char,Reset numbering Char Char,h2 Char,heading 2 Char,y节 Char,第一章 标题 2 Char"/>
    <w:basedOn w:val="DefaultParagraphFont"/>
    <w:rPr>
      <w:rFonts w:ascii="Arial" w:eastAsia="黑体" w:hAnsi="Arial"/>
      <w:b/>
      <w:bCs/>
      <w:kern w:val="2"/>
      <w:sz w:val="32"/>
      <w:szCs w:val="32"/>
      <w:lang w:val="en-US" w:eastAsia="zh-CN" w:bidi="ar-SA"/>
    </w:rPr>
  </w:style>
  <w:style w:type="character" w:customStyle="1" w:styleId="H2Char1">
    <w:name w:val="H2 Char1"/>
    <w:aliases w:val="(一) Char1,2 Char1,2nd level Char1,Body Text (Reset numbering) Char1,HD2 Char,Header 2 Char1,Heading 2 CCBS Char1,Heading 2 Hidden Char1,ISO1 Char1,Reset numbering Char,h2 Char1,heading 2 Char1,l2 Char,y节 Char1,标2 Char,标题 21 Char,第一章 标题 2 Char1"/>
    <w:basedOn w:val="DefaultParagraphFont"/>
    <w:rPr>
      <w:rFonts w:ascii="Arial" w:eastAsia="黑体" w:hAnsi="Arial"/>
      <w:b/>
      <w:bCs/>
      <w:kern w:val="2"/>
      <w:sz w:val="32"/>
      <w:szCs w:val="32"/>
      <w:lang w:val="en-US" w:eastAsia="zh-CN" w:bidi="ar-SA"/>
    </w:rPr>
  </w:style>
  <w:style w:type="character" w:customStyle="1" w:styleId="articlelink1">
    <w:name w:val="articlelink1"/>
    <w:basedOn w:val="DefaultParagraphFont"/>
    <w:rPr>
      <w:color w:val="080CBD"/>
      <w:sz w:val="21"/>
      <w:szCs w:val="21"/>
    </w:rPr>
  </w:style>
  <w:style w:type="character" w:customStyle="1" w:styleId="apple-converted-space">
    <w:name w:val="apple-converted-space"/>
    <w:basedOn w:val="DefaultParagraphFont"/>
  </w:style>
  <w:style w:type="character" w:customStyle="1" w:styleId="newscontent">
    <w:name w:val="newscontent"/>
    <w:basedOn w:val="DefaultParagraphFont"/>
  </w:style>
  <w:style w:type="character" w:customStyle="1" w:styleId="big1">
    <w:name w:val="big1"/>
    <w:basedOn w:val="DefaultParagraphFont"/>
    <w:rPr>
      <w:sz w:val="21"/>
      <w:szCs w:val="21"/>
    </w:rPr>
  </w:style>
  <w:style w:type="character" w:customStyle="1" w:styleId="headline-content">
    <w:name w:val="headline-content"/>
    <w:basedOn w:val="DefaultParagraphFont"/>
  </w:style>
  <w:style w:type="character" w:customStyle="1" w:styleId="test121">
    <w:name w:val="test121"/>
    <w:basedOn w:val="DefaultParagraphFont"/>
    <w:rPr>
      <w:color w:val="000000"/>
      <w:sz w:val="21"/>
      <w:szCs w:val="21"/>
    </w:rPr>
  </w:style>
  <w:style w:type="character" w:customStyle="1" w:styleId="html-tag">
    <w:name w:val="html-tag"/>
    <w:basedOn w:val="DefaultParagraphFont"/>
  </w:style>
  <w:style w:type="character" w:customStyle="1" w:styleId="html-attribute-name">
    <w:name w:val="html-attribute-name"/>
    <w:basedOn w:val="DefaultParagraphFont"/>
  </w:style>
  <w:style w:type="character" w:customStyle="1" w:styleId="style1">
    <w:name w:val="style1"/>
    <w:basedOn w:val="DefaultParagraphFont"/>
  </w:style>
  <w:style w:type="paragraph" w:customStyle="1" w:styleId="a">
    <w:name w:val="目录"/>
    <w:pPr>
      <w:tabs>
        <w:tab w:val="left" w:pos="360"/>
      </w:tabs>
      <w:ind w:left="360" w:hanging="360"/>
      <w:jc w:val="center"/>
      <w:outlineLvl w:val="0"/>
    </w:pPr>
    <w:rPr>
      <w:rFonts w:ascii="宋体"/>
      <w:color w:val="FF0000"/>
      <w:sz w:val="32"/>
      <w:lang w:val="en-US" w:eastAsia="zh-CN" w:bidi="ar-SA"/>
    </w:rPr>
  </w:style>
  <w:style w:type="paragraph" w:customStyle="1" w:styleId="1">
    <w:name w:val="申报单位样式1"/>
    <w:basedOn w:val="10"/>
    <w:pPr>
      <w:tabs>
        <w:tab w:val="clear" w:pos="1410"/>
      </w:tabs>
      <w:ind w:firstLine="0"/>
      <w:outlineLvl w:val="9"/>
    </w:pPr>
    <w:rPr>
      <w:spacing w:val="0"/>
      <w:kern w:val="32"/>
      <w:sz w:val="36"/>
    </w:rPr>
  </w:style>
  <w:style w:type="paragraph" w:customStyle="1" w:styleId="10">
    <w:name w:val="封面项目名称1"/>
    <w:basedOn w:val="2"/>
    <w:next w:val="2"/>
    <w:pPr>
      <w:tabs>
        <w:tab w:val="left" w:pos="1410"/>
      </w:tabs>
      <w:ind w:hanging="720"/>
    </w:pPr>
    <w:rPr>
      <w:rFonts w:ascii="宋体" w:hAnsi="宋体"/>
      <w:b w:val="0"/>
      <w:snapToGrid w:val="0"/>
      <w:spacing w:val="-56"/>
      <w:kern w:val="48"/>
      <w:sz w:val="44"/>
      <w:szCs w:val="44"/>
    </w:rPr>
  </w:style>
  <w:style w:type="paragraph" w:customStyle="1" w:styleId="2">
    <w:name w:val="封面项目名称2"/>
    <w:pPr>
      <w:jc w:val="distribute"/>
      <w:outlineLvl w:val="7"/>
    </w:pPr>
    <w:rPr>
      <w:b/>
      <w:color w:val="000000"/>
      <w:spacing w:val="-60"/>
      <w:kern w:val="52"/>
      <w:sz w:val="52"/>
      <w:lang w:val="en-US" w:eastAsia="zh-CN" w:bidi="ar-SA"/>
    </w:rPr>
  </w:style>
  <w:style w:type="paragraph" w:customStyle="1" w:styleId="xl31">
    <w:name w:val="xl31"/>
    <w:basedOn w:val="Normal"/>
    <w:pPr>
      <w:widowControl/>
      <w:pBdr>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20">
    <w:name w:val="样式2"/>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reader-word-layerreader-word-s11-8">
    <w:name w:val="reader-word-layer reader-word-s11-8"/>
    <w:basedOn w:val="Normal"/>
    <w:pPr>
      <w:widowControl/>
      <w:spacing w:before="100" w:beforeAutospacing="1" w:after="100" w:afterAutospacing="1"/>
      <w:jc w:val="left"/>
    </w:pPr>
    <w:rPr>
      <w:rFonts w:ascii="宋体" w:hAnsi="宋体" w:cs="宋体"/>
      <w:kern w:val="0"/>
      <w:sz w:val="24"/>
    </w:rPr>
  </w:style>
  <w:style w:type="paragraph" w:customStyle="1" w:styleId="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w:basedOn w:val="Normal"/>
    <w:pPr>
      <w:widowControl/>
      <w:spacing w:after="160" w:line="240" w:lineRule="exact"/>
      <w:jc w:val="left"/>
    </w:pPr>
    <w:rPr>
      <w:rFonts w:ascii="Verdana" w:eastAsia="仿宋_GB2312" w:hAnsi="Verdana" w:cs="Verdana"/>
      <w:kern w:val="0"/>
      <w:sz w:val="24"/>
      <w:lang w:eastAsia="en-US"/>
    </w:rPr>
  </w:style>
  <w:style w:type="paragraph" w:customStyle="1" w:styleId="reader-word-layerreader-word-s12-0">
    <w:name w:val="reader-word-layer reader-word-s12-0"/>
    <w:basedOn w:val="Normal"/>
    <w:pPr>
      <w:widowControl/>
      <w:spacing w:before="100" w:beforeAutospacing="1" w:after="100" w:afterAutospacing="1"/>
      <w:jc w:val="left"/>
    </w:pPr>
    <w:rPr>
      <w:rFonts w:ascii="宋体" w:hAnsi="宋体" w:cs="宋体"/>
      <w:kern w:val="0"/>
      <w:sz w:val="24"/>
    </w:rPr>
  </w:style>
  <w:style w:type="paragraph" w:customStyle="1" w:styleId="a0">
    <w:name w:val="正文内容"/>
    <w:basedOn w:val="Normal"/>
    <w:pPr>
      <w:spacing w:before="100" w:after="100" w:line="360" w:lineRule="auto"/>
      <w:ind w:firstLine="420"/>
    </w:pPr>
    <w:rPr>
      <w:sz w:val="24"/>
    </w:rPr>
  </w:style>
  <w:style w:type="paragraph" w:customStyle="1" w:styleId="CharCharCharCharChar1CharCharChar">
    <w:name w:val="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3">
    <w:name w:val="样式3"/>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22">
    <w:name w:val="样式 标题 2 + 首行缩进:  2 字符"/>
    <w:basedOn w:val="Heading2"/>
    <w:pPr>
      <w:spacing w:before="0" w:beforeLines="0" w:after="0" w:afterLines="0" w:line="360" w:lineRule="auto"/>
      <w:ind w:firstLine="200" w:firstLineChars="200"/>
    </w:pPr>
    <w:rPr>
      <w:rFonts w:ascii="Times New Roman" w:eastAsia="宋体" w:hAnsi="Times New Roman" w:cs="宋体"/>
      <w:sz w:val="30"/>
      <w:szCs w:val="20"/>
    </w:rPr>
  </w:style>
  <w:style w:type="paragraph" w:customStyle="1" w:styleId="a1">
    <w:name w:val="简单回函地址"/>
    <w:basedOn w:val="Normal"/>
  </w:style>
  <w:style w:type="paragraph" w:customStyle="1" w:styleId="xl27">
    <w:name w:val="xl27"/>
    <w:basedOn w:val="Normal"/>
    <w:pPr>
      <w:widowControl/>
      <w:pBdr>
        <w:bottom w:val="single" w:sz="8" w:space="0" w:color="auto"/>
        <w:right w:val="single" w:sz="8" w:space="0" w:color="auto"/>
      </w:pBdr>
      <w:spacing w:before="100" w:beforeAutospacing="1" w:after="100" w:afterAutospacing="1"/>
      <w:jc w:val="left"/>
      <w:textAlignment w:val="top"/>
    </w:pPr>
    <w:rPr>
      <w:rFonts w:ascii="Arial Unicode MS" w:hAnsi="Arial Unicode MS"/>
      <w:kern w:val="0"/>
      <w:sz w:val="20"/>
      <w:szCs w:val="20"/>
    </w:rPr>
  </w:style>
  <w:style w:type="paragraph" w:customStyle="1" w:styleId="album-div1">
    <w:name w:val="album-div1"/>
    <w:basedOn w:val="Normal"/>
    <w:pPr>
      <w:widowControl/>
      <w:shd w:val="clear" w:color="auto" w:fill="FFFFFF"/>
      <w:spacing w:before="100" w:beforeAutospacing="1" w:after="100" w:afterAutospacing="1"/>
      <w:jc w:val="left"/>
    </w:pPr>
    <w:rPr>
      <w:rFonts w:ascii="宋体" w:hAnsi="宋体" w:cs="宋体"/>
      <w:kern w:val="0"/>
      <w:sz w:val="24"/>
    </w:rPr>
  </w:style>
  <w:style w:type="paragraph" w:customStyle="1" w:styleId="4">
    <w:name w:val="样式4"/>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font7">
    <w:name w:val="font7"/>
    <w:basedOn w:val="Normal"/>
    <w:pPr>
      <w:widowControl/>
      <w:spacing w:before="100" w:beforeAutospacing="1" w:after="100" w:afterAutospacing="1"/>
      <w:jc w:val="left"/>
    </w:pPr>
    <w:rPr>
      <w:rFonts w:eastAsia="Arial Unicode MS"/>
      <w:kern w:val="0"/>
      <w:sz w:val="20"/>
      <w:szCs w:val="20"/>
    </w:rPr>
  </w:style>
  <w:style w:type="paragraph" w:customStyle="1" w:styleId="xl33">
    <w:name w:val="xl33"/>
    <w:basedOn w:val="Normal"/>
    <w:pPr>
      <w:widowControl/>
      <w:pBdr>
        <w:top w:val="single" w:sz="8" w:space="0" w:color="auto"/>
        <w:bottom w:val="single" w:sz="8" w:space="0" w:color="auto"/>
      </w:pBdr>
      <w:spacing w:before="100" w:beforeAutospacing="1" w:after="100" w:afterAutospacing="1"/>
      <w:jc w:val="center"/>
    </w:pPr>
    <w:rPr>
      <w:rFonts w:ascii="Arial" w:hAnsi="Arial" w:cs="Arial"/>
      <w:kern w:val="0"/>
      <w:sz w:val="20"/>
      <w:szCs w:val="20"/>
    </w:rPr>
  </w:style>
  <w:style w:type="paragraph" w:customStyle="1" w:styleId="Style91">
    <w:name w:val="_Style 91"/>
    <w:basedOn w:val="Normal"/>
    <w:pPr>
      <w:spacing w:line="360" w:lineRule="auto"/>
      <w:ind w:firstLine="200"/>
    </w:pPr>
    <w:rPr>
      <w:rFonts w:ascii="宋体" w:hAnsi="宋体" w:cs="宋体"/>
    </w:rPr>
  </w:style>
  <w:style w:type="paragraph" w:customStyle="1" w:styleId="xl29">
    <w:name w:val="xl29"/>
    <w:basedOn w:val="Normal"/>
    <w:pPr>
      <w:widowControl/>
      <w:pBdr>
        <w:left w:val="single" w:sz="8" w:space="0" w:color="auto"/>
        <w:bottom w:val="single" w:sz="8" w:space="0" w:color="auto"/>
        <w:right w:val="single" w:sz="8" w:space="0" w:color="auto"/>
      </w:pBdr>
      <w:spacing w:before="100" w:beforeAutospacing="1" w:after="100" w:afterAutospacing="1"/>
      <w:jc w:val="center"/>
    </w:pPr>
    <w:rPr>
      <w:kern w:val="0"/>
      <w:sz w:val="20"/>
      <w:szCs w:val="20"/>
    </w:rPr>
  </w:style>
  <w:style w:type="paragraph" w:customStyle="1" w:styleId="40">
    <w:name w:val="标题4"/>
    <w:basedOn w:val="Normal"/>
    <w:pPr>
      <w:keepNext/>
      <w:keepLines/>
      <w:autoSpaceDE w:val="0"/>
      <w:autoSpaceDN w:val="0"/>
      <w:adjustRightInd w:val="0"/>
      <w:spacing w:before="120" w:after="120" w:line="360" w:lineRule="auto"/>
      <w:jc w:val="center"/>
      <w:outlineLvl w:val="0"/>
    </w:pPr>
    <w:rPr>
      <w:sz w:val="28"/>
      <w:szCs w:val="28"/>
    </w:rPr>
  </w:style>
  <w:style w:type="paragraph" w:customStyle="1" w:styleId="xl34">
    <w:name w:val="xl34"/>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reader-word-layerreader-word-s2-1">
    <w:name w:val="reader-word-layer reader-word-s2-1"/>
    <w:basedOn w:val="Normal"/>
    <w:pPr>
      <w:widowControl/>
      <w:spacing w:before="100" w:beforeAutospacing="1" w:after="100" w:afterAutospacing="1"/>
      <w:jc w:val="left"/>
    </w:pPr>
    <w:rPr>
      <w:rFonts w:ascii="宋体" w:hAnsi="宋体" w:cs="宋体"/>
      <w:kern w:val="0"/>
      <w:sz w:val="24"/>
    </w:rPr>
  </w:style>
  <w:style w:type="paragraph" w:customStyle="1" w:styleId="Char3">
    <w:name w:val="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p0">
    <w:name w:val="p0"/>
    <w:basedOn w:val="Normal"/>
    <w:pPr>
      <w:widowControl/>
      <w:spacing w:before="100" w:beforeAutospacing="1" w:after="100" w:afterAutospacing="1"/>
      <w:jc w:val="left"/>
    </w:pPr>
    <w:rPr>
      <w:rFonts w:ascii="宋体" w:hAnsi="宋体" w:cs="宋体"/>
      <w:kern w:val="0"/>
      <w:sz w:val="24"/>
    </w:rPr>
  </w:style>
  <w:style w:type="paragraph" w:customStyle="1" w:styleId="font5">
    <w:name w:val="font5"/>
    <w:basedOn w:val="Normal"/>
    <w:pPr>
      <w:widowControl/>
      <w:spacing w:before="100" w:beforeAutospacing="1" w:after="100" w:afterAutospacing="1"/>
      <w:jc w:val="left"/>
    </w:pPr>
    <w:rPr>
      <w:rFonts w:ascii="宋体" w:hAnsi="宋体" w:hint="eastAsia"/>
      <w:kern w:val="0"/>
      <w:sz w:val="18"/>
      <w:szCs w:val="18"/>
    </w:rPr>
  </w:style>
  <w:style w:type="paragraph" w:customStyle="1" w:styleId="xl32">
    <w:name w:val="xl32"/>
    <w:basedOn w:val="Normal"/>
    <w:pPr>
      <w:widowControl/>
      <w:pBdr>
        <w:top w:val="single" w:sz="8" w:space="0" w:color="auto"/>
        <w:left w:val="single" w:sz="8" w:space="0" w:color="auto"/>
        <w:bottom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reader-word-layerreader-word-s2-0">
    <w:name w:val="reader-word-layer reader-word-s2-0"/>
    <w:basedOn w:val="Normal"/>
    <w:pPr>
      <w:widowControl/>
      <w:spacing w:before="100" w:beforeAutospacing="1" w:after="100" w:afterAutospacing="1"/>
      <w:jc w:val="left"/>
    </w:pPr>
    <w:rPr>
      <w:rFonts w:ascii="宋体" w:hAnsi="宋体" w:cs="宋体"/>
      <w:kern w:val="0"/>
      <w:sz w:val="24"/>
    </w:rPr>
  </w:style>
  <w:style w:type="paragraph" w:customStyle="1" w:styleId="xl30">
    <w:name w:val="xl30"/>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xl25">
    <w:name w:val="xl25"/>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reader-word-layerreader-word-s12-2">
    <w:name w:val="reader-word-layer reader-word-s12-2"/>
    <w:basedOn w:val="Normal"/>
    <w:pPr>
      <w:widowControl/>
      <w:spacing w:before="100" w:beforeAutospacing="1" w:after="100" w:afterAutospacing="1"/>
      <w:jc w:val="left"/>
    </w:pPr>
    <w:rPr>
      <w:rFonts w:ascii="宋体" w:hAnsi="宋体" w:cs="宋体"/>
      <w:kern w:val="0"/>
      <w:sz w:val="24"/>
    </w:rPr>
  </w:style>
  <w:style w:type="paragraph" w:customStyle="1" w:styleId="pic-info">
    <w:name w:val="pic-info"/>
    <w:basedOn w:val="Normal"/>
    <w:pPr>
      <w:widowControl/>
      <w:spacing w:before="100" w:beforeAutospacing="1" w:after="100" w:afterAutospacing="1"/>
      <w:jc w:val="left"/>
    </w:pPr>
    <w:rPr>
      <w:rFonts w:ascii="宋体" w:hAnsi="宋体" w:cs="宋体"/>
      <w:kern w:val="0"/>
      <w:sz w:val="24"/>
    </w:rPr>
  </w:style>
  <w:style w:type="paragraph" w:customStyle="1" w:styleId="CharCharChar">
    <w:name w:val=" Char Char Char"/>
    <w:basedOn w:val="Normal"/>
    <w:rPr>
      <w:rFonts w:ascii="仿宋_GB2312" w:eastAsia="仿宋_GB2312"/>
      <w:b/>
      <w:sz w:val="32"/>
      <w:szCs w:val="32"/>
    </w:rPr>
  </w:style>
  <w:style w:type="paragraph" w:customStyle="1" w:styleId="11">
    <w:name w:val="样式1"/>
    <w:basedOn w:val="Heading1"/>
    <w:pPr>
      <w:tabs>
        <w:tab w:val="left" w:pos="5557"/>
      </w:tabs>
      <w:spacing w:before="120" w:beforeLines="0" w:after="0" w:afterLines="0" w:line="240" w:lineRule="auto"/>
      <w:ind w:left="7825" w:hanging="3856"/>
    </w:pPr>
    <w:rPr>
      <w:rFonts w:ascii="Times New Roman" w:hAnsi="Times New Roman"/>
      <w:b w:val="0"/>
      <w:sz w:val="40"/>
      <w:szCs w:val="30"/>
    </w:rPr>
  </w:style>
  <w:style w:type="paragraph" w:customStyle="1" w:styleId="double">
    <w:name w:val="double"/>
    <w:basedOn w:val="Normal"/>
    <w:pPr>
      <w:widowControl/>
      <w:spacing w:before="100" w:beforeAutospacing="1" w:after="100" w:afterAutospacing="1"/>
      <w:jc w:val="left"/>
    </w:pPr>
    <w:rPr>
      <w:rFonts w:ascii="宋体" w:hAnsi="宋体" w:cs="宋体"/>
      <w:color w:val="666666"/>
      <w:kern w:val="0"/>
      <w:sz w:val="24"/>
    </w:rPr>
  </w:style>
  <w:style w:type="paragraph" w:customStyle="1" w:styleId="xl28">
    <w:name w:val="xl28"/>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ParaChar">
    <w:name w:val="默认段落字体 Para Char"/>
    <w:basedOn w:val="Normal"/>
  </w:style>
  <w:style w:type="paragraph" w:customStyle="1" w:styleId="3051">
    <w:name w:val="样式 标题 3 + 段前: 0.5 行1"/>
    <w:basedOn w:val="Normal"/>
    <w:pPr>
      <w:tabs>
        <w:tab w:val="left" w:pos="1696"/>
      </w:tabs>
      <w:ind w:left="1469" w:hanging="340"/>
    </w:pPr>
  </w:style>
  <w:style w:type="paragraph" w:customStyle="1" w:styleId="defaultfont">
    <w:name w:val="defaultfont"/>
    <w:basedOn w:val="Normal"/>
    <w:pPr>
      <w:widowControl/>
      <w:spacing w:before="100" w:beforeAutospacing="1" w:after="100" w:afterAutospacing="1"/>
      <w:jc w:val="left"/>
    </w:pPr>
    <w:rPr>
      <w:rFonts w:ascii="Arial" w:hAnsi="Arial" w:cs="Arial"/>
      <w:kern w:val="0"/>
      <w:sz w:val="23"/>
      <w:szCs w:val="23"/>
    </w:rPr>
  </w:style>
  <w:style w:type="paragraph" w:customStyle="1" w:styleId="6">
    <w:name w:val="样式6"/>
    <w:basedOn w:val="40"/>
    <w:pPr>
      <w:tabs>
        <w:tab w:val="left" w:pos="425"/>
      </w:tabs>
      <w:ind w:left="425" w:hanging="425"/>
    </w:pPr>
    <w:rPr>
      <w:sz w:val="24"/>
      <w:szCs w:val="24"/>
    </w:rPr>
  </w:style>
  <w:style w:type="paragraph" w:customStyle="1" w:styleId="Char4">
    <w:name w:val="Char"/>
    <w:basedOn w:val="Normal"/>
    <w:pPr>
      <w:widowControl/>
      <w:spacing w:after="160" w:line="240" w:lineRule="exact"/>
      <w:jc w:val="left"/>
    </w:pPr>
    <w:rPr>
      <w:rFonts w:ascii="Verdana" w:hAnsi="Verdana"/>
      <w:kern w:val="0"/>
      <w:szCs w:val="20"/>
      <w:lang w:eastAsia="en-US"/>
    </w:rPr>
  </w:style>
  <w:style w:type="paragraph" w:customStyle="1" w:styleId="xl24">
    <w:name w:val="xl24"/>
    <w:basedOn w:val="Normal"/>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reader-word-layerreader-word-s12-8">
    <w:name w:val="reader-word-layer reader-word-s12-8"/>
    <w:basedOn w:val="Normal"/>
    <w:pPr>
      <w:widowControl/>
      <w:spacing w:before="100" w:beforeAutospacing="1" w:after="100" w:afterAutospacing="1"/>
      <w:jc w:val="left"/>
    </w:pPr>
    <w:rPr>
      <w:rFonts w:ascii="宋体" w:hAnsi="宋体" w:cs="宋体"/>
      <w:kern w:val="0"/>
      <w:sz w:val="24"/>
    </w:rPr>
  </w:style>
  <w:style w:type="paragraph" w:customStyle="1" w:styleId="font6">
    <w:name w:val="font6"/>
    <w:basedOn w:val="Normal"/>
    <w:pPr>
      <w:widowControl/>
      <w:spacing w:before="100" w:beforeAutospacing="1" w:after="100" w:afterAutospacing="1"/>
      <w:jc w:val="left"/>
    </w:pPr>
    <w:rPr>
      <w:rFonts w:ascii="宋体" w:hAnsi="宋体" w:hint="eastAsia"/>
      <w:kern w:val="0"/>
      <w:sz w:val="20"/>
      <w:szCs w:val="20"/>
    </w:rPr>
  </w:style>
  <w:style w:type="paragraph" w:customStyle="1" w:styleId="5">
    <w:name w:val="样式5"/>
    <w:basedOn w:val="40"/>
    <w:next w:val="Heading1"/>
  </w:style>
  <w:style w:type="paragraph" w:customStyle="1" w:styleId="22051">
    <w:name w:val="样式 标题 2 + 首行缩进:  2 字符 段前: 0.5 行1"/>
    <w:basedOn w:val="Normal"/>
    <w:pPr>
      <w:tabs>
        <w:tab w:val="left" w:pos="1533"/>
      </w:tabs>
      <w:ind w:left="1476" w:hanging="396"/>
    </w:pPr>
  </w:style>
  <w:style w:type="paragraph" w:customStyle="1" w:styleId="12">
    <w:name w:val="1"/>
    <w:basedOn w:val="Normal"/>
    <w:next w:val="BodyTextIndent"/>
    <w:pPr>
      <w:spacing w:line="560" w:lineRule="atLeast"/>
      <w:ind w:firstLine="480"/>
    </w:pPr>
    <w:rPr>
      <w:rFonts w:ascii="宋体" w:hAnsi="宋体"/>
      <w:sz w:val="24"/>
      <w:szCs w:val="20"/>
    </w:rPr>
  </w:style>
  <w:style w:type="paragraph" w:customStyle="1" w:styleId="declear1">
    <w:name w:val="declear1"/>
    <w:basedOn w:val="Normal"/>
    <w:pPr>
      <w:widowControl/>
      <w:spacing w:after="30" w:line="240" w:lineRule="atLeast"/>
      <w:jc w:val="left"/>
    </w:pPr>
    <w:rPr>
      <w:rFonts w:ascii="宋体" w:hAnsi="宋体" w:cs="宋体"/>
      <w:vanish/>
      <w:color w:val="999999"/>
      <w:kern w:val="0"/>
      <w:sz w:val="18"/>
      <w:szCs w:val="18"/>
    </w:rPr>
  </w:style>
  <w:style w:type="paragraph" w:customStyle="1" w:styleId="xl26">
    <w:name w:val="xl26"/>
    <w:basedOn w:val="Normal"/>
    <w:pPr>
      <w:widowControl/>
      <w:pBdr>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CharCharCharCharChar1CharCharChar0">
    <w:name w:val=" 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3.xml" /><Relationship Id="rId100" Type="http://schemas.openxmlformats.org/officeDocument/2006/relationships/header" Target="header48.xml" /><Relationship Id="rId101" Type="http://schemas.openxmlformats.org/officeDocument/2006/relationships/footer" Target="footer48.xml" /><Relationship Id="rId102" Type="http://schemas.openxmlformats.org/officeDocument/2006/relationships/hyperlink" Target="https://baike.baidu.com/item/%E5%9B%9B%E5%B7%9D%E7%9C%81/15626925" TargetMode="External" /><Relationship Id="rId103" Type="http://schemas.openxmlformats.org/officeDocument/2006/relationships/image" Target="media/image2.png" /><Relationship Id="rId104" Type="http://schemas.openxmlformats.org/officeDocument/2006/relationships/image" Target="../AppData/Roaming/Tencent/Users/122828845/QQ/WinTemp/RichOle/TO00ATO4WK8WQ~PQ%5b(%60H1_2.png" TargetMode="External" /><Relationship Id="rId105" Type="http://schemas.openxmlformats.org/officeDocument/2006/relationships/header" Target="header49.xml" /><Relationship Id="rId106" Type="http://schemas.openxmlformats.org/officeDocument/2006/relationships/footer" Target="footer49.xml" /><Relationship Id="rId107" Type="http://schemas.openxmlformats.org/officeDocument/2006/relationships/header" Target="header50.xml" /><Relationship Id="rId108" Type="http://schemas.openxmlformats.org/officeDocument/2006/relationships/footer" Target="footer50.xml" /><Relationship Id="rId109" Type="http://schemas.openxmlformats.org/officeDocument/2006/relationships/hyperlink" Target="https://baike.baidu.com/item/%E5%9C%B0%E7%BA%A7%E5%B8%82/2089621" TargetMode="External" /><Relationship Id="rId11" Type="http://schemas.openxmlformats.org/officeDocument/2006/relationships/header" Target="header4.xml" /><Relationship Id="rId110" Type="http://schemas.openxmlformats.org/officeDocument/2006/relationships/hyperlink" Target="https://baike.baidu.com/item/%E5%9B%BD%E5%AE%B6%E5%8E%86%E5%8F%B2%E6%96%87%E5%8C%96%E5%90%8D%E5%9F%8E" TargetMode="External" /><Relationship Id="rId111" Type="http://schemas.openxmlformats.org/officeDocument/2006/relationships/hyperlink" Target="https://baike.baidu.com/item/%E4%BA%94%E7%B2%AE%E6%B6%B2/369581" TargetMode="External" /><Relationship Id="rId112" Type="http://schemas.openxmlformats.org/officeDocument/2006/relationships/hyperlink" Target="https://baike.baidu.com/item/%E9%85%BF%E9%85%92/10861354" TargetMode="External" /><Relationship Id="rId113" Type="http://schemas.openxmlformats.org/officeDocument/2006/relationships/hyperlink" Target="https://baike.baidu.com/item/%E4%B8%AD%E5%9B%BD/1122445" TargetMode="External" /><Relationship Id="rId114" Type="http://schemas.openxmlformats.org/officeDocument/2006/relationships/hyperlink" Target="https://baike.baidu.com/item/%E9%85%92%E9%83%BD" TargetMode="External" /><Relationship Id="rId115" Type="http://schemas.openxmlformats.org/officeDocument/2006/relationships/hyperlink" Target="https://baike.baidu.com/item/%E9%95%BF%E6%B1%9F%E4%B8%8A%E6%B8%B8/7980011" TargetMode="External" /><Relationship Id="rId116" Type="http://schemas.openxmlformats.org/officeDocument/2006/relationships/hyperlink" Target="https://baike.baidu.com/item/%E5%83%B0%E9%81%93/2707841" TargetMode="External" /><Relationship Id="rId117" Type="http://schemas.openxmlformats.org/officeDocument/2006/relationships/hyperlink" Target="https://baike.baidu.com/item/%E6%88%8E%E5%B7%9E/9090" TargetMode="External" /><Relationship Id="rId118" Type="http://schemas.openxmlformats.org/officeDocument/2006/relationships/hyperlink" Target="https://baike.baidu.com/item/%E5%8F%99%E5%B7%9E/1798479" TargetMode="External" /><Relationship Id="rId119" Type="http://schemas.openxmlformats.org/officeDocument/2006/relationships/hyperlink" Target="https://baike.baidu.com/item/%E4%B8%87%E9%87%8C%E9%95%BF%E6%B1%9F%E7%AC%AC%E4%B8%80%E5%9F%8E/1380723" TargetMode="External" /><Relationship Id="rId12" Type="http://schemas.openxmlformats.org/officeDocument/2006/relationships/footer" Target="footer4.xml" /><Relationship Id="rId120" Type="http://schemas.openxmlformats.org/officeDocument/2006/relationships/hyperlink" Target="https://baike.baidu.com/item/%E7%BF%A0%E5%B1%8F%E5%8C%BA/1305153" TargetMode="External" /><Relationship Id="rId121" Type="http://schemas.openxmlformats.org/officeDocument/2006/relationships/hyperlink" Target="https://baike.baidu.com/item/%E5%8D%97%E6%BA%AA%E5%8C%BA/9151963" TargetMode="External" /><Relationship Id="rId122" Type="http://schemas.openxmlformats.org/officeDocument/2006/relationships/hyperlink" Target="https://baike.baidu.com/item/%E5%8F%99%E5%B7%9E%E5%8C%BA/20311710" TargetMode="External" /><Relationship Id="rId123" Type="http://schemas.openxmlformats.org/officeDocument/2006/relationships/hyperlink" Target="https://baike.baidu.com/item/%E6%B1%9F%E5%AE%89%E5%8E%BF/813537" TargetMode="External" /><Relationship Id="rId124" Type="http://schemas.openxmlformats.org/officeDocument/2006/relationships/hyperlink" Target="https://baike.baidu.com/item/%E9%95%BF%E5%AE%81%E5%8E%BF/1026320" TargetMode="External" /><Relationship Id="rId125" Type="http://schemas.openxmlformats.org/officeDocument/2006/relationships/hyperlink" Target="https://baike.baidu.com/item/%E9%AB%98%E5%8E%BF/894296" TargetMode="External" /><Relationship Id="rId126" Type="http://schemas.openxmlformats.org/officeDocument/2006/relationships/hyperlink" Target="https://baike.baidu.com/item/%E7%8F%99%E5%8E%BF/1305366" TargetMode="External" /><Relationship Id="rId127" Type="http://schemas.openxmlformats.org/officeDocument/2006/relationships/hyperlink" Target="https://baike.baidu.com/item/%E7%AD%A0%E8%BF%9E%E5%8E%BF/1304923" TargetMode="External" /><Relationship Id="rId128" Type="http://schemas.openxmlformats.org/officeDocument/2006/relationships/hyperlink" Target="https://baike.baidu.com/item/%E5%85%B4%E6%96%87%E5%8E%BF/1027090" TargetMode="External" /><Relationship Id="rId129" Type="http://schemas.openxmlformats.org/officeDocument/2006/relationships/hyperlink" Target="https://baike.baidu.com/item/%E4%BA%94%E6%8C%87%E5%B1%B1" TargetMode="External" /><Relationship Id="rId13" Type="http://schemas.openxmlformats.org/officeDocument/2006/relationships/header" Target="header5.xml" /><Relationship Id="rId130" Type="http://schemas.openxmlformats.org/officeDocument/2006/relationships/hyperlink" Target="https://baike.baidu.com/item/%E6%B1%9F%E5%AE%89%E5%8E%BF" TargetMode="External" /><Relationship Id="rId131" Type="http://schemas.openxmlformats.org/officeDocument/2006/relationships/header" Target="header51.xml" /><Relationship Id="rId132" Type="http://schemas.openxmlformats.org/officeDocument/2006/relationships/footer" Target="footer51.xml" /><Relationship Id="rId133" Type="http://schemas.openxmlformats.org/officeDocument/2006/relationships/header" Target="header52.xml" /><Relationship Id="rId134" Type="http://schemas.openxmlformats.org/officeDocument/2006/relationships/footer" Target="footer52.xml" /><Relationship Id="rId135" Type="http://schemas.openxmlformats.org/officeDocument/2006/relationships/hyperlink" Target="https://baike.baidu.com/item/%E5%86%85%E6%98%86%E9%93%81%E8%B7%AF" TargetMode="External" /><Relationship Id="rId136" Type="http://schemas.openxmlformats.org/officeDocument/2006/relationships/hyperlink" Target="https://baike.baidu.com/item/%E6%88%90%E6%B8%9D%E9%93%81%E8%B7%AF" TargetMode="External" /><Relationship Id="rId137" Type="http://schemas.openxmlformats.org/officeDocument/2006/relationships/hyperlink" Target="https://baike.baidu.com/item/%E8%B4%B5%E6%98%86%E9%93%81%E8%B7%AF" TargetMode="External" /><Relationship Id="rId138" Type="http://schemas.openxmlformats.org/officeDocument/2006/relationships/hyperlink" Target="https://baike.baidu.com/item/%E5%AE%9C%E7%8F%99%E9%93%81%E8%B7%AF" TargetMode="External" /><Relationship Id="rId139" Type="http://schemas.openxmlformats.org/officeDocument/2006/relationships/hyperlink" Target="https://baike.baidu.com/item/%E9%87%91%E7%AD%A0%E9%93%81%E8%B7%AF" TargetMode="External" /><Relationship Id="rId14" Type="http://schemas.openxmlformats.org/officeDocument/2006/relationships/footer" Target="footer5.xml" /><Relationship Id="rId140" Type="http://schemas.openxmlformats.org/officeDocument/2006/relationships/hyperlink" Target="https://baike.baidu.com/item/%E6%88%90%E8%B4%B5%E9%AB%98%E9%80%9F%E9%93%81%E8%B7%AF" TargetMode="External" /><Relationship Id="rId141" Type="http://schemas.openxmlformats.org/officeDocument/2006/relationships/hyperlink" Target="https://baike.baidu.com/item/%E6%B8%9D%E6%98%86%E9%AB%98%E9%80%9F%E9%93%81%E8%B7%AF" TargetMode="External" /><Relationship Id="rId142" Type="http://schemas.openxmlformats.org/officeDocument/2006/relationships/hyperlink" Target="https://baike.baidu.com/item/%E7%BB%B5%E9%81%82%E5%86%85%E5%AE%9C%E9%93%81%E8%B7%AF" TargetMode="External" /><Relationship Id="rId143" Type="http://schemas.openxmlformats.org/officeDocument/2006/relationships/hyperlink" Target="https://baike.baidu.com/item/%E5%AE%9C%E8%A5%BF%E9%93%81%E8%B7%AF" TargetMode="External" /><Relationship Id="rId144" Type="http://schemas.openxmlformats.org/officeDocument/2006/relationships/hyperlink" Target="https://baike.baidu.com/item/%E5%AE%9C%E9%81%B5%E9%93%81%E8%B7%AF" TargetMode="External" /><Relationship Id="rId145" Type="http://schemas.openxmlformats.org/officeDocument/2006/relationships/header" Target="header53.xml" /><Relationship Id="rId146" Type="http://schemas.openxmlformats.org/officeDocument/2006/relationships/footer" Target="footer53.xml" /><Relationship Id="rId147" Type="http://schemas.openxmlformats.org/officeDocument/2006/relationships/header" Target="header54.xml" /><Relationship Id="rId148" Type="http://schemas.openxmlformats.org/officeDocument/2006/relationships/footer" Target="footer54.xml" /><Relationship Id="rId149" Type="http://schemas.openxmlformats.org/officeDocument/2006/relationships/hyperlink" Target="https://baike.baidu.com/item/%E4%B9%9D%E5%AF%A8%E6%B2%9F" TargetMode="External" /><Relationship Id="rId15" Type="http://schemas.openxmlformats.org/officeDocument/2006/relationships/header" Target="header6.xml" /><Relationship Id="rId150" Type="http://schemas.openxmlformats.org/officeDocument/2006/relationships/hyperlink" Target="https://baike.baidu.com/item/%E5%B3%A8%E7%9C%89%E5%B1%B1" TargetMode="External" /><Relationship Id="rId151" Type="http://schemas.openxmlformats.org/officeDocument/2006/relationships/hyperlink" Target="https://baike.baidu.com/item/%E4%B9%90%E5%B1%B1%E5%A4%A7%E4%BD%9B" TargetMode="External" /><Relationship Id="rId152" Type="http://schemas.openxmlformats.org/officeDocument/2006/relationships/hyperlink" Target="https://baike.baidu.com/item/%E8%9C%80%E5%8D%97%E7%AB%B9%E6%B5%B7" TargetMode="External" /><Relationship Id="rId153" Type="http://schemas.openxmlformats.org/officeDocument/2006/relationships/hyperlink" Target="https://baike.baidu.com/item/%E7%9F%B3%E6%B5%B7%E6%B4%9E%E4%B9%A1" TargetMode="External" /><Relationship Id="rId154" Type="http://schemas.openxmlformats.org/officeDocument/2006/relationships/hyperlink" Target="https://baike.baidu.com/item/%E8%B4%B5%E5%B9%BF%E9%93%81%E8%B7%AF" TargetMode="External" /><Relationship Id="rId155" Type="http://schemas.openxmlformats.org/officeDocument/2006/relationships/hyperlink" Target="https://baike.baidu.com/item/%E6%88%90%E5%85%B0%E9%93%81%E8%B7%AF" TargetMode="External" /><Relationship Id="rId156" Type="http://schemas.openxmlformats.org/officeDocument/2006/relationships/hyperlink" Target="https://baike.baidu.com/item/%E5%86%85%E5%AE%9C%E9%AB%98%E9%80%9F%E5%85%AC%E8%B7%AF" TargetMode="External" /><Relationship Id="rId157" Type="http://schemas.openxmlformats.org/officeDocument/2006/relationships/hyperlink" Target="https://baike.baidu.com/item/%E5%AE%9C%E6%B0%B4%E9%AB%98%E9%80%9F%E5%85%AC%E8%B7%AF" TargetMode="External" /><Relationship Id="rId158" Type="http://schemas.openxmlformats.org/officeDocument/2006/relationships/hyperlink" Target="https://baike.baidu.com/item/%E4%B9%90%E5%AE%9C%E9%AB%98%E9%80%9F%E5%85%AC%E8%B7%AF" TargetMode="External" /><Relationship Id="rId159" Type="http://schemas.openxmlformats.org/officeDocument/2006/relationships/hyperlink" Target="https://baike.baidu.com/item/%E4%B9%90%E5%B1%B1" TargetMode="External" /><Relationship Id="rId16" Type="http://schemas.openxmlformats.org/officeDocument/2006/relationships/footer" Target="footer6.xml" /><Relationship Id="rId160" Type="http://schemas.openxmlformats.org/officeDocument/2006/relationships/hyperlink" Target="https://baike.baidu.com/item/%E5%AE%9C%E6%B3%B8%E9%AB%98%E9%80%9F%E5%85%AC%E8%B7%AF" TargetMode="External" /><Relationship Id="rId161" Type="http://schemas.openxmlformats.org/officeDocument/2006/relationships/hyperlink" Target="https://baike.baidu.com/item/%E5%AE%9C%E5%8F%99%E9%AB%98%E9%80%9F%E5%85%AC%E8%B7%AF" TargetMode="External" /><Relationship Id="rId162" Type="http://schemas.openxmlformats.org/officeDocument/2006/relationships/hyperlink" Target="https://baike.baidu.com/item/%E5%AE%9C%E6%AF%95%E9%AB%98%E9%80%9F%E5%85%AC%E8%B7%AF" TargetMode="External" /><Relationship Id="rId163" Type="http://schemas.openxmlformats.org/officeDocument/2006/relationships/hyperlink" Target="https://baike.baidu.com/item/%E5%AE%9C%E5%AE%BE%E7%BB%95%E5%9F%8E%E9%AB%98%E9%80%9F%E5%85%AC%E8%B7%AF" TargetMode="External" /><Relationship Id="rId164" Type="http://schemas.openxmlformats.org/officeDocument/2006/relationships/hyperlink" Target="https://baike.baidu.com/item/%E5%AE%9C%E6%94%80%E9%AB%98%E9%80%9F" TargetMode="External" /><Relationship Id="rId165" Type="http://schemas.openxmlformats.org/officeDocument/2006/relationships/hyperlink" Target="https://baike.baidu.com/item/%E6%94%80%E6%9E%9D%E8%8A%B1" TargetMode="External" /><Relationship Id="rId166" Type="http://schemas.openxmlformats.org/officeDocument/2006/relationships/hyperlink" Target="https://baike.baidu.com/item/%E5%86%85%E5%8D%97%E9%AB%98%E9%80%9F%E5%85%AC%E8%B7%AF" TargetMode="External" /><Relationship Id="rId167" Type="http://schemas.openxmlformats.org/officeDocument/2006/relationships/header" Target="header55.xml" /><Relationship Id="rId168" Type="http://schemas.openxmlformats.org/officeDocument/2006/relationships/footer" Target="footer55.xml" /><Relationship Id="rId169" Type="http://schemas.openxmlformats.org/officeDocument/2006/relationships/header" Target="header56.xml" /><Relationship Id="rId17" Type="http://schemas.openxmlformats.org/officeDocument/2006/relationships/header" Target="header7.xml" /><Relationship Id="rId170" Type="http://schemas.openxmlformats.org/officeDocument/2006/relationships/footer" Target="footer56.xml" /><Relationship Id="rId171" Type="http://schemas.openxmlformats.org/officeDocument/2006/relationships/hyperlink" Target="https://baike.baidu.com/item/%E5%AE%9C%E5%AE%BE%E8%8F%9C%E5%9D%9D%E6%9C%BA%E5%9C%BA" TargetMode="External" /><Relationship Id="rId172" Type="http://schemas.openxmlformats.org/officeDocument/2006/relationships/hyperlink" Target="https://baike.baidu.com/item/%E5%AE%9C%E6%98%8C" TargetMode="External" /><Relationship Id="rId173" Type="http://schemas.openxmlformats.org/officeDocument/2006/relationships/header" Target="header57.xml" /><Relationship Id="rId174" Type="http://schemas.openxmlformats.org/officeDocument/2006/relationships/footer" Target="footer57.xml" /><Relationship Id="rId175" Type="http://schemas.openxmlformats.org/officeDocument/2006/relationships/header" Target="header58.xml" /><Relationship Id="rId176" Type="http://schemas.openxmlformats.org/officeDocument/2006/relationships/footer" Target="footer58.xml" /><Relationship Id="rId177" Type="http://schemas.openxmlformats.org/officeDocument/2006/relationships/header" Target="header59.xml" /><Relationship Id="rId178" Type="http://schemas.openxmlformats.org/officeDocument/2006/relationships/footer" Target="footer59.xml" /><Relationship Id="rId179" Type="http://schemas.openxmlformats.org/officeDocument/2006/relationships/header" Target="header60.xml" /><Relationship Id="rId18" Type="http://schemas.openxmlformats.org/officeDocument/2006/relationships/footer" Target="footer7.xml" /><Relationship Id="rId180" Type="http://schemas.openxmlformats.org/officeDocument/2006/relationships/footer" Target="footer60.xml" /><Relationship Id="rId181" Type="http://schemas.openxmlformats.org/officeDocument/2006/relationships/header" Target="header61.xml" /><Relationship Id="rId182" Type="http://schemas.openxmlformats.org/officeDocument/2006/relationships/footer" Target="footer61.xml" /><Relationship Id="rId183" Type="http://schemas.openxmlformats.org/officeDocument/2006/relationships/header" Target="header62.xml" /><Relationship Id="rId184" Type="http://schemas.openxmlformats.org/officeDocument/2006/relationships/footer" Target="footer62.xml" /><Relationship Id="rId185" Type="http://schemas.openxmlformats.org/officeDocument/2006/relationships/header" Target="header63.xml" /><Relationship Id="rId186" Type="http://schemas.openxmlformats.org/officeDocument/2006/relationships/footer" Target="footer63.xml" /><Relationship Id="rId187" Type="http://schemas.openxmlformats.org/officeDocument/2006/relationships/header" Target="header64.xml" /><Relationship Id="rId188" Type="http://schemas.openxmlformats.org/officeDocument/2006/relationships/footer" Target="footer64.xml" /><Relationship Id="rId189" Type="http://schemas.openxmlformats.org/officeDocument/2006/relationships/header" Target="header65.xml" /><Relationship Id="rId19" Type="http://schemas.openxmlformats.org/officeDocument/2006/relationships/header" Target="header8.xml" /><Relationship Id="rId190" Type="http://schemas.openxmlformats.org/officeDocument/2006/relationships/footer" Target="footer65.xml" /><Relationship Id="rId191" Type="http://schemas.openxmlformats.org/officeDocument/2006/relationships/header" Target="header66.xml" /><Relationship Id="rId192" Type="http://schemas.openxmlformats.org/officeDocument/2006/relationships/footer" Target="footer66.xml" /><Relationship Id="rId193" Type="http://schemas.openxmlformats.org/officeDocument/2006/relationships/header" Target="header67.xml" /><Relationship Id="rId194" Type="http://schemas.openxmlformats.org/officeDocument/2006/relationships/footer" Target="footer67.xml" /><Relationship Id="rId195" Type="http://schemas.openxmlformats.org/officeDocument/2006/relationships/header" Target="header68.xml" /><Relationship Id="rId196" Type="http://schemas.openxmlformats.org/officeDocument/2006/relationships/footer" Target="footer68.xml" /><Relationship Id="rId197" Type="http://schemas.openxmlformats.org/officeDocument/2006/relationships/hyperlink" Target="https://d.book118.com/398043140005006032" TargetMode="External" /><Relationship Id="rId198" Type="http://schemas.openxmlformats.org/officeDocument/2006/relationships/header" Target="header69.xml" /><Relationship Id="rId199" Type="http://schemas.openxmlformats.org/officeDocument/2006/relationships/footer" Target="footer69.xml" /><Relationship Id="rId2" Type="http://schemas.openxmlformats.org/officeDocument/2006/relationships/webSettings" Target="webSettings.xml" /><Relationship Id="rId20" Type="http://schemas.openxmlformats.org/officeDocument/2006/relationships/footer" Target="footer8.xml" /><Relationship Id="rId200" Type="http://schemas.openxmlformats.org/officeDocument/2006/relationships/header" Target="header70.xml" /><Relationship Id="rId201" Type="http://schemas.openxmlformats.org/officeDocument/2006/relationships/footer" Target="footer70.xml" /><Relationship Id="rId202" Type="http://schemas.openxmlformats.org/officeDocument/2006/relationships/theme" Target="theme/theme1.xml" /><Relationship Id="rId203" Type="http://schemas.openxmlformats.org/officeDocument/2006/relationships/numbering" Target="numbering.xml" /><Relationship Id="rId204" Type="http://schemas.openxmlformats.org/officeDocument/2006/relationships/styles" Target="styles.xml" /><Relationship Id="rId21" Type="http://schemas.openxmlformats.org/officeDocument/2006/relationships/header" Target="header9.xml" /><Relationship Id="rId22" Type="http://schemas.openxmlformats.org/officeDocument/2006/relationships/footer" Target="footer9.xml" /><Relationship Id="rId23" Type="http://schemas.openxmlformats.org/officeDocument/2006/relationships/header" Target="header10.xml" /><Relationship Id="rId24" Type="http://schemas.openxmlformats.org/officeDocument/2006/relationships/footer" Target="footer10.xml" /><Relationship Id="rId25" Type="http://schemas.openxmlformats.org/officeDocument/2006/relationships/header" Target="header11.xml" /><Relationship Id="rId26" Type="http://schemas.openxmlformats.org/officeDocument/2006/relationships/footer" Target="footer11.xml" /><Relationship Id="rId27" Type="http://schemas.openxmlformats.org/officeDocument/2006/relationships/header" Target="header12.xml" /><Relationship Id="rId28" Type="http://schemas.openxmlformats.org/officeDocument/2006/relationships/footer" Target="footer12.xml" /><Relationship Id="rId29" Type="http://schemas.openxmlformats.org/officeDocument/2006/relationships/header" Target="header13.xml" /><Relationship Id="rId3" Type="http://schemas.openxmlformats.org/officeDocument/2006/relationships/fontTable" Target="fontTable.xml" /><Relationship Id="rId30" Type="http://schemas.openxmlformats.org/officeDocument/2006/relationships/footer" Target="footer13.xml" /><Relationship Id="rId31" Type="http://schemas.openxmlformats.org/officeDocument/2006/relationships/header" Target="header14.xml" /><Relationship Id="rId32" Type="http://schemas.openxmlformats.org/officeDocument/2006/relationships/footer" Target="footer14.xml" /><Relationship Id="rId33" Type="http://schemas.openxmlformats.org/officeDocument/2006/relationships/header" Target="header15.xml" /><Relationship Id="rId34" Type="http://schemas.openxmlformats.org/officeDocument/2006/relationships/footer" Target="footer15.xml" /><Relationship Id="rId35" Type="http://schemas.openxmlformats.org/officeDocument/2006/relationships/header" Target="header16.xml" /><Relationship Id="rId36" Type="http://schemas.openxmlformats.org/officeDocument/2006/relationships/footer" Target="footer16.xm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header" Target="header18.xml" /><Relationship Id="rId4" Type="http://schemas.openxmlformats.org/officeDocument/2006/relationships/image" Target="media/image1.jpeg" /><Relationship Id="rId40" Type="http://schemas.openxmlformats.org/officeDocument/2006/relationships/footer" Target="footer18.xml" /><Relationship Id="rId41" Type="http://schemas.openxmlformats.org/officeDocument/2006/relationships/header" Target="header19.xml" /><Relationship Id="rId42" Type="http://schemas.openxmlformats.org/officeDocument/2006/relationships/footer" Target="footer19.xml" /><Relationship Id="rId43" Type="http://schemas.openxmlformats.org/officeDocument/2006/relationships/header" Target="header20.xml" /><Relationship Id="rId44" Type="http://schemas.openxmlformats.org/officeDocument/2006/relationships/footer" Target="footer20.xml" /><Relationship Id="rId45" Type="http://schemas.openxmlformats.org/officeDocument/2006/relationships/hyperlink" Target="http://www.miit.gov.cn/n1146295/n1652858/n1652930/n3757019/c5267251/part/5267260.doc" TargetMode="External" /><Relationship Id="rId46" Type="http://schemas.openxmlformats.org/officeDocument/2006/relationships/header" Target="header21.xml" /><Relationship Id="rId47" Type="http://schemas.openxmlformats.org/officeDocument/2006/relationships/footer" Target="footer21.xml" /><Relationship Id="rId48" Type="http://schemas.openxmlformats.org/officeDocument/2006/relationships/header" Target="header22.xml" /><Relationship Id="rId49" Type="http://schemas.openxmlformats.org/officeDocument/2006/relationships/footer" Target="footer22.xml" /><Relationship Id="rId5" Type="http://schemas.openxmlformats.org/officeDocument/2006/relationships/header" Target="header1.xml" /><Relationship Id="rId50" Type="http://schemas.openxmlformats.org/officeDocument/2006/relationships/header" Target="header23.xml" /><Relationship Id="rId51" Type="http://schemas.openxmlformats.org/officeDocument/2006/relationships/footer" Target="footer23.xml" /><Relationship Id="rId52" Type="http://schemas.openxmlformats.org/officeDocument/2006/relationships/header" Target="header24.xml" /><Relationship Id="rId53" Type="http://schemas.openxmlformats.org/officeDocument/2006/relationships/footer" Target="footer24.xml" /><Relationship Id="rId54" Type="http://schemas.openxmlformats.org/officeDocument/2006/relationships/header" Target="header25.xml" /><Relationship Id="rId55" Type="http://schemas.openxmlformats.org/officeDocument/2006/relationships/footer" Target="footer25.xml" /><Relationship Id="rId56" Type="http://schemas.openxmlformats.org/officeDocument/2006/relationships/header" Target="header26.xml" /><Relationship Id="rId57" Type="http://schemas.openxmlformats.org/officeDocument/2006/relationships/footer" Target="footer26.xml" /><Relationship Id="rId58" Type="http://schemas.openxmlformats.org/officeDocument/2006/relationships/header" Target="header27.xml" /><Relationship Id="rId59" Type="http://schemas.openxmlformats.org/officeDocument/2006/relationships/footer" Target="footer27.xml" /><Relationship Id="rId6" Type="http://schemas.openxmlformats.org/officeDocument/2006/relationships/footer" Target="footer1.xml" /><Relationship Id="rId60" Type="http://schemas.openxmlformats.org/officeDocument/2006/relationships/header" Target="header28.xml" /><Relationship Id="rId61" Type="http://schemas.openxmlformats.org/officeDocument/2006/relationships/footer" Target="footer28.xml" /><Relationship Id="rId62" Type="http://schemas.openxmlformats.org/officeDocument/2006/relationships/header" Target="header29.xml" /><Relationship Id="rId63" Type="http://schemas.openxmlformats.org/officeDocument/2006/relationships/footer" Target="footer29.xml" /><Relationship Id="rId64" Type="http://schemas.openxmlformats.org/officeDocument/2006/relationships/header" Target="header30.xml" /><Relationship Id="rId65" Type="http://schemas.openxmlformats.org/officeDocument/2006/relationships/footer" Target="footer30.xml" /><Relationship Id="rId66" Type="http://schemas.openxmlformats.org/officeDocument/2006/relationships/header" Target="header31.xml" /><Relationship Id="rId67" Type="http://schemas.openxmlformats.org/officeDocument/2006/relationships/footer" Target="footer31.xml" /><Relationship Id="rId68" Type="http://schemas.openxmlformats.org/officeDocument/2006/relationships/header" Target="header32.xml" /><Relationship Id="rId69" Type="http://schemas.openxmlformats.org/officeDocument/2006/relationships/footer" Target="footer32.xml" /><Relationship Id="rId7" Type="http://schemas.openxmlformats.org/officeDocument/2006/relationships/header" Target="header2.xml" /><Relationship Id="rId70" Type="http://schemas.openxmlformats.org/officeDocument/2006/relationships/header" Target="header33.xml" /><Relationship Id="rId71" Type="http://schemas.openxmlformats.org/officeDocument/2006/relationships/footer" Target="footer33.xml" /><Relationship Id="rId72" Type="http://schemas.openxmlformats.org/officeDocument/2006/relationships/header" Target="header34.xml" /><Relationship Id="rId73" Type="http://schemas.openxmlformats.org/officeDocument/2006/relationships/footer" Target="footer34.xml" /><Relationship Id="rId74" Type="http://schemas.openxmlformats.org/officeDocument/2006/relationships/header" Target="header35.xml" /><Relationship Id="rId75" Type="http://schemas.openxmlformats.org/officeDocument/2006/relationships/footer" Target="footer35.xml" /><Relationship Id="rId76" Type="http://schemas.openxmlformats.org/officeDocument/2006/relationships/header" Target="header36.xml" /><Relationship Id="rId77" Type="http://schemas.openxmlformats.org/officeDocument/2006/relationships/footer" Target="footer36.xml" /><Relationship Id="rId78" Type="http://schemas.openxmlformats.org/officeDocument/2006/relationships/header" Target="header37.xml" /><Relationship Id="rId79" Type="http://schemas.openxmlformats.org/officeDocument/2006/relationships/footer" Target="footer37.xml" /><Relationship Id="rId8" Type="http://schemas.openxmlformats.org/officeDocument/2006/relationships/footer" Target="footer2.xml" /><Relationship Id="rId80" Type="http://schemas.openxmlformats.org/officeDocument/2006/relationships/header" Target="header38.xml" /><Relationship Id="rId81" Type="http://schemas.openxmlformats.org/officeDocument/2006/relationships/footer" Target="footer38.xml" /><Relationship Id="rId82" Type="http://schemas.openxmlformats.org/officeDocument/2006/relationships/header" Target="header39.xml" /><Relationship Id="rId83" Type="http://schemas.openxmlformats.org/officeDocument/2006/relationships/footer" Target="footer39.xml" /><Relationship Id="rId84" Type="http://schemas.openxmlformats.org/officeDocument/2006/relationships/header" Target="header40.xml" /><Relationship Id="rId85" Type="http://schemas.openxmlformats.org/officeDocument/2006/relationships/footer" Target="footer40.xml" /><Relationship Id="rId86" Type="http://schemas.openxmlformats.org/officeDocument/2006/relationships/header" Target="header41.xml" /><Relationship Id="rId87" Type="http://schemas.openxmlformats.org/officeDocument/2006/relationships/footer" Target="footer41.xml" /><Relationship Id="rId88" Type="http://schemas.openxmlformats.org/officeDocument/2006/relationships/header" Target="header42.xml" /><Relationship Id="rId89" Type="http://schemas.openxmlformats.org/officeDocument/2006/relationships/footer" Target="footer42.xml" /><Relationship Id="rId9" Type="http://schemas.openxmlformats.org/officeDocument/2006/relationships/header" Target="header3.xml" /><Relationship Id="rId90" Type="http://schemas.openxmlformats.org/officeDocument/2006/relationships/header" Target="header43.xml" /><Relationship Id="rId91" Type="http://schemas.openxmlformats.org/officeDocument/2006/relationships/footer" Target="footer43.xml" /><Relationship Id="rId92" Type="http://schemas.openxmlformats.org/officeDocument/2006/relationships/header" Target="header44.xml" /><Relationship Id="rId93" Type="http://schemas.openxmlformats.org/officeDocument/2006/relationships/footer" Target="footer44.xml" /><Relationship Id="rId94" Type="http://schemas.openxmlformats.org/officeDocument/2006/relationships/header" Target="header45.xml" /><Relationship Id="rId95" Type="http://schemas.openxmlformats.org/officeDocument/2006/relationships/footer" Target="footer45.xml" /><Relationship Id="rId96" Type="http://schemas.openxmlformats.org/officeDocument/2006/relationships/header" Target="header46.xml" /><Relationship Id="rId97" Type="http://schemas.openxmlformats.org/officeDocument/2006/relationships/footer" Target="footer46.xml" /><Relationship Id="rId98" Type="http://schemas.openxmlformats.org/officeDocument/2006/relationships/header" Target="header47.xml" /><Relationship Id="rId99" Type="http://schemas.openxmlformats.org/officeDocument/2006/relationships/footer" Target="footer47.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37</Pages>
  <Words>29749</Words>
  <Characters>34926</Characters>
  <Application>Microsoft Office Word</Application>
  <DocSecurity>0</DocSecurity>
  <Lines>532</Lines>
  <Paragraphs>149</Paragraphs>
  <ScaleCrop>false</ScaleCrop>
  <Company>dell</Company>
  <LinksUpToDate>false</LinksUpToDate>
  <CharactersWithSpaces>35440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高档精梳棉纱</dc:title>
  <dc:creator>andy</dc:creator>
  <cp:lastModifiedBy>Administrator</cp:lastModifiedBy>
  <cp:revision>2</cp:revision>
  <dcterms:created xsi:type="dcterms:W3CDTF">2019-09-13T13:23:00Z</dcterms:created>
  <dcterms:modified xsi:type="dcterms:W3CDTF">2023-09-14T07:48:30Z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2DACDE00156D46319C9A8E5BEEEFD56B</vt:lpwstr>
  </property>
  <property fmtid="{D5CDD505-2E9C-101B-9397-08002B2CF9AE}" pid="3" name="KSOProductBuildVer">
    <vt:lpwstr>2052-11.1.0.14309</vt:lpwstr>
  </property>
</Properties>
</file>