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73D91" w:rsidP="00D73D91" w14:paraId="2FD042BE" w14:textId="77777777">
      <w:pPr>
        <w:spacing w:before="48" w:beforeLines="20" w:after="360" w:afterLines="150" w:line="360" w:lineRule="auto"/>
        <w:jc w:val="center"/>
        <w:rPr>
          <w:rFonts w:ascii="华文中宋" w:eastAsia="华文中宋" w:hAnsi="华文中宋"/>
          <w:b/>
          <w:sz w:val="30"/>
        </w:rPr>
      </w:pPr>
      <w:r w:rsidRPr="00D73D91">
        <w:rPr>
          <w:rFonts w:ascii="华文中宋" w:eastAsia="华文中宋" w:hAnsi="华文中宋"/>
          <w:b/>
          <w:sz w:val="30"/>
        </w:rPr>
        <w:t>2024</w:t>
      </w:r>
      <w:r w:rsidRPr="00D73D91">
        <w:rPr>
          <w:rFonts w:ascii="华文中宋" w:eastAsia="华文中宋" w:hAnsi="华文中宋"/>
          <w:b/>
          <w:sz w:val="30"/>
        </w:rPr>
        <w:t>江苏科技大学人才引进招聘笔试备考试题及答案解析</w:t>
      </w:r>
    </w:p>
    <w:p w:rsidR="00A77B3E" w14:paraId="639D4E4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4D12980" w14:textId="77777777">
      <w:pPr>
        <w:spacing w:after="260" w:line="360" w:lineRule="auto"/>
      </w:pPr>
      <w:r>
        <w:rPr>
          <w:rFonts w:ascii="微软雅黑" w:eastAsia="微软雅黑" w:cs="微软雅黑"/>
        </w:rPr>
        <w:t>一、选择题</w:t>
      </w:r>
    </w:p>
    <w:p w:rsidR="006D34C4" w14:paraId="0731EB5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11D57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7DBCF6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553B60D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61FE5CD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63C63F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5D30B7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0C6B91E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15C8EAD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7E5FC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2D05E5B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564A56A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7CEB0ED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0A56DE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457707D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0275C9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7BC51A9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539A5C1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63CCB11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3EB33A3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CCD2EE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668DA62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632C8D7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3F3C2A3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022CFA0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12804A7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5EB576F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2A2F53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70A6445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359916D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4D0D664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161AAD6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187A43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2579504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A0905D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rsidRPr="006D34C4">
        <w:rPr>
          <w:rFonts w:ascii="微软雅黑" w:eastAsia="微软雅黑" w:cs="微软雅黑"/>
          <w:szCs w:val="14"/>
        </w:rPr>
        <w:t>享有外交特权和豁免权的外国人的刑事责任，通过外交途径解决。</w:t>
      </w:r>
      <w:r w:rsidRPr="006D34C4">
        <w:rPr>
          <w:rFonts w:ascii="微软雅黑" w:eastAsia="微软雅黑" w:cs="微软雅黑"/>
          <w:szCs w:val="14"/>
        </w:rPr>
        <w:t>”</w:t>
      </w:r>
      <w:r w:rsidRPr="006D34C4">
        <w:rPr>
          <w:rFonts w:ascii="微软雅黑" w:eastAsia="微软雅黑" w:cs="微软雅黑"/>
          <w:szCs w:val="14"/>
        </w:rPr>
        <w:t>A</w:t>
      </w:r>
      <w:r w:rsidRPr="006D34C4">
        <w:rPr>
          <w:rFonts w:ascii="微软雅黑" w:eastAsia="微软雅黑" w:cs="微软雅黑"/>
          <w:szCs w:val="14"/>
        </w:rPr>
        <w:t>项错误，一律适用表述过于绝对，享有外交特权和豁免权的外国人的刑事责任，通过外交途径解决。</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https://d.book118.com/398055052134006032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rsidP="00B77510" w14:paraId="43A7D1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D91" w14:paraId="26C74E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rsidP="00B77510" w14:paraId="180AE8E4" w14:textId="57C8C2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73D91" w14:paraId="00ED21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paraId="5BA87F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D9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rsidP="00B77510" w14:textId="57C8C2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73D9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D9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rsidP="00B77510" w14:textId="57C8C2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73D9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paraId="361D48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paraId="1ED0456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paraId="31D406D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9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73D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AE0F8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73D9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73D91"/>
    <w:rPr>
      <w:sz w:val="18"/>
      <w:szCs w:val="18"/>
    </w:rPr>
  </w:style>
  <w:style w:type="paragraph" w:styleId="Footer">
    <w:name w:val="footer"/>
    <w:basedOn w:val="Normal"/>
    <w:link w:val="a0"/>
    <w:rsid w:val="00D73D91"/>
    <w:pPr>
      <w:tabs>
        <w:tab w:val="center" w:pos="4153"/>
        <w:tab w:val="right" w:pos="8306"/>
      </w:tabs>
      <w:snapToGrid w:val="0"/>
    </w:pPr>
    <w:rPr>
      <w:sz w:val="18"/>
      <w:szCs w:val="18"/>
    </w:rPr>
  </w:style>
  <w:style w:type="character" w:customStyle="1" w:styleId="a0">
    <w:name w:val="页脚 字符"/>
    <w:basedOn w:val="DefaultParagraphFont"/>
    <w:link w:val="Footer"/>
    <w:rsid w:val="00D73D91"/>
    <w:rPr>
      <w:sz w:val="18"/>
      <w:szCs w:val="18"/>
    </w:rPr>
  </w:style>
  <w:style w:type="character" w:styleId="PageNumber">
    <w:name w:val="page number"/>
    <w:basedOn w:val="DefaultParagraphFont"/>
    <w:rsid w:val="00D73D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805505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2831</Words>
  <Characters>16139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