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E53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11684000</wp:posOffset>
            </wp:positionV>
            <wp:extent cx="431800" cy="317500"/>
            <wp:effectExtent l="0" t="0" r="10160" b="2540"/>
            <wp:wrapNone/>
            <wp:docPr id="100091" name="图片 1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友好学校第七十六届期末联考</w:t>
      </w:r>
    </w:p>
    <w:p w:rsidR="001E7E53">
      <w:pPr>
        <w:spacing w:line="360" w:lineRule="auto"/>
        <w:jc w:val="center"/>
      </w:pPr>
      <w:r>
        <w:rPr>
          <w:rFonts w:ascii="宋体" w:hAnsi="宋体"/>
          <w:b/>
          <w:sz w:val="32"/>
        </w:rPr>
        <w:t>高三化学</w:t>
      </w:r>
    </w:p>
    <w:p w:rsidR="001E7E53">
      <w:pPr>
        <w:spacing w:line="360" w:lineRule="auto"/>
        <w:jc w:val="left"/>
      </w:pPr>
      <w:r>
        <w:rPr>
          <w:rFonts w:ascii="宋体" w:hAnsi="宋体"/>
          <w:b/>
          <w:sz w:val="24"/>
        </w:rPr>
        <w:t>说明：本试卷共</w:t>
      </w:r>
      <w:r>
        <w:rPr>
          <w:rFonts w:eastAsia="Times New Roman" w:cs="Times New Roman"/>
          <w:b/>
          <w:sz w:val="24"/>
        </w:rPr>
        <w:t>19</w:t>
      </w:r>
      <w:r>
        <w:rPr>
          <w:rFonts w:ascii="宋体" w:hAnsi="宋体"/>
          <w:b/>
          <w:sz w:val="24"/>
        </w:rPr>
        <w:t>题，满分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页。考试用时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分钟。</w:t>
      </w:r>
    </w:p>
    <w:p w:rsidR="001E7E53">
      <w:pPr>
        <w:spacing w:line="360" w:lineRule="auto"/>
        <w:jc w:val="left"/>
      </w:pPr>
      <w:r>
        <w:rPr>
          <w:rFonts w:ascii="宋体" w:hAnsi="宋体"/>
          <w:b/>
          <w:sz w:val="24"/>
        </w:rPr>
        <w:t>注意事项：</w:t>
      </w:r>
    </w:p>
    <w:p w:rsidR="001E7E5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答题前，考生先将自己的姓名、准考证号填写清楚，将条形码粘贴到条形码区域内。</w:t>
      </w:r>
    </w:p>
    <w:p w:rsidR="001E7E5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选择题必须用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铅笔填涂；非选择题必须用</w:t>
      </w:r>
      <w:r>
        <w:rPr>
          <w:rFonts w:eastAsia="Times New Roman" w:cs="Times New Roman"/>
          <w:b/>
          <w:sz w:val="24"/>
        </w:rPr>
        <w:t>0.5mm</w:t>
      </w:r>
      <w:r>
        <w:rPr>
          <w:rFonts w:ascii="宋体" w:hAnsi="宋体"/>
          <w:b/>
          <w:sz w:val="24"/>
        </w:rPr>
        <w:t>黑色中性笔书写，字体工整，笔迹清楚。</w:t>
      </w:r>
    </w:p>
    <w:p w:rsidR="001E7E5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请按照题号顺序在答题卡各题目的答题区域内作答，超出答题区域书写的答案无效，在草纸、试题卷上答题无效。</w:t>
      </w:r>
    </w:p>
    <w:p w:rsidR="001E7E53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保持卡面清洁，不要折叠，不要弄破、弄皱、不准使用涂改液、修正带、刮纸刀。</w:t>
      </w:r>
    </w:p>
    <w:p w:rsidR="001E7E53">
      <w:pPr>
        <w:spacing w:line="360" w:lineRule="auto"/>
        <w:jc w:val="left"/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H-1O-16N-14C-12Na-23Fe-56</w:t>
      </w:r>
    </w:p>
    <w:p w:rsidR="001E7E53">
      <w:pPr>
        <w:spacing w:line="360" w:lineRule="auto"/>
        <w:jc w:val="center"/>
      </w:pPr>
      <w:r>
        <w:rPr>
          <w:rFonts w:ascii="宋体" w:hAnsi="宋体"/>
          <w:b/>
          <w:sz w:val="24"/>
        </w:rPr>
        <w:t>第</w:t>
      </w:r>
      <w:r>
        <w:rPr>
          <w:rFonts w:eastAsia="Times New Roman" w:cs="Times New Roman"/>
          <w:b/>
          <w:sz w:val="24"/>
        </w:rPr>
        <w:t>I</w:t>
      </w:r>
      <w:r>
        <w:rPr>
          <w:rFonts w:ascii="宋体" w:hAnsi="宋体"/>
          <w:b/>
          <w:sz w:val="24"/>
        </w:rPr>
        <w:t>卷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选择题共</w:t>
      </w:r>
      <w:r>
        <w:rPr>
          <w:rFonts w:eastAsia="Times New Roman" w:cs="Times New Roman"/>
          <w:b/>
          <w:sz w:val="24"/>
        </w:rPr>
        <w:t>45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)</w:t>
      </w:r>
    </w:p>
    <w:p w:rsidR="001E7E53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本题包括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45</w:t>
      </w:r>
      <w:r>
        <w:rPr>
          <w:rFonts w:ascii="宋体" w:hAnsi="宋体"/>
          <w:b/>
          <w:sz w:val="24"/>
        </w:rPr>
        <w:t>分，每小题只有一个选项符合题意</w:t>
      </w:r>
      <w:r>
        <w:rPr>
          <w:rFonts w:eastAsia="Times New Roman" w:cs="Times New Roman"/>
          <w:b/>
          <w:sz w:val="24"/>
        </w:rPr>
        <w:t>)</w:t>
      </w:r>
    </w:p>
    <w:p w:rsidR="001E7E5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化学与生产、生活密切相关。下列做法或说法错误的是</w:t>
      </w:r>
    </w:p>
    <w:p w:rsidR="001E7E53">
      <w:pPr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将煤气中毒患者移至空气流通处进行救治</w:t>
      </w:r>
    </w:p>
    <w:p w:rsidR="001E7E53">
      <w:pPr>
        <w:spacing w:line="360" w:lineRule="auto"/>
        <w:jc w:val="left"/>
        <w:textAlignment w:val="center"/>
      </w:pPr>
      <w:r>
        <w:t xml:space="preserve">B. </w:t>
      </w:r>
      <w:r>
        <w:rPr>
          <w:rFonts w:ascii="宋体" w:hAnsi="宋体"/>
        </w:rPr>
        <w:t>医用药品常在低温、干燥的环境中密封保存</w:t>
      </w:r>
    </w:p>
    <w:p w:rsidR="001E7E53">
      <w:pPr>
        <w:spacing w:line="360" w:lineRule="auto"/>
        <w:jc w:val="left"/>
        <w:textAlignment w:val="center"/>
      </w:pPr>
      <w:r>
        <w:t xml:space="preserve">C. </w:t>
      </w:r>
      <w:r>
        <w:rPr>
          <w:rFonts w:ascii="宋体" w:hAnsi="宋体"/>
        </w:rPr>
        <w:t>农业生产中草木灰和铵态氮肥混合使用以增加肥效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6" o:title="eqId95e5e50a62c390ae7f7cb638753931b9"/>
          </v:shape>
          <o:OLEObject Type="Embed" ProgID="Equation.DSMT4" ShapeID="_x0000_i1025" DrawAspect="Content" ObjectID="_1768367543" r:id="rId7"/>
        </w:object>
      </w:r>
      <w:r>
        <w:rPr>
          <w:rFonts w:ascii="宋体" w:hAnsi="宋体"/>
        </w:rPr>
        <w:t>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1.8pt;height:18.4pt" o:ole="">
            <v:imagedata r:id="rId8" o:title="eqId063bcda6d25d1f19cddb61e499b6ac69"/>
          </v:shape>
          <o:OLEObject Type="Embed" ProgID="Equation.DSMT4" ShapeID="_x0000_i1026" DrawAspect="Content" ObjectID="_1768367544" r:id="rId9"/>
        </w:object>
      </w:r>
      <w:r>
        <w:rPr>
          <w:rFonts w:ascii="宋体" w:hAnsi="宋体"/>
        </w:rPr>
        <w:t>溶液可作为焊接除锈剂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下列过程中，涉及化学变化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3810" b="4445"/>
            <wp:docPr id="941792193" name="图片 941792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92193" name="图片 9417921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　　</w:t>
      </w:r>
      <w:r>
        <w:rPr>
          <w:rFonts w:ascii="宋体" w:hAnsi="宋体"/>
          <w:color w:val="000000"/>
        </w:rPr>
        <w:t>)</w:t>
      </w:r>
    </w:p>
    <w:p w:rsidR="001E7E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用黏土制作陶坯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甘油加水作护肤剂</w:t>
      </w:r>
    </w:p>
    <w:p w:rsidR="001E7E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用熟苹果催熟猕猴桃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用四氯化碳擦去圆珠笔油渍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浙糯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号糯米或赤霞珠葡萄都可以用来酿酒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福尔马林能使蛋白质变性，常用于浸制生物标本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油脂属于高分子化合物，可用于制造肥皂和油漆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食物中的纤维素能刺激肠道蠕动，有助于消化，但不能为运动时提供能量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下列化学反应的离子方程式正确的是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  <w:vertAlign w:val="superscript"/>
        </w:rPr>
        <w:t>18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中投入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固体：</w:t>
      </w:r>
      <w:r>
        <w:rPr>
          <w:rFonts w:eastAsia="Times New Roman" w:cs="Times New Roman"/>
          <w:color w:val="000000"/>
        </w:rPr>
        <w:t>2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  <w:vertAlign w:val="superscript"/>
        </w:rPr>
        <w:t>18</w:t>
      </w:r>
      <w:r>
        <w:rPr>
          <w:rFonts w:eastAsia="Times New Roman" w:cs="Times New Roman"/>
          <w:color w:val="000000"/>
        </w:rPr>
        <w:t>O+2Na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=4Na</w:t>
      </w:r>
      <w:r>
        <w:rPr>
          <w:rFonts w:eastAsia="Times New Roman" w:cs="Times New Roman"/>
          <w:color w:val="000000"/>
          <w:vertAlign w:val="superscript"/>
        </w:rPr>
        <w:t xml:space="preserve">+ </w:t>
      </w:r>
      <w:r>
        <w:rPr>
          <w:rFonts w:eastAsia="Times New Roman" w:cs="Times New Roman"/>
          <w:color w:val="000000"/>
        </w:rPr>
        <w:t>+4OH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color w:val="000000"/>
          <w:vertAlign w:val="superscript"/>
        </w:rPr>
        <w:t>18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↑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color w:val="000000"/>
        </w:rPr>
        <w:t>AlCl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溶液中加入过量的浓氨水</w:t>
      </w:r>
      <w:r>
        <w:rPr>
          <w:rFonts w:eastAsia="Times New Roman" w:cs="Times New Roman"/>
          <w:color w:val="000000"/>
        </w:rPr>
        <w:t>: Al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eastAsia="Times New Roman" w:cs="Times New Roman"/>
          <w:color w:val="000000"/>
        </w:rPr>
        <w:t>+4NH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·H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 = AlO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8.35pt;height:18.4pt" o:ole="">
            <v:imagedata r:id="rId11" o:title="eqId865d46dd69ae7e39bf4972ace4de5b13"/>
          </v:shape>
          <o:OLEObject Type="Embed" ProgID="Equation.DSMT4" ShapeID="_x0000_i1027" DrawAspect="Content" ObjectID="_1768367545" r:id="rId12"/>
        </w:object>
      </w:r>
      <w:r>
        <w:rPr>
          <w:rFonts w:eastAsia="Times New Roman" w:cs="Times New Roman"/>
          <w:color w:val="000000"/>
        </w:rPr>
        <w:t>+4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6.8pt;height:18.4pt" o:ole="">
            <v:imagedata r:id="rId13" o:title="eqIdd7b681d51280ae130e6d50463b487141"/>
          </v:shape>
          <o:OLEObject Type="Embed" ProgID="Equation.DSMT4" ShapeID="_x0000_i1028" DrawAspect="Content" ObjectID="_1768367546" r:id="rId14"/>
        </w:objec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:rsidR="001E7E53">
      <w:pPr>
        <w:spacing w:line="360" w:lineRule="auto"/>
        <w:jc w:val="left"/>
        <w:textAlignment w:val="center"/>
        <w:rPr>
          <w:color w:val="000000"/>
        </w:rPr>
        <w:sectPr w:rsidSect="001E7E53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color w:val="000000"/>
        </w:rPr>
        <w:t>FeI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溶液中通入少量</w:t>
      </w:r>
      <w:r>
        <w:rPr>
          <w:rFonts w:eastAsia="Times New Roman" w:cs="Times New Roman"/>
          <w:color w:val="000000"/>
        </w:rPr>
        <w:t>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2Fe</w:t>
      </w:r>
      <w:r>
        <w:rPr>
          <w:rFonts w:eastAsia="Times New Roman" w:cs="Times New Roman"/>
          <w:color w:val="000000"/>
          <w:vertAlign w:val="superscript"/>
        </w:rPr>
        <w:t>2+</w:t>
      </w:r>
      <w:r>
        <w:rPr>
          <w:rFonts w:eastAsia="Times New Roman" w:cs="Times New Roman"/>
          <w:color w:val="000000"/>
        </w:rPr>
        <w:t>+ Cl</w:t>
      </w:r>
      <w:r>
        <w:rPr>
          <w:rFonts w:eastAsia="Times New Roman" w:cs="Times New Roman"/>
          <w:color w:val="000000"/>
          <w:vertAlign w:val="subscript"/>
        </w:rPr>
        <w:t xml:space="preserve">2 </w:t>
      </w:r>
      <w:r>
        <w:rPr>
          <w:rFonts w:eastAsia="Times New Roman" w:cs="Times New Roman"/>
          <w:color w:val="000000"/>
        </w:rPr>
        <w:t>=2Cl</w:t>
      </w:r>
      <w:r>
        <w:rPr>
          <w:rFonts w:eastAsia="Times New Roman" w:cs="Times New Roman"/>
          <w:color w:val="000000"/>
          <w:vertAlign w:val="superscript"/>
        </w:rPr>
        <w:t>-</w:t>
      </w:r>
      <w:r>
        <w:rPr>
          <w:rFonts w:eastAsia="Times New Roman" w:cs="Times New Roman"/>
          <w:color w:val="000000"/>
        </w:rPr>
        <w:t>+2Fe</w:t>
      </w:r>
      <w:r>
        <w:rPr>
          <w:rFonts w:eastAsia="Times New Roman" w:cs="Times New Roman"/>
          <w:color w:val="000000"/>
          <w:vertAlign w:val="superscript"/>
        </w:rPr>
        <w:t>3+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溶于稀硝酸的反应</w:t>
      </w:r>
      <w:r>
        <w:rPr>
          <w:rFonts w:eastAsia="Times New Roman" w:cs="Times New Roman"/>
          <w:color w:val="000000"/>
        </w:rPr>
        <w:t>:3Fe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+28H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eastAsia="Times New Roman" w:cs="Times New Roman"/>
          <w:color w:val="000000"/>
        </w:rPr>
        <w:t>+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5.95pt;height:18.4pt" o:ole="">
            <v:imagedata r:id="rId21" o:title="eqId47a88e68c493bc120c01655d9bd55db1"/>
          </v:shape>
          <o:OLEObject Type="Embed" ProgID="Equation.DSMT4" ShapeID="_x0000_i1029" DrawAspect="Content" ObjectID="_1768367547" r:id="rId22"/>
        </w:object>
      </w:r>
      <w:r>
        <w:rPr>
          <w:rFonts w:eastAsia="Times New Roman" w:cs="Times New Roman"/>
          <w:color w:val="000000"/>
        </w:rPr>
        <w:t>=9Fe</w:t>
      </w:r>
      <w:r>
        <w:rPr>
          <w:rFonts w:eastAsia="Times New Roman" w:cs="Times New Roman"/>
          <w:color w:val="000000"/>
          <w:vertAlign w:val="superscript"/>
        </w:rPr>
        <w:t>3+</w:t>
      </w:r>
      <w:r>
        <w:rPr>
          <w:rFonts w:eastAsia="Times New Roman" w:cs="Times New Roman"/>
          <w:color w:val="000000"/>
        </w:rPr>
        <w:t>+NO</w:t>
      </w:r>
      <w:r>
        <w:rPr>
          <w:rFonts w:ascii="宋体" w:hAnsi="宋体"/>
          <w:color w:val="000000"/>
        </w:rPr>
        <w:t>↑</w:t>
      </w:r>
      <w:r>
        <w:rPr>
          <w:rFonts w:eastAsia="Times New Roman" w:cs="Times New Roman"/>
          <w:color w:val="000000"/>
        </w:rPr>
        <w:t>+14H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向下列溶液中逐渐通入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5.1pt;height:18.4pt" o:ole="">
            <v:imagedata r:id="rId23" o:title="eqIddbe2066525aa0616cf44d051d57bf713"/>
          </v:shape>
          <o:OLEObject Type="Embed" ProgID="Equation.DSMT4" ShapeID="_x0000_i1030" DrawAspect="Content" ObjectID="_1768367548" r:id="rId24"/>
        </w:object>
      </w:r>
      <w:r>
        <w:rPr>
          <w:rFonts w:ascii="宋体" w:hAnsi="宋体"/>
          <w:color w:val="000000"/>
        </w:rPr>
        <w:t>至过量，最终体系中无沉淀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3810" b="4445"/>
            <wp:docPr id="941792195" name="图片 94179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92195" name="图片 94179219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:rsidR="001E7E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1.4pt;height:19.25pt" o:ole="">
            <v:imagedata r:id="rId25" o:title="eqId7446782ab9b96653094dbe29d47a73c3"/>
          </v:shape>
          <o:OLEObject Type="Embed" ProgID="Equation.DSMT4" ShapeID="_x0000_i1031" DrawAspect="Content" ObjectID="_1768367549" r:id="rId26"/>
        </w:object>
      </w:r>
      <w:r>
        <w:rPr>
          <w:color w:val="000000"/>
        </w:rPr>
        <w:tab/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36.45pt;height:19.25pt" o:ole="">
            <v:imagedata r:id="rId27" o:title="eqId4bba897f40f6d07a85cf37dc0daeeec7"/>
          </v:shape>
          <o:OLEObject Type="Embed" ProgID="Equation.DSMT4" ShapeID="_x0000_i1032" DrawAspect="Content" ObjectID="_1768367550" r:id="rId28"/>
        </w:object>
      </w:r>
    </w:p>
    <w:p w:rsidR="001E7E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18.05pt;height:19.25pt" o:ole="">
            <v:imagedata r:id="rId29" o:title="eqIde67f5ad4e561a8e83770a3a9f0284900"/>
          </v:shape>
          <o:OLEObject Type="Embed" ProgID="Equation.DSMT4" ShapeID="_x0000_i1033" DrawAspect="Content" ObjectID="_1768367551" r:id="rId30"/>
        </w:object>
      </w:r>
      <w:r>
        <w:rPr>
          <w:color w:val="000000"/>
        </w:rPr>
        <w:tab/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47.35pt;height:19.25pt" o:ole="">
            <v:imagedata r:id="rId31" o:title="eqId412390bfc8c7e0e086f15774b6a12da3"/>
          </v:shape>
          <o:OLEObject Type="Embed" ProgID="Equation.DSMT4" ShapeID="_x0000_i1034" DrawAspect="Content" ObjectID="_1768367552" r:id="rId32"/>
        </w:objec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33" o:title="eqId0bbbfc69cfd78a89c450bdb65076e431"/>
          </v:shape>
          <o:OLEObject Type="Embed" ProgID="Equation.DSMT4" ShapeID="_x0000_i1035" DrawAspect="Content" ObjectID="_1768367553" r:id="rId34"/>
        </w:object>
      </w:r>
      <w:r>
        <w:rPr>
          <w:rFonts w:ascii="宋体" w:hAnsi="宋体"/>
          <w:color w:val="000000"/>
        </w:rPr>
        <w:t>为阿伏加德罗常数的值。下列说法正确的是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常温常压下，</w:t>
      </w:r>
      <w:r>
        <w:rPr>
          <w:rFonts w:eastAsia="Times New Roman" w:cs="Times New Roman"/>
          <w:color w:val="000000"/>
        </w:rPr>
        <w:t>4.48LCO</w:t>
      </w:r>
      <w:r>
        <w:rPr>
          <w:rFonts w:ascii="宋体" w:hAnsi="宋体"/>
          <w:color w:val="000000"/>
        </w:rPr>
        <w:t>中含有的分子数为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33" o:title="eqId0bbbfc69cfd78a89c450bdb65076e431"/>
          </v:shape>
          <o:OLEObject Type="Embed" ProgID="Equation.DSMT4" ShapeID="_x0000_i1036" DrawAspect="Content" ObjectID="_1768367554" r:id="rId35"/>
        </w:objec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0.4pt;height:15.9pt" o:ole="">
            <v:imagedata r:id="rId36" o:title="eqId939faa2a6d09d30b50e52183d95c5a80"/>
          </v:shape>
          <o:OLEObject Type="Embed" ProgID="Equation.DSMT4" ShapeID="_x0000_i1037" DrawAspect="Content" ObjectID="_1768367555" r:id="rId37"/>
        </w:object>
      </w:r>
      <w:r>
        <w:rPr>
          <w:rFonts w:ascii="宋体" w:hAnsi="宋体"/>
          <w:color w:val="000000"/>
        </w:rPr>
        <w:t>稀盐酸中，氢原子的数目为</w:t>
      </w:r>
      <w:r>
        <w:rPr>
          <w:rFonts w:eastAsia="Times New Roman" w:cs="Times New Roman"/>
          <w:color w:val="000000"/>
        </w:rPr>
        <w:t>0.05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33" o:title="eqId0bbbfc69cfd78a89c450bdb65076e431"/>
          </v:shape>
          <o:OLEObject Type="Embed" ProgID="Equation.DSMT4" ShapeID="_x0000_i1038" DrawAspect="Content" ObjectID="_1768367556" r:id="rId38"/>
        </w:objec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6.75pt;height:18.4pt" o:ole="">
            <v:imagedata r:id="rId39" o:title="eqId7644a7769a5fa1bdab46cc0b2dee2861"/>
          </v:shape>
          <o:OLEObject Type="Embed" ProgID="Equation.DSMT4" ShapeID="_x0000_i1039" DrawAspect="Content" ObjectID="_1768367557" r:id="rId40"/>
        </w:object>
      </w:r>
      <w:r>
        <w:rPr>
          <w:rFonts w:ascii="宋体" w:hAnsi="宋体"/>
          <w:color w:val="000000"/>
        </w:rPr>
        <w:t>在足量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.4pt;height:18.4pt" o:ole="">
            <v:imagedata r:id="rId41" o:title="eqId5d69d7191f7166d1c82e92bd9c6ef391"/>
          </v:shape>
          <o:OLEObject Type="Embed" ProgID="Equation.DSMT4" ShapeID="_x0000_i1040" DrawAspect="Content" ObjectID="_1768367558" r:id="rId42"/>
        </w:object>
      </w:r>
      <w:r>
        <w:rPr>
          <w:rFonts w:ascii="宋体" w:hAnsi="宋体"/>
          <w:color w:val="000000"/>
        </w:rPr>
        <w:t>中燃烧，消耗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43" o:title="eqId3d160feffd25b6bb53d236412a93592b"/>
          </v:shape>
          <o:OLEObject Type="Embed" ProgID="Equation.DSMT4" ShapeID="_x0000_i1041" DrawAspect="Content" ObjectID="_1768367559" r:id="rId44"/>
        </w:object>
      </w:r>
      <w:r>
        <w:rPr>
          <w:rFonts w:ascii="宋体" w:hAnsi="宋体"/>
          <w:color w:val="000000"/>
        </w:rPr>
        <w:t>时，转移的电子数为</w:t>
      </w:r>
      <w:r>
        <w:rPr>
          <w:rFonts w:eastAsia="Times New Roman" w:cs="Times New Roman"/>
          <w:color w:val="000000"/>
        </w:rPr>
        <w:t>2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33" o:title="eqId0bbbfc69cfd78a89c450bdb65076e431"/>
          </v:shape>
          <o:OLEObject Type="Embed" ProgID="Equation.DSMT4" ShapeID="_x0000_i1042" DrawAspect="Content" ObjectID="_1768367560" r:id="rId45"/>
        </w:objec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标准状况下，</w:t>
      </w:r>
      <w:r>
        <w:rPr>
          <w:rFonts w:eastAsia="Times New Roman" w:cs="Times New Roman"/>
          <w:color w:val="000000"/>
        </w:rPr>
        <w:t>22.4L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8.45pt;height:21.75pt" o:ole="">
            <v:imagedata r:id="rId46" o:title="eqId98183b7becdd0efb6fe8f57cdcbce983"/>
          </v:shape>
          <o:OLEObject Type="Embed" ProgID="Equation.DSMT4" ShapeID="_x0000_i1043" DrawAspect="Content" ObjectID="_1768367561" r:id="rId47"/>
        </w:object>
      </w:r>
      <w:r>
        <w:rPr>
          <w:rFonts w:ascii="宋体" w:hAnsi="宋体"/>
          <w:color w:val="000000"/>
        </w:rPr>
        <w:t>含有的原子数为</w:t>
      </w:r>
      <w:r>
        <w:rPr>
          <w:rFonts w:eastAsia="Times New Roman" w:cs="Times New Roman"/>
          <w:color w:val="000000"/>
        </w:rPr>
        <w:t>3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9.25pt;height:18.4pt" o:ole="">
            <v:imagedata r:id="rId33" o:title="eqId0bbbfc69cfd78a89c450bdb65076e431"/>
          </v:shape>
          <o:OLEObject Type="Embed" ProgID="Equation.DSMT4" ShapeID="_x0000_i1044" DrawAspect="Content" ObjectID="_1768367562" r:id="rId48"/>
        </w:objec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下列表示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:rsidR="001E7E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羟基的电子式：</w:t>
      </w:r>
      <w:r>
        <w:rPr>
          <w:noProof/>
          <w:color w:val="000000"/>
        </w:rPr>
        <w:drawing>
          <wp:inline distT="0" distB="0" distL="114300" distR="114300">
            <wp:extent cx="323850" cy="209550"/>
            <wp:effectExtent l="0" t="0" r="11430" b="381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氯乙烯的结构简式：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in;height:14.25pt" o:ole="">
            <v:imagedata r:id="rId50" o:title="eqIdf922a40d0d6787644bb25515d7758403"/>
          </v:shape>
          <o:OLEObject Type="Embed" ProgID="Equation.DSMT4" ShapeID="_x0000_i1045" DrawAspect="Content" ObjectID="_1768367563" r:id="rId51"/>
        </w:object>
      </w:r>
    </w:p>
    <w:p w:rsidR="001E7E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基态亚铁离子的电子排布式：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1pt;height:20.1pt" o:ole="">
            <v:imagedata r:id="rId52" o:title="eqIddd71ddebd85ed270a2b9341d953c15f1"/>
          </v:shape>
          <o:OLEObject Type="Embed" ProgID="Equation.DSMT4" ShapeID="_x0000_i1046" DrawAspect="Content" ObjectID="_1768367564" r:id="rId53"/>
        </w:object>
      </w:r>
      <w:r>
        <w:rPr>
          <w:color w:val="000000"/>
        </w:rPr>
        <w:tab/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5.1pt;height:18.4pt" o:ole="">
            <v:imagedata r:id="rId54" o:title="eqIdbc734ce8302d0fca6a21314a557421f0"/>
          </v:shape>
          <o:OLEObject Type="Embed" ProgID="Equation.DSMT4" ShapeID="_x0000_i1047" DrawAspect="Content" ObjectID="_1768367565" r:id="rId55"/>
        </w:object>
      </w:r>
      <w:r>
        <w:rPr>
          <w:rFonts w:ascii="宋体" w:hAnsi="宋体"/>
          <w:color w:val="000000"/>
        </w:rPr>
        <w:t>分子的球棍模</w:t>
      </w:r>
      <w:r>
        <w:rPr>
          <w:rFonts w:ascii="宋体" w:hAnsi="宋体"/>
          <w:color w:val="000000"/>
        </w:rPr>
        <w:t>型：</w:t>
      </w:r>
      <w:r>
        <w:rPr>
          <w:noProof/>
          <w:color w:val="000000"/>
        </w:rPr>
        <w:drawing>
          <wp:inline distT="0" distB="0" distL="114300" distR="114300">
            <wp:extent cx="685800" cy="390525"/>
            <wp:effectExtent l="0" t="0" r="0" b="571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  <w:em w:val="dot"/>
        </w:rPr>
        <w:t>不能</w:t>
      </w:r>
      <w:r>
        <w:rPr>
          <w:rFonts w:ascii="宋体" w:hAnsi="宋体"/>
          <w:color w:val="000000"/>
        </w:rPr>
        <w:t>说明氯的非金属性强于溴的事实是（　　）</w:t>
      </w:r>
    </w:p>
    <w:p w:rsidR="001E7E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HClO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酸性强于</w:t>
      </w:r>
      <w:r>
        <w:rPr>
          <w:rFonts w:eastAsia="Times New Roman" w:cs="Times New Roman"/>
          <w:color w:val="000000"/>
        </w:rPr>
        <w:t>HBrO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HBr</w:t>
      </w:r>
      <w:r>
        <w:rPr>
          <w:rFonts w:ascii="宋体" w:hAnsi="宋体"/>
          <w:color w:val="000000"/>
        </w:rPr>
        <w:t>的分解温度低于</w:t>
      </w:r>
      <w:r>
        <w:rPr>
          <w:rFonts w:eastAsia="Times New Roman" w:cs="Times New Roman"/>
          <w:color w:val="000000"/>
        </w:rPr>
        <w:t>HCl</w:t>
      </w:r>
    </w:p>
    <w:p w:rsidR="001E7E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FeBr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溶液中滴少量氯水，溶液变黄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BrCl</w:t>
      </w:r>
      <w:r>
        <w:rPr>
          <w:rFonts w:ascii="宋体" w:hAnsi="宋体"/>
          <w:color w:val="000000"/>
        </w:rPr>
        <w:t>中氯为﹣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价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目前人工固氮普遍采用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3810" b="4445"/>
            <wp:docPr id="941792197" name="图片 941792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792197" name="图片 9417921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是氨的工业合成。氢气与氮气在固体催化剂表面合成氨的过程如下图所示。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5238750" cy="528955"/>
            <wp:effectExtent l="0" t="0" r="3810" b="444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9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下列说法错误的是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释放能量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为了提高氨的脱附速率，应适时地将氨从反应后的混合气体中分离出来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该过程中包含旧化学键的断裂和新化学键的生成</w:t>
      </w:r>
    </w:p>
    <w:p w:rsidR="001E7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该催化剂可提高单位时间生成物的产率</w:t>
      </w:r>
    </w:p>
    <w:p w:rsidR="001E7E5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下列实验操作，现象与结论匹配的是</w:t>
      </w:r>
    </w:p>
    <w:tbl>
      <w:tblPr>
        <w:tblStyle w:val="TableNormal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575"/>
        <w:gridCol w:w="5433"/>
        <w:gridCol w:w="1915"/>
        <w:gridCol w:w="2063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1E7E5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1E7E5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操作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1E7E5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75" w:type="dxa"/>
              <w:bottom w:w="75" w:type="dxa"/>
            </w:tcMar>
            <w:vAlign w:val="center"/>
          </w:tcPr>
          <w:p w:rsidR="001E7E53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结论</w:t>
            </w: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https://d.book118.com/398067116033006033</w:t>
        </w:r>
      </w:hyperlink>
    </w:p>
    <w:p/>
    <w:sectPr w:rsidSect="001E7E53">
      <w:headerReference w:type="even" r:id="rId59"/>
      <w:headerReference w:type="default" r:id="rId60"/>
      <w:footerReference w:type="even" r:id="rId61"/>
      <w:footerReference w:type="default" r:id="rId62"/>
      <w:headerReference w:type="first" r:id="rId63"/>
      <w:footerReference w:type="first" r:id="rId64"/>
      <w:type w:val="nextPage"/>
      <w:pgSz w:w="11906" w:h="16838"/>
      <w:pgMar w:top="910" w:right="1080" w:bottom="1440" w:left="1080" w:header="152" w:footer="0" w:gutter="0"/>
      <w:pgNumType w:start="2"/>
      <w:cols w:space="720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3" w:rsidRPr="00942D15" w:rsidP="00942D15">
    <w:pPr>
      <w:pStyle w:val="Footer"/>
      <w:rPr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3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3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3" w:rsidRPr="00942D15" w:rsidP="00942D15">
    <w:pPr>
      <w:pStyle w:val="Footer"/>
      <w:rPr>
        <w:szCs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3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15" w:rsidRPr="00942D15" w:rsidP="00942D15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3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3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D15" w:rsidRPr="00942D15" w:rsidP="00942D15">
    <w:pPr>
      <w:pStyle w:val="Header"/>
      <w:pBdr>
        <w:bottom w:val="none" w:sz="0" w:space="0" w:color="auto"/>
      </w:pBd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5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F5FBD8DD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E7E5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2D15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087809"/>
    <w:rsid w:val="38274566"/>
    <w:rsid w:val="5DFE54B6"/>
  </w:rsids>
  <w:docVars>
    <w:docVar w:name="commondata" w:val="eyJoZGlkIjoiMzlhMDlkYjZmNjIxMWY4NWRjZDcxY2M2YjEzZGQ0OTAifQ==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7E53"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rsid w:val="001E7E5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rsid w:val="001E7E5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sid w:val="001E7E53"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sid w:val="001E7E53"/>
    <w:rPr>
      <w:kern w:val="2"/>
      <w:sz w:val="18"/>
      <w:szCs w:val="24"/>
    </w:rPr>
  </w:style>
  <w:style w:type="paragraph" w:styleId="NoSpacing">
    <w:name w:val="No Spacing"/>
    <w:uiPriority w:val="1"/>
    <w:qFormat/>
    <w:rsid w:val="001E7E53"/>
    <w:rPr>
      <w:rFonts w:eastAsia="Microsoft YaHei UI" w:ascii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99"/>
    <w:qFormat/>
    <w:rsid w:val="001E7E53"/>
    <w:pPr>
      <w:ind w:firstLine="420" w:firstLineChars="200"/>
    </w:pPr>
  </w:style>
  <w:style w:type="paragraph" w:styleId="BalloonText">
    <w:name w:val="Balloon Text"/>
    <w:basedOn w:val="Normal"/>
    <w:link w:val="Char0"/>
    <w:semiHidden/>
    <w:unhideWhenUsed/>
    <w:rsid w:val="00942D15"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semiHidden/>
    <w:rsid w:val="00942D1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1" Type="http://schemas.openxmlformats.org/officeDocument/2006/relationships/image" Target="media/image5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6.wmf" /><Relationship Id="rId14" Type="http://schemas.openxmlformats.org/officeDocument/2006/relationships/oleObject" Target="embeddings/oleObject4.bin" /><Relationship Id="rId15" Type="http://schemas.openxmlformats.org/officeDocument/2006/relationships/header" Target="header1.xml" /><Relationship Id="rId16" Type="http://schemas.openxmlformats.org/officeDocument/2006/relationships/header" Target="header2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header" Target="header3.xml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1" Type="http://schemas.openxmlformats.org/officeDocument/2006/relationships/image" Target="media/image7.wmf" /><Relationship Id="rId22" Type="http://schemas.openxmlformats.org/officeDocument/2006/relationships/oleObject" Target="embeddings/oleObject5.bin" /><Relationship Id="rId23" Type="http://schemas.openxmlformats.org/officeDocument/2006/relationships/image" Target="media/image8.wmf" /><Relationship Id="rId24" Type="http://schemas.openxmlformats.org/officeDocument/2006/relationships/oleObject" Target="embeddings/oleObject6.bin" /><Relationship Id="rId25" Type="http://schemas.openxmlformats.org/officeDocument/2006/relationships/image" Target="media/image9.wmf" /><Relationship Id="rId26" Type="http://schemas.openxmlformats.org/officeDocument/2006/relationships/oleObject" Target="embeddings/oleObject7.bin" /><Relationship Id="rId27" Type="http://schemas.openxmlformats.org/officeDocument/2006/relationships/image" Target="media/image10.wmf" /><Relationship Id="rId28" Type="http://schemas.openxmlformats.org/officeDocument/2006/relationships/oleObject" Target="embeddings/oleObject8.bin" /><Relationship Id="rId29" Type="http://schemas.openxmlformats.org/officeDocument/2006/relationships/image" Target="media/image11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9.bin" /><Relationship Id="rId31" Type="http://schemas.openxmlformats.org/officeDocument/2006/relationships/image" Target="media/image12.wmf" /><Relationship Id="rId32" Type="http://schemas.openxmlformats.org/officeDocument/2006/relationships/oleObject" Target="embeddings/oleObject10.bin" /><Relationship Id="rId33" Type="http://schemas.openxmlformats.org/officeDocument/2006/relationships/image" Target="media/image13.wmf" /><Relationship Id="rId34" Type="http://schemas.openxmlformats.org/officeDocument/2006/relationships/oleObject" Target="embeddings/oleObject11.bin" /><Relationship Id="rId35" Type="http://schemas.openxmlformats.org/officeDocument/2006/relationships/oleObject" Target="embeddings/oleObject12.bin" /><Relationship Id="rId36" Type="http://schemas.openxmlformats.org/officeDocument/2006/relationships/image" Target="media/image14.wmf" /><Relationship Id="rId37" Type="http://schemas.openxmlformats.org/officeDocument/2006/relationships/oleObject" Target="embeddings/oleObject13.bin" /><Relationship Id="rId38" Type="http://schemas.openxmlformats.org/officeDocument/2006/relationships/oleObject" Target="embeddings/oleObject14.bin" /><Relationship Id="rId39" Type="http://schemas.openxmlformats.org/officeDocument/2006/relationships/image" Target="media/image15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16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17.wmf" /><Relationship Id="rId44" Type="http://schemas.openxmlformats.org/officeDocument/2006/relationships/oleObject" Target="embeddings/oleObject17.bin" /><Relationship Id="rId45" Type="http://schemas.openxmlformats.org/officeDocument/2006/relationships/oleObject" Target="embeddings/oleObject18.bin" /><Relationship Id="rId46" Type="http://schemas.openxmlformats.org/officeDocument/2006/relationships/image" Target="media/image18.wmf" /><Relationship Id="rId47" Type="http://schemas.openxmlformats.org/officeDocument/2006/relationships/oleObject" Target="embeddings/oleObject19.bin" /><Relationship Id="rId48" Type="http://schemas.openxmlformats.org/officeDocument/2006/relationships/oleObject" Target="embeddings/oleObject20.bin" /><Relationship Id="rId49" Type="http://schemas.openxmlformats.org/officeDocument/2006/relationships/image" Target="media/image19.png" /><Relationship Id="rId5" Type="http://schemas.openxmlformats.org/officeDocument/2006/relationships/image" Target="media/image1.png" /><Relationship Id="rId50" Type="http://schemas.openxmlformats.org/officeDocument/2006/relationships/image" Target="media/image20.wmf" /><Relationship Id="rId51" Type="http://schemas.openxmlformats.org/officeDocument/2006/relationships/oleObject" Target="embeddings/oleObject21.bin" /><Relationship Id="rId52" Type="http://schemas.openxmlformats.org/officeDocument/2006/relationships/image" Target="media/image21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2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3.png" /><Relationship Id="rId57" Type="http://schemas.openxmlformats.org/officeDocument/2006/relationships/image" Target="media/image24.png" /><Relationship Id="rId58" Type="http://schemas.openxmlformats.org/officeDocument/2006/relationships/hyperlink" Target="https://d.book118.com/398067116033006033" TargetMode="External" /><Relationship Id="rId59" Type="http://schemas.openxmlformats.org/officeDocument/2006/relationships/header" Target="header4.xml" /><Relationship Id="rId6" Type="http://schemas.openxmlformats.org/officeDocument/2006/relationships/image" Target="media/image2.wmf" /><Relationship Id="rId60" Type="http://schemas.openxmlformats.org/officeDocument/2006/relationships/header" Target="header5.xml" /><Relationship Id="rId61" Type="http://schemas.openxmlformats.org/officeDocument/2006/relationships/footer" Target="footer4.xml" /><Relationship Id="rId62" Type="http://schemas.openxmlformats.org/officeDocument/2006/relationships/footer" Target="footer5.xml" /><Relationship Id="rId63" Type="http://schemas.openxmlformats.org/officeDocument/2006/relationships/header" Target="header6.xml" /><Relationship Id="rId64" Type="http://schemas.openxmlformats.org/officeDocument/2006/relationships/footer" Target="footer6.xml" /><Relationship Id="rId65" Type="http://schemas.openxmlformats.org/officeDocument/2006/relationships/theme" Target="theme/theme1.xml" /><Relationship Id="rId66" Type="http://schemas.openxmlformats.org/officeDocument/2006/relationships/styles" Target="styles.xml" /><Relationship Id="rId7" Type="http://schemas.openxmlformats.org/officeDocument/2006/relationships/oleObject" Target="embeddings/oleObject1.bin" /><Relationship Id="rId8" Type="http://schemas.openxmlformats.org/officeDocument/2006/relationships/image" Target="media/image3.wmf" /><Relationship Id="rId9" Type="http://schemas.openxmlformats.org/officeDocument/2006/relationships/oleObject" Target="embeddings/oleObject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3267</Words>
  <Characters>18625</Characters>
  <Application>Microsoft Office Word</Application>
  <DocSecurity>0</DocSecurity>
  <Lines>155</Lines>
  <Paragraphs>43</Paragraphs>
  <ScaleCrop>false</ScaleCrop>
  <Company/>
  <LinksUpToDate>false</LinksUpToDate>
  <CharactersWithSpaces>21849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2024-01-30T02:38:00Z</dcterms:created>
  <dcterms:modified xsi:type="dcterms:W3CDTF">2024-02-02T00:04:00Z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8C0459FD0D064C1DB04D56AF9C409A7E_12</vt:lpwstr>
  </property>
  <property fmtid="{D5CDD505-2E9C-101B-9397-08002B2CF9AE}" pid="7" name="KSOProductBuildVer">
    <vt:lpwstr>2052-12.1.0.15990</vt:lpwstr>
  </property>
</Properties>
</file>