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" w:line="184" w:lineRule="auto"/>
        <w:rPr>
          <w:rFonts w:ascii="SimSun" w:eastAsia="SimSun" w:hAnsi="SimSun" w:cs="SimSu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>ICS</w:t>
      </w:r>
      <w:r>
        <w:rPr>
          <w:rFonts w:ascii="Times New Roman" w:eastAsia="Times New Roman" w:hAnsi="Times New Roman" w:cs="Times New Roman"/>
          <w:spacing w:val="12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2"/>
          <w:sz w:val="14"/>
          <w:szCs w:val="14"/>
        </w:rPr>
        <w:t>71.060</w:t>
      </w:r>
    </w:p>
    <w:p>
      <w:pPr>
        <w:spacing w:before="73" w:line="188" w:lineRule="auto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CCS   C66</w:t>
      </w:r>
    </w:p>
    <w:p>
      <w:pPr>
        <w:spacing w:before="40" w:line="189" w:lineRule="auto"/>
        <w:ind w:left="3069"/>
        <w:outlineLvl w:val="0"/>
        <w:rPr>
          <w:rFonts w:ascii="Times New Roman" w:eastAsia="Times New Roman" w:hAnsi="Times New Roman" w:cs="Times New Roman"/>
          <w:sz w:val="91"/>
          <w:szCs w:val="91"/>
        </w:rPr>
      </w:pPr>
      <w:r>
        <w:rPr>
          <w:rFonts w:ascii="Times New Roman" w:eastAsia="Times New Roman" w:hAnsi="Times New Roman" w:cs="Times New Roman"/>
          <w:b/>
          <w:bCs/>
          <w:spacing w:val="-29"/>
          <w:sz w:val="91"/>
          <w:szCs w:val="91"/>
        </w:rPr>
        <w:t>T/GDRX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46" w:line="224" w:lineRule="auto"/>
        <w:ind w:left="5029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1"/>
          <w:sz w:val="14"/>
          <w:szCs w:val="14"/>
        </w:rPr>
        <w:t>T/GDRX        1006—2024</w:t>
      </w:r>
    </w:p>
    <w:p>
      <w:pPr>
        <w:pStyle w:val="BodyText"/>
        <w:spacing w:before="346" w:line="220" w:lineRule="auto"/>
        <w:ind w:left="5"/>
        <w:rPr>
          <w:sz w:val="41"/>
          <w:szCs w:val="41"/>
        </w:rPr>
      </w:pPr>
      <w:r>
        <w:rPr>
          <w:b/>
          <w:bCs/>
          <w:spacing w:val="-23"/>
          <w:sz w:val="41"/>
          <w:szCs w:val="41"/>
        </w:rPr>
        <w:t>广</w:t>
      </w:r>
      <w:r>
        <w:rPr>
          <w:spacing w:val="73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东</w:t>
      </w:r>
      <w:r>
        <w:rPr>
          <w:spacing w:val="54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省</w:t>
      </w:r>
      <w:r>
        <w:rPr>
          <w:spacing w:val="52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燃</w:t>
      </w:r>
      <w:r>
        <w:rPr>
          <w:spacing w:val="59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气</w:t>
      </w:r>
      <w:r>
        <w:rPr>
          <w:spacing w:val="49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协</w:t>
      </w:r>
      <w:r>
        <w:rPr>
          <w:spacing w:val="47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会</w:t>
      </w:r>
      <w:r>
        <w:rPr>
          <w:spacing w:val="75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团</w:t>
      </w:r>
      <w:r>
        <w:rPr>
          <w:spacing w:val="49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体</w:t>
      </w:r>
      <w:r>
        <w:rPr>
          <w:spacing w:val="42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标</w:t>
      </w:r>
      <w:r>
        <w:rPr>
          <w:spacing w:val="53"/>
          <w:sz w:val="41"/>
          <w:szCs w:val="41"/>
        </w:rPr>
        <w:t xml:space="preserve"> </w:t>
      </w:r>
      <w:r>
        <w:rPr>
          <w:b/>
          <w:bCs/>
          <w:spacing w:val="-23"/>
          <w:sz w:val="41"/>
          <w:szCs w:val="41"/>
        </w:rPr>
        <w:t>准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18" w:line="220" w:lineRule="auto"/>
        <w:ind w:left="1285"/>
        <w:rPr>
          <w:sz w:val="36"/>
          <w:szCs w:val="36"/>
        </w:rPr>
      </w:pPr>
      <w:r>
        <w:rPr>
          <w:b/>
          <w:bCs/>
          <w:spacing w:val="1"/>
          <w:sz w:val="36"/>
          <w:szCs w:val="36"/>
        </w:rPr>
        <w:t>城镇燃气特殊作业安全规程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58" w:line="192" w:lineRule="auto"/>
        <w:ind w:left="17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Safety regulations of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special work in city gas</w:t>
      </w:r>
    </w:p>
    <w:p>
      <w:pPr>
        <w:spacing w:before="9"/>
      </w:pPr>
    </w:p>
    <w:p>
      <w:pPr>
        <w:spacing w:before="9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ectPr>
          <w:pgSz w:w="11910" w:h="16840"/>
          <w:pgMar w:top="419" w:right="1786" w:bottom="0" w:left="940" w:header="0" w:footer="0" w:gutter="0"/>
          <w:cols w:num="1" w:space="708" w:equalWidth="0">
            <w:col w:w="9184" w:space="0"/>
          </w:cols>
        </w:sectPr>
      </w:pPr>
    </w:p>
    <w:p>
      <w:pPr>
        <w:pStyle w:val="BodyText"/>
        <w:spacing w:before="41" w:line="188" w:lineRule="auto"/>
        <w:ind w:left="72"/>
      </w:pPr>
      <w:r>
        <w:pict>
          <v:rect id="_x0000_s1025" style="width:342.5pt;height:0.55pt;margin-top:11.53pt;margin-left:3.33pt;position:absolute;z-index:251658240" filled="t" fillcolor="black" stroked="f"/>
        </w:pict>
      </w:r>
      <w:r>
        <w:rPr>
          <w:b/>
          <w:bCs/>
          <w:spacing w:val="17"/>
        </w:rPr>
        <w:t>2024-3-</w:t>
      </w:r>
      <w:r>
        <w:rPr>
          <w:spacing w:val="-56"/>
        </w:rPr>
        <w:t xml:space="preserve"> </w:t>
      </w:r>
      <w:r>
        <w:rPr>
          <w:b/>
          <w:bCs/>
          <w:spacing w:val="17"/>
        </w:rPr>
        <w:t>1发布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187" w:lineRule="auto"/>
      </w:pPr>
      <w:r>
        <w:rPr>
          <w:b/>
          <w:bCs/>
          <w:spacing w:val="-7"/>
        </w:rPr>
        <w:t>2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0</w:t>
      </w:r>
      <w:r>
        <w:rPr>
          <w:spacing w:val="2"/>
        </w:rPr>
        <w:t xml:space="preserve"> </w:t>
      </w:r>
      <w:r>
        <w:rPr>
          <w:b/>
          <w:bCs/>
          <w:spacing w:val="-7"/>
        </w:rPr>
        <w:t>2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4</w:t>
      </w:r>
      <w:r>
        <w:rPr>
          <w:spacing w:val="1"/>
        </w:rPr>
        <w:t xml:space="preserve"> </w:t>
      </w:r>
      <w:r>
        <w:rPr>
          <w:b/>
          <w:bCs/>
          <w:spacing w:val="-7"/>
        </w:rPr>
        <w:t>-</w:t>
      </w:r>
      <w:r>
        <w:rPr>
          <w:spacing w:val="-1"/>
        </w:rPr>
        <w:t xml:space="preserve"> </w:t>
      </w:r>
      <w:r>
        <w:rPr>
          <w:b/>
          <w:bCs/>
          <w:spacing w:val="-7"/>
        </w:rPr>
        <w:t>5</w:t>
      </w:r>
      <w:r>
        <w:rPr>
          <w:spacing w:val="1"/>
        </w:rPr>
        <w:t xml:space="preserve"> </w:t>
      </w:r>
      <w:r>
        <w:rPr>
          <w:b/>
          <w:bCs/>
          <w:spacing w:val="-7"/>
        </w:rPr>
        <w:t>-</w:t>
      </w:r>
      <w:r>
        <w:rPr>
          <w:spacing w:val="14"/>
        </w:rPr>
        <w:t xml:space="preserve"> </w:t>
      </w:r>
      <w:r>
        <w:rPr>
          <w:b/>
          <w:bCs/>
          <w:spacing w:val="-7"/>
        </w:rPr>
        <w:t>1</w:t>
      </w:r>
      <w:r>
        <w:rPr>
          <w:spacing w:val="10"/>
        </w:rPr>
        <w:t xml:space="preserve"> </w:t>
      </w:r>
      <w:r>
        <w:rPr>
          <w:b/>
          <w:bCs/>
          <w:spacing w:val="-7"/>
        </w:rPr>
        <w:t>实</w:t>
      </w:r>
      <w:r>
        <w:rPr>
          <w:spacing w:val="2"/>
        </w:rPr>
        <w:t xml:space="preserve"> </w:t>
      </w:r>
      <w:r>
        <w:rPr>
          <w:b/>
          <w:bCs/>
          <w:spacing w:val="-7"/>
        </w:rPr>
        <w:t>施</w:t>
      </w:r>
    </w:p>
    <w:p>
      <w:pPr>
        <w:spacing w:line="187" w:lineRule="auto"/>
        <w:sectPr>
          <w:type w:val="continuous"/>
          <w:pgSz w:w="11910" w:h="16840"/>
          <w:pgMar w:top="419" w:right="1786" w:bottom="0" w:left="940" w:header="0" w:footer="0" w:gutter="0"/>
          <w:pgNumType w:start="2"/>
          <w:cols w:num="2" w:space="708" w:equalWidth="0">
            <w:col w:w="4755" w:space="100"/>
            <w:col w:w="4329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65" w:line="187" w:lineRule="auto"/>
        <w:ind w:left="2242"/>
      </w:pPr>
      <w:r>
        <w:rPr>
          <w:b/>
          <w:bCs/>
          <w:spacing w:val="-7"/>
        </w:rPr>
        <w:t>广东省燃气协会</w:t>
      </w:r>
      <w:r>
        <w:rPr>
          <w:spacing w:val="31"/>
        </w:rPr>
        <w:t xml:space="preserve">   </w:t>
      </w:r>
      <w:r>
        <w:rPr>
          <w:b/>
          <w:bCs/>
          <w:spacing w:val="-7"/>
        </w:rPr>
        <w:t>发</w:t>
      </w:r>
      <w:r>
        <w:rPr>
          <w:spacing w:val="52"/>
        </w:rPr>
        <w:t xml:space="preserve"> </w:t>
      </w:r>
      <w:r>
        <w:rPr>
          <w:b/>
          <w:bCs/>
          <w:spacing w:val="-7"/>
        </w:rPr>
        <w:t>布</w:t>
      </w:r>
    </w:p>
    <w:p>
      <w:pPr>
        <w:spacing w:line="187" w:lineRule="auto"/>
        <w:sectPr>
          <w:type w:val="continuous"/>
          <w:pgSz w:w="11910" w:h="16840"/>
          <w:pgMar w:top="419" w:right="1786" w:bottom="0" w:left="940" w:header="0" w:footer="0" w:gutter="0"/>
          <w:pgNumType w:start="3"/>
          <w:cols w:num="1" w:space="708" w:equalWidth="0">
            <w:col w:w="9184" w:space="0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85548699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5"/>
          <w:szCs w:val="15"/>
        </w:rPr>
      </w:sdtEndPr>
      <w:sdtContent>
        <w:p>
          <w:pPr>
            <w:spacing w:before="68" w:line="219" w:lineRule="auto"/>
            <w:ind w:left="2903"/>
            <w:rPr>
              <w:rFonts w:ascii="SimSun" w:eastAsia="SimSun" w:hAnsi="SimSun" w:cs="SimSun"/>
              <w:sz w:val="21"/>
              <w:szCs w:val="21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b/>
              <w:bCs/>
              <w:spacing w:val="-27"/>
              <w:sz w:val="21"/>
              <w:szCs w:val="21"/>
            </w:rPr>
            <w:t>目</w:t>
          </w:r>
          <w:r>
            <w:rPr>
              <w:rFonts w:ascii="SimSun" w:eastAsia="SimSun" w:hAnsi="SimSun" w:cs="SimSun"/>
              <w:spacing w:val="26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27"/>
              <w:sz w:val="21"/>
              <w:szCs w:val="21"/>
            </w:rPr>
            <w:t>次</w:t>
          </w:r>
        </w:p>
        <w:p>
          <w:pPr>
            <w:spacing w:line="30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6595"/>
            </w:tabs>
            <w:spacing w:before="49" w:line="221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SimSun" w:eastAsia="SimSun" w:hAnsi="SimSun" w:cs="SimSun"/>
              <w:spacing w:val="-5"/>
              <w:sz w:val="15"/>
              <w:szCs w:val="15"/>
            </w:rPr>
            <w:t>前言</w:t>
          </w:r>
          <w:r>
            <w:rPr>
              <w:rFonts w:ascii="SimSun" w:eastAsia="SimSun" w:hAnsi="SimSun" w:cs="SimSun"/>
              <w:spacing w:val="-56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18"/>
              <w:sz w:val="15"/>
              <w:szCs w:val="1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15"/>
              <w:szCs w:val="15"/>
            </w:rPr>
            <w:t>II</w:t>
          </w:r>
        </w:p>
        <w:p>
          <w:pPr>
            <w:tabs>
              <w:tab w:val="right" w:leader="dot" w:pos="6617"/>
            </w:tabs>
            <w:spacing w:before="119" w:line="220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-2"/>
              <w:sz w:val="15"/>
              <w:szCs w:val="15"/>
            </w:rPr>
            <w:t>1</w:t>
          </w:r>
          <w:r>
            <w:rPr>
              <w:rFonts w:ascii="Times New Roman" w:eastAsia="Times New Roman" w:hAnsi="Times New Roman" w:cs="Times New Roman"/>
              <w:spacing w:val="6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15"/>
              <w:szCs w:val="15"/>
            </w:rPr>
            <w:t>范围</w:t>
          </w:r>
          <w:r>
            <w:rPr>
              <w:rFonts w:ascii="SimSun" w:eastAsia="SimSun" w:hAnsi="SimSun" w:cs="SimSun"/>
              <w:spacing w:val="-6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48"/>
              <w:sz w:val="15"/>
              <w:szCs w:val="15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hyperlink>
        </w:p>
        <w:p>
          <w:pPr>
            <w:tabs>
              <w:tab w:val="right" w:leader="dot" w:pos="6617"/>
            </w:tabs>
            <w:spacing w:before="100" w:line="219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>2</w:t>
          </w:r>
          <w:r>
            <w:rPr>
              <w:rFonts w:ascii="Times New Roman" w:eastAsia="Times New Roman" w:hAnsi="Times New Roman" w:cs="Times New Roman"/>
              <w:spacing w:val="13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1"/>
              <w:sz w:val="15"/>
              <w:szCs w:val="15"/>
            </w:rPr>
            <w:t>规范性引用文件</w:t>
          </w:r>
          <w:r>
            <w:rPr>
              <w:rFonts w:ascii="SimSun" w:eastAsia="SimSun" w:hAnsi="SimSun" w:cs="SimSun"/>
              <w:spacing w:val="-5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hyperlink>
        </w:p>
        <w:p>
          <w:pPr>
            <w:tabs>
              <w:tab w:val="right" w:leader="dot" w:pos="6620"/>
            </w:tabs>
            <w:spacing w:before="112" w:line="219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3"/>
              <w:sz w:val="15"/>
              <w:szCs w:val="15"/>
            </w:rPr>
            <w:t>3</w:t>
          </w:r>
          <w:r>
            <w:rPr>
              <w:rFonts w:ascii="Times New Roman" w:eastAsia="Times New Roman" w:hAnsi="Times New Roman" w:cs="Times New Roman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5"/>
              <w:szCs w:val="15"/>
            </w:rPr>
            <w:t>术语和定义</w:t>
          </w:r>
          <w:r>
            <w:rPr>
              <w:rFonts w:ascii="SimSun" w:eastAsia="SimSun" w:hAnsi="SimSun" w:cs="SimSun"/>
              <w:spacing w:val="-4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hyperlink>
        </w:p>
        <w:p>
          <w:pPr>
            <w:tabs>
              <w:tab w:val="right" w:leader="dot" w:pos="6617"/>
            </w:tabs>
            <w:spacing w:before="103" w:line="220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2"/>
              <w:sz w:val="15"/>
              <w:szCs w:val="15"/>
            </w:rPr>
            <w:t>4</w:t>
          </w:r>
          <w:r>
            <w:rPr>
              <w:rFonts w:ascii="Times New Roman" w:eastAsia="Times New Roman" w:hAnsi="Times New Roman" w:cs="Times New Roman"/>
              <w:spacing w:val="12"/>
              <w:w w:val="102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2"/>
              <w:sz w:val="15"/>
              <w:szCs w:val="15"/>
            </w:rPr>
            <w:t>作业要求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hyperlink>
        </w:p>
        <w:p>
          <w:pPr>
            <w:tabs>
              <w:tab w:val="right" w:leader="dot" w:pos="6632"/>
            </w:tabs>
            <w:spacing w:before="101" w:line="219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3"/>
              <w:sz w:val="15"/>
              <w:szCs w:val="15"/>
            </w:rPr>
            <w:t xml:space="preserve">5    </w:t>
          </w:r>
          <w:r>
            <w:rPr>
              <w:rFonts w:ascii="SimSun" w:eastAsia="SimSun" w:hAnsi="SimSun" w:cs="SimSun"/>
              <w:spacing w:val="3"/>
              <w:sz w:val="15"/>
              <w:szCs w:val="15"/>
            </w:rPr>
            <w:t>特殊作业</w:t>
          </w:r>
          <w:r>
            <w:rPr>
              <w:rFonts w:ascii="SimSun" w:eastAsia="SimSun" w:hAnsi="SimSun" w:cs="SimSun"/>
              <w:spacing w:val="-48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hyperlink>
        </w:p>
        <w:p>
          <w:pPr>
            <w:tabs>
              <w:tab w:val="right" w:leader="dot" w:pos="6622"/>
            </w:tabs>
            <w:spacing w:before="42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12"/>
              <w:sz w:val="15"/>
              <w:szCs w:val="15"/>
            </w:rPr>
            <w:t>5.1</w:t>
          </w: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12"/>
              <w:sz w:val="15"/>
              <w:szCs w:val="15"/>
            </w:rPr>
            <w:t>动火作业</w:t>
          </w:r>
          <w:r>
            <w:rPr>
              <w:rFonts w:ascii="SimSun" w:eastAsia="SimSun" w:hAnsi="SimSun" w:cs="SimSun"/>
              <w:spacing w:val="-50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11"/>
                <w:sz w:val="15"/>
                <w:szCs w:val="15"/>
              </w:rPr>
              <w:t>4</w:t>
            </w:r>
          </w:hyperlink>
        </w:p>
        <w:p>
          <w:pPr>
            <w:tabs>
              <w:tab w:val="right" w:leader="dot" w:pos="6607"/>
            </w:tabs>
            <w:spacing w:before="32" w:line="220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9"/>
              <w:sz w:val="15"/>
              <w:szCs w:val="15"/>
            </w:rPr>
            <w:t>5.2</w:t>
          </w: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9"/>
              <w:sz w:val="15"/>
              <w:szCs w:val="15"/>
            </w:rPr>
            <w:t>有限空间作业</w:t>
          </w:r>
          <w:r>
            <w:rPr>
              <w:rFonts w:ascii="SimSun" w:eastAsia="SimSun" w:hAnsi="SimSun" w:cs="SimSun"/>
              <w:spacing w:val="-47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7"/>
                <w:sz w:val="15"/>
                <w:szCs w:val="15"/>
              </w:rPr>
              <w:t>6</w:t>
            </w:r>
          </w:hyperlink>
        </w:p>
        <w:p>
          <w:pPr>
            <w:tabs>
              <w:tab w:val="right" w:leader="dot" w:pos="6619"/>
            </w:tabs>
            <w:spacing w:before="30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9"/>
              <w:sz w:val="15"/>
              <w:szCs w:val="15"/>
            </w:rPr>
            <w:t>5.3</w:t>
          </w: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9"/>
              <w:sz w:val="15"/>
              <w:szCs w:val="15"/>
            </w:rPr>
            <w:t>盲板抽堵作业</w:t>
          </w:r>
          <w:r>
            <w:rPr>
              <w:rFonts w:ascii="SimSun" w:eastAsia="SimSun" w:hAnsi="SimSun" w:cs="SimSun"/>
              <w:spacing w:val="-47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8"/>
                <w:sz w:val="15"/>
                <w:szCs w:val="15"/>
              </w:rPr>
              <w:t>7</w:t>
            </w:r>
          </w:hyperlink>
        </w:p>
        <w:p>
          <w:pPr>
            <w:tabs>
              <w:tab w:val="right" w:leader="dot" w:pos="6629"/>
            </w:tabs>
            <w:spacing w:before="43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7"/>
              <w:sz w:val="15"/>
              <w:szCs w:val="15"/>
            </w:rPr>
            <w:t xml:space="preserve">5.4     </w:t>
          </w:r>
          <w:r>
            <w:rPr>
              <w:rFonts w:ascii="SimSun" w:eastAsia="SimSun" w:hAnsi="SimSun" w:cs="SimSun"/>
              <w:spacing w:val="7"/>
              <w:sz w:val="15"/>
              <w:szCs w:val="15"/>
            </w:rPr>
            <w:t>高处作业</w:t>
          </w:r>
          <w:r>
            <w:rPr>
              <w:rFonts w:ascii="SimSun" w:eastAsia="SimSun" w:hAnsi="SimSun" w:cs="SimSun"/>
              <w:spacing w:val="-45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8"/>
                <w:sz w:val="15"/>
                <w:szCs w:val="15"/>
              </w:rPr>
              <w:t>7</w:t>
            </w:r>
          </w:hyperlink>
        </w:p>
        <w:p>
          <w:pPr>
            <w:tabs>
              <w:tab w:val="right" w:leader="dot" w:pos="6605"/>
            </w:tabs>
            <w:spacing w:before="32" w:line="220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7"/>
              <w:sz w:val="15"/>
              <w:szCs w:val="15"/>
            </w:rPr>
            <w:t xml:space="preserve">5.5     </w:t>
          </w:r>
          <w:r>
            <w:rPr>
              <w:rFonts w:ascii="SimSun" w:eastAsia="SimSun" w:hAnsi="SimSun" w:cs="SimSun"/>
              <w:spacing w:val="7"/>
              <w:sz w:val="15"/>
              <w:szCs w:val="15"/>
            </w:rPr>
            <w:t>吊装作业</w:t>
          </w:r>
          <w:r>
            <w:rPr>
              <w:rFonts w:ascii="SimSun" w:eastAsia="SimSun" w:hAnsi="SimSun" w:cs="SimSun"/>
              <w:spacing w:val="-45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4"/>
                <w:sz w:val="15"/>
                <w:szCs w:val="15"/>
              </w:rPr>
              <w:t>8</w:t>
            </w:r>
          </w:hyperlink>
        </w:p>
        <w:p>
          <w:pPr>
            <w:tabs>
              <w:tab w:val="right" w:leader="dot" w:pos="6619"/>
            </w:tabs>
            <w:spacing w:before="41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8"/>
              <w:sz w:val="15"/>
              <w:szCs w:val="15"/>
            </w:rPr>
            <w:t>5.6</w:t>
          </w:r>
          <w:r>
            <w:rPr>
              <w:rFonts w:ascii="Times New Roman" w:eastAsia="Times New Roman" w:hAnsi="Times New Roman" w:cs="Times New Roman"/>
              <w:spacing w:val="3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8"/>
              <w:sz w:val="15"/>
              <w:szCs w:val="15"/>
            </w:rPr>
            <w:t>临时用电作业</w:t>
          </w:r>
          <w:r>
            <w:rPr>
              <w:rFonts w:ascii="SimSun" w:eastAsia="SimSun" w:hAnsi="SimSun" w:cs="SimSun"/>
              <w:spacing w:val="-48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8"/>
                <w:sz w:val="15"/>
                <w:szCs w:val="15"/>
              </w:rPr>
              <w:t>9</w:t>
            </w:r>
          </w:hyperlink>
        </w:p>
        <w:p>
          <w:pPr>
            <w:tabs>
              <w:tab w:val="right" w:leader="dot" w:pos="6619"/>
            </w:tabs>
            <w:spacing w:before="43" w:line="220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>5.7</w:t>
          </w:r>
          <w:r>
            <w:rPr>
              <w:rFonts w:ascii="Times New Roman" w:eastAsia="Times New Roman" w:hAnsi="Times New Roman" w:cs="Times New Roman"/>
              <w:spacing w:val="2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5"/>
              <w:szCs w:val="15"/>
            </w:rPr>
            <w:t>动土作业</w:t>
          </w:r>
          <w:r>
            <w:rPr>
              <w:rFonts w:ascii="SimSun" w:eastAsia="SimSun" w:hAnsi="SimSun" w:cs="SimSun"/>
              <w:spacing w:val="-4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1"/>
                <w:sz w:val="15"/>
                <w:szCs w:val="15"/>
              </w:rPr>
              <w:t>9</w:t>
            </w:r>
          </w:hyperlink>
        </w:p>
        <w:p>
          <w:pPr>
            <w:tabs>
              <w:tab w:val="right" w:leader="dot" w:pos="6622"/>
            </w:tabs>
            <w:spacing w:before="21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-6"/>
              <w:sz w:val="15"/>
              <w:szCs w:val="15"/>
            </w:rPr>
            <w:t>5.8</w:t>
          </w: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5"/>
              <w:szCs w:val="15"/>
            </w:rPr>
            <w:t>带</w:t>
          </w:r>
          <w:r>
            <w:rPr>
              <w:rFonts w:ascii="SimSun" w:eastAsia="SimSun" w:hAnsi="SimSun" w:cs="SimSun"/>
              <w:spacing w:val="-3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5"/>
              <w:szCs w:val="15"/>
            </w:rPr>
            <w:t>气</w:t>
          </w:r>
          <w:r>
            <w:rPr>
              <w:rFonts w:ascii="SimSun" w:eastAsia="SimSun" w:hAnsi="SimSun" w:cs="SimSun"/>
              <w:spacing w:val="-34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5"/>
              <w:szCs w:val="15"/>
            </w:rPr>
            <w:t>作</w:t>
          </w:r>
          <w:r>
            <w:rPr>
              <w:rFonts w:ascii="SimSun" w:eastAsia="SimSun" w:hAnsi="SimSun" w:cs="SimSun"/>
              <w:spacing w:val="-34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5"/>
              <w:szCs w:val="15"/>
            </w:rPr>
            <w:t>业</w:t>
          </w:r>
          <w:r>
            <w:rPr>
              <w:rFonts w:ascii="SimSun" w:eastAsia="SimSun" w:hAnsi="SimSun" w:cs="SimSun"/>
              <w:spacing w:val="-50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48"/>
              <w:sz w:val="15"/>
              <w:szCs w:val="15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5"/>
                <w:sz w:val="15"/>
                <w:szCs w:val="15"/>
              </w:rPr>
              <w:t>10</w:t>
            </w:r>
          </w:hyperlink>
        </w:p>
        <w:p>
          <w:pPr>
            <w:tabs>
              <w:tab w:val="right" w:leader="dot" w:pos="6612"/>
            </w:tabs>
            <w:spacing w:before="42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11"/>
              <w:sz w:val="15"/>
              <w:szCs w:val="15"/>
            </w:rPr>
            <w:t>5.9</w:t>
          </w:r>
          <w:r>
            <w:rPr>
              <w:rFonts w:ascii="Times New Roman" w:eastAsia="Times New Roman" w:hAnsi="Times New Roman" w:cs="Times New Roman"/>
              <w:spacing w:val="2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11"/>
              <w:sz w:val="15"/>
              <w:szCs w:val="15"/>
            </w:rPr>
            <w:t>管网升压</w:t>
          </w:r>
          <w:r>
            <w:rPr>
              <w:rFonts w:ascii="SimSun" w:eastAsia="SimSun" w:hAnsi="SimSun" w:cs="SimSun"/>
              <w:spacing w:val="-48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"/>
                <w:sz w:val="15"/>
                <w:szCs w:val="15"/>
              </w:rPr>
              <w:t>12</w:t>
            </w:r>
          </w:hyperlink>
        </w:p>
        <w:p>
          <w:pPr>
            <w:tabs>
              <w:tab w:val="right" w:leader="dot" w:pos="6612"/>
            </w:tabs>
            <w:spacing w:before="81" w:line="219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SimSun" w:eastAsia="SimSun" w:hAnsi="SimSun" w:cs="SimSun"/>
              <w:spacing w:val="15"/>
              <w:sz w:val="15"/>
              <w:szCs w:val="15"/>
            </w:rPr>
            <w:t>附</w:t>
          </w:r>
          <w:r>
            <w:rPr>
              <w:rFonts w:ascii="SimSun" w:eastAsia="SimSun" w:hAnsi="SimSun" w:cs="SimSun"/>
              <w:spacing w:val="-20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15"/>
              <w:sz w:val="15"/>
              <w:szCs w:val="15"/>
            </w:rPr>
            <w:t>录</w:t>
          </w:r>
          <w:r>
            <w:rPr>
              <w:rFonts w:ascii="Times New Roman" w:eastAsia="Times New Roman" w:hAnsi="Times New Roman" w:cs="Times New Roman"/>
              <w:spacing w:val="15"/>
              <w:sz w:val="15"/>
              <w:szCs w:val="15"/>
            </w:rPr>
            <w:t>A</w:t>
          </w:r>
          <w:r>
            <w:rPr>
              <w:rFonts w:ascii="SimSun" w:eastAsia="SimSun" w:hAnsi="SimSun" w:cs="SimSun"/>
              <w:spacing w:val="15"/>
              <w:sz w:val="15"/>
              <w:szCs w:val="15"/>
            </w:rPr>
            <w:t>(资料性)安全作业票的管理</w:t>
          </w:r>
          <w:r>
            <w:rPr>
              <w:rFonts w:ascii="SimSun" w:eastAsia="SimSun" w:hAnsi="SimSun" w:cs="SimSun"/>
              <w:spacing w:val="-50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1"/>
                <w:sz w:val="15"/>
                <w:szCs w:val="15"/>
              </w:rPr>
              <w:t>13</w:t>
            </w:r>
          </w:hyperlink>
        </w:p>
        <w:p>
          <w:pPr>
            <w:tabs>
              <w:tab w:val="right" w:leader="dot" w:pos="6622"/>
            </w:tabs>
            <w:spacing w:before="53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1"/>
              <w:sz w:val="15"/>
              <w:szCs w:val="15"/>
            </w:rPr>
            <w:t>A.1</w:t>
          </w:r>
          <w:r>
            <w:rPr>
              <w:rFonts w:ascii="Times New Roman" w:eastAsia="Times New Roman" w:hAnsi="Times New Roman" w:cs="Times New Roman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5"/>
              <w:szCs w:val="15"/>
            </w:rPr>
            <w:t>安全作业票的区分</w:t>
          </w:r>
          <w:r>
            <w:rPr>
              <w:rFonts w:ascii="SimSun" w:eastAsia="SimSun" w:hAnsi="SimSun" w:cs="SimSun"/>
              <w:spacing w:val="-48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"/>
                <w:sz w:val="15"/>
                <w:szCs w:val="15"/>
              </w:rPr>
              <w:t>13</w:t>
            </w:r>
          </w:hyperlink>
        </w:p>
        <w:p>
          <w:pPr>
            <w:tabs>
              <w:tab w:val="right" w:leader="dot" w:pos="6612"/>
            </w:tabs>
            <w:spacing w:before="32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2"/>
              <w:sz w:val="15"/>
              <w:szCs w:val="15"/>
            </w:rPr>
            <w:t xml:space="preserve">A.2    </w:t>
          </w:r>
          <w:r>
            <w:rPr>
              <w:rFonts w:ascii="SimSun" w:eastAsia="SimSun" w:hAnsi="SimSun" w:cs="SimSun"/>
              <w:spacing w:val="2"/>
              <w:sz w:val="15"/>
              <w:szCs w:val="15"/>
            </w:rPr>
            <w:t>安全作业票的办理、审批和使用</w:t>
          </w:r>
          <w:r>
            <w:rPr>
              <w:rFonts w:ascii="SimSun" w:eastAsia="SimSun" w:hAnsi="SimSun" w:cs="SimSun"/>
              <w:spacing w:val="-4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1"/>
                <w:sz w:val="15"/>
                <w:szCs w:val="15"/>
              </w:rPr>
              <w:t>13</w:t>
            </w:r>
          </w:hyperlink>
        </w:p>
        <w:p>
          <w:pPr>
            <w:tabs>
              <w:tab w:val="right" w:leader="dot" w:pos="6622"/>
            </w:tabs>
            <w:spacing w:before="32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6"/>
              <w:sz w:val="15"/>
              <w:szCs w:val="15"/>
            </w:rPr>
            <w:t xml:space="preserve">A.3    </w:t>
          </w:r>
          <w:r>
            <w:rPr>
              <w:rFonts w:ascii="SimSun" w:eastAsia="SimSun" w:hAnsi="SimSun" w:cs="SimSun"/>
              <w:spacing w:val="6"/>
              <w:sz w:val="15"/>
              <w:szCs w:val="15"/>
            </w:rPr>
            <w:t>安全作业票的有效期限</w:t>
          </w:r>
          <w:r>
            <w:rPr>
              <w:rFonts w:ascii="SimSun" w:eastAsia="SimSun" w:hAnsi="SimSun" w:cs="SimSun"/>
              <w:spacing w:val="-3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3"/>
                <w:sz w:val="15"/>
                <w:szCs w:val="15"/>
              </w:rPr>
              <w:t>14</w:t>
            </w:r>
          </w:hyperlink>
        </w:p>
        <w:p>
          <w:pPr>
            <w:tabs>
              <w:tab w:val="right" w:leader="dot" w:pos="6622"/>
            </w:tabs>
            <w:spacing w:before="52" w:line="219" w:lineRule="auto"/>
            <w:ind w:left="140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Times New Roman" w:eastAsia="Times New Roman" w:hAnsi="Times New Roman" w:cs="Times New Roman"/>
              <w:spacing w:val="-2"/>
              <w:sz w:val="15"/>
              <w:szCs w:val="15"/>
            </w:rPr>
            <w:t>A.4</w:t>
          </w:r>
          <w:r>
            <w:rPr>
              <w:rFonts w:ascii="Times New Roman" w:eastAsia="Times New Roman" w:hAnsi="Times New Roman" w:cs="Times New Roman"/>
              <w:spacing w:val="7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15"/>
              <w:szCs w:val="15"/>
            </w:rPr>
            <w:t>安全作业票保存</w:t>
          </w:r>
          <w:r>
            <w:rPr>
              <w:rFonts w:ascii="SimSun" w:eastAsia="SimSun" w:hAnsi="SimSun" w:cs="SimSun"/>
              <w:spacing w:val="-45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1"/>
                <w:sz w:val="15"/>
                <w:szCs w:val="15"/>
              </w:rPr>
              <w:t>14</w:t>
            </w:r>
          </w:hyperlink>
        </w:p>
        <w:p>
          <w:pPr>
            <w:tabs>
              <w:tab w:val="right" w:leader="dot" w:pos="6622"/>
            </w:tabs>
            <w:spacing w:before="91" w:line="219" w:lineRule="auto"/>
            <w:rPr>
              <w:rFonts w:ascii="Times New Roman" w:eastAsia="Times New Roman" w:hAnsi="Times New Roman" w:cs="Times New Roman"/>
              <w:sz w:val="15"/>
              <w:szCs w:val="15"/>
            </w:rPr>
          </w:pPr>
          <w:r>
            <w:rPr>
              <w:rFonts w:ascii="SimSun" w:eastAsia="SimSun" w:hAnsi="SimSun" w:cs="SimSun"/>
              <w:spacing w:val="19"/>
              <w:sz w:val="15"/>
              <w:szCs w:val="15"/>
            </w:rPr>
            <w:t>附录</w:t>
          </w:r>
          <w:r>
            <w:rPr>
              <w:rFonts w:ascii="Times New Roman" w:eastAsia="Times New Roman" w:hAnsi="Times New Roman" w:cs="Times New Roman"/>
              <w:spacing w:val="19"/>
              <w:sz w:val="15"/>
              <w:szCs w:val="15"/>
            </w:rPr>
            <w:t>B</w:t>
          </w:r>
          <w:r>
            <w:rPr>
              <w:rFonts w:ascii="Times New Roman" w:eastAsia="Times New Roman" w:hAnsi="Times New Roman" w:cs="Times New Roman"/>
              <w:spacing w:val="33"/>
              <w:w w:val="10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19"/>
              <w:sz w:val="15"/>
              <w:szCs w:val="15"/>
            </w:rPr>
            <w:t>(资料性)安全作业票的样式</w:t>
          </w:r>
          <w:r>
            <w:rPr>
              <w:rFonts w:ascii="SimSun" w:eastAsia="SimSun" w:hAnsi="SimSun" w:cs="SimSun"/>
              <w:spacing w:val="-5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3"/>
                <w:sz w:val="15"/>
                <w:szCs w:val="15"/>
              </w:rPr>
              <w:t>15</w:t>
            </w:r>
          </w:hyperlink>
        </w:p>
      </w:sdtContent>
    </w:sdt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44" w:line="185" w:lineRule="auto"/>
        <w:ind w:left="643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t>I</w:t>
      </w:r>
    </w:p>
    <w:p>
      <w:pPr>
        <w:spacing w:line="185" w:lineRule="auto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br/>
      </w:r>
      <w:r>
        <w:rPr>
          <w:rFonts w:ascii="Times New Roman" w:eastAsia="Times New Roman" w:hAnsi="Times New Roman" w:cs="Times New Roman"/>
          <w:sz w:val="15"/>
          <w:szCs w:val="1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https://d.book118.com/398067122106006042</w:t>
        </w:r>
      </w:hyperlink>
    </w:p>
    <w:p>
      <w:pPr>
        <w:spacing w:line="185" w:lineRule="auto"/>
        <w:rPr>
          <w:rFonts w:ascii="Times New Roman" w:eastAsia="Times New Roman" w:hAnsi="Times New Roman" w:cs="Times New Roman"/>
          <w:sz w:val="15"/>
          <w:szCs w:val="15"/>
        </w:rPr>
      </w:pPr>
    </w:p>
    <w:sectPr>
      <w:headerReference w:type="default" r:id="rId5"/>
      <w:pgSz w:w="11910" w:h="16840"/>
      <w:pgMar w:top="1150" w:right="1786" w:bottom="0" w:left="979" w:header="1042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7" w:lineRule="exact"/>
      <w:ind w:left="5399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9"/>
        <w:position w:val="-2"/>
        <w:sz w:val="15"/>
        <w:szCs w:val="15"/>
      </w:rPr>
      <w:t>T/GDRX   1006—2024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3"/>
      <w:szCs w:val="1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8067122106006042" TargetMode="External" /><Relationship Id="rId5" Type="http://schemas.openxmlformats.org/officeDocument/2006/relationships/header" Target="head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2024-03-05T19:01:34Z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2024-03-05T19:01:38Z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65e6fb89a5d5df001feeeaeawl</vt:lpwstr>
  </property>
</Properties>
</file>