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4" w:lineRule="auto"/>
        <w:rPr>
          <w:rFonts w:ascii="Arial"/>
          <w:sz w:val="21"/>
        </w:rPr>
      </w:pPr>
    </w:p>
    <w:p>
      <w:pPr>
        <w:spacing w:before="101" w:line="226" w:lineRule="auto"/>
        <w:ind w:left="2868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卫星导航干扰模拟源校准规范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222"/>
      </w:pPr>
      <w:r>
        <w:rPr>
          <w:rFonts w:ascii="Times New Roman" w:eastAsia="Times New Roman" w:hAnsi="Times New Roman" w:cs="Times New Roman"/>
          <w:spacing w:val="-14"/>
        </w:rPr>
        <w:t>1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14"/>
        </w:rPr>
        <w:t>、范围</w:t>
      </w:r>
    </w:p>
    <w:p>
      <w:pPr>
        <w:pStyle w:val="BodyText"/>
        <w:spacing w:before="26" w:line="229" w:lineRule="auto"/>
        <w:ind w:left="203" w:right="32" w:firstLine="480"/>
      </w:pPr>
      <w:r>
        <w:rPr>
          <w:spacing w:val="-3"/>
        </w:rPr>
        <w:t>本规范适用于欺骗式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GNSS </w:t>
      </w:r>
      <w:r>
        <w:rPr>
          <w:spacing w:val="-3"/>
        </w:rPr>
        <w:t>卫星导航干扰模拟源的校准（</w:t>
      </w:r>
      <w:r>
        <w:rPr>
          <w:spacing w:val="-4"/>
        </w:rPr>
        <w:t>以下简称卫星导航干扰模</w:t>
      </w:r>
      <w:r>
        <w:t xml:space="preserve"> </w:t>
      </w:r>
      <w:r>
        <w:rPr>
          <w:spacing w:val="-1"/>
        </w:rPr>
        <w:t>拟源</w:t>
      </w:r>
      <w:r>
        <w:rPr>
          <w:spacing w:val="-55"/>
        </w:rPr>
        <w:t>），</w:t>
      </w:r>
      <w:r>
        <w:rPr>
          <w:spacing w:val="-1"/>
        </w:rPr>
        <w:t>本规范不适用于压制式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GNSS </w:t>
      </w:r>
      <w:r>
        <w:rPr>
          <w:spacing w:val="-1"/>
        </w:rPr>
        <w:t>卫星导航干扰</w:t>
      </w:r>
      <w:r>
        <w:rPr>
          <w:spacing w:val="-2"/>
        </w:rPr>
        <w:t>模拟源。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99"/>
      </w:pPr>
      <w:r>
        <w:rPr>
          <w:rFonts w:ascii="Times New Roman" w:eastAsia="Times New Roman" w:hAnsi="Times New Roman" w:cs="Times New Roman"/>
          <w:spacing w:val="-6"/>
        </w:rPr>
        <w:t>2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6"/>
        </w:rPr>
        <w:t>、引用文件</w:t>
      </w:r>
    </w:p>
    <w:p>
      <w:pPr>
        <w:pStyle w:val="BodyText"/>
        <w:spacing w:before="24" w:line="468" w:lineRule="exact"/>
        <w:ind w:left="627"/>
      </w:pPr>
      <w:r>
        <w:rPr>
          <w:position w:val="17"/>
        </w:rPr>
        <w:t>JJF1403 全球导航卫星系统(GNSS)接收机（</w:t>
      </w:r>
      <w:r>
        <w:rPr>
          <w:spacing w:val="-1"/>
          <w:position w:val="17"/>
        </w:rPr>
        <w:t>时间测量型）校准规范</w:t>
      </w:r>
    </w:p>
    <w:p>
      <w:pPr>
        <w:pStyle w:val="BodyText"/>
        <w:spacing w:before="2" w:line="217" w:lineRule="auto"/>
        <w:ind w:left="627"/>
      </w:pPr>
      <w:r>
        <w:rPr>
          <w:spacing w:val="-1"/>
        </w:rPr>
        <w:t>JJF1471</w:t>
      </w:r>
      <w:r>
        <w:rPr>
          <w:spacing w:val="-40"/>
        </w:rPr>
        <w:t xml:space="preserve"> </w:t>
      </w:r>
      <w:r>
        <w:rPr>
          <w:spacing w:val="-1"/>
        </w:rPr>
        <w:t>全球导航卫星系统(GNSS)信号模拟源校准规范</w:t>
      </w:r>
    </w:p>
    <w:p>
      <w:pPr>
        <w:pStyle w:val="BodyText"/>
        <w:spacing w:before="182" w:line="468" w:lineRule="exact"/>
        <w:ind w:left="627"/>
      </w:pPr>
      <w:r>
        <w:rPr>
          <w:spacing w:val="-1"/>
          <w:position w:val="17"/>
        </w:rPr>
        <w:t>JJF1922GNSS</w:t>
      </w:r>
      <w:r>
        <w:rPr>
          <w:spacing w:val="-44"/>
          <w:position w:val="17"/>
        </w:rPr>
        <w:t xml:space="preserve"> </w:t>
      </w:r>
      <w:r>
        <w:rPr>
          <w:spacing w:val="-1"/>
          <w:position w:val="17"/>
        </w:rPr>
        <w:t>导航信号采集回放仪校准</w:t>
      </w:r>
      <w:r>
        <w:rPr>
          <w:spacing w:val="-2"/>
          <w:position w:val="17"/>
        </w:rPr>
        <w:t>规范</w:t>
      </w:r>
    </w:p>
    <w:p>
      <w:pPr>
        <w:pStyle w:val="BodyText"/>
        <w:spacing w:line="219" w:lineRule="auto"/>
        <w:ind w:left="625"/>
      </w:pPr>
      <w:r>
        <w:rPr>
          <w:spacing w:val="-1"/>
        </w:rPr>
        <w:t>GB/T 19391</w:t>
      </w:r>
      <w:r>
        <w:rPr>
          <w:spacing w:val="12"/>
        </w:rPr>
        <w:t xml:space="preserve"> </w:t>
      </w:r>
      <w:r>
        <w:rPr>
          <w:spacing w:val="-1"/>
        </w:rPr>
        <w:t>全球定位统术语及定义</w:t>
      </w:r>
    </w:p>
    <w:p>
      <w:pPr>
        <w:pStyle w:val="BodyText"/>
        <w:spacing w:before="181" w:line="220" w:lineRule="auto"/>
        <w:ind w:left="625"/>
      </w:pPr>
      <w:r>
        <w:rPr>
          <w:spacing w:val="-1"/>
        </w:rPr>
        <w:t>GB/T 30288 卫星导航定位指标系统</w:t>
      </w:r>
    </w:p>
    <w:p>
      <w:pPr>
        <w:pStyle w:val="BodyText"/>
        <w:spacing w:before="181" w:line="259" w:lineRule="auto"/>
        <w:ind w:left="204" w:firstLine="483"/>
      </w:pPr>
      <w:r>
        <w:rPr>
          <w:spacing w:val="-2"/>
        </w:rPr>
        <w:t>凡是注日期的引用文件，仅注日期的版本适用于本规范；凡不注日期的引用文</w:t>
      </w:r>
      <w:r>
        <w:rPr>
          <w:spacing w:val="-3"/>
        </w:rPr>
        <w:t>件，</w:t>
      </w:r>
      <w:r>
        <w:t xml:space="preserve"> </w:t>
      </w:r>
      <w:r>
        <w:rPr>
          <w:spacing w:val="-1"/>
        </w:rPr>
        <w:t>其最新版本（包括所有的修改单）适用于本规范。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03"/>
        <w:outlineLvl w:val="1"/>
      </w:pP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、术语和计量单位</w:t>
      </w:r>
    </w:p>
    <w:p>
      <w:pPr>
        <w:pStyle w:val="BodyText"/>
        <w:spacing w:before="27" w:line="212" w:lineRule="auto"/>
        <w:ind w:left="657"/>
        <w:outlineLvl w:val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3.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 </w:t>
      </w:r>
      <w:r>
        <w:rPr>
          <w:spacing w:val="-1"/>
        </w:rPr>
        <w:t xml:space="preserve">设备初始化时间 </w:t>
      </w:r>
      <w:r>
        <w:rPr>
          <w:rFonts w:ascii="Times New Roman" w:eastAsia="Times New Roman" w:hAnsi="Times New Roman" w:cs="Times New Roman"/>
          <w:spacing w:val="-1"/>
        </w:rPr>
        <w:t>(interference initialization time)</w:t>
      </w:r>
    </w:p>
    <w:p>
      <w:pPr>
        <w:pStyle w:val="BodyText"/>
        <w:spacing w:before="192" w:line="219" w:lineRule="auto"/>
        <w:ind w:right="1"/>
        <w:jc w:val="right"/>
        <w:outlineLvl w:val="1"/>
      </w:pPr>
      <w:r>
        <w:rPr>
          <w:spacing w:val="-1"/>
        </w:rPr>
        <w:t>卫星导航干扰模拟源从开机至完成采集星历、校时后，达到</w:t>
      </w:r>
      <w:r>
        <w:rPr>
          <w:spacing w:val="-2"/>
        </w:rPr>
        <w:t>可仿真干扰信号状态所</w:t>
      </w:r>
    </w:p>
    <w:p>
      <w:pPr>
        <w:pStyle w:val="BodyText"/>
        <w:spacing w:before="182" w:line="219" w:lineRule="auto"/>
        <w:ind w:left="206"/>
      </w:pPr>
      <w:r>
        <w:rPr>
          <w:spacing w:val="-3"/>
        </w:rPr>
        <w:t>持续的时间，单位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s</w:t>
      </w:r>
      <w:r>
        <w:rPr>
          <w:spacing w:val="-3"/>
        </w:rPr>
        <w:t>。</w:t>
      </w:r>
    </w:p>
    <w:p>
      <w:pPr>
        <w:pStyle w:val="BodyText"/>
        <w:spacing w:before="183" w:line="210" w:lineRule="auto"/>
        <w:ind w:left="657"/>
        <w:outlineLvl w:val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3.2 </w:t>
      </w:r>
      <w:r>
        <w:t xml:space="preserve">干扰生效时间 </w:t>
      </w:r>
      <w:r>
        <w:rPr>
          <w:rFonts w:ascii="Times New Roman" w:eastAsia="Times New Roman" w:hAnsi="Times New Roman" w:cs="Times New Roman"/>
        </w:rPr>
        <w:t>(effective time of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interference)</w:t>
      </w:r>
    </w:p>
    <w:p>
      <w:pPr>
        <w:pStyle w:val="BodyText"/>
        <w:spacing w:before="192" w:line="219" w:lineRule="auto"/>
        <w:ind w:right="1"/>
        <w:jc w:val="right"/>
        <w:outlineLvl w:val="1"/>
      </w:pPr>
      <w:r>
        <w:rPr>
          <w:spacing w:val="-2"/>
        </w:rPr>
        <w:t>卫星导航干扰模拟源开始仿真干扰信号，到参考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GNSS </w:t>
      </w:r>
      <w:r>
        <w:rPr>
          <w:spacing w:val="-2"/>
        </w:rPr>
        <w:t>导航接收机出现位置偏差所</w:t>
      </w:r>
    </w:p>
    <w:p>
      <w:pPr>
        <w:pStyle w:val="BodyText"/>
        <w:spacing w:before="184" w:line="220" w:lineRule="auto"/>
        <w:ind w:left="216"/>
      </w:pPr>
      <w:r>
        <w:rPr>
          <w:spacing w:val="-4"/>
        </w:rPr>
        <w:t>需要的时间，单位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s</w:t>
      </w:r>
      <w:r>
        <w:rPr>
          <w:spacing w:val="-4"/>
        </w:rPr>
        <w:t>。</w:t>
      </w:r>
    </w:p>
    <w:p>
      <w:pPr>
        <w:pStyle w:val="BodyText"/>
        <w:spacing w:before="180" w:line="212" w:lineRule="auto"/>
        <w:ind w:left="657"/>
        <w:outlineLvl w:val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3.3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-1"/>
        </w:rPr>
        <w:t xml:space="preserve">时间干扰误差 </w:t>
      </w:r>
      <w:r>
        <w:rPr>
          <w:rFonts w:ascii="Times New Roman" w:eastAsia="Times New Roman" w:hAnsi="Times New Roman" w:cs="Times New Roman"/>
          <w:spacing w:val="-1"/>
        </w:rPr>
        <w:t>(time interference deviation)</w:t>
      </w:r>
    </w:p>
    <w:p>
      <w:pPr>
        <w:pStyle w:val="BodyText"/>
        <w:spacing w:before="191" w:line="219" w:lineRule="auto"/>
        <w:ind w:right="1"/>
        <w:jc w:val="right"/>
        <w:outlineLvl w:val="1"/>
      </w:pPr>
      <w:r>
        <w:rPr>
          <w:spacing w:val="-2"/>
        </w:rPr>
        <w:t>参考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GNSS </w:t>
      </w:r>
      <w:r>
        <w:rPr>
          <w:spacing w:val="-2"/>
        </w:rPr>
        <w:t>接收机（时间测量型）在被干扰状态下解算的时间偏差值，与卫星导航</w:t>
      </w:r>
    </w:p>
    <w:p>
      <w:pPr>
        <w:pStyle w:val="BodyText"/>
        <w:spacing w:before="182" w:line="468" w:lineRule="exact"/>
        <w:ind w:left="202"/>
      </w:pPr>
      <w:r>
        <w:rPr>
          <w:spacing w:val="-1"/>
          <w:position w:val="17"/>
        </w:rPr>
        <w:t>干扰模拟源设定的干扰时间值之差，单位</w:t>
      </w:r>
      <w:r>
        <w:rPr>
          <w:spacing w:val="-49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>ns</w:t>
      </w:r>
      <w:r>
        <w:rPr>
          <w:spacing w:val="-1"/>
          <w:position w:val="17"/>
        </w:rPr>
        <w:t>。</w:t>
      </w:r>
    </w:p>
    <w:p>
      <w:pPr>
        <w:pStyle w:val="BodyText"/>
        <w:spacing w:line="219" w:lineRule="auto"/>
        <w:ind w:left="197"/>
      </w:pPr>
      <w:r>
        <w:rPr>
          <w:rFonts w:ascii="Times New Roman" w:eastAsia="Times New Roman" w:hAnsi="Times New Roman" w:cs="Times New Roman"/>
          <w:spacing w:val="-8"/>
        </w:rPr>
        <w:t>4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8"/>
        </w:rPr>
        <w:t>、概述</w:t>
      </w:r>
    </w:p>
    <w:p>
      <w:pPr>
        <w:pStyle w:val="BodyText"/>
        <w:spacing w:before="106" w:line="468" w:lineRule="exact"/>
        <w:ind w:right="32"/>
        <w:jc w:val="right"/>
      </w:pPr>
      <w:r>
        <w:rPr>
          <w:spacing w:val="-3"/>
          <w:position w:val="17"/>
        </w:rPr>
        <w:t>卫星导航干扰模拟源生成与真实导航信号相关的欺骗信号，并通过仿真的欺骗信号</w:t>
      </w:r>
    </w:p>
    <w:p>
      <w:pPr>
        <w:pStyle w:val="BodyText"/>
        <w:spacing w:before="1" w:line="218" w:lineRule="auto"/>
        <w:ind w:left="202"/>
        <w:sectPr>
          <w:headerReference w:type="default" r:id="rId4"/>
          <w:footerReference w:type="default" r:id="rId5"/>
          <w:pgSz w:w="11906" w:h="16839"/>
          <w:pgMar w:top="1157" w:right="864" w:bottom="1156" w:left="1785" w:header="882" w:footer="994" w:gutter="0"/>
          <w:cols w:space="708"/>
        </w:sectPr>
      </w:pPr>
      <w:r>
        <w:t>对卫星导航接收机进行干扰，用于改变卫星导航接收机解</w:t>
      </w:r>
      <w:r>
        <w:rPr>
          <w:spacing w:val="-1"/>
        </w:rPr>
        <w:t>算的位置和时间信息。</w:t>
      </w:r>
    </w:p>
    <w:p>
      <w:pPr>
        <w:pStyle w:val="BodyText"/>
        <w:spacing w:before="184" w:line="360" w:lineRule="auto"/>
        <w:ind w:left="202" w:right="32" w:firstLine="482"/>
      </w:pPr>
      <w:r>
        <w:rPr>
          <w:spacing w:val="-3"/>
        </w:rPr>
        <w:t>卫星导航干扰模拟源主要由授时模块、时钟模块、信号生成模块和数学仿真和控制</w:t>
      </w:r>
      <w:r>
        <w:rPr>
          <w:spacing w:val="4"/>
        </w:rPr>
        <w:t xml:space="preserve"> </w:t>
      </w:r>
      <w:r>
        <w:rPr>
          <w:spacing w:val="-3"/>
        </w:rPr>
        <w:t>模块组成，原理框图如图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</w:t>
      </w:r>
      <w:r>
        <w:rPr>
          <w:spacing w:val="-3"/>
        </w:rPr>
        <w:t>所示。其中时钟模块提供卫星导</w:t>
      </w:r>
      <w:r>
        <w:rPr>
          <w:spacing w:val="-4"/>
        </w:rPr>
        <w:t>航干扰模拟源的时间频率基</w:t>
      </w:r>
      <w:r>
        <w:t xml:space="preserve"> </w:t>
      </w:r>
      <w:r>
        <w:rPr>
          <w:spacing w:val="-3"/>
        </w:rPr>
        <w:t>准，授时模块通过捕获真实导航信号获取当前时间和星历，数学仿真模型依据时间、星</w:t>
      </w:r>
      <w:r>
        <w:rPr>
          <w:spacing w:val="13"/>
        </w:rPr>
        <w:t xml:space="preserve"> </w:t>
      </w:r>
      <w:r>
        <w:rPr>
          <w:spacing w:val="-3"/>
        </w:rPr>
        <w:t>历和位置等信息进行计算并生成控制信号，由信号生成模块生成与当前时刻相关的导航</w:t>
      </w:r>
    </w:p>
    <w:p>
      <w:pPr>
        <w:pStyle w:val="BodyText"/>
        <w:spacing w:before="1" w:line="218" w:lineRule="auto"/>
        <w:ind w:left="202"/>
      </w:pPr>
      <w:r>
        <w:rPr>
          <w:spacing w:val="-1"/>
        </w:rPr>
        <w:t>干扰信号，并由信号输出端口输出。</w:t>
      </w:r>
    </w:p>
    <w:p>
      <w:pPr>
        <w:spacing w:line="218" w:lineRule="auto"/>
        <w:sectPr>
          <w:headerReference w:type="default" r:id="rId6"/>
          <w:footerReference w:type="default" r:id="rId7"/>
          <w:type w:val="nextPage"/>
          <w:pgSz w:w="11906" w:h="16839"/>
          <w:pgMar w:top="1157" w:right="864" w:bottom="1156" w:left="1785" w:header="882" w:footer="994" w:gutter="0"/>
          <w:pgNumType w:start="2"/>
          <w:cols w:space="708"/>
          <w:titlePg w:val="0"/>
        </w:sectPr>
      </w:pPr>
    </w:p>
    <w:p>
      <w:pPr>
        <w:spacing w:line="459" w:lineRule="auto"/>
        <w:rPr>
          <w:rFonts w:ascii="Arial"/>
          <w:sz w:val="21"/>
        </w:rPr>
      </w:pPr>
    </w:p>
    <w:p>
      <w:pPr>
        <w:spacing w:line="2820" w:lineRule="exact"/>
        <w:ind w:firstLine="1281"/>
      </w:pPr>
      <w:r>
        <w:rPr>
          <w:position w:val="-56"/>
        </w:rPr>
        <w:drawing>
          <wp:inline distT="0" distB="0" distL="0" distR="0">
            <wp:extent cx="4582908" cy="179096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2908" cy="179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62" w:line="230" w:lineRule="auto"/>
        <w:ind w:left="332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5"/>
          <w:sz w:val="19"/>
          <w:szCs w:val="19"/>
        </w:rPr>
        <w:t>图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 xml:space="preserve">1 </w:t>
      </w:r>
      <w:r>
        <w:rPr>
          <w:rFonts w:ascii="SimHei" w:eastAsia="SimHei" w:hAnsi="SimHei" w:cs="SimHei"/>
          <w:spacing w:val="5"/>
          <w:sz w:val="19"/>
          <w:szCs w:val="19"/>
        </w:rPr>
        <w:t>卫星导航干扰模拟源原理图</w:t>
      </w:r>
    </w:p>
    <w:p>
      <w:pPr>
        <w:pStyle w:val="BodyText"/>
        <w:spacing w:before="213" w:line="219" w:lineRule="auto"/>
        <w:ind w:left="205"/>
        <w:outlineLvl w:val="1"/>
      </w:pPr>
      <w:r>
        <w:rPr>
          <w:rFonts w:ascii="Times New Roman" w:eastAsia="Times New Roman" w:hAnsi="Times New Roman" w:cs="Times New Roman"/>
          <w:spacing w:val="-7"/>
        </w:rPr>
        <w:t>5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7"/>
        </w:rPr>
        <w:t>、计量特性</w:t>
      </w:r>
    </w:p>
    <w:p>
      <w:pPr>
        <w:pStyle w:val="BodyText"/>
        <w:spacing w:before="183" w:line="219" w:lineRule="auto"/>
        <w:ind w:left="205"/>
        <w:outlineLvl w:val="1"/>
      </w:pPr>
      <w:r>
        <w:rPr>
          <w:rFonts w:ascii="Times New Roman" w:eastAsia="Times New Roman" w:hAnsi="Times New Roman" w:cs="Times New Roman"/>
          <w:spacing w:val="-2"/>
        </w:rPr>
        <w:t xml:space="preserve">5.1    </w:t>
      </w:r>
      <w:r>
        <w:rPr>
          <w:spacing w:val="-2"/>
        </w:rPr>
        <w:t>射频信号</w:t>
      </w:r>
    </w:p>
    <w:p>
      <w:pPr>
        <w:pStyle w:val="BodyText"/>
        <w:spacing w:before="259" w:line="468" w:lineRule="exact"/>
        <w:ind w:left="683"/>
      </w:pPr>
      <w:r>
        <w:rPr>
          <w:spacing w:val="-1"/>
          <w:position w:val="17"/>
        </w:rPr>
        <w:t>射频信号载波频率相对频率偏差</w:t>
      </w:r>
      <w:r>
        <w:rPr>
          <w:rFonts w:ascii="Times New Roman" w:eastAsia="Times New Roman" w:hAnsi="Times New Roman" w:cs="Times New Roman"/>
          <w:spacing w:val="-1"/>
          <w:position w:val="17"/>
        </w:rPr>
        <w:t>:</w:t>
      </w:r>
      <w:r>
        <w:rPr>
          <w:spacing w:val="-1"/>
          <w:position w:val="17"/>
        </w:rPr>
        <w:t>优于±</w:t>
      </w:r>
      <w:r>
        <w:rPr>
          <w:rFonts w:ascii="Times New Roman" w:eastAsia="Times New Roman" w:hAnsi="Times New Roman" w:cs="Times New Roman"/>
          <w:spacing w:val="-1"/>
          <w:position w:val="17"/>
        </w:rPr>
        <w:t>100Hz</w:t>
      </w:r>
      <w:r>
        <w:rPr>
          <w:spacing w:val="-1"/>
          <w:position w:val="17"/>
        </w:rPr>
        <w:t>；</w:t>
      </w:r>
    </w:p>
    <w:p>
      <w:pPr>
        <w:pStyle w:val="BodyText"/>
        <w:spacing w:before="1" w:line="219" w:lineRule="auto"/>
        <w:ind w:left="683"/>
      </w:pPr>
      <w:r>
        <w:rPr>
          <w:spacing w:val="-3"/>
        </w:rPr>
        <w:t>信号带宽：</w:t>
      </w:r>
      <w:r>
        <w:rPr>
          <w:spacing w:val="-83"/>
        </w:rPr>
        <w:t xml:space="preserve"> </w:t>
      </w:r>
      <w:r>
        <w:rPr>
          <w:spacing w:val="-3"/>
        </w:rPr>
        <w:t>≥</w:t>
      </w:r>
      <w:r>
        <w:rPr>
          <w:rFonts w:ascii="Times New Roman" w:eastAsia="Times New Roman" w:hAnsi="Times New Roman" w:cs="Times New Roman"/>
          <w:spacing w:val="-3"/>
        </w:rPr>
        <w:t>2.046 MHz</w:t>
      </w:r>
      <w:r>
        <w:rPr>
          <w:spacing w:val="-3"/>
        </w:rPr>
        <w:t>。</w:t>
      </w:r>
    </w:p>
    <w:p>
      <w:pPr>
        <w:pStyle w:val="BodyText"/>
        <w:spacing w:before="183" w:line="219" w:lineRule="auto"/>
        <w:ind w:left="205"/>
      </w:pPr>
      <w:r>
        <w:rPr>
          <w:rFonts w:ascii="Times New Roman" w:eastAsia="Times New Roman" w:hAnsi="Times New Roman" w:cs="Times New Roman"/>
          <w:spacing w:val="-4"/>
        </w:rPr>
        <w:t>5.2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4"/>
        </w:rPr>
        <w:t>发射功率</w:t>
      </w:r>
    </w:p>
    <w:p>
      <w:pPr>
        <w:pStyle w:val="BodyText"/>
        <w:spacing w:before="183" w:line="468" w:lineRule="exact"/>
        <w:ind w:left="687"/>
      </w:pPr>
      <w:r>
        <w:rPr>
          <w:spacing w:val="-1"/>
          <w:position w:val="17"/>
        </w:rPr>
        <w:t>功率范围</w:t>
      </w:r>
      <w:r>
        <w:rPr>
          <w:rFonts w:ascii="Times New Roman" w:eastAsia="Times New Roman" w:hAnsi="Times New Roman" w:cs="Times New Roman"/>
          <w:spacing w:val="-1"/>
          <w:position w:val="17"/>
        </w:rPr>
        <w:t>:</w:t>
      </w:r>
      <w:r>
        <w:rPr>
          <w:spacing w:val="-1"/>
          <w:position w:val="17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</w:rPr>
        <w:t>-70</w:t>
      </w:r>
      <w:r>
        <w:rPr>
          <w:spacing w:val="-1"/>
          <w:position w:val="17"/>
        </w:rPr>
        <w:t>～</w:t>
      </w:r>
      <w:r>
        <w:rPr>
          <w:rFonts w:ascii="Times New Roman" w:eastAsia="Times New Roman" w:hAnsi="Times New Roman" w:cs="Times New Roman"/>
          <w:spacing w:val="-1"/>
          <w:position w:val="17"/>
        </w:rPr>
        <w:t>+20</w:t>
      </w:r>
      <w:r>
        <w:rPr>
          <w:spacing w:val="-1"/>
          <w:position w:val="17"/>
        </w:rPr>
        <w:t>）</w:t>
      </w:r>
      <w:r>
        <w:rPr>
          <w:rFonts w:ascii="Times New Roman" w:eastAsia="Times New Roman" w:hAnsi="Times New Roman" w:cs="Times New Roman"/>
          <w:spacing w:val="-1"/>
          <w:position w:val="17"/>
        </w:rPr>
        <w:t>dBm</w:t>
      </w:r>
      <w:r>
        <w:rPr>
          <w:spacing w:val="-1"/>
          <w:position w:val="17"/>
        </w:rPr>
        <w:t>；</w:t>
      </w:r>
    </w:p>
    <w:p>
      <w:pPr>
        <w:pStyle w:val="BodyText"/>
        <w:spacing w:line="219" w:lineRule="auto"/>
        <w:ind w:left="687"/>
      </w:pPr>
      <w:r>
        <w:rPr>
          <w:spacing w:val="-3"/>
        </w:rPr>
        <w:t>功率分辨力</w:t>
      </w:r>
      <w:r>
        <w:rPr>
          <w:rFonts w:ascii="Times New Roman" w:eastAsia="Times New Roman" w:hAnsi="Times New Roman" w:cs="Times New Roman"/>
          <w:spacing w:val="-3"/>
        </w:rPr>
        <w:t>:</w:t>
      </w: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～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dB</w:t>
      </w:r>
      <w:r>
        <w:rPr>
          <w:spacing w:val="-3"/>
        </w:rPr>
        <w:t>；</w:t>
      </w:r>
    </w:p>
    <w:p>
      <w:pPr>
        <w:pStyle w:val="BodyText"/>
        <w:spacing w:before="184" w:line="219" w:lineRule="auto"/>
        <w:ind w:left="687"/>
      </w:pPr>
      <w:r>
        <w:rPr>
          <w:spacing w:val="-4"/>
        </w:rPr>
        <w:t>功率最大允许误差</w:t>
      </w:r>
      <w:r>
        <w:rPr>
          <w:rFonts w:ascii="Times New Roman" w:eastAsia="Times New Roman" w:hAnsi="Times New Roman" w:cs="Times New Roman"/>
          <w:spacing w:val="-4"/>
        </w:rPr>
        <w:t>: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"/>
        </w:rPr>
        <w:t>±</w:t>
      </w:r>
      <w:r>
        <w:rPr>
          <w:rFonts w:ascii="Times New Roman" w:eastAsia="Times New Roman" w:hAnsi="Times New Roman" w:cs="Times New Roman"/>
          <w:spacing w:val="-4"/>
        </w:rPr>
        <w:t>2dB</w:t>
      </w:r>
      <w:r>
        <w:rPr>
          <w:spacing w:val="-4"/>
        </w:rPr>
        <w:t>。</w:t>
      </w:r>
    </w:p>
    <w:p>
      <w:pPr>
        <w:pStyle w:val="BodyText"/>
        <w:spacing w:before="182" w:line="220" w:lineRule="auto"/>
        <w:ind w:left="205"/>
      </w:pPr>
      <w:r>
        <w:rPr>
          <w:rFonts w:ascii="Times New Roman" w:eastAsia="Times New Roman" w:hAnsi="Times New Roman" w:cs="Times New Roman"/>
          <w:spacing w:val="-2"/>
        </w:rPr>
        <w:t xml:space="preserve">5.3 </w:t>
      </w:r>
      <w:r>
        <w:rPr>
          <w:spacing w:val="-2"/>
        </w:rPr>
        <w:t>频谱纯度</w:t>
      </w:r>
    </w:p>
    <w:p>
      <w:pPr>
        <w:pStyle w:val="BodyText"/>
        <w:spacing w:before="182" w:line="220" w:lineRule="auto"/>
        <w:ind w:left="684"/>
      </w:pPr>
      <w:r>
        <w:rPr>
          <w:spacing w:val="-1"/>
        </w:rPr>
        <w:t>谐波抑制</w:t>
      </w:r>
      <w:r>
        <w:rPr>
          <w:rFonts w:ascii="Times New Roman" w:eastAsia="Times New Roman" w:hAnsi="Times New Roman" w:cs="Times New Roman"/>
          <w:spacing w:val="-1"/>
        </w:rPr>
        <w:t>: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-60</w:t>
      </w:r>
      <w:r>
        <w:rPr>
          <w:spacing w:val="-1"/>
        </w:rPr>
        <w:t>～</w:t>
      </w:r>
      <w:r>
        <w:rPr>
          <w:rFonts w:ascii="Times New Roman" w:eastAsia="Times New Roman" w:hAnsi="Times New Roman" w:cs="Times New Roman"/>
          <w:spacing w:val="-1"/>
        </w:rPr>
        <w:t>-20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dBc</w:t>
      </w:r>
      <w:r>
        <w:rPr>
          <w:spacing w:val="-1"/>
        </w:rPr>
        <w:t>；</w:t>
      </w:r>
    </w:p>
    <w:p>
      <w:pPr>
        <w:pStyle w:val="BodyText"/>
        <w:spacing w:before="182" w:line="220" w:lineRule="auto"/>
        <w:ind w:left="687"/>
      </w:pPr>
      <w:r>
        <w:rPr>
          <w:spacing w:val="-1"/>
        </w:rPr>
        <w:t>非谐波抑制</w:t>
      </w:r>
      <w:r>
        <w:rPr>
          <w:rFonts w:ascii="Times New Roman" w:eastAsia="Times New Roman" w:hAnsi="Times New Roman" w:cs="Times New Roman"/>
          <w:spacing w:val="-1"/>
        </w:rPr>
        <w:t>: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-60</w:t>
      </w:r>
      <w:r>
        <w:rPr>
          <w:spacing w:val="-1"/>
        </w:rPr>
        <w:t>～</w:t>
      </w:r>
      <w:r>
        <w:rPr>
          <w:rFonts w:ascii="Times New Roman" w:eastAsia="Times New Roman" w:hAnsi="Times New Roman" w:cs="Times New Roman"/>
          <w:spacing w:val="-1"/>
        </w:rPr>
        <w:t>-30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dBc</w:t>
      </w:r>
      <w:r>
        <w:rPr>
          <w:spacing w:val="-1"/>
        </w:rPr>
        <w:t>；</w:t>
      </w:r>
    </w:p>
    <w:p>
      <w:pPr>
        <w:pStyle w:val="BodyText"/>
        <w:spacing w:before="182" w:line="468" w:lineRule="exact"/>
        <w:ind w:left="683"/>
      </w:pPr>
      <w:r>
        <w:rPr>
          <w:spacing w:val="-2"/>
          <w:position w:val="17"/>
        </w:rPr>
        <w:t>相位噪声</w:t>
      </w:r>
      <w:r>
        <w:rPr>
          <w:spacing w:val="-61"/>
          <w:position w:val="17"/>
        </w:rPr>
        <w:t>：（</w:t>
      </w:r>
      <w:r>
        <w:rPr>
          <w:rFonts w:ascii="Times New Roman" w:eastAsia="Times New Roman" w:hAnsi="Times New Roman" w:cs="Times New Roman"/>
          <w:spacing w:val="-2"/>
          <w:position w:val="17"/>
        </w:rPr>
        <w:t>-90</w:t>
      </w:r>
      <w:r>
        <w:rPr>
          <w:spacing w:val="-2"/>
          <w:position w:val="17"/>
        </w:rPr>
        <w:t>～</w:t>
      </w:r>
      <w:r>
        <w:rPr>
          <w:rFonts w:ascii="Times New Roman" w:eastAsia="Times New Roman" w:hAnsi="Times New Roman" w:cs="Times New Roman"/>
          <w:spacing w:val="-2"/>
          <w:position w:val="17"/>
        </w:rPr>
        <w:t>-60</w:t>
      </w:r>
      <w:r>
        <w:rPr>
          <w:spacing w:val="-2"/>
          <w:position w:val="17"/>
        </w:rPr>
        <w:t>）</w:t>
      </w:r>
      <w:r>
        <w:rPr>
          <w:rFonts w:ascii="Times New Roman" w:eastAsia="Times New Roman" w:hAnsi="Times New Roman" w:cs="Times New Roman"/>
          <w:spacing w:val="-2"/>
          <w:position w:val="17"/>
        </w:rPr>
        <w:t>dBc/Hz</w:t>
      </w:r>
      <w:r>
        <w:rPr>
          <w:spacing w:val="-2"/>
          <w:position w:val="17"/>
        </w:rPr>
        <w:t>（频偏</w:t>
      </w:r>
      <w:r>
        <w:rPr>
          <w:spacing w:val="-3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10</w:t>
      </w:r>
      <w:r>
        <w:rPr>
          <w:rFonts w:ascii="Times New Roman" w:eastAsia="Times New Roman" w:hAnsi="Times New Roman" w:cs="Times New Roman"/>
          <w:spacing w:val="-3"/>
          <w:position w:val="17"/>
        </w:rPr>
        <w:t>Hz</w:t>
      </w:r>
      <w:r>
        <w:rPr>
          <w:spacing w:val="-61"/>
          <w:position w:val="17"/>
        </w:rPr>
        <w:t>）；</w:t>
      </w:r>
    </w:p>
    <w:p>
      <w:pPr>
        <w:pStyle w:val="BodyText"/>
        <w:spacing w:before="1" w:line="219" w:lineRule="auto"/>
        <w:ind w:left="1534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-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100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-65</w:t>
      </w:r>
      <w:r>
        <w:rPr>
          <w:spacing w:val="-4"/>
        </w:rPr>
        <w:t>）</w:t>
      </w:r>
      <w:r>
        <w:rPr>
          <w:rFonts w:ascii="Times New Roman" w:eastAsia="Times New Roman" w:hAnsi="Times New Roman" w:cs="Times New Roman"/>
          <w:spacing w:val="-4"/>
        </w:rPr>
        <w:t>dBc/Hz</w:t>
      </w:r>
      <w:r>
        <w:rPr>
          <w:spacing w:val="-4"/>
        </w:rPr>
        <w:t>（频偏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100Hz</w:t>
      </w:r>
      <w:r>
        <w:rPr>
          <w:spacing w:val="-59"/>
        </w:rPr>
        <w:t>）；</w:t>
      </w:r>
    </w:p>
    <w:p>
      <w:pPr>
        <w:pStyle w:val="BodyText"/>
        <w:spacing w:before="183" w:line="219" w:lineRule="auto"/>
        <w:ind w:left="1534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-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110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-70</w:t>
      </w:r>
      <w:r>
        <w:rPr>
          <w:spacing w:val="-4"/>
        </w:rPr>
        <w:t>）</w:t>
      </w:r>
      <w:r>
        <w:rPr>
          <w:rFonts w:ascii="Times New Roman" w:eastAsia="Times New Roman" w:hAnsi="Times New Roman" w:cs="Times New Roman"/>
          <w:spacing w:val="-4"/>
        </w:rPr>
        <w:t>dBc/Hz</w:t>
      </w:r>
      <w:r>
        <w:rPr>
          <w:spacing w:val="-4"/>
        </w:rPr>
        <w:t>（频偏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 kHz</w:t>
      </w:r>
      <w:r>
        <w:rPr>
          <w:spacing w:val="-63"/>
        </w:rPr>
        <w:t>）；</w:t>
      </w:r>
    </w:p>
    <w:p>
      <w:pPr>
        <w:pStyle w:val="BodyText"/>
        <w:spacing w:before="183" w:line="468" w:lineRule="exact"/>
        <w:ind w:left="1534"/>
      </w:pPr>
      <w:r>
        <w:rPr>
          <w:spacing w:val="-3"/>
          <w:position w:val="17"/>
        </w:rPr>
        <w:t>（</w:t>
      </w:r>
      <w:r>
        <w:rPr>
          <w:rFonts w:ascii="Times New Roman" w:eastAsia="Times New Roman" w:hAnsi="Times New Roman" w:cs="Times New Roman"/>
          <w:spacing w:val="-3"/>
          <w:position w:val="17"/>
        </w:rPr>
        <w:t>-</w:t>
      </w:r>
      <w:r>
        <w:rPr>
          <w:rFonts w:ascii="Times New Roman" w:eastAsia="Times New Roman" w:hAnsi="Times New Roman" w:cs="Times New Roman"/>
          <w:spacing w:val="-35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</w:rPr>
        <w:t>120</w:t>
      </w:r>
      <w:r>
        <w:rPr>
          <w:spacing w:val="-3"/>
          <w:position w:val="17"/>
        </w:rPr>
        <w:t>～</w:t>
      </w:r>
      <w:r>
        <w:rPr>
          <w:rFonts w:ascii="Times New Roman" w:eastAsia="Times New Roman" w:hAnsi="Times New Roman" w:cs="Times New Roman"/>
          <w:spacing w:val="-3"/>
          <w:position w:val="17"/>
        </w:rPr>
        <w:t>-80</w:t>
      </w:r>
      <w:r>
        <w:rPr>
          <w:spacing w:val="-3"/>
          <w:position w:val="17"/>
        </w:rPr>
        <w:t>）</w:t>
      </w:r>
      <w:r>
        <w:rPr>
          <w:rFonts w:ascii="Times New Roman" w:eastAsia="Times New Roman" w:hAnsi="Times New Roman" w:cs="Times New Roman"/>
          <w:spacing w:val="-3"/>
          <w:position w:val="17"/>
        </w:rPr>
        <w:t>dBc/Hz</w:t>
      </w:r>
      <w:r>
        <w:rPr>
          <w:spacing w:val="-3"/>
          <w:position w:val="17"/>
        </w:rPr>
        <w:t>（频偏</w:t>
      </w:r>
      <w:r>
        <w:rPr>
          <w:spacing w:val="-3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</w:rPr>
        <w:t>10</w:t>
      </w:r>
      <w:r>
        <w:rPr>
          <w:rFonts w:ascii="Times New Roman" w:eastAsia="Times New Roman" w:hAnsi="Times New Roman" w:cs="Times New Roman"/>
          <w:spacing w:val="-4"/>
          <w:position w:val="17"/>
        </w:rPr>
        <w:t xml:space="preserve"> kHz</w:t>
      </w:r>
      <w:r>
        <w:rPr>
          <w:spacing w:val="-62"/>
          <w:w w:val="98"/>
          <w:position w:val="17"/>
        </w:rPr>
        <w:t>）；</w:t>
      </w:r>
    </w:p>
    <w:p>
      <w:pPr>
        <w:pStyle w:val="BodyText"/>
        <w:spacing w:line="219" w:lineRule="auto"/>
        <w:ind w:left="1534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-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130</w:t>
      </w:r>
      <w:r>
        <w:rPr>
          <w:spacing w:val="-6"/>
        </w:rPr>
        <w:t>～</w:t>
      </w:r>
      <w:r>
        <w:rPr>
          <w:rFonts w:ascii="Times New Roman" w:eastAsia="Times New Roman" w:hAnsi="Times New Roman" w:cs="Times New Roman"/>
          <w:spacing w:val="-6"/>
        </w:rPr>
        <w:t>-85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dBc/Hz</w:t>
      </w:r>
      <w:r>
        <w:rPr>
          <w:spacing w:val="-6"/>
        </w:rPr>
        <w:t>（频偏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100 kHz</w:t>
      </w:r>
      <w:r>
        <w:rPr>
          <w:spacing w:val="-6"/>
        </w:rPr>
        <w:t>）。</w:t>
      </w:r>
    </w:p>
    <w:p>
      <w:pPr>
        <w:pStyle w:val="BodyText"/>
        <w:spacing w:before="183" w:line="218" w:lineRule="auto"/>
        <w:ind w:left="205"/>
      </w:pPr>
      <w:r>
        <w:rPr>
          <w:rFonts w:ascii="Times New Roman" w:eastAsia="Times New Roman" w:hAnsi="Times New Roman" w:cs="Times New Roman"/>
          <w:spacing w:val="-2"/>
        </w:rPr>
        <w:t xml:space="preserve">5.4 </w:t>
      </w:r>
      <w:r>
        <w:rPr>
          <w:spacing w:val="-2"/>
        </w:rPr>
        <w:t>误差矢量幅度</w:t>
      </w:r>
    </w:p>
    <w:p>
      <w:pPr>
        <w:pStyle w:val="BodyText"/>
        <w:spacing w:before="185" w:line="468" w:lineRule="exact"/>
        <w:ind w:left="686"/>
      </w:pPr>
      <w:r>
        <w:rPr>
          <w:spacing w:val="1"/>
          <w:position w:val="17"/>
        </w:rPr>
        <w:t>误差矢量幅度</w:t>
      </w:r>
      <w:r>
        <w:rPr>
          <w:spacing w:val="-12"/>
          <w:position w:val="17"/>
        </w:rPr>
        <w:t>：＜</w:t>
      </w:r>
      <w:r>
        <w:rPr>
          <w:rFonts w:ascii="Times New Roman" w:eastAsia="Times New Roman" w:hAnsi="Times New Roman" w:cs="Times New Roman"/>
          <w:spacing w:val="1"/>
          <w:position w:val="17"/>
        </w:rPr>
        <w:t>20%</w:t>
      </w:r>
      <w:r>
        <w:rPr>
          <w:spacing w:val="1"/>
          <w:position w:val="17"/>
        </w:rPr>
        <w:t>。</w:t>
      </w:r>
    </w:p>
    <w:p>
      <w:pPr>
        <w:pStyle w:val="BodyText"/>
        <w:spacing w:before="1" w:line="218" w:lineRule="auto"/>
        <w:ind w:left="205"/>
        <w:sectPr>
          <w:headerReference w:type="default" r:id="rId9"/>
          <w:footerReference w:type="default" r:id="rId10"/>
          <w:pgSz w:w="11906" w:h="16839"/>
          <w:pgMar w:top="1157" w:right="865" w:bottom="1156" w:left="1785" w:header="882" w:footer="994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-2"/>
        </w:rPr>
        <w:t xml:space="preserve">5.5 </w:t>
      </w:r>
      <w:r>
        <w:rPr>
          <w:spacing w:val="-2"/>
        </w:rPr>
        <w:t>干扰控制</w:t>
      </w:r>
    </w:p>
    <w:p>
      <w:pPr>
        <w:pStyle w:val="BodyText"/>
        <w:spacing w:before="183" w:line="219" w:lineRule="auto"/>
        <w:ind w:left="682"/>
      </w:pPr>
      <w:r>
        <w:rPr>
          <w:spacing w:val="1"/>
        </w:rPr>
        <w:t>干扰初始化时间</w:t>
      </w:r>
      <w:r>
        <w:rPr>
          <w:spacing w:val="-11"/>
        </w:rPr>
        <w:t>：＜</w:t>
      </w:r>
      <w:r>
        <w:rPr>
          <w:rFonts w:ascii="Times New Roman" w:eastAsia="Times New Roman" w:hAnsi="Times New Roman" w:cs="Times New Roman"/>
          <w:spacing w:val="1"/>
        </w:rPr>
        <w:t>300s</w:t>
      </w:r>
      <w:r>
        <w:rPr>
          <w:spacing w:val="1"/>
        </w:rPr>
        <w:t>；</w:t>
      </w:r>
    </w:p>
    <w:p>
      <w:pPr>
        <w:pStyle w:val="BodyText"/>
        <w:spacing w:before="183" w:line="219" w:lineRule="auto"/>
        <w:ind w:left="682"/>
      </w:pPr>
      <w:r>
        <w:rPr>
          <w:spacing w:val="-1"/>
        </w:rPr>
        <w:t>干扰生效时间：</w:t>
      </w:r>
      <w:r>
        <w:rPr>
          <w:rFonts w:ascii="Times New Roman" w:eastAsia="Times New Roman" w:hAnsi="Times New Roman" w:cs="Times New Roman"/>
          <w:spacing w:val="-1"/>
        </w:rPr>
        <w:t>1s</w:t>
      </w:r>
      <w:r>
        <w:rPr>
          <w:spacing w:val="-1"/>
        </w:rPr>
        <w:t>～</w:t>
      </w:r>
      <w:r>
        <w:rPr>
          <w:rFonts w:ascii="Times New Roman" w:eastAsia="Times New Roman" w:hAnsi="Times New Roman" w:cs="Times New Roman"/>
          <w:spacing w:val="-1"/>
        </w:rPr>
        <w:t>75s</w:t>
      </w:r>
      <w:r>
        <w:rPr>
          <w:spacing w:val="-1"/>
        </w:rPr>
        <w:t>；</w:t>
      </w:r>
    </w:p>
    <w:p>
      <w:pPr>
        <w:spacing w:line="219" w:lineRule="auto"/>
        <w:sectPr>
          <w:headerReference w:type="default" r:id="rId11"/>
          <w:footerReference w:type="default" r:id="rId12"/>
          <w:type w:val="nextPage"/>
          <w:pgSz w:w="11906" w:h="16839"/>
          <w:pgMar w:top="1157" w:right="865" w:bottom="1156" w:left="1785" w:header="882" w:footer="994" w:gutter="0"/>
          <w:pgNumType w:start="4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694"/>
      </w:pPr>
      <w:r>
        <w:rPr>
          <w:spacing w:val="-2"/>
          <w:position w:val="17"/>
        </w:rPr>
        <w:t>时间干扰误差：</w:t>
      </w:r>
      <w:r>
        <w:rPr>
          <w:rFonts w:ascii="Times New Roman" w:eastAsia="Times New Roman" w:hAnsi="Times New Roman" w:cs="Times New Roman"/>
          <w:spacing w:val="-2"/>
          <w:position w:val="17"/>
        </w:rPr>
        <w:t>100ns</w:t>
      </w:r>
      <w:r>
        <w:rPr>
          <w:spacing w:val="-2"/>
          <w:position w:val="17"/>
        </w:rPr>
        <w:t>～</w:t>
      </w:r>
      <w:r>
        <w:rPr>
          <w:rFonts w:ascii="Times New Roman" w:eastAsia="Times New Roman" w:hAnsi="Times New Roman" w:cs="Times New Roman"/>
          <w:spacing w:val="-2"/>
          <w:position w:val="17"/>
        </w:rPr>
        <w:t>2us</w:t>
      </w:r>
      <w:r>
        <w:rPr>
          <w:spacing w:val="-2"/>
          <w:position w:val="17"/>
        </w:rPr>
        <w:t>。</w:t>
      </w:r>
    </w:p>
    <w:p>
      <w:pPr>
        <w:pStyle w:val="BodyText"/>
        <w:spacing w:line="220" w:lineRule="auto"/>
        <w:ind w:left="205"/>
      </w:pPr>
      <w:r>
        <w:rPr>
          <w:rFonts w:ascii="Times New Roman" w:eastAsia="Times New Roman" w:hAnsi="Times New Roman" w:cs="Times New Roman"/>
          <w:spacing w:val="-5"/>
        </w:rPr>
        <w:t>5.5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1PPS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5"/>
        </w:rPr>
        <w:t>定时准确度</w:t>
      </w:r>
    </w:p>
    <w:p>
      <w:pPr>
        <w:pStyle w:val="BodyText"/>
        <w:spacing w:before="182" w:line="220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 xml:space="preserve">1PPS </w:t>
      </w:r>
      <w:r>
        <w:rPr>
          <w:spacing w:val="-2"/>
        </w:rPr>
        <w:t>定时准确度：≤</w:t>
      </w:r>
      <w:r>
        <w:rPr>
          <w:rFonts w:ascii="Times New Roman" w:eastAsia="Times New Roman" w:hAnsi="Times New Roman" w:cs="Times New Roman"/>
          <w:spacing w:val="-2"/>
        </w:rPr>
        <w:t>300ns</w:t>
      </w:r>
      <w:r>
        <w:rPr>
          <w:spacing w:val="-2"/>
        </w:rPr>
        <w:t>。</w:t>
      </w:r>
    </w:p>
    <w:p>
      <w:pPr>
        <w:pStyle w:val="BodyText"/>
        <w:spacing w:before="196" w:line="453" w:lineRule="exact"/>
        <w:ind w:left="622"/>
        <w:rPr>
          <w:sz w:val="20"/>
          <w:szCs w:val="20"/>
        </w:rPr>
      </w:pPr>
      <w:r>
        <w:rPr>
          <w:spacing w:val="4"/>
          <w:position w:val="19"/>
          <w:sz w:val="20"/>
          <w:szCs w:val="20"/>
        </w:rPr>
        <w:t>注：</w:t>
      </w:r>
      <w:r>
        <w:rPr>
          <w:spacing w:val="-56"/>
          <w:position w:val="19"/>
          <w:sz w:val="20"/>
          <w:szCs w:val="20"/>
        </w:rPr>
        <w:t xml:space="preserve"> </w:t>
      </w:r>
      <w:r>
        <w:rPr>
          <w:spacing w:val="4"/>
          <w:position w:val="19"/>
          <w:sz w:val="20"/>
          <w:szCs w:val="20"/>
        </w:rPr>
        <w:t>以上指标仅供参考。</w:t>
      </w:r>
    </w:p>
    <w:p>
      <w:pPr>
        <w:pStyle w:val="BodyText"/>
        <w:spacing w:line="219" w:lineRule="auto"/>
        <w:ind w:left="204"/>
      </w:pPr>
      <w:r>
        <w:rPr>
          <w:rFonts w:ascii="Times New Roman" w:eastAsia="Times New Roman" w:hAnsi="Times New Roman" w:cs="Times New Roman"/>
          <w:spacing w:val="-7"/>
        </w:rPr>
        <w:t>6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7"/>
        </w:rPr>
        <w:t>、校准条件</w:t>
      </w:r>
    </w:p>
    <w:p>
      <w:pPr>
        <w:pStyle w:val="BodyText"/>
        <w:spacing w:before="183" w:line="219" w:lineRule="auto"/>
        <w:ind w:left="204"/>
      </w:pPr>
      <w:r>
        <w:rPr>
          <w:rFonts w:ascii="Times New Roman" w:eastAsia="Times New Roman" w:hAnsi="Times New Roman" w:cs="Times New Roman"/>
          <w:spacing w:val="-5"/>
        </w:rPr>
        <w:t>6.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 </w:t>
      </w:r>
      <w:r>
        <w:rPr>
          <w:spacing w:val="-5"/>
        </w:rPr>
        <w:t>环境条件</w:t>
      </w:r>
    </w:p>
    <w:p>
      <w:pPr>
        <w:pStyle w:val="BodyText"/>
        <w:spacing w:before="183" w:line="220" w:lineRule="auto"/>
        <w:ind w:left="204"/>
      </w:pPr>
      <w:r>
        <w:rPr>
          <w:rFonts w:ascii="Times New Roman" w:eastAsia="Times New Roman" w:hAnsi="Times New Roman" w:cs="Times New Roman"/>
          <w:spacing w:val="-1"/>
        </w:rPr>
        <w:t>6.1.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 </w:t>
      </w:r>
      <w:r>
        <w:rPr>
          <w:spacing w:val="-1"/>
        </w:rPr>
        <w:t>环境温度</w:t>
      </w:r>
      <w:r>
        <w:rPr>
          <w:spacing w:val="-61"/>
          <w:w w:val="95"/>
        </w:rPr>
        <w:t>：（</w:t>
      </w:r>
      <w:r>
        <w:rPr>
          <w:spacing w:val="-1"/>
        </w:rPr>
        <w:t>23±5）</w:t>
      </w:r>
      <w:r>
        <w:rPr>
          <w:spacing w:val="-93"/>
        </w:rPr>
        <w:t xml:space="preserve"> </w:t>
      </w:r>
      <w:r>
        <w:rPr>
          <w:spacing w:val="-1"/>
        </w:rPr>
        <w:t>℃</w:t>
      </w:r>
    </w:p>
    <w:p>
      <w:pPr>
        <w:pStyle w:val="BodyText"/>
        <w:spacing w:before="182" w:line="220" w:lineRule="auto"/>
        <w:ind w:left="2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6.1.2    </w:t>
      </w:r>
      <w:r>
        <w:rPr>
          <w:spacing w:val="-1"/>
        </w:rPr>
        <w:t>相对湿度：</w:t>
      </w:r>
      <w:r>
        <w:rPr>
          <w:rFonts w:ascii="Symbol" w:eastAsia="Symbol" w:hAnsi="Symbol" w:cs="Symbol"/>
          <w:spacing w:val="-1"/>
        </w:rPr>
        <w:t>&lt;</w:t>
      </w:r>
      <w:r>
        <w:rPr>
          <w:rFonts w:ascii="Times New Roman" w:eastAsia="Times New Roman" w:hAnsi="Times New Roman" w:cs="Times New Roman"/>
          <w:spacing w:val="-1"/>
        </w:rPr>
        <w:t>80%</w:t>
      </w:r>
    </w:p>
    <w:p>
      <w:pPr>
        <w:pStyle w:val="BodyText"/>
        <w:spacing w:before="181" w:line="219" w:lineRule="auto"/>
        <w:ind w:left="2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</w:rPr>
        <w:t xml:space="preserve">6.1.3    </w:t>
      </w:r>
      <w:r>
        <w:rPr>
          <w:spacing w:val="1"/>
        </w:rPr>
        <w:t>供电电源</w:t>
      </w:r>
      <w:r>
        <w:rPr>
          <w:spacing w:val="-58"/>
          <w:w w:val="90"/>
        </w:rPr>
        <w:t>：（</w:t>
      </w:r>
      <w:r>
        <w:rPr>
          <w:rFonts w:ascii="Times New Roman" w:eastAsia="Times New Roman" w:hAnsi="Times New Roman" w:cs="Times New Roman"/>
          <w:spacing w:val="1"/>
        </w:rPr>
        <w:t>220±11</w:t>
      </w:r>
      <w:r>
        <w:rPr>
          <w:spacing w:val="1"/>
        </w:rPr>
        <w:t>）</w:t>
      </w:r>
      <w:r>
        <w:rPr>
          <w:rFonts w:ascii="Times New Roman" w:eastAsia="Times New Roman" w:hAnsi="Times New Roman" w:cs="Times New Roman"/>
          <w:spacing w:val="1"/>
        </w:rPr>
        <w:t>V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8"/>
          <w:w w:val="90"/>
        </w:rPr>
        <w:t>，（</w:t>
      </w:r>
      <w:r>
        <w:rPr>
          <w:rFonts w:ascii="Times New Roman" w:eastAsia="Times New Roman" w:hAnsi="Times New Roman" w:cs="Times New Roman"/>
          <w:spacing w:val="1"/>
        </w:rPr>
        <w:t>50±1</w:t>
      </w:r>
      <w:r>
        <w:rPr>
          <w:spacing w:val="1"/>
        </w:rPr>
        <w:t>）</w:t>
      </w:r>
      <w:r>
        <w:rPr>
          <w:rFonts w:ascii="Times New Roman" w:eastAsia="Times New Roman" w:hAnsi="Times New Roman" w:cs="Times New Roman"/>
        </w:rPr>
        <w:t>Hz</w:t>
      </w:r>
    </w:p>
    <w:p>
      <w:pPr>
        <w:pStyle w:val="BodyText"/>
        <w:spacing w:before="184" w:line="219" w:lineRule="auto"/>
        <w:ind w:left="204"/>
      </w:pPr>
      <w:r>
        <w:rPr>
          <w:rFonts w:ascii="Times New Roman" w:eastAsia="Times New Roman" w:hAnsi="Times New Roman" w:cs="Times New Roman"/>
        </w:rPr>
        <w:t xml:space="preserve">6.1.4    </w:t>
      </w:r>
      <w:r>
        <w:t>其它：无影响仪器正常工</w:t>
      </w:r>
      <w:r>
        <w:rPr>
          <w:spacing w:val="-1"/>
        </w:rPr>
        <w:t>作的电磁干扰及机械振动。</w:t>
      </w:r>
    </w:p>
    <w:p>
      <w:pPr>
        <w:pStyle w:val="BodyText"/>
        <w:spacing w:before="183" w:line="220" w:lineRule="auto"/>
        <w:ind w:left="204"/>
      </w:pPr>
      <w:r>
        <w:rPr>
          <w:rFonts w:ascii="Times New Roman" w:eastAsia="Times New Roman" w:hAnsi="Times New Roman" w:cs="Times New Roman"/>
          <w:spacing w:val="-1"/>
        </w:rPr>
        <w:t xml:space="preserve">6.2 </w:t>
      </w:r>
      <w:r>
        <w:rPr>
          <w:spacing w:val="-1"/>
        </w:rPr>
        <w:t>校准用设备（测量标准及其他设备）</w:t>
      </w:r>
    </w:p>
    <w:p>
      <w:pPr>
        <w:pStyle w:val="BodyText"/>
        <w:spacing w:before="183" w:line="219" w:lineRule="auto"/>
        <w:ind w:left="204"/>
      </w:pPr>
      <w:r>
        <w:rPr>
          <w:rFonts w:ascii="Times New Roman" w:eastAsia="Times New Roman" w:hAnsi="Times New Roman" w:cs="Times New Roman"/>
          <w:spacing w:val="-3"/>
        </w:rPr>
        <w:t>6.2.1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-3"/>
        </w:rPr>
        <w:t>功率计</w:t>
      </w:r>
    </w:p>
    <w:p>
      <w:pPr>
        <w:pStyle w:val="BodyText"/>
        <w:spacing w:before="183" w:line="468" w:lineRule="exact"/>
        <w:ind w:left="804"/>
      </w:pPr>
      <w:r>
        <w:rPr>
          <w:spacing w:val="-1"/>
          <w:position w:val="17"/>
        </w:rPr>
        <w:t>频率范围：50MHz～3.6 GHz；</w:t>
      </w:r>
    </w:p>
    <w:p>
      <w:pPr>
        <w:pStyle w:val="BodyText"/>
        <w:spacing w:line="219" w:lineRule="auto"/>
        <w:ind w:left="807"/>
      </w:pPr>
      <w:r>
        <w:rPr>
          <w:spacing w:val="-2"/>
        </w:rPr>
        <w:t>功率范围：-70 dBm～20</w:t>
      </w:r>
      <w:r>
        <w:rPr>
          <w:spacing w:val="23"/>
        </w:rPr>
        <w:t xml:space="preserve"> </w:t>
      </w:r>
      <w:r>
        <w:rPr>
          <w:spacing w:val="-2"/>
        </w:rPr>
        <w:t>dBm；</w:t>
      </w:r>
    </w:p>
    <w:p>
      <w:pPr>
        <w:pStyle w:val="BodyText"/>
        <w:spacing w:before="183" w:line="219" w:lineRule="auto"/>
        <w:ind w:left="806"/>
      </w:pPr>
      <w:r>
        <w:rPr>
          <w:spacing w:val="-1"/>
        </w:rPr>
        <w:t>最小分辨力：0.01dB;</w:t>
      </w:r>
    </w:p>
    <w:p>
      <w:pPr>
        <w:pStyle w:val="BodyText"/>
        <w:spacing w:before="184" w:line="219" w:lineRule="auto"/>
        <w:ind w:left="806"/>
      </w:pPr>
      <w:r>
        <w:rPr>
          <w:spacing w:val="-4"/>
        </w:rPr>
        <w:t>最大允许误差：</w:t>
      </w:r>
      <w:r>
        <w:rPr>
          <w:spacing w:val="-70"/>
        </w:rPr>
        <w:t xml:space="preserve"> </w:t>
      </w:r>
      <w:r>
        <w:rPr>
          <w:spacing w:val="-4"/>
        </w:rPr>
        <w:t>±0.03 dB。</w:t>
      </w:r>
    </w:p>
    <w:p>
      <w:pPr>
        <w:pStyle w:val="BodyText"/>
        <w:spacing w:before="103" w:line="219" w:lineRule="auto"/>
        <w:ind w:left="205"/>
      </w:pPr>
      <w:r>
        <w:rPr>
          <w:spacing w:val="-1"/>
        </w:rPr>
        <w:t>6.2.2  测量接收机</w:t>
      </w:r>
    </w:p>
    <w:p>
      <w:pPr>
        <w:pStyle w:val="BodyText"/>
        <w:spacing w:before="184" w:line="219" w:lineRule="auto"/>
        <w:ind w:left="684"/>
      </w:pPr>
      <w:r>
        <w:rPr>
          <w:spacing w:val="-1"/>
        </w:rPr>
        <w:t xml:space="preserve">频率范围：10MHz </w:t>
      </w:r>
      <w:r>
        <w:rPr>
          <w:spacing w:val="-1"/>
          <w:sz w:val="20"/>
          <w:szCs w:val="20"/>
        </w:rPr>
        <w:t>～</w:t>
      </w:r>
      <w:r>
        <w:rPr>
          <w:spacing w:val="-1"/>
        </w:rPr>
        <w:t>3.6 GHz；</w:t>
      </w:r>
    </w:p>
    <w:p>
      <w:pPr>
        <w:pStyle w:val="BodyText"/>
        <w:spacing w:before="183" w:line="219" w:lineRule="auto"/>
        <w:ind w:left="687"/>
      </w:pPr>
      <w:r>
        <w:rPr>
          <w:spacing w:val="-2"/>
        </w:rPr>
        <w:t>功率范围：-120dBm～-30dBm，最大允许误差：</w:t>
      </w:r>
      <w:r>
        <w:rPr>
          <w:spacing w:val="-69"/>
        </w:rPr>
        <w:t xml:space="preserve"> </w:t>
      </w:r>
      <w:r>
        <w:rPr>
          <w:spacing w:val="-2"/>
        </w:rPr>
        <w:t>±2 dB；</w:t>
      </w:r>
    </w:p>
    <w:p>
      <w:pPr>
        <w:pStyle w:val="BodyText"/>
        <w:spacing w:before="184" w:line="219" w:lineRule="auto"/>
        <w:ind w:left="1881"/>
      </w:pPr>
      <w:r>
        <w:rPr>
          <w:spacing w:val="-2"/>
        </w:rPr>
        <w:t>-30dBm～0dBm，最大允许误差：</w:t>
      </w:r>
      <w:r>
        <w:rPr>
          <w:spacing w:val="-77"/>
        </w:rPr>
        <w:t xml:space="preserve"> </w:t>
      </w:r>
      <w:r>
        <w:rPr>
          <w:spacing w:val="-2"/>
        </w:rPr>
        <w:t>±0.5dB。</w:t>
      </w:r>
    </w:p>
    <w:p>
      <w:pPr>
        <w:pStyle w:val="BodyText"/>
        <w:spacing w:before="104" w:line="219" w:lineRule="auto"/>
        <w:ind w:left="205"/>
        <w:outlineLvl w:val="1"/>
      </w:pPr>
      <w:r>
        <w:rPr>
          <w:spacing w:val="-3"/>
        </w:rPr>
        <w:t>6.2.3</w:t>
      </w:r>
      <w:r>
        <w:rPr>
          <w:spacing w:val="-43"/>
        </w:rPr>
        <w:t xml:space="preserve"> </w:t>
      </w:r>
      <w:r>
        <w:rPr>
          <w:spacing w:val="-3"/>
        </w:rPr>
        <w:t>频谱分析仪</w:t>
      </w:r>
    </w:p>
    <w:p>
      <w:pPr>
        <w:pStyle w:val="BodyText"/>
        <w:spacing w:before="183" w:line="219" w:lineRule="auto"/>
        <w:ind w:left="684"/>
      </w:pPr>
      <w:r>
        <w:rPr>
          <w:spacing w:val="-1"/>
        </w:rPr>
        <w:t xml:space="preserve">频率范围：10 MHz </w:t>
      </w:r>
      <w:r>
        <w:rPr>
          <w:spacing w:val="-1"/>
          <w:sz w:val="20"/>
          <w:szCs w:val="20"/>
        </w:rPr>
        <w:t>～</w:t>
      </w:r>
      <w:r>
        <w:rPr>
          <w:spacing w:val="-1"/>
        </w:rPr>
        <w:t>3.6 GHz；</w:t>
      </w:r>
    </w:p>
    <w:p>
      <w:pPr>
        <w:pStyle w:val="BodyText"/>
        <w:spacing w:before="183" w:line="468" w:lineRule="exact"/>
        <w:ind w:left="687"/>
      </w:pPr>
      <w:r>
        <w:rPr>
          <w:spacing w:val="-2"/>
          <w:position w:val="17"/>
        </w:rPr>
        <w:t>功率范围：-120dBm～-30dBm，最大允许误差：</w:t>
      </w:r>
      <w:r>
        <w:rPr>
          <w:spacing w:val="-71"/>
          <w:position w:val="17"/>
        </w:rPr>
        <w:t xml:space="preserve"> </w:t>
      </w:r>
      <w:r>
        <w:rPr>
          <w:spacing w:val="-2"/>
          <w:position w:val="17"/>
        </w:rPr>
        <w:t>±3dB；</w:t>
      </w:r>
    </w:p>
    <w:p>
      <w:pPr>
        <w:pStyle w:val="BodyText"/>
        <w:spacing w:line="219" w:lineRule="auto"/>
        <w:ind w:left="1881"/>
      </w:pPr>
      <w:r>
        <w:rPr>
          <w:spacing w:val="-4"/>
        </w:rPr>
        <w:t>-30 dBm～</w:t>
      </w:r>
      <w:r>
        <w:rPr>
          <w:spacing w:val="58"/>
        </w:rPr>
        <w:t xml:space="preserve"> </w:t>
      </w:r>
      <w:r>
        <w:rPr>
          <w:spacing w:val="-4"/>
        </w:rPr>
        <w:t>10dBm，最大允许误差：</w:t>
      </w:r>
      <w:r>
        <w:rPr>
          <w:spacing w:val="-83"/>
        </w:rPr>
        <w:t xml:space="preserve"> </w:t>
      </w:r>
      <w:r>
        <w:rPr>
          <w:spacing w:val="-4"/>
        </w:rPr>
        <w:t>±1dB。</w:t>
      </w:r>
    </w:p>
    <w:p>
      <w:pPr>
        <w:pStyle w:val="BodyText"/>
        <w:spacing w:before="183" w:line="220" w:lineRule="auto"/>
        <w:ind w:left="205"/>
      </w:pPr>
      <w:r>
        <w:rPr>
          <w:spacing w:val="-2"/>
        </w:rPr>
        <w:t>6.2.4</w:t>
      </w:r>
      <w:r>
        <w:rPr>
          <w:spacing w:val="-47"/>
        </w:rPr>
        <w:t xml:space="preserve"> </w:t>
      </w:r>
      <w:r>
        <w:rPr>
          <w:spacing w:val="-2"/>
        </w:rPr>
        <w:t>相位噪声测量系统</w:t>
      </w:r>
    </w:p>
    <w:p>
      <w:pPr>
        <w:pStyle w:val="BodyText"/>
        <w:spacing w:before="182" w:line="468" w:lineRule="exact"/>
        <w:ind w:left="684"/>
      </w:pPr>
      <w:r>
        <w:rPr>
          <w:spacing w:val="-4"/>
          <w:position w:val="17"/>
        </w:rPr>
        <w:t>频率范围:</w:t>
      </w:r>
      <w:r>
        <w:rPr>
          <w:spacing w:val="38"/>
          <w:position w:val="17"/>
        </w:rPr>
        <w:t xml:space="preserve"> </w:t>
      </w:r>
      <w:r>
        <w:rPr>
          <w:spacing w:val="-4"/>
          <w:position w:val="17"/>
        </w:rPr>
        <w:t>10 MHz～</w:t>
      </w:r>
      <w:r>
        <w:rPr>
          <w:spacing w:val="34"/>
          <w:position w:val="17"/>
        </w:rPr>
        <w:t xml:space="preserve"> </w:t>
      </w:r>
      <w:r>
        <w:rPr>
          <w:spacing w:val="-4"/>
          <w:position w:val="17"/>
        </w:rPr>
        <w:t>3.6 GHz ；</w:t>
      </w:r>
    </w:p>
    <w:p>
      <w:pPr>
        <w:pStyle w:val="BodyText"/>
        <w:spacing w:before="1" w:line="219" w:lineRule="auto"/>
        <w:ind w:left="684"/>
      </w:pPr>
      <w:r>
        <w:rPr>
          <w:spacing w:val="-4"/>
        </w:rPr>
        <w:t>频偏范围：1 Hz～</w:t>
      </w:r>
      <w:r>
        <w:rPr>
          <w:spacing w:val="56"/>
        </w:rPr>
        <w:t xml:space="preserve"> </w:t>
      </w:r>
      <w:r>
        <w:rPr>
          <w:spacing w:val="-4"/>
        </w:rPr>
        <w:t>1 MHz ；</w:t>
      </w:r>
    </w:p>
    <w:p>
      <w:pPr>
        <w:pStyle w:val="BodyText"/>
        <w:spacing w:before="182" w:line="219" w:lineRule="auto"/>
        <w:ind w:left="684"/>
      </w:pPr>
      <w:r>
        <w:rPr>
          <w:spacing w:val="-2"/>
        </w:rPr>
        <w:t>本底相位噪声：优于被校模拟源 10</w:t>
      </w:r>
      <w:r>
        <w:rPr>
          <w:spacing w:val="28"/>
        </w:rPr>
        <w:t xml:space="preserve"> </w:t>
      </w:r>
      <w:r>
        <w:rPr>
          <w:spacing w:val="-2"/>
        </w:rPr>
        <w:t>dB。</w:t>
      </w:r>
    </w:p>
    <w:p>
      <w:pPr>
        <w:spacing w:line="219" w:lineRule="auto"/>
        <w:sectPr>
          <w:headerReference w:type="default" r:id="rId13"/>
          <w:footerReference w:type="default" r:id="rId14"/>
          <w:pgSz w:w="11906" w:h="16839"/>
          <w:pgMar w:top="1157" w:right="865" w:bottom="1156" w:left="1785" w:header="882" w:footer="994" w:gutter="0"/>
          <w:pgNumType w:start="5"/>
          <w:cols w:space="708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205"/>
      </w:pPr>
      <w:r>
        <w:rPr>
          <w:spacing w:val="-3"/>
        </w:rPr>
        <w:t>6.2.5</w:t>
      </w:r>
      <w:r>
        <w:rPr>
          <w:spacing w:val="-46"/>
        </w:rPr>
        <w:t xml:space="preserve"> </w:t>
      </w:r>
      <w:r>
        <w:rPr>
          <w:spacing w:val="-3"/>
        </w:rPr>
        <w:t>计时装置</w:t>
      </w:r>
    </w:p>
    <w:p>
      <w:pPr>
        <w:pStyle w:val="BodyText"/>
        <w:spacing w:before="181" w:line="213" w:lineRule="auto"/>
        <w:ind w:left="684"/>
      </w:pPr>
      <w:r>
        <w:rPr>
          <w:spacing w:val="1"/>
        </w:rPr>
        <w:t>测量不确定度优于</w:t>
      </w:r>
      <w:r>
        <w:rPr>
          <w:spacing w:val="-49"/>
        </w:rPr>
        <w:t xml:space="preserve"> </w:t>
      </w:r>
      <w:r>
        <w:rPr>
          <w:spacing w:val="1"/>
        </w:rPr>
        <w:t>0.2 s(</w:t>
      </w:r>
      <w:r>
        <w:rPr>
          <w:i/>
          <w:iCs/>
          <w:spacing w:val="1"/>
          <w:sz w:val="25"/>
          <w:szCs w:val="25"/>
        </w:rPr>
        <w:t>k</w:t>
      </w:r>
      <w:r>
        <w:rPr>
          <w:spacing w:val="-64"/>
          <w:sz w:val="25"/>
          <w:szCs w:val="25"/>
        </w:rPr>
        <w:t xml:space="preserve"> </w:t>
      </w:r>
      <w:r>
        <w:rPr>
          <w:spacing w:val="1"/>
        </w:rPr>
        <w:t>=</w:t>
      </w:r>
      <w:r>
        <w:rPr>
          <w:spacing w:val="12"/>
        </w:rPr>
        <w:t xml:space="preserve"> </w:t>
      </w:r>
      <w:r>
        <w:rPr>
          <w:spacing w:val="1"/>
        </w:rPr>
        <w:t>2)。</w:t>
      </w:r>
    </w:p>
    <w:p>
      <w:pPr>
        <w:pStyle w:val="BodyText"/>
        <w:spacing w:before="100" w:line="220" w:lineRule="auto"/>
        <w:ind w:left="205"/>
        <w:outlineLvl w:val="1"/>
      </w:pPr>
      <w:r>
        <w:rPr>
          <w:spacing w:val="-3"/>
        </w:rPr>
        <w:t>6.2.6</w:t>
      </w:r>
      <w:r>
        <w:rPr>
          <w:spacing w:val="-34"/>
        </w:rPr>
        <w:t xml:space="preserve"> </w:t>
      </w:r>
      <w:r>
        <w:rPr>
          <w:spacing w:val="-3"/>
        </w:rPr>
        <w:t>时间间隔测量装置</w:t>
      </w:r>
    </w:p>
    <w:p>
      <w:pPr>
        <w:pStyle w:val="BodyText"/>
        <w:spacing w:before="182" w:line="220" w:lineRule="auto"/>
        <w:ind w:left="684"/>
      </w:pPr>
      <w:r>
        <w:rPr>
          <w:spacing w:val="-1"/>
        </w:rPr>
        <w:t>测量范围：1ns～1000s；</w:t>
      </w:r>
    </w:p>
    <w:p>
      <w:pPr>
        <w:pStyle w:val="BodyText"/>
        <w:spacing w:before="181" w:line="213" w:lineRule="auto"/>
        <w:ind w:left="684"/>
      </w:pPr>
      <w:r>
        <w:rPr>
          <w:spacing w:val="-5"/>
        </w:rPr>
        <w:t>测量不确定度优于</w:t>
      </w:r>
      <w:r>
        <w:rPr>
          <w:spacing w:val="-38"/>
        </w:rPr>
        <w:t xml:space="preserve"> </w:t>
      </w:r>
      <w:r>
        <w:rPr>
          <w:spacing w:val="-5"/>
        </w:rPr>
        <w:t>2ns</w:t>
      </w:r>
      <w:r>
        <w:rPr>
          <w:spacing w:val="51"/>
        </w:rPr>
        <w:t xml:space="preserve"> </w:t>
      </w:r>
      <w:r>
        <w:rPr>
          <w:spacing w:val="-5"/>
        </w:rPr>
        <w:t>(</w:t>
      </w:r>
      <w:r>
        <w:rPr>
          <w:i/>
          <w:iCs/>
          <w:spacing w:val="-5"/>
          <w:sz w:val="25"/>
          <w:szCs w:val="25"/>
        </w:rPr>
        <w:t>k</w:t>
      </w:r>
      <w:r>
        <w:rPr>
          <w:spacing w:val="-5"/>
        </w:rPr>
        <w:t>= 2)。</w:t>
      </w:r>
    </w:p>
    <w:p>
      <w:pPr>
        <w:pStyle w:val="BodyText"/>
        <w:spacing w:before="101" w:line="219" w:lineRule="auto"/>
        <w:ind w:left="205"/>
        <w:outlineLvl w:val="1"/>
      </w:pPr>
      <w:r>
        <w:rPr>
          <w:spacing w:val="-2"/>
        </w:rPr>
        <w:t>6.2.7</w:t>
      </w:r>
      <w:r>
        <w:rPr>
          <w:spacing w:val="-49"/>
        </w:rPr>
        <w:t xml:space="preserve"> </w:t>
      </w:r>
      <w:r>
        <w:rPr>
          <w:spacing w:val="-2"/>
        </w:rPr>
        <w:t>矢量信号分析仪</w:t>
      </w:r>
    </w:p>
    <w:p>
      <w:pPr>
        <w:pStyle w:val="BodyText"/>
        <w:spacing w:before="183" w:line="468" w:lineRule="exact"/>
        <w:ind w:left="684"/>
      </w:pPr>
      <w:r>
        <w:rPr>
          <w:spacing w:val="-2"/>
          <w:position w:val="17"/>
        </w:rPr>
        <w:t>频率范围：20 Hz ～</w:t>
      </w:r>
      <w:r>
        <w:rPr>
          <w:spacing w:val="20"/>
          <w:position w:val="17"/>
        </w:rPr>
        <w:t xml:space="preserve"> </w:t>
      </w:r>
      <w:r>
        <w:rPr>
          <w:spacing w:val="-2"/>
          <w:position w:val="17"/>
        </w:rPr>
        <w:t>3.6</w:t>
      </w:r>
      <w:r>
        <w:rPr>
          <w:spacing w:val="6"/>
          <w:position w:val="17"/>
        </w:rPr>
        <w:t xml:space="preserve"> </w:t>
      </w:r>
      <w:r>
        <w:rPr>
          <w:spacing w:val="-2"/>
          <w:position w:val="17"/>
        </w:rPr>
        <w:t>GHz；</w:t>
      </w:r>
    </w:p>
    <w:p>
      <w:pPr>
        <w:pStyle w:val="BodyText"/>
        <w:spacing w:before="1" w:line="219" w:lineRule="auto"/>
        <w:ind w:left="682"/>
      </w:pPr>
      <w:r>
        <w:rPr>
          <w:spacing w:val="-1"/>
        </w:rPr>
        <w:t>解调分析带宽：120 MHz。</w:t>
      </w:r>
    </w:p>
    <w:p>
      <w:pPr>
        <w:pStyle w:val="BodyText"/>
        <w:spacing w:before="182" w:line="219" w:lineRule="auto"/>
        <w:ind w:left="205"/>
      </w:pPr>
      <w:r>
        <w:rPr>
          <w:spacing w:val="-1"/>
        </w:rPr>
        <w:t>6.2.8 参考 GNSS</w:t>
      </w:r>
      <w:r>
        <w:rPr>
          <w:spacing w:val="-50"/>
        </w:rPr>
        <w:t xml:space="preserve"> </w:t>
      </w:r>
      <w:r>
        <w:rPr>
          <w:spacing w:val="-1"/>
        </w:rPr>
        <w:t>接收机（时间测量型）</w:t>
      </w:r>
    </w:p>
    <w:p>
      <w:pPr>
        <w:pStyle w:val="BodyText"/>
        <w:spacing w:before="184" w:line="219" w:lineRule="auto"/>
        <w:ind w:right="18"/>
        <w:jc w:val="right"/>
      </w:pPr>
      <w:r>
        <w:t>内部噪声指标优于被校仪器</w:t>
      </w:r>
      <w:r>
        <w:rPr>
          <w:spacing w:val="-25"/>
        </w:rPr>
        <w:t xml:space="preserve"> </w:t>
      </w:r>
      <w:r>
        <w:t>3</w:t>
      </w:r>
      <w:r>
        <w:rPr>
          <w:spacing w:val="-49"/>
        </w:rPr>
        <w:t xml:space="preserve"> </w:t>
      </w:r>
      <w:r>
        <w:t>倍以上，天线相位中心稳定性指标优于被校仪器</w:t>
      </w:r>
      <w:r>
        <w:rPr>
          <w:spacing w:val="-43"/>
        </w:rPr>
        <w:t xml:space="preserve"> </w:t>
      </w:r>
      <w:r>
        <w:t>3</w:t>
      </w:r>
    </w:p>
    <w:p>
      <w:pPr>
        <w:pStyle w:val="BodyText"/>
        <w:spacing w:before="183" w:line="213" w:lineRule="auto"/>
        <w:ind w:left="803"/>
      </w:pPr>
      <w:r>
        <w:rPr>
          <w:spacing w:val="-4"/>
        </w:rPr>
        <w:t>倍以上，内部延迟已校准，不确定度优于</w:t>
      </w:r>
      <w:r>
        <w:rPr>
          <w:spacing w:val="-47"/>
        </w:rPr>
        <w:t xml:space="preserve"> </w:t>
      </w:r>
      <w:r>
        <w:rPr>
          <w:spacing w:val="-4"/>
        </w:rPr>
        <w:t>20 ns（</w:t>
      </w:r>
      <w:r>
        <w:rPr>
          <w:i/>
          <w:iCs/>
          <w:spacing w:val="-4"/>
          <w:sz w:val="25"/>
          <w:szCs w:val="25"/>
        </w:rPr>
        <w:t>k</w:t>
      </w:r>
      <w:r>
        <w:rPr>
          <w:spacing w:val="-4"/>
        </w:rPr>
        <w:t>=2）。</w:t>
      </w:r>
    </w:p>
    <w:p>
      <w:pPr>
        <w:pStyle w:val="BodyText"/>
        <w:spacing w:before="102" w:line="219" w:lineRule="auto"/>
        <w:ind w:left="205"/>
        <w:outlineLvl w:val="1"/>
      </w:pPr>
      <w:r>
        <w:rPr>
          <w:spacing w:val="-3"/>
        </w:rPr>
        <w:t>6.2.9</w:t>
      </w:r>
      <w:r>
        <w:rPr>
          <w:spacing w:val="-47"/>
        </w:rPr>
        <w:t xml:space="preserve"> </w:t>
      </w:r>
      <w:r>
        <w:rPr>
          <w:spacing w:val="-3"/>
        </w:rPr>
        <w:t>参考</w:t>
      </w:r>
      <w:r>
        <w:rPr>
          <w:spacing w:val="-54"/>
        </w:rPr>
        <w:t xml:space="preserve"> </w:t>
      </w:r>
      <w:r>
        <w:rPr>
          <w:spacing w:val="-3"/>
        </w:rPr>
        <w:t>GNSS</w:t>
      </w:r>
      <w:r>
        <w:rPr>
          <w:spacing w:val="-44"/>
        </w:rPr>
        <w:t xml:space="preserve"> </w:t>
      </w:r>
      <w:r>
        <w:rPr>
          <w:spacing w:val="-3"/>
        </w:rPr>
        <w:t>导航接收机</w:t>
      </w:r>
    </w:p>
    <w:p>
      <w:pPr>
        <w:pStyle w:val="BodyText"/>
        <w:spacing w:before="184" w:line="468" w:lineRule="exact"/>
        <w:ind w:left="684"/>
      </w:pPr>
      <w:r>
        <w:rPr>
          <w:spacing w:val="-2"/>
          <w:position w:val="17"/>
        </w:rPr>
        <w:t>支持模拟</w:t>
      </w:r>
      <w:r>
        <w:rPr>
          <w:spacing w:val="-35"/>
          <w:position w:val="17"/>
        </w:rPr>
        <w:t xml:space="preserve"> </w:t>
      </w:r>
      <w:r>
        <w:rPr>
          <w:spacing w:val="-2"/>
          <w:position w:val="17"/>
        </w:rPr>
        <w:t>GNSS</w:t>
      </w:r>
      <w:r>
        <w:rPr>
          <w:spacing w:val="-49"/>
          <w:position w:val="17"/>
        </w:rPr>
        <w:t xml:space="preserve"> </w:t>
      </w:r>
      <w:r>
        <w:rPr>
          <w:spacing w:val="-2"/>
          <w:position w:val="17"/>
        </w:rPr>
        <w:t>卫星导航信号，可单频点定位解算；</w:t>
      </w:r>
    </w:p>
    <w:p>
      <w:pPr>
        <w:pStyle w:val="BodyText"/>
        <w:spacing w:before="1" w:line="219" w:lineRule="auto"/>
        <w:ind w:left="689"/>
      </w:pPr>
      <w:r>
        <w:rPr>
          <w:spacing w:val="-2"/>
        </w:rPr>
        <w:t>定位偏差：2 m；</w:t>
      </w:r>
    </w:p>
    <w:p>
      <w:pPr>
        <w:pStyle w:val="BodyText"/>
        <w:spacing w:before="182" w:line="219" w:lineRule="auto"/>
        <w:ind w:left="689"/>
      </w:pPr>
      <w:r>
        <w:rPr>
          <w:spacing w:val="-2"/>
        </w:rPr>
        <w:t>定位精密度（2σ)：2 m；</w:t>
      </w:r>
    </w:p>
    <w:p>
      <w:pPr>
        <w:pStyle w:val="BodyText"/>
        <w:spacing w:before="184" w:line="468" w:lineRule="exact"/>
        <w:ind w:left="684"/>
      </w:pPr>
      <w:r>
        <w:rPr>
          <w:position w:val="17"/>
        </w:rPr>
        <w:t>重复（模拟测试</w:t>
      </w:r>
      <w:r>
        <w:rPr>
          <w:spacing w:val="-55"/>
          <w:position w:val="17"/>
        </w:rPr>
        <w:t>）：</w:t>
      </w:r>
      <w:r>
        <w:rPr>
          <w:position w:val="17"/>
        </w:rPr>
        <w:t>载噪比≤0.2 dB,定位</w:t>
      </w:r>
      <w:r>
        <w:rPr>
          <w:spacing w:val="-1"/>
          <w:position w:val="17"/>
        </w:rPr>
        <w:t>偏差≤0.5 m,定位精密度≤0.5 m 。</w:t>
      </w:r>
    </w:p>
    <w:p>
      <w:pPr>
        <w:pStyle w:val="BodyText"/>
        <w:spacing w:line="220" w:lineRule="auto"/>
        <w:ind w:left="205"/>
      </w:pPr>
      <w:r>
        <w:rPr>
          <w:spacing w:val="-3"/>
        </w:rPr>
        <w:t>6.2.10</w:t>
      </w:r>
      <w:r>
        <w:rPr>
          <w:spacing w:val="14"/>
        </w:rPr>
        <w:t xml:space="preserve"> </w:t>
      </w:r>
      <w:r>
        <w:rPr>
          <w:spacing w:val="-3"/>
        </w:rPr>
        <w:t>功分器</w:t>
      </w:r>
    </w:p>
    <w:p>
      <w:pPr>
        <w:pStyle w:val="BodyText"/>
        <w:spacing w:before="182" w:line="219" w:lineRule="auto"/>
        <w:ind w:left="804"/>
      </w:pPr>
      <w:r>
        <w:rPr>
          <w:spacing w:val="-3"/>
        </w:rPr>
        <w:t>频率：1 GHz</w:t>
      </w:r>
      <w:r>
        <w:rPr>
          <w:spacing w:val="25"/>
        </w:rPr>
        <w:t xml:space="preserve"> </w:t>
      </w:r>
      <w:r>
        <w:rPr>
          <w:spacing w:val="-3"/>
        </w:rPr>
        <w:t>～</w:t>
      </w:r>
      <w:r>
        <w:rPr>
          <w:spacing w:val="14"/>
        </w:rPr>
        <w:t xml:space="preserve"> </w:t>
      </w:r>
      <w:r>
        <w:rPr>
          <w:spacing w:val="-3"/>
        </w:rPr>
        <w:t>3.6 GHz；</w:t>
      </w:r>
    </w:p>
    <w:p>
      <w:pPr>
        <w:pStyle w:val="BodyText"/>
        <w:spacing w:before="183" w:line="220" w:lineRule="auto"/>
        <w:ind w:left="804"/>
      </w:pPr>
      <w:r>
        <w:rPr>
          <w:spacing w:val="-1"/>
        </w:rPr>
        <w:t>驻波比：≤1.5 dB 。</w:t>
      </w:r>
    </w:p>
    <w:p>
      <w:pPr>
        <w:pStyle w:val="BodyText"/>
        <w:spacing w:before="183" w:line="219" w:lineRule="auto"/>
        <w:ind w:left="205"/>
      </w:pPr>
      <w:r>
        <w:rPr>
          <w:spacing w:val="-1"/>
        </w:rPr>
        <w:t>6.2.11 参考时间频率源</w:t>
      </w:r>
    </w:p>
    <w:p>
      <w:pPr>
        <w:pStyle w:val="BodyText"/>
        <w:spacing w:before="182" w:line="468" w:lineRule="exact"/>
        <w:ind w:right="32"/>
        <w:jc w:val="right"/>
      </w:pPr>
      <w:r>
        <w:rPr>
          <w:spacing w:val="-2"/>
          <w:position w:val="17"/>
        </w:rPr>
        <w:t>输出</w:t>
      </w:r>
      <w:r>
        <w:rPr>
          <w:spacing w:val="-46"/>
          <w:position w:val="17"/>
        </w:rPr>
        <w:t xml:space="preserve"> </w:t>
      </w:r>
      <w:r>
        <w:rPr>
          <w:spacing w:val="-2"/>
          <w:position w:val="17"/>
        </w:rPr>
        <w:t>5MHz/10MHz、1PPS</w:t>
      </w:r>
      <w:r>
        <w:rPr>
          <w:spacing w:val="-50"/>
          <w:position w:val="17"/>
        </w:rPr>
        <w:t xml:space="preserve"> </w:t>
      </w:r>
      <w:r>
        <w:rPr>
          <w:spacing w:val="-2"/>
          <w:position w:val="17"/>
        </w:rPr>
        <w:t>信号,5MHz/10M</w:t>
      </w:r>
      <w:r>
        <w:rPr>
          <w:spacing w:val="-3"/>
          <w:position w:val="17"/>
        </w:rPr>
        <w:t>Hz</w:t>
      </w:r>
      <w:r>
        <w:rPr>
          <w:spacing w:val="-51"/>
          <w:position w:val="17"/>
        </w:rPr>
        <w:t xml:space="preserve"> </w:t>
      </w:r>
      <w:r>
        <w:rPr>
          <w:spacing w:val="-3"/>
          <w:position w:val="17"/>
        </w:rPr>
        <w:t>相对频率偏差：优于±1×10</w:t>
      </w:r>
      <w:r>
        <w:rPr>
          <w:spacing w:val="-3"/>
          <w:position w:val="29"/>
          <w:sz w:val="12"/>
          <w:szCs w:val="12"/>
        </w:rPr>
        <w:t>-10</w:t>
      </w:r>
      <w:r>
        <w:rPr>
          <w:spacing w:val="-3"/>
          <w:position w:val="17"/>
        </w:rPr>
        <w:t>,稳定度应优于</w:t>
      </w:r>
    </w:p>
    <w:p>
      <w:pPr>
        <w:pStyle w:val="BodyText"/>
        <w:spacing w:before="1" w:line="219" w:lineRule="auto"/>
        <w:ind w:left="208"/>
      </w:pPr>
      <w:r>
        <w:rPr>
          <w:spacing w:val="-3"/>
        </w:rPr>
        <w:t>5×10</w:t>
      </w:r>
      <w:r>
        <w:rPr>
          <w:spacing w:val="-3"/>
          <w:position w:val="12"/>
          <w:sz w:val="12"/>
          <w:szCs w:val="12"/>
        </w:rPr>
        <w:t>-12</w:t>
      </w:r>
      <w:r>
        <w:rPr>
          <w:spacing w:val="-3"/>
        </w:rPr>
        <w:t>/s; 1PPS 信号不确定度应优于</w:t>
      </w:r>
      <w:r>
        <w:rPr>
          <w:spacing w:val="-34"/>
        </w:rPr>
        <w:t xml:space="preserve"> </w:t>
      </w:r>
      <w:r>
        <w:rPr>
          <w:spacing w:val="-3"/>
        </w:rPr>
        <w:t>40</w:t>
      </w:r>
      <w:r>
        <w:rPr>
          <w:spacing w:val="8"/>
        </w:rPr>
        <w:t xml:space="preserve"> </w:t>
      </w:r>
      <w:r>
        <w:rPr>
          <w:spacing w:val="-3"/>
        </w:rPr>
        <w:t>ns</w:t>
      </w:r>
      <w:r>
        <w:rPr>
          <w:spacing w:val="51"/>
        </w:rPr>
        <w:t xml:space="preserve"> </w:t>
      </w:r>
      <w:r>
        <w:rPr>
          <w:spacing w:val="-3"/>
        </w:rPr>
        <w:t>(k</w:t>
      </w:r>
      <w:r>
        <w:rPr>
          <w:spacing w:val="8"/>
        </w:rPr>
        <w:t xml:space="preserve"> </w:t>
      </w:r>
      <w:r>
        <w:rPr>
          <w:spacing w:val="-3"/>
        </w:rPr>
        <w:t>=</w:t>
      </w:r>
      <w:r>
        <w:rPr>
          <w:spacing w:val="12"/>
        </w:rPr>
        <w:t xml:space="preserve"> </w:t>
      </w:r>
      <w:r>
        <w:rPr>
          <w:spacing w:val="-3"/>
        </w:rPr>
        <w:t>2).</w:t>
      </w:r>
    </w:p>
    <w:p>
      <w:pPr>
        <w:pStyle w:val="BodyText"/>
        <w:spacing w:before="182" w:line="219" w:lineRule="auto"/>
        <w:ind w:left="205"/>
      </w:pPr>
      <w:r>
        <w:rPr>
          <w:spacing w:val="-2"/>
        </w:rPr>
        <w:t>6.2.12 GNSS</w:t>
      </w:r>
      <w:r>
        <w:rPr>
          <w:spacing w:val="-41"/>
        </w:rPr>
        <w:t xml:space="preserve"> </w:t>
      </w:r>
      <w:r>
        <w:rPr>
          <w:spacing w:val="-2"/>
        </w:rPr>
        <w:t>导航模拟源</w:t>
      </w:r>
    </w:p>
    <w:p>
      <w:pPr>
        <w:pStyle w:val="BodyText"/>
        <w:spacing w:before="183" w:line="219" w:lineRule="auto"/>
        <w:ind w:left="684"/>
      </w:pPr>
      <w:r>
        <w:rPr>
          <w:spacing w:val="1"/>
        </w:rPr>
        <w:t>支持模拟</w:t>
      </w:r>
      <w:r>
        <w:rPr>
          <w:spacing w:val="-49"/>
        </w:rPr>
        <w:t xml:space="preserve"> </w:t>
      </w:r>
      <w:r>
        <w:t>GNSS</w:t>
      </w:r>
      <w:r>
        <w:rPr>
          <w:spacing w:val="-44"/>
        </w:rPr>
        <w:t xml:space="preserve"> </w:t>
      </w:r>
      <w:r>
        <w:rPr>
          <w:spacing w:val="1"/>
        </w:rPr>
        <w:t>导航信号;</w:t>
      </w:r>
    </w:p>
    <w:p>
      <w:pPr>
        <w:pStyle w:val="BodyText"/>
        <w:spacing w:before="184" w:line="468" w:lineRule="exact"/>
        <w:ind w:left="687"/>
      </w:pPr>
      <w:r>
        <w:rPr>
          <w:spacing w:val="-2"/>
          <w:position w:val="17"/>
        </w:rPr>
        <w:t>功率：输出范围（-130～-50）dBm（带内功率</w:t>
      </w:r>
      <w:r>
        <w:rPr>
          <w:spacing w:val="-49"/>
          <w:position w:val="17"/>
        </w:rPr>
        <w:t>）；</w:t>
      </w:r>
      <w:r>
        <w:rPr>
          <w:spacing w:val="-2"/>
          <w:position w:val="17"/>
        </w:rPr>
        <w:t>最大允许误差：</w:t>
      </w:r>
      <w:r>
        <w:rPr>
          <w:spacing w:val="-83"/>
          <w:position w:val="17"/>
        </w:rPr>
        <w:t xml:space="preserve"> </w:t>
      </w:r>
      <w:r>
        <w:rPr>
          <w:spacing w:val="-2"/>
          <w:position w:val="17"/>
        </w:rPr>
        <w:t>±2dB；</w:t>
      </w:r>
    </w:p>
    <w:p>
      <w:pPr>
        <w:pStyle w:val="BodyText"/>
        <w:spacing w:before="1" w:line="219" w:lineRule="auto"/>
        <w:ind w:left="683"/>
      </w:pPr>
      <w:r>
        <w:rPr>
          <w:spacing w:val="-1"/>
        </w:rPr>
        <w:t>伪距分辨力：≤0.05m。</w:t>
      </w:r>
    </w:p>
    <w:p>
      <w:pPr>
        <w:pStyle w:val="BodyText"/>
        <w:spacing w:before="183" w:line="468" w:lineRule="exact"/>
        <w:ind w:left="202"/>
        <w:sectPr>
          <w:headerReference w:type="default" r:id="rId15"/>
          <w:footerReference w:type="default" r:id="rId16"/>
          <w:pgSz w:w="11906" w:h="16839"/>
          <w:pgMar w:top="1157" w:right="865" w:bottom="1156" w:left="1785" w:header="882" w:footer="994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spacing w:val="-4"/>
          <w:position w:val="17"/>
        </w:rPr>
        <w:t>7</w:t>
      </w:r>
      <w:r>
        <w:rPr>
          <w:rFonts w:ascii="Times New Roman" w:eastAsia="Times New Roman" w:hAnsi="Times New Roman" w:cs="Times New Roman"/>
          <w:spacing w:val="-26"/>
          <w:position w:val="17"/>
        </w:rPr>
        <w:t xml:space="preserve"> </w:t>
      </w:r>
      <w:r>
        <w:rPr>
          <w:spacing w:val="-4"/>
          <w:position w:val="17"/>
        </w:rPr>
        <w:t>、校准项目和校准方法</w:t>
      </w:r>
    </w:p>
    <w:p>
      <w:pPr>
        <w:pStyle w:val="BodyText"/>
        <w:spacing w:line="220" w:lineRule="auto"/>
        <w:ind w:left="209"/>
      </w:pPr>
      <w:r>
        <w:rPr>
          <w:spacing w:val="-4"/>
        </w:rPr>
        <w:t>7.1</w:t>
      </w:r>
      <w:r>
        <w:rPr>
          <w:spacing w:val="5"/>
        </w:rPr>
        <w:t xml:space="preserve">  </w:t>
      </w:r>
      <w:r>
        <w:rPr>
          <w:spacing w:val="-4"/>
        </w:rPr>
        <w:t>校准项目</w:t>
      </w:r>
    </w:p>
    <w:p>
      <w:pPr>
        <w:pStyle w:val="BodyText"/>
        <w:spacing w:before="182" w:line="219" w:lineRule="auto"/>
        <w:ind w:left="684"/>
      </w:pPr>
      <w:r>
        <w:rPr>
          <w:spacing w:val="-2"/>
        </w:rPr>
        <w:t>校准项目见表1。</w:t>
      </w:r>
    </w:p>
    <w:p>
      <w:pPr>
        <w:spacing w:line="219" w:lineRule="auto"/>
        <w:sectPr>
          <w:headerReference w:type="default" r:id="rId17"/>
          <w:footerReference w:type="default" r:id="rId18"/>
          <w:type w:val="nextPage"/>
          <w:pgSz w:w="11906" w:h="16839"/>
          <w:pgMar w:top="1157" w:right="865" w:bottom="1156" w:left="1785" w:header="882" w:footer="994" w:gutter="0"/>
          <w:pgNumType w:start="7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65" w:line="230" w:lineRule="auto"/>
        <w:ind w:left="414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校准项目表</w:t>
      </w:r>
    </w:p>
    <w:p>
      <w:pPr>
        <w:spacing w:line="90" w:lineRule="exact"/>
      </w:pPr>
    </w:p>
    <w:tbl>
      <w:tblPr>
        <w:tblStyle w:val="TableNormal0"/>
        <w:tblW w:w="7437" w:type="dxa"/>
        <w:tblInd w:w="10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7"/>
        <w:gridCol w:w="4533"/>
        <w:gridCol w:w="1587"/>
      </w:tblGrid>
      <w:tr>
        <w:tblPrEx>
          <w:tblW w:w="7437" w:type="dxa"/>
          <w:tblInd w:w="10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9"/>
        </w:trPr>
        <w:tc>
          <w:tcPr>
            <w:tcW w:w="1317" w:type="dxa"/>
            <w:vAlign w:val="top"/>
          </w:tcPr>
          <w:p>
            <w:pPr>
              <w:pStyle w:val="TableText"/>
              <w:spacing w:before="80" w:line="229" w:lineRule="auto"/>
              <w:ind w:left="454"/>
            </w:pPr>
            <w:r>
              <w:rPr>
                <w:spacing w:val="5"/>
              </w:rPr>
              <w:t>序号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80" w:line="228" w:lineRule="auto"/>
              <w:ind w:left="1641"/>
            </w:pPr>
            <w:r>
              <w:rPr>
                <w:spacing w:val="8"/>
              </w:rPr>
              <w:t>校准项目名称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80" w:line="228" w:lineRule="auto"/>
              <w:ind w:left="589"/>
            </w:pPr>
            <w:r>
              <w:rPr>
                <w:spacing w:val="3"/>
              </w:rPr>
              <w:t>条款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4"/>
        </w:trPr>
        <w:tc>
          <w:tcPr>
            <w:tcW w:w="1317" w:type="dxa"/>
            <w:vAlign w:val="top"/>
          </w:tcPr>
          <w:p>
            <w:pPr>
              <w:pStyle w:val="TableText"/>
              <w:spacing w:before="98" w:line="184" w:lineRule="auto"/>
              <w:ind w:left="4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75" w:line="228" w:lineRule="auto"/>
              <w:ind w:left="1225"/>
            </w:pPr>
            <w:r>
              <w:rPr>
                <w:spacing w:val="8"/>
              </w:rPr>
              <w:t>外观及工作正常性检查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07" w:line="190" w:lineRule="auto"/>
              <w:ind w:left="540"/>
            </w:pPr>
            <w:r>
              <w:rPr>
                <w:spacing w:val="2"/>
              </w:rPr>
              <w:t>7.2.1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4"/>
        </w:trPr>
        <w:tc>
          <w:tcPr>
            <w:tcW w:w="1317" w:type="dxa"/>
            <w:vAlign w:val="top"/>
          </w:tcPr>
          <w:p>
            <w:pPr>
              <w:pStyle w:val="TableText"/>
              <w:spacing w:before="100" w:line="183" w:lineRule="auto"/>
              <w:ind w:left="4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76" w:line="228" w:lineRule="auto"/>
              <w:ind w:left="1852"/>
            </w:pPr>
            <w:r>
              <w:rPr>
                <w:spacing w:val="7"/>
              </w:rPr>
              <w:t>射频信号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09" w:line="189" w:lineRule="auto"/>
              <w:ind w:left="540"/>
            </w:pPr>
            <w:r>
              <w:rPr>
                <w:spacing w:val="2"/>
              </w:rPr>
              <w:t>7.2.2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4"/>
        </w:trPr>
        <w:tc>
          <w:tcPr>
            <w:tcW w:w="1317" w:type="dxa"/>
            <w:vAlign w:val="top"/>
          </w:tcPr>
          <w:p>
            <w:pPr>
              <w:pStyle w:val="TableText"/>
              <w:spacing w:before="100" w:line="183" w:lineRule="auto"/>
              <w:ind w:left="4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76" w:line="228" w:lineRule="auto"/>
              <w:ind w:left="1855"/>
            </w:pPr>
            <w:r>
              <w:rPr>
                <w:spacing w:val="6"/>
              </w:rPr>
              <w:t>功率控制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10" w:line="189" w:lineRule="auto"/>
              <w:ind w:left="540"/>
            </w:pPr>
            <w:r>
              <w:rPr>
                <w:spacing w:val="2"/>
              </w:rPr>
              <w:t>7.2.3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4"/>
        </w:trPr>
        <w:tc>
          <w:tcPr>
            <w:tcW w:w="1317" w:type="dxa"/>
            <w:vAlign w:val="top"/>
          </w:tcPr>
          <w:p>
            <w:pPr>
              <w:pStyle w:val="TableText"/>
              <w:spacing w:before="103" w:line="183" w:lineRule="auto"/>
              <w:ind w:left="4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80" w:line="228" w:lineRule="auto"/>
              <w:ind w:left="1853"/>
            </w:pPr>
            <w:r>
              <w:rPr>
                <w:spacing w:val="7"/>
              </w:rPr>
              <w:t>频谱纯度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13" w:line="189" w:lineRule="auto"/>
              <w:ind w:left="540"/>
            </w:pPr>
            <w:r>
              <w:rPr>
                <w:spacing w:val="2"/>
              </w:rPr>
              <w:t>7.2.4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5"/>
        </w:trPr>
        <w:tc>
          <w:tcPr>
            <w:tcW w:w="1317" w:type="dxa"/>
            <w:vAlign w:val="top"/>
          </w:tcPr>
          <w:p>
            <w:pPr>
              <w:pStyle w:val="TableText"/>
              <w:spacing w:before="105" w:line="182" w:lineRule="auto"/>
              <w:ind w:left="4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5.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81" w:line="226" w:lineRule="auto"/>
              <w:ind w:left="1643"/>
            </w:pPr>
            <w:r>
              <w:rPr>
                <w:spacing w:val="7"/>
              </w:rPr>
              <w:t>误差矢量幅度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13" w:line="189" w:lineRule="auto"/>
              <w:ind w:left="540"/>
            </w:pPr>
            <w:r>
              <w:rPr>
                <w:spacing w:val="2"/>
              </w:rPr>
              <w:t>7.2.5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5"/>
        </w:trPr>
        <w:tc>
          <w:tcPr>
            <w:tcW w:w="1317" w:type="dxa"/>
            <w:vAlign w:val="top"/>
          </w:tcPr>
          <w:p>
            <w:pPr>
              <w:pStyle w:val="TableText"/>
              <w:spacing w:before="103" w:line="183" w:lineRule="auto"/>
              <w:ind w:left="45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6.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80" w:line="227" w:lineRule="auto"/>
              <w:ind w:left="1851"/>
            </w:pPr>
            <w:r>
              <w:rPr>
                <w:spacing w:val="7"/>
              </w:rPr>
              <w:t>干扰控制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13" w:line="189" w:lineRule="auto"/>
              <w:ind w:left="540"/>
            </w:pPr>
            <w:r>
              <w:rPr>
                <w:spacing w:val="2"/>
              </w:rPr>
              <w:t>7.2.6</w:t>
            </w:r>
          </w:p>
        </w:tc>
      </w:tr>
      <w:tr>
        <w:tblPrEx>
          <w:tblW w:w="7437" w:type="dxa"/>
          <w:tblInd w:w="1004" w:type="dxa"/>
          <w:tblLayout w:type="fixed"/>
        </w:tblPrEx>
        <w:trPr>
          <w:trHeight w:val="369"/>
        </w:trPr>
        <w:tc>
          <w:tcPr>
            <w:tcW w:w="1317" w:type="dxa"/>
            <w:vAlign w:val="top"/>
          </w:tcPr>
          <w:p>
            <w:pPr>
              <w:pStyle w:val="TableText"/>
              <w:spacing w:before="104" w:line="182" w:lineRule="auto"/>
              <w:ind w:left="46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7.</w:t>
            </w:r>
          </w:p>
        </w:tc>
        <w:tc>
          <w:tcPr>
            <w:tcW w:w="4533" w:type="dxa"/>
            <w:vAlign w:val="top"/>
          </w:tcPr>
          <w:p>
            <w:pPr>
              <w:pStyle w:val="TableText"/>
              <w:spacing w:before="80" w:line="228" w:lineRule="auto"/>
              <w:ind w:left="1524"/>
            </w:pPr>
            <w:r>
              <w:rPr>
                <w:spacing w:val="5"/>
              </w:rPr>
              <w:t>1</w:t>
            </w:r>
            <w:r>
              <w:t>PPS</w:t>
            </w:r>
            <w:r>
              <w:rPr>
                <w:spacing w:val="-33"/>
              </w:rPr>
              <w:t xml:space="preserve"> </w:t>
            </w:r>
            <w:r>
              <w:rPr>
                <w:spacing w:val="5"/>
              </w:rPr>
              <w:t>定时准确度</w:t>
            </w:r>
          </w:p>
        </w:tc>
        <w:tc>
          <w:tcPr>
            <w:tcW w:w="1587" w:type="dxa"/>
            <w:vAlign w:val="top"/>
          </w:tcPr>
          <w:p>
            <w:pPr>
              <w:pStyle w:val="TableText"/>
              <w:spacing w:before="112" w:line="189" w:lineRule="auto"/>
              <w:ind w:left="540"/>
            </w:pPr>
            <w:r>
              <w:rPr>
                <w:spacing w:val="2"/>
              </w:rPr>
              <w:t>7.2.7</w:t>
            </w:r>
          </w:p>
        </w:tc>
      </w:tr>
    </w:tbl>
    <w:p>
      <w:pPr>
        <w:pStyle w:val="BodyText"/>
        <w:spacing w:before="115" w:line="220" w:lineRule="auto"/>
        <w:ind w:left="209"/>
      </w:pPr>
      <w:r>
        <w:rPr>
          <w:spacing w:val="-4"/>
        </w:rPr>
        <w:t>7.2</w:t>
      </w:r>
      <w:r>
        <w:rPr>
          <w:spacing w:val="5"/>
        </w:rPr>
        <w:t xml:space="preserve">  </w:t>
      </w:r>
      <w:r>
        <w:rPr>
          <w:spacing w:val="-4"/>
        </w:rPr>
        <w:t>校准方法</w:t>
      </w:r>
    </w:p>
    <w:p>
      <w:pPr>
        <w:pStyle w:val="BodyText"/>
        <w:spacing w:before="182" w:line="219" w:lineRule="auto"/>
        <w:ind w:left="209"/>
      </w:pPr>
      <w:r>
        <w:rPr>
          <w:spacing w:val="-1"/>
        </w:rPr>
        <w:t>7.2.1  外观及工作正常性检查</w:t>
      </w:r>
    </w:p>
    <w:p>
      <w:pPr>
        <w:pStyle w:val="BodyText"/>
        <w:spacing w:before="182" w:line="360" w:lineRule="auto"/>
        <w:ind w:left="205" w:right="98" w:firstLine="478"/>
        <w:jc w:val="both"/>
      </w:pPr>
      <w:r>
        <w:rPr>
          <w:spacing w:val="-7"/>
        </w:rPr>
        <w:t>被校卫星导航干扰模拟源外观应完好无损，没有影响正常工作的机械损伤，其</w:t>
      </w:r>
      <w:r>
        <w:rPr>
          <w:spacing w:val="-8"/>
        </w:rPr>
        <w:t>开关、</w:t>
      </w:r>
      <w:r>
        <w:t xml:space="preserve"> </w:t>
      </w:r>
      <w:r>
        <w:rPr>
          <w:spacing w:val="-3"/>
        </w:rPr>
        <w:t>按键、旋钮应正常，显示器能正常显示。被校卫星导航干扰模拟源通电后，应能正常工</w:t>
      </w:r>
    </w:p>
    <w:p>
      <w:pPr>
        <w:pStyle w:val="BodyText"/>
        <w:spacing w:line="219" w:lineRule="auto"/>
        <w:ind w:left="204"/>
      </w:pPr>
      <w:r>
        <w:rPr>
          <w:spacing w:val="-1"/>
        </w:rPr>
        <w:t>作，并按规定时间进行预热。</w:t>
      </w:r>
    </w:p>
    <w:p>
      <w:pPr>
        <w:pStyle w:val="BodyText"/>
        <w:spacing w:before="183" w:line="219" w:lineRule="auto"/>
        <w:ind w:left="209"/>
      </w:pPr>
      <w:r>
        <w:rPr>
          <w:spacing w:val="-2"/>
        </w:rPr>
        <w:t>7.2.2 射频信号</w:t>
      </w:r>
    </w:p>
    <w:p>
      <w:pPr>
        <w:pStyle w:val="BodyText"/>
        <w:spacing w:before="182" w:line="290" w:lineRule="auto"/>
        <w:ind w:left="684" w:right="6367" w:hanging="475"/>
      </w:pPr>
      <w:hyperlink r:id="rId19" w:history="1">
        <w:r>
          <w:rPr>
            <w:spacing w:val="-2"/>
          </w:rPr>
          <w:t>7.2.2.1</w:t>
        </w:r>
      </w:hyperlink>
      <w:r>
        <w:rPr>
          <w:spacing w:val="-47"/>
        </w:rPr>
        <w:t xml:space="preserve"> </w:t>
      </w:r>
      <w:r>
        <w:rPr>
          <w:spacing w:val="-2"/>
        </w:rPr>
        <w:t>射频信号载波频率</w:t>
      </w:r>
      <w:r>
        <w:t xml:space="preserve"> </w:t>
      </w:r>
      <w:r>
        <w:rPr>
          <w:spacing w:val="-6"/>
        </w:rPr>
        <w:t>仪器连接如图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 </w:t>
      </w:r>
      <w:r>
        <w:rPr>
          <w:spacing w:val="-6"/>
        </w:rPr>
        <w:t>所示。</w:t>
      </w:r>
    </w:p>
    <w:p>
      <w:pPr>
        <w:spacing w:before="168" w:line="2297" w:lineRule="exact"/>
        <w:ind w:firstLine="2714"/>
      </w:pPr>
      <w:r>
        <w:rPr>
          <w:position w:val="-45"/>
        </w:rPr>
        <w:drawing>
          <wp:inline distT="0" distB="0" distL="0" distR="0">
            <wp:extent cx="2837688" cy="145846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37688" cy="1458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61" w:line="230" w:lineRule="auto"/>
        <w:ind w:left="322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7"/>
          <w:sz w:val="19"/>
          <w:szCs w:val="19"/>
        </w:rPr>
        <w:t>图</w:t>
      </w:r>
      <w:r>
        <w:rPr>
          <w:rFonts w:ascii="SimHei" w:eastAsia="SimHei" w:hAnsi="SimHei" w:cs="SimHei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sz w:val="19"/>
          <w:szCs w:val="19"/>
        </w:rPr>
        <w:t xml:space="preserve">2 </w:t>
      </w:r>
      <w:r>
        <w:rPr>
          <w:rFonts w:ascii="SimHei" w:eastAsia="SimHei" w:hAnsi="SimHei" w:cs="SimHei"/>
          <w:spacing w:val="7"/>
          <w:sz w:val="19"/>
          <w:szCs w:val="19"/>
        </w:rPr>
        <w:t>模拟源射频信号载波频率校准</w:t>
      </w:r>
    </w:p>
    <w:p>
      <w:pPr>
        <w:pStyle w:val="BodyText"/>
        <w:spacing w:before="295" w:line="210" w:lineRule="auto"/>
        <w:ind w:left="112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5" w:line="468" w:lineRule="exact"/>
        <w:jc w:val="right"/>
      </w:pPr>
      <w:r>
        <w:rPr>
          <w:rFonts w:ascii="Times New Roman" w:eastAsia="Times New Roman" w:hAnsi="Times New Roman" w:cs="Times New Roman"/>
          <w:spacing w:val="-5"/>
          <w:position w:val="17"/>
        </w:rPr>
        <w:t>2)</w:t>
      </w:r>
      <w:r>
        <w:rPr>
          <w:rFonts w:ascii="Times New Roman" w:eastAsia="Times New Roman" w:hAnsi="Times New Roman" w:cs="Times New Roman"/>
          <w:spacing w:val="18"/>
          <w:position w:val="17"/>
        </w:rPr>
        <w:t xml:space="preserve">   </w:t>
      </w:r>
      <w:r>
        <w:rPr>
          <w:spacing w:val="-5"/>
          <w:position w:val="17"/>
        </w:rPr>
        <w:t>设置场景为卫星和载体均为静态，仿真</w:t>
      </w:r>
      <w:r>
        <w:rPr>
          <w:spacing w:val="-6"/>
          <w:position w:val="17"/>
        </w:rPr>
        <w:t>单通道功率为</w:t>
      </w:r>
      <w:r>
        <w:rPr>
          <w:rFonts w:ascii="Times New Roman" w:eastAsia="Times New Roman" w:hAnsi="Times New Roman" w:cs="Times New Roman"/>
          <w:spacing w:val="-6"/>
          <w:position w:val="17"/>
        </w:rPr>
        <w:t>-20dBm</w:t>
      </w:r>
      <w:r>
        <w:rPr>
          <w:rFonts w:ascii="Times New Roman" w:eastAsia="Times New Roman" w:hAnsi="Times New Roman" w:cs="Times New Roman"/>
          <w:spacing w:val="29"/>
          <w:w w:val="101"/>
          <w:position w:val="17"/>
        </w:rPr>
        <w:t xml:space="preserve"> </w:t>
      </w:r>
      <w:r>
        <w:rPr>
          <w:spacing w:val="-6"/>
          <w:position w:val="17"/>
        </w:rPr>
        <w:t>的单载波信号；</w:t>
      </w:r>
    </w:p>
    <w:p>
      <w:pPr>
        <w:pStyle w:val="BodyText"/>
        <w:spacing w:line="210" w:lineRule="auto"/>
        <w:ind w:left="1103"/>
        <w:sectPr>
          <w:headerReference w:type="default" r:id="rId21"/>
          <w:footerReference w:type="default" r:id="rId22"/>
          <w:pgSz w:w="11906" w:h="16839"/>
          <w:pgMar w:top="1157" w:right="718" w:bottom="1153" w:left="1785" w:header="882" w:footer="994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>3)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spacing w:val="-1"/>
        </w:rPr>
        <w:t>使用频谱分析仪测量射频信号载波频率ƒ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m</w:t>
      </w:r>
      <w:r>
        <w:rPr>
          <w:spacing w:val="-1"/>
        </w:rPr>
        <w:t>；</w:t>
      </w:r>
    </w:p>
    <w:p>
      <w:pPr>
        <w:pStyle w:val="BodyText"/>
        <w:spacing w:before="195" w:line="468" w:lineRule="exact"/>
        <w:ind w:left="1097"/>
      </w:pPr>
      <w:r>
        <w:rPr>
          <w:rFonts w:ascii="Times New Roman" w:eastAsia="Times New Roman" w:hAnsi="Times New Roman" w:cs="Times New Roman"/>
          <w:position w:val="17"/>
        </w:rPr>
        <w:t>4)</w:t>
      </w:r>
      <w:r>
        <w:rPr>
          <w:rFonts w:ascii="Times New Roman" w:eastAsia="Times New Roman" w:hAnsi="Times New Roman" w:cs="Times New Roman"/>
          <w:spacing w:val="16"/>
          <w:w w:val="101"/>
          <w:position w:val="17"/>
        </w:rPr>
        <w:t xml:space="preserve">   </w:t>
      </w:r>
      <w:r>
        <w:rPr>
          <w:position w:val="17"/>
        </w:rPr>
        <w:t>根据模拟源输出射频信号载波频率标称值ƒ</w:t>
      </w:r>
      <w:r>
        <w:rPr>
          <w:rFonts w:ascii="Times New Roman" w:eastAsia="Times New Roman" w:hAnsi="Times New Roman" w:cs="Times New Roman"/>
          <w:position w:val="16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spacing w:val="11"/>
          <w:w w:val="101"/>
          <w:position w:val="16"/>
          <w:sz w:val="15"/>
          <w:szCs w:val="15"/>
        </w:rPr>
        <w:t xml:space="preserve"> </w:t>
      </w:r>
      <w:r>
        <w:rPr>
          <w:position w:val="17"/>
        </w:rPr>
        <w:t>及公式（</w:t>
      </w:r>
      <w:r>
        <w:rPr>
          <w:rFonts w:ascii="Times New Roman" w:eastAsia="Times New Roman" w:hAnsi="Times New Roman" w:cs="Times New Roman"/>
          <w:position w:val="17"/>
        </w:rPr>
        <w:t>1</w:t>
      </w:r>
      <w:r>
        <w:rPr>
          <w:spacing w:val="-55"/>
          <w:position w:val="17"/>
        </w:rPr>
        <w:t>），</w:t>
      </w:r>
      <w:r>
        <w:rPr>
          <w:position w:val="17"/>
        </w:rPr>
        <w:t>计算射频信号载</w:t>
      </w:r>
    </w:p>
    <w:p>
      <w:pPr>
        <w:pStyle w:val="BodyText"/>
        <w:spacing w:before="1" w:line="225" w:lineRule="auto"/>
        <w:ind w:left="1524"/>
      </w:pPr>
      <w:r>
        <w:rPr>
          <w:spacing w:val="-3"/>
        </w:rPr>
        <w:t>波频率相对频率偏差</w:t>
      </w:r>
      <w:r>
        <w:rPr>
          <w:spacing w:val="-62"/>
        </w:rPr>
        <w:t xml:space="preserve"> </w:t>
      </w:r>
      <w:r>
        <w:rPr>
          <w:spacing w:val="-3"/>
        </w:rPr>
        <w:t>Δƒ</w:t>
      </w:r>
      <w:r>
        <w:rPr>
          <w:spacing w:val="-3"/>
          <w:position w:val="-3"/>
          <w:sz w:val="12"/>
          <w:szCs w:val="12"/>
        </w:rPr>
        <w:t>c</w:t>
      </w:r>
      <w:r>
        <w:rPr>
          <w:spacing w:val="-31"/>
          <w:position w:val="-3"/>
          <w:sz w:val="12"/>
          <w:szCs w:val="12"/>
        </w:rPr>
        <w:t xml:space="preserve"> </w:t>
      </w:r>
      <w:r>
        <w:rPr>
          <w:spacing w:val="-3"/>
        </w:rPr>
        <w:t>，作为射频信号载波频率相对频率偏差校准值。</w:t>
      </w:r>
    </w:p>
    <w:p>
      <w:pPr>
        <w:pStyle w:val="BodyText"/>
        <w:spacing w:before="129" w:line="323" w:lineRule="exact"/>
        <w:ind w:left="4088"/>
      </w:pPr>
      <w:r>
        <w:rPr>
          <w:spacing w:val="-29"/>
          <w:position w:val="2"/>
        </w:rPr>
        <w:t>Δƒ</w:t>
      </w:r>
      <w:r>
        <w:rPr>
          <w:spacing w:val="9"/>
          <w:position w:val="-1"/>
          <w:sz w:val="12"/>
          <w:szCs w:val="12"/>
        </w:rPr>
        <w:t>c</w:t>
      </w:r>
      <w:r>
        <w:rPr>
          <w:rFonts w:ascii="Times New Roman" w:eastAsia="Times New Roman" w:hAnsi="Times New Roman" w:cs="Times New Roman"/>
          <w:spacing w:val="9"/>
          <w:position w:val="2"/>
        </w:rPr>
        <w:t>=</w:t>
      </w:r>
      <w:r>
        <w:rPr>
          <w:spacing w:val="9"/>
          <w:position w:val="2"/>
        </w:rPr>
        <w:t>ƒ</w:t>
      </w:r>
      <w:r>
        <w:rPr>
          <w:rFonts w:ascii="Times New Roman" w:eastAsia="Times New Roman" w:hAnsi="Times New Roman" w:cs="Times New Roman"/>
          <w:spacing w:val="9"/>
          <w:position w:val="1"/>
          <w:sz w:val="15"/>
          <w:szCs w:val="15"/>
        </w:rPr>
        <w:t>m</w:t>
      </w:r>
      <w:r>
        <w:rPr>
          <w:rFonts w:ascii="Times New Roman" w:eastAsia="Times New Roman" w:hAnsi="Times New Roman" w:cs="Times New Roman"/>
          <w:spacing w:val="-2"/>
          <w:position w:val="1"/>
          <w:sz w:val="15"/>
          <w:szCs w:val="15"/>
        </w:rPr>
        <w:t xml:space="preserve"> </w:t>
      </w:r>
      <w:r>
        <w:rPr>
          <w:spacing w:val="9"/>
          <w:position w:val="2"/>
        </w:rPr>
        <w:t>-ƒ</w:t>
      </w:r>
      <w:r>
        <w:rPr>
          <w:rFonts w:ascii="Times New Roman" w:eastAsia="Times New Roman" w:hAnsi="Times New Roman" w:cs="Times New Roman"/>
          <w:spacing w:val="9"/>
          <w:position w:val="1"/>
          <w:sz w:val="15"/>
          <w:szCs w:val="15"/>
        </w:rPr>
        <w:t>0</w:t>
      </w:r>
      <w:r>
        <w:rPr>
          <w:spacing w:val="9"/>
          <w:position w:val="2"/>
        </w:rPr>
        <w:t>（</w:t>
      </w:r>
      <w:r>
        <w:rPr>
          <w:rFonts w:ascii="Times New Roman" w:eastAsia="Times New Roman" w:hAnsi="Times New Roman" w:cs="Times New Roman"/>
          <w:spacing w:val="9"/>
          <w:position w:val="2"/>
        </w:rPr>
        <w:t>1</w:t>
      </w:r>
      <w:r>
        <w:rPr>
          <w:spacing w:val="9"/>
          <w:position w:val="2"/>
        </w:rPr>
        <w:t>）</w:t>
      </w:r>
    </w:p>
    <w:p>
      <w:pPr>
        <w:spacing w:line="323" w:lineRule="exact"/>
        <w:sectPr>
          <w:headerReference w:type="default" r:id="rId23"/>
          <w:footerReference w:type="default" r:id="rId24"/>
          <w:type w:val="nextPage"/>
          <w:pgSz w:w="11906" w:h="16839"/>
          <w:pgMar w:top="1157" w:right="718" w:bottom="1153" w:left="1785" w:header="882" w:footer="994" w:gutter="0"/>
          <w:pgNumType w:start="9"/>
          <w:cols w:space="708"/>
          <w:titlePg w:val="0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82"/>
      </w:pPr>
      <w:hyperlink r:id="rId25" w:history="1">
        <w:r>
          <w:rPr>
            <w:rFonts w:ascii="Times New Roman" w:eastAsia="Times New Roman" w:hAnsi="Times New Roman" w:cs="Times New Roman"/>
            <w:spacing w:val="-1"/>
          </w:rPr>
          <w:t>7.2.2.2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信号带宽</w:t>
      </w:r>
    </w:p>
    <w:p>
      <w:pPr>
        <w:pStyle w:val="BodyText"/>
        <w:spacing w:before="183" w:line="219" w:lineRule="auto"/>
        <w:ind w:left="684"/>
      </w:pPr>
      <w:r>
        <w:rPr>
          <w:spacing w:val="-2"/>
        </w:rPr>
        <w:t>仪器连接如图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所示。</w:t>
      </w:r>
    </w:p>
    <w:p>
      <w:pPr>
        <w:spacing w:before="196" w:line="2553" w:lineRule="exact"/>
        <w:ind w:firstLine="3743"/>
      </w:pPr>
      <w:r>
        <w:rPr>
          <w:position w:val="-51"/>
        </w:rPr>
        <w:drawing>
          <wp:inline distT="0" distB="0" distL="0" distR="0">
            <wp:extent cx="1225296" cy="162153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25296" cy="16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62" w:line="230" w:lineRule="auto"/>
        <w:ind w:left="362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3 </w:t>
      </w:r>
      <w:r>
        <w:rPr>
          <w:rFonts w:ascii="SimHei" w:eastAsia="SimHei" w:hAnsi="SimHei" w:cs="SimHei"/>
          <w:spacing w:val="6"/>
          <w:sz w:val="19"/>
          <w:szCs w:val="19"/>
        </w:rPr>
        <w:t>模拟源信号带宽校准</w:t>
      </w:r>
    </w:p>
    <w:p>
      <w:pPr>
        <w:spacing w:before="229" w:line="2544" w:lineRule="exact"/>
        <w:ind w:firstLine="1275"/>
      </w:pPr>
      <w:r>
        <w:rPr>
          <w:position w:val="-50"/>
        </w:rPr>
        <w:drawing>
          <wp:inline distT="0" distB="0" distL="0" distR="0">
            <wp:extent cx="4345763" cy="16157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45763" cy="161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62" w:line="230" w:lineRule="auto"/>
        <w:ind w:left="362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4 </w:t>
      </w:r>
      <w:r>
        <w:rPr>
          <w:rFonts w:ascii="SimHei" w:eastAsia="SimHei" w:hAnsi="SimHei" w:cs="SimHei"/>
          <w:spacing w:val="6"/>
          <w:sz w:val="19"/>
          <w:szCs w:val="19"/>
        </w:rPr>
        <w:t>模拟源信号带宽校准</w:t>
      </w:r>
    </w:p>
    <w:p>
      <w:pPr>
        <w:pStyle w:val="BodyText"/>
        <w:spacing w:before="293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468" w:lineRule="exact"/>
        <w:ind w:left="679"/>
      </w:pPr>
      <w:r>
        <w:rPr>
          <w:rFonts w:ascii="Times New Roman" w:eastAsia="Times New Roman" w:hAnsi="Times New Roman" w:cs="Times New Roman"/>
          <w:spacing w:val="-1"/>
          <w:position w:val="17"/>
        </w:rPr>
        <w:t>2)</w:t>
      </w:r>
      <w:r>
        <w:rPr>
          <w:rFonts w:ascii="Times New Roman" w:eastAsia="Times New Roman" w:hAnsi="Times New Roman" w:cs="Times New Roman"/>
          <w:spacing w:val="20"/>
          <w:position w:val="17"/>
        </w:rPr>
        <w:t xml:space="preserve">   </w:t>
      </w:r>
      <w:r>
        <w:rPr>
          <w:spacing w:val="-1"/>
          <w:position w:val="17"/>
        </w:rPr>
        <w:t>设置场景为卫星和载体均为静态，仿真单通道扩频信号，功率设定为</w:t>
      </w:r>
      <w:r>
        <w:rPr>
          <w:spacing w:val="-5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>0dBm</w:t>
      </w:r>
      <w:r>
        <w:rPr>
          <w:spacing w:val="-1"/>
          <w:position w:val="17"/>
        </w:rPr>
        <w:t>；</w:t>
      </w:r>
    </w:p>
    <w:p>
      <w:pPr>
        <w:pStyle w:val="BodyText"/>
        <w:spacing w:line="212" w:lineRule="auto"/>
        <w:ind w:right="32"/>
        <w:jc w:val="right"/>
      </w:pPr>
      <w:r>
        <w:rPr>
          <w:rFonts w:ascii="Times New Roman" w:eastAsia="Times New Roman" w:hAnsi="Times New Roman" w:cs="Times New Roman"/>
          <w:spacing w:val="-2"/>
        </w:rPr>
        <w:t>3)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 </w:t>
      </w:r>
      <w:r>
        <w:rPr>
          <w:spacing w:val="-2"/>
        </w:rPr>
        <w:t>使用频谱分析仪记录输出信号完整曲线，如图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用</w:t>
      </w:r>
      <w:r>
        <w:rPr>
          <w:spacing w:val="-3"/>
        </w:rPr>
        <w:t>光标分别读取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f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spacing w:val="11"/>
          <w:w w:val="102"/>
          <w:position w:val="-1"/>
          <w:sz w:val="15"/>
          <w:szCs w:val="15"/>
        </w:rPr>
        <w:t xml:space="preserve"> </w:t>
      </w:r>
      <w:r>
        <w:rPr>
          <w:spacing w:val="-3"/>
        </w:rPr>
        <w:t>左右两侧功</w:t>
      </w:r>
    </w:p>
    <w:p>
      <w:pPr>
        <w:pStyle w:val="BodyText"/>
        <w:spacing w:before="192" w:line="425" w:lineRule="exact"/>
        <w:ind w:left="1105"/>
      </w:pPr>
      <w:r>
        <w:rPr>
          <w:spacing w:val="-2"/>
          <w:position w:val="13"/>
        </w:rPr>
        <w:t>率最低时的频率</w:t>
      </w:r>
      <w:r>
        <w:rPr>
          <w:spacing w:val="-51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3"/>
        </w:rPr>
        <w:t>f</w:t>
      </w:r>
      <w:r>
        <w:rPr>
          <w:rFonts w:ascii="Times New Roman" w:eastAsia="Times New Roman" w:hAnsi="Times New Roman" w:cs="Times New Roman"/>
          <w:spacing w:val="-2"/>
          <w:position w:val="12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spacing w:val="12"/>
          <w:position w:val="12"/>
          <w:sz w:val="15"/>
          <w:szCs w:val="15"/>
        </w:rPr>
        <w:t xml:space="preserve"> </w:t>
      </w:r>
      <w:r>
        <w:rPr>
          <w:spacing w:val="-2"/>
          <w:position w:val="13"/>
        </w:rPr>
        <w:t>和</w:t>
      </w:r>
      <w:r>
        <w:rPr>
          <w:spacing w:val="-51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3"/>
        </w:rPr>
        <w:t>f</w:t>
      </w:r>
      <w:r>
        <w:rPr>
          <w:rFonts w:ascii="Times New Roman" w:eastAsia="Times New Roman" w:hAnsi="Times New Roman" w:cs="Times New Roman"/>
          <w:spacing w:val="-2"/>
          <w:position w:val="12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spacing w:val="-8"/>
          <w:position w:val="12"/>
          <w:sz w:val="15"/>
          <w:szCs w:val="15"/>
        </w:rPr>
        <w:t xml:space="preserve"> </w:t>
      </w:r>
      <w:r>
        <w:rPr>
          <w:spacing w:val="-2"/>
          <w:position w:val="13"/>
        </w:rPr>
        <w:t>，按公式（</w:t>
      </w:r>
      <w:r>
        <w:rPr>
          <w:rFonts w:ascii="Times New Roman" w:eastAsia="Times New Roman" w:hAnsi="Times New Roman" w:cs="Times New Roman"/>
          <w:spacing w:val="-2"/>
          <w:position w:val="13"/>
        </w:rPr>
        <w:t>2</w:t>
      </w:r>
      <w:r>
        <w:rPr>
          <w:spacing w:val="-2"/>
          <w:position w:val="13"/>
        </w:rPr>
        <w:t>）计算</w:t>
      </w:r>
      <w:r>
        <w:rPr>
          <w:spacing w:val="-50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3"/>
        </w:rPr>
        <w:t>f</w:t>
      </w:r>
      <w:r>
        <w:rPr>
          <w:rFonts w:ascii="Times New Roman" w:eastAsia="Times New Roman" w:hAnsi="Times New Roman" w:cs="Times New Roman"/>
          <w:spacing w:val="-3"/>
          <w:position w:val="12"/>
          <w:sz w:val="15"/>
          <w:szCs w:val="15"/>
        </w:rPr>
        <w:t>bw</w:t>
      </w:r>
      <w:r>
        <w:rPr>
          <w:rFonts w:ascii="Times New Roman" w:eastAsia="Times New Roman" w:hAnsi="Times New Roman" w:cs="Times New Roman"/>
          <w:spacing w:val="11"/>
          <w:w w:val="101"/>
          <w:position w:val="12"/>
          <w:sz w:val="15"/>
          <w:szCs w:val="15"/>
        </w:rPr>
        <w:t xml:space="preserve"> </w:t>
      </w:r>
      <w:r>
        <w:rPr>
          <w:spacing w:val="-3"/>
          <w:position w:val="13"/>
        </w:rPr>
        <w:t>作为信号带宽校准值。</w:t>
      </w:r>
    </w:p>
    <w:p>
      <w:pPr>
        <w:spacing w:line="323" w:lineRule="exact"/>
        <w:ind w:left="4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position w:val="3"/>
          <w:sz w:val="15"/>
          <w:szCs w:val="15"/>
        </w:rPr>
        <w:t>bw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=f</w:t>
      </w:r>
      <w:r>
        <w:rPr>
          <w:rFonts w:ascii="Times New Roman" w:eastAsia="Times New Roman" w:hAnsi="Times New Roman" w:cs="Times New Roman"/>
          <w:spacing w:val="-1"/>
          <w:position w:val="3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-f</w:t>
      </w:r>
      <w:r>
        <w:rPr>
          <w:rFonts w:ascii="Times New Roman" w:eastAsia="Times New Roman" w:hAnsi="Times New Roman" w:cs="Times New Roman"/>
          <w:spacing w:val="-1"/>
          <w:position w:val="3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spacing w:val="3"/>
          <w:position w:val="3"/>
          <w:sz w:val="15"/>
          <w:szCs w:val="15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(2)</w:t>
      </w:r>
    </w:p>
    <w:p>
      <w:pPr>
        <w:pStyle w:val="BodyText"/>
        <w:spacing w:before="188" w:line="212" w:lineRule="auto"/>
        <w:ind w:left="688"/>
        <w:rPr>
          <w:rFonts w:ascii="Times New Roman" w:eastAsia="Times New Roman" w:hAnsi="Times New Roman" w:cs="Times New Roman"/>
        </w:rPr>
      </w:pPr>
      <w:r>
        <w:rPr>
          <w:spacing w:val="-1"/>
        </w:rPr>
        <w:t>式中：</w:t>
      </w:r>
      <w:r>
        <w:rPr>
          <w:rFonts w:ascii="Times New Roman" w:eastAsia="Times New Roman" w:hAnsi="Times New Roman" w:cs="Times New Roman"/>
          <w:spacing w:val="-1"/>
        </w:rPr>
        <w:t>f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bw</w:t>
      </w:r>
      <w:r>
        <w:rPr>
          <w:rFonts w:ascii="Times New Roman" w:eastAsia="Times New Roman" w:hAnsi="Times New Roman" w:cs="Times New Roman"/>
          <w:spacing w:val="-1"/>
        </w:rPr>
        <w:t>—</w:t>
      </w:r>
      <w:r>
        <w:rPr>
          <w:spacing w:val="-1"/>
        </w:rPr>
        <w:t>信号带宽，</w:t>
      </w:r>
      <w:r>
        <w:rPr>
          <w:rFonts w:ascii="Times New Roman" w:eastAsia="Times New Roman" w:hAnsi="Times New Roman" w:cs="Times New Roman"/>
          <w:spacing w:val="-1"/>
        </w:rPr>
        <w:t>MHz;</w:t>
      </w:r>
    </w:p>
    <w:p>
      <w:pPr>
        <w:pStyle w:val="BodyText"/>
        <w:spacing w:before="193" w:line="468" w:lineRule="exact"/>
        <w:ind w:left="1403"/>
      </w:pPr>
      <w:r>
        <w:rPr>
          <w:rFonts w:ascii="Times New Roman" w:eastAsia="Times New Roman" w:hAnsi="Times New Roman" w:cs="Times New Roman"/>
          <w:spacing w:val="-2"/>
          <w:position w:val="17"/>
        </w:rPr>
        <w:t>f</w:t>
      </w:r>
      <w:r>
        <w:rPr>
          <w:rFonts w:ascii="Times New Roman" w:eastAsia="Times New Roman" w:hAnsi="Times New Roman" w:cs="Times New Roman"/>
          <w:spacing w:val="-2"/>
          <w:position w:val="16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spacing w:val="-2"/>
          <w:position w:val="17"/>
        </w:rPr>
        <w:t>—</w:t>
      </w:r>
      <w:r>
        <w:rPr>
          <w:rFonts w:ascii="Times New Roman" w:eastAsia="Times New Roman" w:hAnsi="Times New Roman" w:cs="Times New Roman"/>
          <w:spacing w:val="-28"/>
          <w:position w:val="17"/>
        </w:rPr>
        <w:t xml:space="preserve"> </w:t>
      </w:r>
      <w:r>
        <w:rPr>
          <w:spacing w:val="-2"/>
          <w:position w:val="17"/>
        </w:rPr>
        <w:t>中心频率左侧功率最小处频率，</w:t>
      </w:r>
      <w:r>
        <w:rPr>
          <w:rFonts w:ascii="Times New Roman" w:eastAsia="Times New Roman" w:hAnsi="Times New Roman" w:cs="Times New Roman"/>
          <w:spacing w:val="-2"/>
          <w:position w:val="17"/>
        </w:rPr>
        <w:t>MHz</w:t>
      </w:r>
      <w:r>
        <w:rPr>
          <w:spacing w:val="-2"/>
          <w:position w:val="17"/>
        </w:rPr>
        <w:t>；</w:t>
      </w:r>
    </w:p>
    <w:p>
      <w:pPr>
        <w:pStyle w:val="BodyText"/>
        <w:spacing w:line="219" w:lineRule="auto"/>
        <w:ind w:left="1403"/>
      </w:pP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  <w:spacing w:val="-2"/>
          <w:position w:val="-1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spacing w:val="-2"/>
        </w:rPr>
        <w:t>—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2"/>
        </w:rPr>
        <w:t>中心频率右侧功率最小处频率，</w:t>
      </w:r>
      <w:r>
        <w:rPr>
          <w:rFonts w:ascii="Times New Roman" w:eastAsia="Times New Roman" w:hAnsi="Times New Roman" w:cs="Times New Roman"/>
          <w:spacing w:val="-2"/>
        </w:rPr>
        <w:t>MHz</w:t>
      </w:r>
      <w:r>
        <w:rPr>
          <w:spacing w:val="-2"/>
        </w:rPr>
        <w:t>。</w:t>
      </w:r>
    </w:p>
    <w:p>
      <w:pPr>
        <w:pStyle w:val="BodyText"/>
        <w:spacing w:before="183" w:line="219" w:lineRule="auto"/>
        <w:ind w:left="682"/>
      </w:pPr>
      <w:r>
        <w:rPr>
          <w:rFonts w:ascii="Times New Roman" w:eastAsia="Times New Roman" w:hAnsi="Times New Roman" w:cs="Times New Roman"/>
          <w:spacing w:val="-3"/>
        </w:rPr>
        <w:t>7.2.3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3"/>
        </w:rPr>
        <w:t>功率控制</w:t>
      </w:r>
    </w:p>
    <w:p>
      <w:pPr>
        <w:pStyle w:val="BodyText"/>
        <w:spacing w:before="184" w:line="219" w:lineRule="auto"/>
        <w:ind w:left="682"/>
        <w:sectPr>
          <w:headerReference w:type="default" r:id="rId28"/>
          <w:footerReference w:type="default" r:id="rId29"/>
          <w:pgSz w:w="11906" w:h="16839"/>
          <w:pgMar w:top="1157" w:right="865" w:bottom="1156" w:left="1785" w:header="882" w:footer="994" w:gutter="0"/>
          <w:pgNumType w:start="10"/>
          <w:cols w:space="708"/>
        </w:sectPr>
      </w:pPr>
      <w:hyperlink r:id="rId30" w:history="1">
        <w:r>
          <w:rPr>
            <w:rFonts w:ascii="Times New Roman" w:eastAsia="Times New Roman" w:hAnsi="Times New Roman" w:cs="Times New Roman"/>
            <w:spacing w:val="-1"/>
          </w:rPr>
          <w:t>7.2.3.1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功率范围</w:t>
      </w:r>
    </w:p>
    <w:p>
      <w:pPr>
        <w:pStyle w:val="BodyText"/>
        <w:spacing w:before="183" w:line="219" w:lineRule="auto"/>
        <w:ind w:left="684"/>
      </w:pPr>
      <w:r>
        <w:rPr>
          <w:spacing w:val="-2"/>
        </w:rPr>
        <w:t>仪器连接如图所示。</w:t>
      </w:r>
    </w:p>
    <w:p>
      <w:pPr>
        <w:spacing w:line="219" w:lineRule="auto"/>
        <w:sectPr>
          <w:headerReference w:type="default" r:id="rId31"/>
          <w:footerReference w:type="default" r:id="rId32"/>
          <w:type w:val="nextPage"/>
          <w:pgSz w:w="11906" w:h="16839"/>
          <w:pgMar w:top="1157" w:right="865" w:bottom="1156" w:left="1785" w:header="882" w:footer="994" w:gutter="0"/>
          <w:pgNumType w:start="11"/>
          <w:cols w:space="708"/>
          <w:titlePg w:val="0"/>
        </w:sectPr>
      </w:pPr>
    </w:p>
    <w:p>
      <w:pPr>
        <w:spacing w:line="381" w:lineRule="auto"/>
        <w:rPr>
          <w:rFonts w:ascii="Arial"/>
          <w:sz w:val="21"/>
        </w:rPr>
      </w:pPr>
    </w:p>
    <w:p>
      <w:pPr>
        <w:spacing w:line="2296" w:lineRule="exact"/>
        <w:ind w:firstLine="4010"/>
      </w:pPr>
      <w:r>
        <w:rPr>
          <w:position w:val="-45"/>
        </w:rPr>
        <w:drawing>
          <wp:inline distT="0" distB="0" distL="0" distR="0">
            <wp:extent cx="1190244" cy="145846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90244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61" w:line="230" w:lineRule="auto"/>
        <w:ind w:left="342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5 </w:t>
      </w:r>
      <w:r>
        <w:rPr>
          <w:rFonts w:ascii="SimHei" w:eastAsia="SimHei" w:hAnsi="SimHei" w:cs="SimHei"/>
          <w:spacing w:val="6"/>
          <w:sz w:val="19"/>
          <w:szCs w:val="19"/>
        </w:rPr>
        <w:t>模拟源信号功率控制校准</w:t>
      </w:r>
    </w:p>
    <w:p>
      <w:pPr>
        <w:pStyle w:val="BodyText"/>
        <w:spacing w:before="292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212" w:lineRule="auto"/>
        <w:ind w:left="67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1"/>
        </w:rPr>
        <w:t>设置场景为卫星和载体均为静态，仿真单通道单载波信号；</w:t>
      </w:r>
    </w:p>
    <w:p>
      <w:pPr>
        <w:pStyle w:val="BodyText"/>
        <w:spacing w:before="192" w:line="468" w:lineRule="exact"/>
        <w:ind w:left="683"/>
      </w:pPr>
      <w:r>
        <w:rPr>
          <w:rFonts w:ascii="Times New Roman" w:eastAsia="Times New Roman" w:hAnsi="Times New Roman" w:cs="Times New Roman"/>
          <w:spacing w:val="-1"/>
          <w:position w:val="17"/>
        </w:rPr>
        <w:t>3)</w:t>
      </w:r>
      <w:r>
        <w:rPr>
          <w:rFonts w:ascii="Times New Roman" w:eastAsia="Times New Roman" w:hAnsi="Times New Roman" w:cs="Times New Roman"/>
          <w:spacing w:val="16"/>
          <w:w w:val="101"/>
          <w:position w:val="17"/>
        </w:rPr>
        <w:t xml:space="preserve">   </w:t>
      </w:r>
      <w:r>
        <w:rPr>
          <w:spacing w:val="-1"/>
          <w:position w:val="17"/>
        </w:rPr>
        <w:t>根据模拟源输出信号功率范围指标，设置</w:t>
      </w:r>
      <w:r>
        <w:rPr>
          <w:spacing w:val="-2"/>
          <w:position w:val="17"/>
        </w:rPr>
        <w:t>信号最大和最小功率，利用功率计或</w:t>
      </w:r>
    </w:p>
    <w:p>
      <w:pPr>
        <w:pStyle w:val="BodyText"/>
        <w:spacing w:before="1" w:line="218" w:lineRule="auto"/>
        <w:ind w:left="1104"/>
      </w:pPr>
      <w:r>
        <w:rPr>
          <w:spacing w:val="-1"/>
        </w:rPr>
        <w:t>测量接收机进行测量并记录，作为模拟源输出信号功率范围校准值；</w:t>
      </w:r>
    </w:p>
    <w:p>
      <w:pPr>
        <w:pStyle w:val="BodyText"/>
        <w:spacing w:before="184" w:line="219" w:lineRule="auto"/>
        <w:ind w:left="682"/>
      </w:pPr>
      <w:hyperlink r:id="rId34" w:history="1">
        <w:r>
          <w:rPr>
            <w:rFonts w:ascii="Times New Roman" w:eastAsia="Times New Roman" w:hAnsi="Times New Roman" w:cs="Times New Roman"/>
            <w:spacing w:val="-1"/>
          </w:rPr>
          <w:t>7.2.3.2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功率分辨力</w:t>
      </w:r>
    </w:p>
    <w:p>
      <w:pPr>
        <w:pStyle w:val="BodyText"/>
        <w:spacing w:before="184" w:line="219" w:lineRule="auto"/>
        <w:ind w:left="684"/>
      </w:pPr>
      <w:r>
        <w:rPr>
          <w:spacing w:val="-2"/>
        </w:rPr>
        <w:t>仪器连接如图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5 </w:t>
      </w:r>
      <w:r>
        <w:rPr>
          <w:spacing w:val="-2"/>
        </w:rPr>
        <w:t>所示。</w:t>
      </w:r>
    </w:p>
    <w:p>
      <w:pPr>
        <w:pStyle w:val="BodyText"/>
        <w:spacing w:before="183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212" w:lineRule="auto"/>
        <w:ind w:left="67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1"/>
        </w:rPr>
        <w:t>设置场景为卫星和载体均为静态，仿真单通道单载波信号；</w:t>
      </w:r>
    </w:p>
    <w:p>
      <w:pPr>
        <w:pStyle w:val="BodyText"/>
        <w:spacing w:before="192" w:line="360" w:lineRule="auto"/>
        <w:ind w:left="1108" w:right="80" w:hanging="425"/>
      </w:pPr>
      <w:r>
        <w:rPr>
          <w:rFonts w:ascii="Times New Roman" w:eastAsia="Times New Roman" w:hAnsi="Times New Roman" w:cs="Times New Roman"/>
          <w:spacing w:val="-1"/>
        </w:rPr>
        <w:t>3)</w:t>
      </w:r>
      <w:r>
        <w:rPr>
          <w:rFonts w:ascii="Times New Roman" w:eastAsia="Times New Roman" w:hAnsi="Times New Roman" w:cs="Times New Roman"/>
          <w:spacing w:val="16"/>
        </w:rPr>
        <w:t xml:space="preserve">   </w:t>
      </w:r>
      <w:r>
        <w:rPr>
          <w:spacing w:val="-1"/>
        </w:rPr>
        <w:t>在模拟源功率范围内，设置初始信号功率，</w:t>
      </w:r>
      <w:r>
        <w:rPr>
          <w:spacing w:val="-2"/>
        </w:rPr>
        <w:t>利用功率计或测量接收机进行测量</w:t>
      </w:r>
      <w:r>
        <w:rPr>
          <w:spacing w:val="1"/>
        </w:rPr>
        <w:t xml:space="preserve"> </w:t>
      </w:r>
      <w:r>
        <w:rPr>
          <w:spacing w:val="-1"/>
        </w:rPr>
        <w:t>并记录，根据模拟源功率分辨力指标增加或减</w:t>
      </w:r>
      <w:r>
        <w:rPr>
          <w:spacing w:val="-2"/>
        </w:rPr>
        <w:t>少模拟源信号功率，利用功率计</w:t>
      </w:r>
    </w:p>
    <w:p>
      <w:pPr>
        <w:pStyle w:val="BodyText"/>
        <w:spacing w:before="1" w:line="218" w:lineRule="auto"/>
        <w:jc w:val="right"/>
      </w:pPr>
      <w:r>
        <w:rPr>
          <w:spacing w:val="-6"/>
        </w:rPr>
        <w:t>或测量接收机进行测量并记录，与原记录值相减，差值作为功率分辨力校准值。</w:t>
      </w:r>
    </w:p>
    <w:p>
      <w:pPr>
        <w:pStyle w:val="BodyText"/>
        <w:spacing w:before="184" w:line="219" w:lineRule="auto"/>
        <w:ind w:left="802"/>
      </w:pPr>
      <w:hyperlink r:id="rId35" w:history="1">
        <w:r>
          <w:rPr>
            <w:rFonts w:ascii="Times New Roman" w:eastAsia="Times New Roman" w:hAnsi="Times New Roman" w:cs="Times New Roman"/>
            <w:spacing w:val="-3"/>
          </w:rPr>
          <w:t>7.2.3.3</w:t>
        </w:r>
      </w:hyperlink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3"/>
        </w:rPr>
        <w:t>功率</w:t>
      </w:r>
    </w:p>
    <w:p>
      <w:pPr>
        <w:pStyle w:val="BodyText"/>
        <w:spacing w:before="184" w:line="219" w:lineRule="auto"/>
        <w:ind w:left="684"/>
      </w:pPr>
      <w:r>
        <w:rPr>
          <w:spacing w:val="-2"/>
        </w:rPr>
        <w:t>仪器连接如图所示。</w:t>
      </w:r>
    </w:p>
    <w:p>
      <w:pPr>
        <w:pStyle w:val="BodyText"/>
        <w:spacing w:before="183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212" w:lineRule="auto"/>
        <w:ind w:left="67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1"/>
        </w:rPr>
        <w:t>设置场景为卫星和载体均为静态，仿真单通道单载波信号；</w:t>
      </w:r>
    </w:p>
    <w:p>
      <w:pPr>
        <w:pStyle w:val="BodyText"/>
        <w:spacing w:before="192" w:line="468" w:lineRule="exact"/>
        <w:jc w:val="right"/>
      </w:pPr>
      <w:r>
        <w:rPr>
          <w:rFonts w:ascii="Times New Roman" w:eastAsia="Times New Roman" w:hAnsi="Times New Roman" w:cs="Times New Roman"/>
          <w:spacing w:val="-6"/>
          <w:position w:val="17"/>
        </w:rPr>
        <w:t>3)</w:t>
      </w:r>
      <w:r>
        <w:rPr>
          <w:rFonts w:ascii="Times New Roman" w:eastAsia="Times New Roman" w:hAnsi="Times New Roman" w:cs="Times New Roman"/>
          <w:spacing w:val="16"/>
          <w:w w:val="101"/>
          <w:position w:val="17"/>
        </w:rPr>
        <w:t xml:space="preserve">   </w:t>
      </w:r>
      <w:r>
        <w:rPr>
          <w:spacing w:val="-6"/>
          <w:position w:val="17"/>
        </w:rPr>
        <w:t>根据模拟源输出信号功率范围指标，在功率范围内</w:t>
      </w:r>
      <w:r>
        <w:rPr>
          <w:spacing w:val="-7"/>
          <w:position w:val="17"/>
        </w:rPr>
        <w:t>，挑选至少</w:t>
      </w:r>
      <w:r>
        <w:rPr>
          <w:spacing w:val="-49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7"/>
        </w:rPr>
        <w:t xml:space="preserve">5 </w:t>
      </w:r>
      <w:r>
        <w:rPr>
          <w:spacing w:val="-7"/>
          <w:position w:val="17"/>
        </w:rPr>
        <w:t>个校准功率点，</w:t>
      </w:r>
    </w:p>
    <w:p>
      <w:pPr>
        <w:pStyle w:val="BodyText"/>
        <w:spacing w:before="1" w:line="218" w:lineRule="auto"/>
        <w:ind w:left="1107"/>
      </w:pPr>
      <w:r>
        <w:rPr>
          <w:spacing w:val="-1"/>
        </w:rPr>
        <w:t xml:space="preserve">功率计或测量接收机测量相应功率值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m</w:t>
      </w:r>
      <w:r>
        <w:rPr>
          <w:rFonts w:ascii="Times New Roman" w:eastAsia="Times New Roman" w:hAnsi="Times New Roman" w:cs="Times New Roman"/>
          <w:spacing w:val="15"/>
          <w:w w:val="101"/>
          <w:position w:val="-1"/>
          <w:sz w:val="15"/>
          <w:szCs w:val="15"/>
        </w:rPr>
        <w:t xml:space="preserve"> </w:t>
      </w:r>
      <w:r>
        <w:rPr>
          <w:spacing w:val="-2"/>
        </w:rPr>
        <w:t>并记录；</w:t>
      </w:r>
    </w:p>
    <w:p>
      <w:pPr>
        <w:pStyle w:val="BodyText"/>
        <w:spacing w:before="184" w:line="468" w:lineRule="exact"/>
        <w:ind w:left="677"/>
      </w:pPr>
      <w:r>
        <w:rPr>
          <w:rFonts w:ascii="Times New Roman" w:eastAsia="Times New Roman" w:hAnsi="Times New Roman" w:cs="Times New Roman"/>
          <w:spacing w:val="-3"/>
          <w:position w:val="17"/>
        </w:rPr>
        <w:t>4)</w:t>
      </w:r>
      <w:r>
        <w:rPr>
          <w:rFonts w:ascii="Times New Roman" w:eastAsia="Times New Roman" w:hAnsi="Times New Roman" w:cs="Times New Roman"/>
          <w:spacing w:val="16"/>
          <w:w w:val="101"/>
          <w:position w:val="17"/>
        </w:rPr>
        <w:t xml:space="preserve">   </w:t>
      </w:r>
      <w:r>
        <w:rPr>
          <w:spacing w:val="-3"/>
          <w:position w:val="17"/>
        </w:rPr>
        <w:t xml:space="preserve">根据模拟源输出信号功率标称值 </w:t>
      </w:r>
      <w:r>
        <w:rPr>
          <w:rFonts w:ascii="Times New Roman" w:eastAsia="Times New Roman" w:hAnsi="Times New Roman" w:cs="Times New Roman"/>
          <w:spacing w:val="-3"/>
          <w:position w:val="17"/>
        </w:rPr>
        <w:t>P</w:t>
      </w:r>
      <w:r>
        <w:rPr>
          <w:rFonts w:ascii="Times New Roman" w:eastAsia="Times New Roman" w:hAnsi="Times New Roman" w:cs="Times New Roman"/>
          <w:spacing w:val="-3"/>
          <w:position w:val="16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spacing w:val="10"/>
          <w:w w:val="101"/>
          <w:position w:val="16"/>
          <w:sz w:val="15"/>
          <w:szCs w:val="15"/>
        </w:rPr>
        <w:t xml:space="preserve"> </w:t>
      </w:r>
      <w:r>
        <w:rPr>
          <w:spacing w:val="-3"/>
          <w:position w:val="17"/>
        </w:rPr>
        <w:t>和公式（</w:t>
      </w:r>
      <w:r>
        <w:rPr>
          <w:rFonts w:ascii="Times New Roman" w:eastAsia="Times New Roman" w:hAnsi="Times New Roman" w:cs="Times New Roman"/>
          <w:spacing w:val="-4"/>
          <w:position w:val="17"/>
        </w:rPr>
        <w:t>3</w:t>
      </w:r>
      <w:r>
        <w:rPr>
          <w:spacing w:val="-64"/>
          <w:position w:val="17"/>
        </w:rPr>
        <w:t>），</w:t>
      </w:r>
      <w:r>
        <w:rPr>
          <w:spacing w:val="-4"/>
          <w:position w:val="17"/>
        </w:rPr>
        <w:t>计算功率偏差</w:t>
      </w:r>
      <w:r>
        <w:rPr>
          <w:spacing w:val="-63"/>
          <w:position w:val="17"/>
        </w:rPr>
        <w:t xml:space="preserve"> </w:t>
      </w:r>
      <w:r>
        <w:rPr>
          <w:spacing w:val="-4"/>
          <w:position w:val="17"/>
        </w:rPr>
        <w:t>Δ</w:t>
      </w:r>
      <w:r>
        <w:rPr>
          <w:rFonts w:ascii="Times New Roman" w:eastAsia="Times New Roman" w:hAnsi="Times New Roman" w:cs="Times New Roman"/>
          <w:spacing w:val="-4"/>
          <w:position w:val="17"/>
        </w:rPr>
        <w:t>P</w:t>
      </w:r>
      <w:r>
        <w:rPr>
          <w:spacing w:val="-4"/>
          <w:position w:val="17"/>
        </w:rPr>
        <w:t>，作为功率</w:t>
      </w:r>
    </w:p>
    <w:p>
      <w:pPr>
        <w:pStyle w:val="BodyText"/>
        <w:spacing w:line="219" w:lineRule="auto"/>
        <w:ind w:left="1106"/>
      </w:pPr>
      <w:r>
        <w:rPr>
          <w:spacing w:val="-3"/>
        </w:rPr>
        <w:t>误差校准值。</w:t>
      </w:r>
    </w:p>
    <w:p>
      <w:pPr>
        <w:pStyle w:val="BodyText"/>
        <w:spacing w:before="140" w:line="323" w:lineRule="exact"/>
        <w:ind w:left="4252"/>
      </w:pPr>
      <w:r>
        <w:rPr>
          <w:spacing w:val="-15"/>
          <w:position w:val="1"/>
        </w:rPr>
        <w:t>Δ</w:t>
      </w:r>
      <w:r>
        <w:rPr>
          <w:rFonts w:ascii="Times New Roman" w:eastAsia="Times New Roman" w:hAnsi="Times New Roman" w:cs="Times New Roman"/>
          <w:spacing w:val="-15"/>
          <w:position w:val="1"/>
        </w:rPr>
        <w:t>P =</w:t>
      </w:r>
      <w:r>
        <w:rPr>
          <w:rFonts w:ascii="Times New Roman" w:eastAsia="Times New Roman" w:hAnsi="Times New Roman" w:cs="Times New Roman"/>
          <w:spacing w:val="5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15"/>
          <w:position w:val="1"/>
        </w:rPr>
        <w:t>P</w:t>
      </w:r>
      <w:r>
        <w:rPr>
          <w:rFonts w:ascii="Times New Roman" w:eastAsia="Times New Roman" w:hAnsi="Times New Roman" w:cs="Times New Roman"/>
          <w:spacing w:val="9"/>
          <w:sz w:val="15"/>
          <w:szCs w:val="15"/>
        </w:rPr>
        <w:t>m</w:t>
      </w:r>
      <w:r>
        <w:rPr>
          <w:position w:val="1"/>
        </w:rPr>
        <w:t>－</w:t>
      </w:r>
      <w:r>
        <w:rPr>
          <w:rFonts w:ascii="Times New Roman" w:eastAsia="Times New Roman" w:hAnsi="Times New Roman" w:cs="Times New Roman"/>
          <w:position w:val="1"/>
        </w:rPr>
        <w:t>P</w:t>
      </w:r>
      <w:r>
        <w:rPr>
          <w:rFonts w:ascii="Times New Roman" w:eastAsia="Times New Roman" w:hAnsi="Times New Roman" w:cs="Times New Roman"/>
          <w:sz w:val="15"/>
          <w:szCs w:val="15"/>
        </w:rPr>
        <w:t>0</w:t>
      </w:r>
      <w:r>
        <w:rPr>
          <w:position w:val="1"/>
        </w:rPr>
        <w:t>（</w:t>
      </w:r>
      <w:r>
        <w:rPr>
          <w:rFonts w:ascii="Times New Roman" w:eastAsia="Times New Roman" w:hAnsi="Times New Roman" w:cs="Times New Roman"/>
          <w:position w:val="1"/>
        </w:rPr>
        <w:t>3</w:t>
      </w:r>
      <w:r>
        <w:rPr>
          <w:position w:val="1"/>
        </w:rPr>
        <w:t>）</w:t>
      </w:r>
    </w:p>
    <w:p>
      <w:pPr>
        <w:pStyle w:val="BodyText"/>
        <w:spacing w:before="188" w:line="220" w:lineRule="auto"/>
        <w:ind w:left="682"/>
        <w:sectPr>
          <w:headerReference w:type="default" r:id="rId36"/>
          <w:footerReference w:type="default" r:id="rId37"/>
          <w:pgSz w:w="11906" w:h="16839"/>
          <w:pgMar w:top="1157" w:right="816" w:bottom="1153" w:left="1785" w:header="882" w:footer="994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 xml:space="preserve">7.2.4 </w:t>
      </w:r>
      <w:r>
        <w:rPr>
          <w:spacing w:val="-1"/>
        </w:rPr>
        <w:t>频谱纯度</w:t>
      </w:r>
    </w:p>
    <w:p>
      <w:pPr>
        <w:pStyle w:val="BodyText"/>
        <w:spacing w:before="182" w:line="220" w:lineRule="auto"/>
        <w:ind w:left="682"/>
      </w:pPr>
      <w:hyperlink r:id="rId38" w:history="1">
        <w:r>
          <w:rPr>
            <w:rFonts w:ascii="Times New Roman" w:eastAsia="Times New Roman" w:hAnsi="Times New Roman" w:cs="Times New Roman"/>
            <w:spacing w:val="-1"/>
          </w:rPr>
          <w:t>7.2.4.1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 </w:t>
      </w:r>
      <w:r>
        <w:rPr>
          <w:spacing w:val="-1"/>
        </w:rPr>
        <w:t>谐波抑制</w:t>
      </w:r>
    </w:p>
    <w:p>
      <w:pPr>
        <w:pStyle w:val="BodyText"/>
        <w:spacing w:before="183" w:line="219" w:lineRule="auto"/>
        <w:ind w:left="684"/>
      </w:pPr>
      <w:r>
        <w:rPr>
          <w:spacing w:val="-2"/>
        </w:rPr>
        <w:t>仪器连接如图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所示。</w:t>
      </w:r>
    </w:p>
    <w:p>
      <w:pPr>
        <w:spacing w:line="219" w:lineRule="auto"/>
        <w:sectPr>
          <w:headerReference w:type="default" r:id="rId39"/>
          <w:footerReference w:type="default" r:id="rId40"/>
          <w:type w:val="nextPage"/>
          <w:pgSz w:w="11906" w:h="16839"/>
          <w:pgMar w:top="1157" w:right="816" w:bottom="1153" w:left="1785" w:header="882" w:footer="994" w:gutter="0"/>
          <w:pgNumType w:start="13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468" w:lineRule="exact"/>
        <w:ind w:left="679"/>
      </w:pPr>
      <w:r>
        <w:rPr>
          <w:rFonts w:ascii="Times New Roman" w:eastAsia="Times New Roman" w:hAnsi="Times New Roman" w:cs="Times New Roman"/>
          <w:spacing w:val="-2"/>
          <w:position w:val="17"/>
        </w:rPr>
        <w:t>2)</w:t>
      </w:r>
      <w:r>
        <w:rPr>
          <w:rFonts w:ascii="Times New Roman" w:eastAsia="Times New Roman" w:hAnsi="Times New Roman" w:cs="Times New Roman"/>
          <w:spacing w:val="22"/>
          <w:w w:val="101"/>
          <w:position w:val="17"/>
        </w:rPr>
        <w:t xml:space="preserve">   </w:t>
      </w:r>
      <w:r>
        <w:rPr>
          <w:spacing w:val="-2"/>
          <w:position w:val="17"/>
        </w:rPr>
        <w:t>设置场景，卫星和载体均为静止，径向距离为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0m</w:t>
      </w:r>
      <w:r>
        <w:rPr>
          <w:rFonts w:ascii="Times New Roman" w:eastAsia="Times New Roman" w:hAnsi="Times New Roman" w:cs="Times New Roman"/>
          <w:spacing w:val="-32"/>
          <w:position w:val="17"/>
        </w:rPr>
        <w:t xml:space="preserve"> </w:t>
      </w:r>
      <w:r>
        <w:rPr>
          <w:spacing w:val="-2"/>
          <w:position w:val="17"/>
        </w:rPr>
        <w:t>，仿真单通道单载波信号；</w:t>
      </w:r>
    </w:p>
    <w:p>
      <w:pPr>
        <w:pStyle w:val="BodyText"/>
        <w:spacing w:line="212" w:lineRule="auto"/>
        <w:ind w:left="683"/>
      </w:pPr>
      <w:r>
        <w:rPr>
          <w:rFonts w:ascii="Times New Roman" w:eastAsia="Times New Roman" w:hAnsi="Times New Roman" w:cs="Times New Roman"/>
          <w:spacing w:val="-4"/>
        </w:rPr>
        <w:t>3)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4"/>
        </w:rPr>
        <w:t>启动仿真；</w:t>
      </w:r>
    </w:p>
    <w:p>
      <w:pPr>
        <w:pStyle w:val="BodyText"/>
        <w:spacing w:before="192" w:line="468" w:lineRule="exact"/>
        <w:ind w:right="32"/>
        <w:jc w:val="right"/>
      </w:pPr>
      <w:r>
        <w:rPr>
          <w:rFonts w:ascii="Times New Roman" w:eastAsia="Times New Roman" w:hAnsi="Times New Roman" w:cs="Times New Roman"/>
          <w:spacing w:val="1"/>
          <w:position w:val="17"/>
        </w:rPr>
        <w:t>4)</w:t>
      </w:r>
      <w:r>
        <w:rPr>
          <w:rFonts w:ascii="Times New Roman" w:eastAsia="Times New Roman" w:hAnsi="Times New Roman" w:cs="Times New Roman"/>
          <w:spacing w:val="22"/>
          <w:w w:val="101"/>
          <w:position w:val="17"/>
        </w:rPr>
        <w:t xml:space="preserve">   </w:t>
      </w:r>
      <w:r>
        <w:rPr>
          <w:spacing w:val="1"/>
          <w:position w:val="17"/>
        </w:rPr>
        <w:t xml:space="preserve">使用频谱分析仪测量输出信号，读取相应载波功率 </w:t>
      </w:r>
      <w:r>
        <w:rPr>
          <w:rFonts w:ascii="Times New Roman" w:eastAsia="Times New Roman" w:hAnsi="Times New Roman" w:cs="Times New Roman"/>
          <w:spacing w:val="1"/>
          <w:position w:val="17"/>
        </w:rPr>
        <w:t>P</w:t>
      </w:r>
      <w:r>
        <w:rPr>
          <w:rFonts w:ascii="Times New Roman" w:eastAsia="Times New Roman" w:hAnsi="Times New Roman" w:cs="Times New Roman"/>
          <w:spacing w:val="1"/>
          <w:position w:val="16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spacing w:val="13"/>
          <w:position w:val="16"/>
          <w:sz w:val="15"/>
          <w:szCs w:val="15"/>
        </w:rPr>
        <w:t xml:space="preserve"> </w:t>
      </w:r>
      <w:r>
        <w:rPr>
          <w:spacing w:val="1"/>
          <w:position w:val="17"/>
        </w:rPr>
        <w:t>及其二次和三次谐波功</w:t>
      </w:r>
    </w:p>
    <w:p>
      <w:pPr>
        <w:pStyle w:val="BodyText"/>
        <w:spacing w:line="219" w:lineRule="auto"/>
        <w:ind w:left="1105"/>
      </w:pPr>
      <w:r>
        <w:rPr>
          <w:spacing w:val="-3"/>
        </w:rPr>
        <w:t xml:space="preserve">率 </w:t>
      </w:r>
      <w:r>
        <w:rPr>
          <w:rFonts w:ascii="Times New Roman" w:eastAsia="Times New Roman" w:hAnsi="Times New Roman" w:cs="Times New Roman"/>
          <w:spacing w:val="-3"/>
        </w:rPr>
        <w:t>P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2"/>
          <w:w w:val="102"/>
          <w:position w:val="-1"/>
          <w:sz w:val="15"/>
          <w:szCs w:val="15"/>
        </w:rPr>
        <w:t xml:space="preserve"> </w:t>
      </w:r>
      <w:r>
        <w:rPr>
          <w:spacing w:val="-3"/>
        </w:rPr>
        <w:t>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3</w:t>
      </w:r>
      <w:r>
        <w:rPr>
          <w:spacing w:val="-3"/>
        </w:rPr>
        <w:t>；</w:t>
      </w:r>
    </w:p>
    <w:p>
      <w:pPr>
        <w:pStyle w:val="BodyText"/>
        <w:spacing w:before="182" w:line="425" w:lineRule="exact"/>
        <w:ind w:left="685"/>
      </w:pPr>
      <w:r>
        <w:rPr>
          <w:rFonts w:ascii="Times New Roman" w:eastAsia="Times New Roman" w:hAnsi="Times New Roman" w:cs="Times New Roman"/>
          <w:spacing w:val="-2"/>
          <w:position w:val="14"/>
        </w:rPr>
        <w:t>5)</w:t>
      </w:r>
      <w:r>
        <w:rPr>
          <w:rFonts w:ascii="Times New Roman" w:eastAsia="Times New Roman" w:hAnsi="Times New Roman" w:cs="Times New Roman"/>
          <w:spacing w:val="17"/>
          <w:position w:val="14"/>
        </w:rPr>
        <w:t xml:space="preserve">   </w:t>
      </w:r>
      <w:r>
        <w:rPr>
          <w:spacing w:val="-2"/>
          <w:position w:val="14"/>
        </w:rPr>
        <w:t>利用公式（</w:t>
      </w:r>
      <w:r>
        <w:rPr>
          <w:rFonts w:ascii="Times New Roman" w:eastAsia="Times New Roman" w:hAnsi="Times New Roman" w:cs="Times New Roman"/>
          <w:spacing w:val="-2"/>
          <w:position w:val="14"/>
        </w:rPr>
        <w:t>4</w:t>
      </w:r>
      <w:r>
        <w:rPr>
          <w:spacing w:val="-56"/>
          <w:position w:val="14"/>
        </w:rPr>
        <w:t>），</w:t>
      </w:r>
      <w:r>
        <w:rPr>
          <w:spacing w:val="-2"/>
          <w:position w:val="14"/>
        </w:rPr>
        <w:t>计算谐波抑制水平</w:t>
      </w:r>
      <w:r>
        <w:rPr>
          <w:spacing w:val="-56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4"/>
        </w:rPr>
        <w:t>H</w:t>
      </w:r>
      <w:r>
        <w:rPr>
          <w:rFonts w:ascii="Times New Roman" w:eastAsia="Times New Roman" w:hAnsi="Times New Roman" w:cs="Times New Roman"/>
          <w:spacing w:val="-2"/>
          <w:position w:val="13"/>
          <w:sz w:val="15"/>
          <w:szCs w:val="15"/>
        </w:rPr>
        <w:t>n</w:t>
      </w:r>
      <w:r>
        <w:rPr>
          <w:rFonts w:ascii="Times New Roman" w:eastAsia="Times New Roman" w:hAnsi="Times New Roman" w:cs="Times New Roman"/>
          <w:spacing w:val="-9"/>
          <w:position w:val="13"/>
          <w:sz w:val="15"/>
          <w:szCs w:val="15"/>
        </w:rPr>
        <w:t xml:space="preserve"> </w:t>
      </w:r>
      <w:r>
        <w:rPr>
          <w:spacing w:val="-2"/>
          <w:position w:val="14"/>
        </w:rPr>
        <w:t>，作为谐波抑</w:t>
      </w:r>
      <w:r>
        <w:rPr>
          <w:spacing w:val="-3"/>
          <w:position w:val="14"/>
        </w:rPr>
        <w:t>制校准值。</w:t>
      </w:r>
    </w:p>
    <w:p>
      <w:pPr>
        <w:pStyle w:val="BodyText"/>
        <w:spacing w:line="323" w:lineRule="exact"/>
        <w:ind w:left="3522"/>
      </w:pPr>
      <w:r>
        <w:rPr>
          <w:rFonts w:ascii="Times New Roman" w:eastAsia="Times New Roman" w:hAnsi="Times New Roman" w:cs="Times New Roman"/>
          <w:spacing w:val="-2"/>
          <w:position w:val="1"/>
        </w:rPr>
        <w:t>H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n</w:t>
      </w:r>
      <w:r>
        <w:rPr>
          <w:rFonts w:ascii="Times New Roman" w:eastAsia="Times New Roman" w:hAnsi="Times New Roman" w:cs="Times New Roman"/>
          <w:spacing w:val="-2"/>
          <w:position w:val="1"/>
        </w:rPr>
        <w:t>=P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n</w:t>
      </w:r>
      <w:r>
        <w:rPr>
          <w:spacing w:val="-2"/>
          <w:position w:val="1"/>
        </w:rPr>
        <w:t>－</w:t>
      </w:r>
      <w:r>
        <w:rPr>
          <w:rFonts w:ascii="Times New Roman" w:eastAsia="Times New Roman" w:hAnsi="Times New Roman" w:cs="Times New Roman"/>
          <w:spacing w:val="-2"/>
          <w:position w:val="1"/>
        </w:rPr>
        <w:t>P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spacing w:val="-10"/>
          <w:sz w:val="15"/>
          <w:szCs w:val="15"/>
        </w:rPr>
        <w:t xml:space="preserve"> </w:t>
      </w:r>
      <w:r>
        <w:rPr>
          <w:spacing w:val="-2"/>
          <w:position w:val="1"/>
        </w:rPr>
        <w:t>，</w:t>
      </w:r>
      <w:r>
        <w:rPr>
          <w:rFonts w:ascii="Times New Roman" w:eastAsia="Times New Roman" w:hAnsi="Times New Roman" w:cs="Times New Roman"/>
          <w:spacing w:val="-2"/>
          <w:position w:val="1"/>
        </w:rPr>
        <w:t xml:space="preserve">n=2  </w:t>
      </w:r>
      <w:r>
        <w:rPr>
          <w:spacing w:val="-2"/>
          <w:position w:val="1"/>
        </w:rPr>
        <w:t>或</w:t>
      </w:r>
      <w:r>
        <w:rPr>
          <w:spacing w:val="10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</w:rPr>
        <w:t>3</w:t>
      </w:r>
      <w:r>
        <w:rPr>
          <w:spacing w:val="-2"/>
          <w:position w:val="1"/>
        </w:rPr>
        <w:t>（</w:t>
      </w:r>
      <w:r>
        <w:rPr>
          <w:rFonts w:ascii="Times New Roman" w:eastAsia="Times New Roman" w:hAnsi="Times New Roman" w:cs="Times New Roman"/>
          <w:spacing w:val="-2"/>
          <w:position w:val="1"/>
        </w:rPr>
        <w:t>4</w:t>
      </w:r>
      <w:r>
        <w:rPr>
          <w:spacing w:val="-2"/>
          <w:position w:val="1"/>
        </w:rPr>
        <w:t>）</w:t>
      </w:r>
    </w:p>
    <w:p>
      <w:pPr>
        <w:pStyle w:val="BodyText"/>
        <w:spacing w:before="188" w:line="220" w:lineRule="auto"/>
        <w:ind w:left="682"/>
      </w:pPr>
      <w:hyperlink r:id="rId41" w:history="1">
        <w:r>
          <w:rPr>
            <w:rFonts w:ascii="Times New Roman" w:eastAsia="Times New Roman" w:hAnsi="Times New Roman" w:cs="Times New Roman"/>
            <w:spacing w:val="-1"/>
          </w:rPr>
          <w:t>7.2.4.2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 </w:t>
      </w:r>
      <w:r>
        <w:rPr>
          <w:spacing w:val="-1"/>
        </w:rPr>
        <w:t>非谐波抑制</w:t>
      </w:r>
    </w:p>
    <w:p>
      <w:pPr>
        <w:pStyle w:val="BodyText"/>
        <w:spacing w:before="183" w:line="219" w:lineRule="auto"/>
        <w:ind w:left="684"/>
      </w:pPr>
      <w:r>
        <w:rPr>
          <w:spacing w:val="-2"/>
        </w:rPr>
        <w:t>仪器连接如图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所示。</w:t>
      </w:r>
    </w:p>
    <w:p>
      <w:pPr>
        <w:pStyle w:val="BodyText"/>
        <w:spacing w:before="183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2" w:line="468" w:lineRule="exact"/>
        <w:ind w:left="679"/>
      </w:pPr>
      <w:r>
        <w:rPr>
          <w:rFonts w:ascii="Times New Roman" w:eastAsia="Times New Roman" w:hAnsi="Times New Roman" w:cs="Times New Roman"/>
          <w:spacing w:val="-2"/>
          <w:position w:val="17"/>
        </w:rPr>
        <w:t>2)</w:t>
      </w:r>
      <w:r>
        <w:rPr>
          <w:rFonts w:ascii="Times New Roman" w:eastAsia="Times New Roman" w:hAnsi="Times New Roman" w:cs="Times New Roman"/>
          <w:spacing w:val="22"/>
          <w:w w:val="101"/>
          <w:position w:val="17"/>
        </w:rPr>
        <w:t xml:space="preserve">   </w:t>
      </w:r>
      <w:r>
        <w:rPr>
          <w:spacing w:val="-2"/>
          <w:position w:val="17"/>
        </w:rPr>
        <w:t>设置场景，卫星和载体均为静止，径向距离为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0m</w:t>
      </w:r>
      <w:r>
        <w:rPr>
          <w:rFonts w:ascii="Times New Roman" w:eastAsia="Times New Roman" w:hAnsi="Times New Roman" w:cs="Times New Roman"/>
          <w:spacing w:val="-32"/>
          <w:position w:val="17"/>
        </w:rPr>
        <w:t xml:space="preserve"> </w:t>
      </w:r>
      <w:r>
        <w:rPr>
          <w:spacing w:val="-2"/>
          <w:position w:val="17"/>
        </w:rPr>
        <w:t>，仿真单通道单载波信号；</w:t>
      </w:r>
    </w:p>
    <w:p>
      <w:pPr>
        <w:pStyle w:val="BodyText"/>
        <w:spacing w:line="212" w:lineRule="auto"/>
        <w:ind w:left="683"/>
      </w:pPr>
      <w:r>
        <w:rPr>
          <w:rFonts w:ascii="Times New Roman" w:eastAsia="Times New Roman" w:hAnsi="Times New Roman" w:cs="Times New Roman"/>
          <w:spacing w:val="-4"/>
        </w:rPr>
        <w:t>3)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4"/>
        </w:rPr>
        <w:t>启动仿真；</w:t>
      </w:r>
    </w:p>
    <w:p>
      <w:pPr>
        <w:pStyle w:val="BodyText"/>
        <w:spacing w:before="192" w:line="468" w:lineRule="exact"/>
        <w:ind w:right="32"/>
        <w:jc w:val="right"/>
      </w:pPr>
      <w:r>
        <w:rPr>
          <w:rFonts w:ascii="Times New Roman" w:eastAsia="Times New Roman" w:hAnsi="Times New Roman" w:cs="Times New Roman"/>
          <w:spacing w:val="-1"/>
          <w:position w:val="17"/>
        </w:rPr>
        <w:t>4)</w:t>
      </w:r>
      <w:r>
        <w:rPr>
          <w:rFonts w:ascii="Times New Roman" w:eastAsia="Times New Roman" w:hAnsi="Times New Roman" w:cs="Times New Roman"/>
          <w:spacing w:val="17"/>
          <w:position w:val="17"/>
        </w:rPr>
        <w:t xml:space="preserve">   </w:t>
      </w:r>
      <w:r>
        <w:rPr>
          <w:spacing w:val="-1"/>
          <w:position w:val="17"/>
        </w:rPr>
        <w:t>使用频谱分析仪测量输出信号，读取相应频带内（频</w:t>
      </w:r>
      <w:r>
        <w:rPr>
          <w:spacing w:val="-2"/>
          <w:position w:val="17"/>
        </w:rPr>
        <w:t>偏参考技术说明书）读取</w:t>
      </w:r>
    </w:p>
    <w:p>
      <w:pPr>
        <w:pStyle w:val="BodyText"/>
        <w:spacing w:before="1" w:line="219" w:lineRule="auto"/>
        <w:ind w:left="1103"/>
      </w:pPr>
      <w:r>
        <w:rPr>
          <w:spacing w:val="-3"/>
        </w:rPr>
        <w:t xml:space="preserve">相应载波功率 </w:t>
      </w:r>
      <w:r>
        <w:rPr>
          <w:rFonts w:ascii="Times New Roman" w:eastAsia="Times New Roman" w:hAnsi="Times New Roman" w:cs="Times New Roman"/>
          <w:spacing w:val="-3"/>
        </w:rPr>
        <w:t>P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 xml:space="preserve">1  </w:t>
      </w:r>
      <w:r>
        <w:rPr>
          <w:spacing w:val="-3"/>
        </w:rPr>
        <w:t>以及非谐波功率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m</w:t>
      </w:r>
      <w:r>
        <w:rPr>
          <w:spacing w:val="-3"/>
        </w:rPr>
        <w:t>；</w:t>
      </w:r>
    </w:p>
    <w:p>
      <w:pPr>
        <w:pStyle w:val="BodyText"/>
        <w:spacing w:before="183" w:line="424" w:lineRule="exact"/>
        <w:ind w:left="685"/>
      </w:pPr>
      <w:r>
        <w:rPr>
          <w:rFonts w:ascii="Times New Roman" w:eastAsia="Times New Roman" w:hAnsi="Times New Roman" w:cs="Times New Roman"/>
          <w:spacing w:val="-2"/>
          <w:position w:val="14"/>
        </w:rPr>
        <w:t>5)</w:t>
      </w:r>
      <w:r>
        <w:rPr>
          <w:rFonts w:ascii="Times New Roman" w:eastAsia="Times New Roman" w:hAnsi="Times New Roman" w:cs="Times New Roman"/>
          <w:spacing w:val="20"/>
          <w:w w:val="101"/>
          <w:position w:val="14"/>
        </w:rPr>
        <w:t xml:space="preserve">   </w:t>
      </w:r>
      <w:r>
        <w:rPr>
          <w:spacing w:val="-2"/>
          <w:position w:val="14"/>
        </w:rPr>
        <w:t>利用公式（</w:t>
      </w:r>
      <w:r>
        <w:rPr>
          <w:rFonts w:ascii="Times New Roman" w:eastAsia="Times New Roman" w:hAnsi="Times New Roman" w:cs="Times New Roman"/>
          <w:spacing w:val="-2"/>
          <w:position w:val="14"/>
        </w:rPr>
        <w:t>5</w:t>
      </w:r>
      <w:r>
        <w:rPr>
          <w:spacing w:val="-2"/>
          <w:position w:val="14"/>
        </w:rPr>
        <w:t>）计算非谐波抑制水平</w:t>
      </w:r>
      <w:r>
        <w:rPr>
          <w:spacing w:val="-56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4"/>
        </w:rPr>
        <w:t>H</w:t>
      </w:r>
      <w:r>
        <w:rPr>
          <w:rFonts w:ascii="Times New Roman" w:eastAsia="Times New Roman" w:hAnsi="Times New Roman" w:cs="Times New Roman"/>
          <w:spacing w:val="-2"/>
          <w:position w:val="13"/>
          <w:sz w:val="15"/>
          <w:szCs w:val="15"/>
        </w:rPr>
        <w:t>m</w:t>
      </w:r>
      <w:r>
        <w:rPr>
          <w:rFonts w:ascii="Times New Roman" w:eastAsia="Times New Roman" w:hAnsi="Times New Roman" w:cs="Times New Roman"/>
          <w:spacing w:val="-9"/>
          <w:position w:val="13"/>
          <w:sz w:val="15"/>
          <w:szCs w:val="15"/>
        </w:rPr>
        <w:t xml:space="preserve"> </w:t>
      </w:r>
      <w:r>
        <w:rPr>
          <w:spacing w:val="-2"/>
          <w:position w:val="14"/>
        </w:rPr>
        <w:t>，作为非谐波抑制校准值。</w:t>
      </w:r>
    </w:p>
    <w:p>
      <w:pPr>
        <w:pStyle w:val="BodyText"/>
        <w:spacing w:line="323" w:lineRule="exact"/>
        <w:ind w:left="4294"/>
      </w:pPr>
      <w:r>
        <w:rPr>
          <w:rFonts w:ascii="Times New Roman" w:eastAsia="Times New Roman" w:hAnsi="Times New Roman" w:cs="Times New Roman"/>
          <w:position w:val="1"/>
        </w:rPr>
        <w:t>H</w:t>
      </w:r>
      <w:r>
        <w:rPr>
          <w:rFonts w:ascii="Times New Roman" w:eastAsia="Times New Roman" w:hAnsi="Times New Roman" w:cs="Times New Roman"/>
          <w:sz w:val="15"/>
          <w:szCs w:val="15"/>
        </w:rPr>
        <w:t>m</w:t>
      </w:r>
      <w:r>
        <w:rPr>
          <w:rFonts w:ascii="Times New Roman" w:eastAsia="Times New Roman" w:hAnsi="Times New Roman" w:cs="Times New Roman"/>
          <w:spacing w:val="1"/>
          <w:position w:val="1"/>
        </w:rPr>
        <w:t>=</w:t>
      </w:r>
      <w:r>
        <w:rPr>
          <w:rFonts w:ascii="Times New Roman" w:eastAsia="Times New Roman" w:hAnsi="Times New Roman" w:cs="Times New Roman"/>
          <w:position w:val="1"/>
        </w:rPr>
        <w:t>P</w:t>
      </w:r>
      <w:r>
        <w:rPr>
          <w:rFonts w:ascii="Times New Roman" w:eastAsia="Times New Roman" w:hAnsi="Times New Roman" w:cs="Times New Roman"/>
          <w:sz w:val="15"/>
          <w:szCs w:val="15"/>
        </w:rPr>
        <w:t>m</w:t>
      </w:r>
      <w:r>
        <w:rPr>
          <w:spacing w:val="1"/>
          <w:position w:val="1"/>
        </w:rPr>
        <w:t>－</w:t>
      </w:r>
      <w:r>
        <w:rPr>
          <w:rFonts w:ascii="Times New Roman" w:eastAsia="Times New Roman" w:hAnsi="Times New Roman" w:cs="Times New Roman"/>
          <w:spacing w:val="1"/>
          <w:position w:val="1"/>
        </w:rPr>
        <w:t>P</w:t>
      </w:r>
      <w:r>
        <w:rPr>
          <w:rFonts w:ascii="Times New Roman" w:eastAsia="Times New Roman" w:hAnsi="Times New Roman" w:cs="Times New Roman"/>
          <w:spacing w:val="1"/>
          <w:sz w:val="15"/>
          <w:szCs w:val="15"/>
        </w:rPr>
        <w:t>1</w:t>
      </w:r>
      <w:r>
        <w:rPr>
          <w:spacing w:val="1"/>
          <w:position w:val="1"/>
        </w:rPr>
        <w:t>（</w:t>
      </w:r>
      <w:r>
        <w:rPr>
          <w:rFonts w:ascii="Times New Roman" w:eastAsia="Times New Roman" w:hAnsi="Times New Roman" w:cs="Times New Roman"/>
          <w:spacing w:val="1"/>
          <w:position w:val="1"/>
        </w:rPr>
        <w:t>5</w:t>
      </w:r>
      <w:r>
        <w:rPr>
          <w:spacing w:val="1"/>
          <w:position w:val="1"/>
        </w:rPr>
        <w:t>）</w:t>
      </w:r>
    </w:p>
    <w:p>
      <w:pPr>
        <w:pStyle w:val="BodyText"/>
        <w:spacing w:before="189" w:line="220" w:lineRule="auto"/>
        <w:ind w:left="682"/>
      </w:pPr>
      <w:hyperlink r:id="rId42" w:history="1">
        <w:r>
          <w:rPr>
            <w:rFonts w:ascii="Times New Roman" w:eastAsia="Times New Roman" w:hAnsi="Times New Roman" w:cs="Times New Roman"/>
            <w:spacing w:val="-1"/>
          </w:rPr>
          <w:t>7.2.4.3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 </w:t>
      </w:r>
      <w:r>
        <w:rPr>
          <w:spacing w:val="-1"/>
        </w:rPr>
        <w:t>相位噪声</w:t>
      </w:r>
    </w:p>
    <w:p>
      <w:pPr>
        <w:pStyle w:val="BodyText"/>
        <w:spacing w:before="182" w:line="219" w:lineRule="auto"/>
        <w:ind w:left="684"/>
      </w:pPr>
      <w:r>
        <w:rPr>
          <w:spacing w:val="-2"/>
        </w:rPr>
        <w:t>仪器连接如图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 </w:t>
      </w:r>
      <w:r>
        <w:rPr>
          <w:spacing w:val="-2"/>
        </w:rPr>
        <w:t>所示。</w:t>
      </w:r>
    </w:p>
    <w:p>
      <w:pPr>
        <w:spacing w:before="170" w:line="2297" w:lineRule="exact"/>
        <w:ind w:firstLine="4086"/>
      </w:pPr>
      <w:r>
        <w:rPr>
          <w:position w:val="-45"/>
        </w:rPr>
        <w:drawing>
          <wp:inline distT="0" distB="0" distL="0" distR="0">
            <wp:extent cx="1095755" cy="145846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95755" cy="1458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1" w:line="219" w:lineRule="auto"/>
        <w:ind w:left="3661"/>
      </w:pPr>
      <w:r>
        <w:rPr>
          <w:spacing w:val="-4"/>
        </w:rPr>
        <w:t>图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 </w:t>
      </w:r>
      <w:r>
        <w:rPr>
          <w:spacing w:val="-4"/>
        </w:rPr>
        <w:t>模拟源相位噪声校准</w:t>
      </w:r>
    </w:p>
    <w:p>
      <w:pPr>
        <w:pStyle w:val="BodyText"/>
        <w:spacing w:before="184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2"/>
        </w:rPr>
        <w:t>启动模拟源，初始化完成后选择待测导航系统和频点；</w:t>
      </w:r>
    </w:p>
    <w:p>
      <w:pPr>
        <w:pStyle w:val="BodyText"/>
        <w:spacing w:before="193" w:line="468" w:lineRule="exact"/>
        <w:ind w:left="679"/>
      </w:pPr>
      <w:r>
        <w:rPr>
          <w:rFonts w:ascii="Times New Roman" w:eastAsia="Times New Roman" w:hAnsi="Times New Roman" w:cs="Times New Roman"/>
          <w:spacing w:val="-2"/>
          <w:position w:val="17"/>
        </w:rPr>
        <w:t>2)</w:t>
      </w:r>
      <w:r>
        <w:rPr>
          <w:rFonts w:ascii="Times New Roman" w:eastAsia="Times New Roman" w:hAnsi="Times New Roman" w:cs="Times New Roman"/>
          <w:spacing w:val="22"/>
          <w:w w:val="101"/>
          <w:position w:val="17"/>
        </w:rPr>
        <w:t xml:space="preserve">   </w:t>
      </w:r>
      <w:r>
        <w:rPr>
          <w:spacing w:val="-2"/>
          <w:position w:val="17"/>
        </w:rPr>
        <w:t>设置场景，卫星和载体均为静止，径向距离为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0m</w:t>
      </w:r>
      <w:r>
        <w:rPr>
          <w:rFonts w:ascii="Times New Roman" w:eastAsia="Times New Roman" w:hAnsi="Times New Roman" w:cs="Times New Roman"/>
          <w:spacing w:val="-32"/>
          <w:position w:val="17"/>
        </w:rPr>
        <w:t xml:space="preserve"> </w:t>
      </w:r>
      <w:r>
        <w:rPr>
          <w:spacing w:val="-2"/>
          <w:position w:val="17"/>
        </w:rPr>
        <w:t>，仿真单通道单载波信号；</w:t>
      </w:r>
    </w:p>
    <w:p>
      <w:pPr>
        <w:pStyle w:val="BodyText"/>
        <w:spacing w:line="212" w:lineRule="auto"/>
        <w:ind w:left="683"/>
        <w:sectPr>
          <w:headerReference w:type="default" r:id="rId44"/>
          <w:footerReference w:type="default" r:id="rId45"/>
          <w:pgSz w:w="11906" w:h="16839"/>
          <w:pgMar w:top="1157" w:right="865" w:bottom="1156" w:left="1785" w:header="882" w:footer="994" w:gutter="0"/>
          <w:pgNumType w:start="14"/>
          <w:cols w:space="708"/>
        </w:sectPr>
      </w:pPr>
      <w:r>
        <w:rPr>
          <w:rFonts w:ascii="Times New Roman" w:eastAsia="Times New Roman" w:hAnsi="Times New Roman" w:cs="Times New Roman"/>
          <w:spacing w:val="-4"/>
        </w:rPr>
        <w:t>3)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4"/>
        </w:rPr>
        <w:t>启动仿真；</w:t>
      </w:r>
    </w:p>
    <w:p>
      <w:pPr>
        <w:pStyle w:val="BodyText"/>
        <w:spacing w:before="192" w:line="468" w:lineRule="exact"/>
        <w:ind w:right="32"/>
        <w:jc w:val="right"/>
      </w:pPr>
      <w:r>
        <w:rPr>
          <w:rFonts w:ascii="Times New Roman" w:eastAsia="Times New Roman" w:hAnsi="Times New Roman" w:cs="Times New Roman"/>
          <w:spacing w:val="-1"/>
          <w:position w:val="17"/>
        </w:rPr>
        <w:t>4)</w:t>
      </w:r>
      <w:r>
        <w:rPr>
          <w:rFonts w:ascii="Times New Roman" w:eastAsia="Times New Roman" w:hAnsi="Times New Roman" w:cs="Times New Roman"/>
          <w:spacing w:val="17"/>
          <w:position w:val="17"/>
        </w:rPr>
        <w:t xml:space="preserve">   </w:t>
      </w:r>
      <w:r>
        <w:rPr>
          <w:spacing w:val="-1"/>
          <w:position w:val="17"/>
        </w:rPr>
        <w:t>使用相位噪声测试系统测量输出信号，读取相应频偏</w:t>
      </w:r>
      <w:r>
        <w:rPr>
          <w:spacing w:val="-2"/>
          <w:position w:val="17"/>
        </w:rPr>
        <w:t>处的相位噪声，作为相位</w:t>
      </w:r>
    </w:p>
    <w:p>
      <w:pPr>
        <w:pStyle w:val="BodyText"/>
        <w:spacing w:before="1" w:line="219" w:lineRule="auto"/>
        <w:ind w:left="1114"/>
      </w:pPr>
      <w:r>
        <w:rPr>
          <w:spacing w:val="-4"/>
        </w:rPr>
        <w:t>噪声校准值。</w:t>
      </w:r>
    </w:p>
    <w:p>
      <w:pPr>
        <w:spacing w:line="219" w:lineRule="auto"/>
        <w:sectPr>
          <w:headerReference w:type="default" r:id="rId46"/>
          <w:footerReference w:type="default" r:id="rId47"/>
          <w:type w:val="nextPage"/>
          <w:pgSz w:w="11906" w:h="16839"/>
          <w:pgMar w:top="1157" w:right="865" w:bottom="1156" w:left="1785" w:header="882" w:footer="994" w:gutter="0"/>
          <w:pgNumType w:start="15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682"/>
      </w:pPr>
      <w:r>
        <w:rPr>
          <w:rFonts w:ascii="Times New Roman" w:eastAsia="Times New Roman" w:hAnsi="Times New Roman" w:cs="Times New Roman"/>
          <w:spacing w:val="-1"/>
          <w:position w:val="17"/>
        </w:rPr>
        <w:t xml:space="preserve">7.2.5 </w:t>
      </w:r>
      <w:r>
        <w:rPr>
          <w:spacing w:val="-1"/>
          <w:position w:val="17"/>
        </w:rPr>
        <w:t>误差矢量幅度</w:t>
      </w:r>
    </w:p>
    <w:p>
      <w:pPr>
        <w:pStyle w:val="BodyText"/>
        <w:spacing w:line="219" w:lineRule="auto"/>
        <w:ind w:left="684"/>
      </w:pPr>
      <w:r>
        <w:rPr>
          <w:spacing w:val="-2"/>
        </w:rPr>
        <w:t>仪器连接如图所示。</w:t>
      </w:r>
    </w:p>
    <w:p>
      <w:pPr>
        <w:spacing w:before="109" w:line="857" w:lineRule="exact"/>
        <w:ind w:firstLine="2862"/>
      </w:pPr>
      <w:r>
        <w:rPr>
          <w:position w:val="-17"/>
        </w:rPr>
        <w:drawing>
          <wp:inline distT="0" distB="0" distL="0" distR="0">
            <wp:extent cx="2648712" cy="54406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48712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7" w:line="230" w:lineRule="auto"/>
        <w:ind w:left="342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7 </w:t>
      </w:r>
      <w:r>
        <w:rPr>
          <w:rFonts w:ascii="SimHei" w:eastAsia="SimHei" w:hAnsi="SimHei" w:cs="SimHei"/>
          <w:spacing w:val="6"/>
          <w:sz w:val="19"/>
          <w:szCs w:val="19"/>
        </w:rPr>
        <w:t>模拟源误差矢量幅度校准</w:t>
      </w:r>
    </w:p>
    <w:p>
      <w:pPr>
        <w:pStyle w:val="BodyText"/>
        <w:spacing w:before="292" w:line="212" w:lineRule="auto"/>
        <w:ind w:left="702"/>
      </w:pPr>
      <w:r>
        <w:rPr>
          <w:rFonts w:ascii="Times New Roman" w:eastAsia="Times New Roman" w:hAnsi="Times New Roman" w:cs="Times New Roman"/>
          <w:spacing w:val="-2"/>
        </w:rPr>
        <w:t>1)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  </w:t>
      </w:r>
      <w:r>
        <w:rPr>
          <w:spacing w:val="-2"/>
        </w:rPr>
        <w:t>将模拟源开机，选择待测导航系统和频点；</w:t>
      </w:r>
    </w:p>
    <w:p>
      <w:pPr>
        <w:pStyle w:val="BodyText"/>
        <w:spacing w:before="192" w:line="212" w:lineRule="auto"/>
        <w:jc w:val="right"/>
      </w:pPr>
      <w:r>
        <w:rPr>
          <w:rFonts w:ascii="Times New Roman" w:eastAsia="Times New Roman" w:hAnsi="Times New Roman" w:cs="Times New Roman"/>
          <w:spacing w:val="-5"/>
        </w:rPr>
        <w:t>2)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  </w:t>
      </w:r>
      <w:r>
        <w:rPr>
          <w:spacing w:val="-5"/>
        </w:rPr>
        <w:t>设置场景，卫星和载体均为静态，径向距离为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0 m</w:t>
      </w:r>
      <w:r>
        <w:rPr>
          <w:spacing w:val="-5"/>
        </w:rPr>
        <w:t>，仿真单通道单颗卫星信号，</w:t>
      </w:r>
    </w:p>
    <w:p>
      <w:pPr>
        <w:pStyle w:val="BodyText"/>
        <w:spacing w:before="193" w:line="468" w:lineRule="exact"/>
        <w:ind w:left="1105"/>
      </w:pPr>
      <w:r>
        <w:rPr>
          <w:spacing w:val="-2"/>
          <w:position w:val="17"/>
        </w:rPr>
        <w:t>调制方式为</w:t>
      </w:r>
      <w:r>
        <w:rPr>
          <w:spacing w:val="-48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 xml:space="preserve">BPSK  </w:t>
      </w:r>
      <w:r>
        <w:rPr>
          <w:spacing w:val="-2"/>
          <w:position w:val="17"/>
        </w:rPr>
        <w:t>单</w:t>
      </w:r>
      <w:r>
        <w:rPr>
          <w:spacing w:val="-54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 xml:space="preserve">I </w:t>
      </w:r>
      <w:r>
        <w:rPr>
          <w:spacing w:val="-2"/>
          <w:position w:val="17"/>
        </w:rPr>
        <w:t>路；</w:t>
      </w:r>
    </w:p>
    <w:p>
      <w:pPr>
        <w:pStyle w:val="BodyText"/>
        <w:spacing w:line="212" w:lineRule="auto"/>
        <w:ind w:left="683"/>
      </w:pPr>
      <w:r>
        <w:rPr>
          <w:rFonts w:ascii="Times New Roman" w:eastAsia="Times New Roman" w:hAnsi="Times New Roman" w:cs="Times New Roman"/>
          <w:spacing w:val="-4"/>
        </w:rPr>
        <w:t>3)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4"/>
        </w:rPr>
        <w:t>启动仿真；</w:t>
      </w:r>
    </w:p>
    <w:p>
      <w:pPr>
        <w:pStyle w:val="BodyText"/>
        <w:spacing w:before="192" w:line="468" w:lineRule="exact"/>
        <w:ind w:right="61"/>
        <w:jc w:val="right"/>
      </w:pPr>
      <w:r>
        <w:rPr>
          <w:rFonts w:ascii="Times New Roman" w:eastAsia="Times New Roman" w:hAnsi="Times New Roman" w:cs="Times New Roman"/>
          <w:spacing w:val="-1"/>
          <w:position w:val="17"/>
        </w:rPr>
        <w:t>4)</w:t>
      </w:r>
      <w:r>
        <w:rPr>
          <w:rFonts w:ascii="Times New Roman" w:eastAsia="Times New Roman" w:hAnsi="Times New Roman" w:cs="Times New Roman"/>
          <w:spacing w:val="17"/>
          <w:position w:val="17"/>
        </w:rPr>
        <w:t xml:space="preserve">   </w:t>
      </w:r>
      <w:r>
        <w:rPr>
          <w:spacing w:val="-1"/>
          <w:position w:val="17"/>
        </w:rPr>
        <w:t>矢量信号分析仪（载频、功率电平、调制频率、调</w:t>
      </w:r>
      <w:r>
        <w:rPr>
          <w:spacing w:val="-2"/>
          <w:position w:val="17"/>
        </w:rPr>
        <w:t>相相偏及检波带宽）按模拟</w:t>
      </w:r>
    </w:p>
    <w:p>
      <w:pPr>
        <w:pStyle w:val="BodyText"/>
        <w:spacing w:before="1" w:line="218" w:lineRule="auto"/>
        <w:ind w:left="1102"/>
      </w:pPr>
      <w:r>
        <w:rPr>
          <w:spacing w:val="-1"/>
        </w:rPr>
        <w:t>源说明书要求设置；</w:t>
      </w:r>
    </w:p>
    <w:p>
      <w:pPr>
        <w:pStyle w:val="BodyText"/>
        <w:spacing w:before="184" w:line="212" w:lineRule="auto"/>
        <w:jc w:val="right"/>
      </w:pPr>
      <w:r>
        <w:rPr>
          <w:rFonts w:ascii="Times New Roman" w:eastAsia="Times New Roman" w:hAnsi="Times New Roman" w:cs="Times New Roman"/>
          <w:spacing w:val="-2"/>
        </w:rPr>
        <w:t>5)</w:t>
      </w:r>
      <w:r>
        <w:rPr>
          <w:rFonts w:ascii="Times New Roman" w:eastAsia="Times New Roman" w:hAnsi="Times New Roman" w:cs="Times New Roman"/>
          <w:spacing w:val="21"/>
        </w:rPr>
        <w:t xml:space="preserve">   </w:t>
      </w:r>
      <w:r>
        <w:rPr>
          <w:spacing w:val="-2"/>
        </w:rPr>
        <w:t>使用矢量信号分析仪测量信号误差矢量幅度（</w:t>
      </w:r>
      <w:r>
        <w:rPr>
          <w:rFonts w:ascii="Times New Roman" w:eastAsia="Times New Roman" w:hAnsi="Times New Roman" w:cs="Times New Roman"/>
          <w:spacing w:val="-2"/>
        </w:rPr>
        <w:t>EVM</w:t>
      </w:r>
      <w:r>
        <w:rPr>
          <w:spacing w:val="-2"/>
        </w:rPr>
        <w:t xml:space="preserve">）值，作为 </w:t>
      </w:r>
      <w:r>
        <w:rPr>
          <w:rFonts w:ascii="Times New Roman" w:eastAsia="Times New Roman" w:hAnsi="Times New Roman" w:cs="Times New Roman"/>
          <w:spacing w:val="-2"/>
        </w:rPr>
        <w:t xml:space="preserve">EVM </w:t>
      </w:r>
      <w:r>
        <w:rPr>
          <w:spacing w:val="-2"/>
        </w:rPr>
        <w:t>校准值。</w:t>
      </w:r>
    </w:p>
    <w:p>
      <w:pPr>
        <w:pStyle w:val="BodyText"/>
        <w:spacing w:before="191" w:line="219" w:lineRule="auto"/>
        <w:ind w:left="682"/>
      </w:pPr>
      <w:r>
        <w:rPr>
          <w:rFonts w:ascii="Times New Roman" w:eastAsia="Times New Roman" w:hAnsi="Times New Roman" w:cs="Times New Roman"/>
          <w:spacing w:val="-1"/>
        </w:rPr>
        <w:t xml:space="preserve">7.2.6 </w:t>
      </w:r>
      <w:r>
        <w:rPr>
          <w:spacing w:val="-1"/>
        </w:rPr>
        <w:t>干扰控制</w:t>
      </w:r>
    </w:p>
    <w:p>
      <w:pPr>
        <w:pStyle w:val="BodyText"/>
        <w:spacing w:before="184" w:line="219" w:lineRule="auto"/>
        <w:ind w:left="682"/>
      </w:pPr>
      <w:hyperlink r:id="rId49" w:history="1">
        <w:r>
          <w:rPr>
            <w:rFonts w:ascii="Times New Roman" w:eastAsia="Times New Roman" w:hAnsi="Times New Roman" w:cs="Times New Roman"/>
            <w:spacing w:val="-1"/>
          </w:rPr>
          <w:t>7.2.6.1</w:t>
        </w:r>
      </w:hyperlink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干扰初始化时间</w:t>
      </w:r>
    </w:p>
    <w:p>
      <w:pPr>
        <w:pStyle w:val="BodyText"/>
        <w:spacing w:before="184" w:line="468" w:lineRule="exact"/>
        <w:ind w:right="46"/>
        <w:jc w:val="right"/>
      </w:pPr>
      <w:r>
        <w:rPr>
          <w:spacing w:val="-3"/>
          <w:position w:val="17"/>
        </w:rPr>
        <w:t>使用计时装置测量卫星导航干扰模拟源从开机到完成星历采集、对天校时、定</w:t>
      </w:r>
    </w:p>
    <w:p>
      <w:pPr>
        <w:pStyle w:val="BodyText"/>
        <w:spacing w:line="218" w:lineRule="auto"/>
        <w:ind w:left="683"/>
      </w:pPr>
      <w:r>
        <w:t>位和达到可仿真干扰信号状态的所需时间，作为</w:t>
      </w:r>
      <w:r>
        <w:rPr>
          <w:spacing w:val="-1"/>
        </w:rPr>
        <w:t>干扰初始化时间校准值。</w:t>
      </w:r>
    </w:p>
    <w:p>
      <w:pPr>
        <w:pStyle w:val="BodyText"/>
        <w:spacing w:before="184" w:line="468" w:lineRule="exact"/>
        <w:ind w:left="682"/>
      </w:pPr>
      <w:hyperlink r:id="rId50" w:history="1">
        <w:r>
          <w:rPr>
            <w:rFonts w:ascii="Times New Roman" w:eastAsia="Times New Roman" w:hAnsi="Times New Roman" w:cs="Times New Roman"/>
            <w:spacing w:val="-1"/>
            <w:position w:val="17"/>
          </w:rPr>
          <w:t>7.2.6.2</w:t>
        </w:r>
      </w:hyperlink>
      <w:r>
        <w:rPr>
          <w:rFonts w:ascii="Times New Roman" w:eastAsia="Times New Roman" w:hAnsi="Times New Roman" w:cs="Times New Roman"/>
          <w:spacing w:val="-1"/>
          <w:position w:val="17"/>
        </w:rPr>
        <w:t xml:space="preserve"> </w:t>
      </w:r>
      <w:r>
        <w:rPr>
          <w:spacing w:val="-1"/>
          <w:position w:val="17"/>
        </w:rPr>
        <w:t>干扰生效时间</w:t>
      </w:r>
    </w:p>
    <w:p>
      <w:pPr>
        <w:pStyle w:val="BodyText"/>
        <w:spacing w:before="1" w:line="219" w:lineRule="auto"/>
        <w:ind w:left="684"/>
      </w:pPr>
      <w:r>
        <w:rPr>
          <w:spacing w:val="-3"/>
        </w:rPr>
        <w:t>仪器连接如图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8 </w:t>
      </w:r>
      <w:r>
        <w:rPr>
          <w:spacing w:val="-3"/>
        </w:rPr>
        <w:t>所示。</w:t>
      </w:r>
    </w:p>
    <w:p>
      <w:pPr>
        <w:spacing w:before="188" w:line="2880" w:lineRule="exact"/>
        <w:ind w:firstLine="1994"/>
      </w:pPr>
      <w:r>
        <w:rPr>
          <w:position w:val="-57"/>
        </w:rPr>
        <w:drawing>
          <wp:inline distT="0" distB="0" distL="0" distR="0">
            <wp:extent cx="3752088" cy="18288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752088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63" w:line="230" w:lineRule="auto"/>
        <w:ind w:left="3948"/>
        <w:rPr>
          <w:rFonts w:ascii="SimHei" w:eastAsia="SimHei" w:hAnsi="SimHei" w:cs="SimHei"/>
          <w:sz w:val="19"/>
          <w:szCs w:val="19"/>
        </w:rPr>
        <w:sectPr>
          <w:headerReference w:type="default" r:id="rId52"/>
          <w:footerReference w:type="default" r:id="rId53"/>
          <w:pgSz w:w="11906" w:h="16839"/>
          <w:pgMar w:top="1157" w:right="835" w:bottom="1156" w:left="1785" w:header="882" w:footer="994" w:gutter="0"/>
          <w:pgNumType w:start="16"/>
          <w:cols w:space="708"/>
        </w:sect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8 </w:t>
      </w:r>
      <w:r>
        <w:rPr>
          <w:rFonts w:ascii="SimHei" w:eastAsia="SimHei" w:hAnsi="SimHei" w:cs="SimHei"/>
          <w:spacing w:val="6"/>
          <w:sz w:val="19"/>
          <w:szCs w:val="19"/>
        </w:rPr>
        <w:t>模拟源干扰生效时间校准</w:t>
      </w:r>
    </w:p>
    <w:p>
      <w:pPr>
        <w:pStyle w:val="BodyText"/>
        <w:spacing w:before="292" w:line="468" w:lineRule="exact"/>
        <w:ind w:left="702"/>
      </w:pPr>
      <w:r>
        <w:rPr>
          <w:rFonts w:ascii="Times New Roman" w:eastAsia="Times New Roman" w:hAnsi="Times New Roman" w:cs="Times New Roman"/>
          <w:spacing w:val="-4"/>
          <w:position w:val="17"/>
        </w:rPr>
        <w:t>1)</w:t>
      </w:r>
      <w:r>
        <w:rPr>
          <w:rFonts w:ascii="Times New Roman" w:eastAsia="Times New Roman" w:hAnsi="Times New Roman" w:cs="Times New Roman"/>
          <w:spacing w:val="19"/>
          <w:position w:val="17"/>
        </w:rPr>
        <w:t xml:space="preserve">   </w:t>
      </w:r>
      <w:r>
        <w:rPr>
          <w:spacing w:val="-4"/>
          <w:position w:val="17"/>
        </w:rPr>
        <w:t>启动</w:t>
      </w:r>
      <w:r>
        <w:rPr>
          <w:spacing w:val="-5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4"/>
          <w:position w:val="17"/>
        </w:rPr>
        <w:t xml:space="preserve"> </w:t>
      </w:r>
      <w:r>
        <w:rPr>
          <w:spacing w:val="-4"/>
          <w:position w:val="17"/>
        </w:rPr>
        <w:t>导航模拟源，播发功率为</w:t>
      </w:r>
      <w:r>
        <w:rPr>
          <w:rFonts w:ascii="Times New Roman" w:eastAsia="Times New Roman" w:hAnsi="Times New Roman" w:cs="Times New Roman"/>
          <w:spacing w:val="-4"/>
          <w:position w:val="17"/>
        </w:rPr>
        <w:t>-</w:t>
      </w:r>
      <w:r>
        <w:rPr>
          <w:rFonts w:ascii="Times New Roman" w:eastAsia="Times New Roman" w:hAnsi="Times New Roman" w:cs="Times New Roman"/>
          <w:spacing w:val="-33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100dBm</w:t>
      </w:r>
      <w:r>
        <w:rPr>
          <w:rFonts w:ascii="Times New Roman" w:eastAsia="Times New Roman" w:hAnsi="Times New Roman" w:cs="Times New Roman"/>
          <w:spacing w:val="30"/>
          <w:position w:val="17"/>
        </w:rPr>
        <w:t xml:space="preserve"> </w:t>
      </w:r>
      <w:r>
        <w:rPr>
          <w:spacing w:val="-4"/>
          <w:position w:val="17"/>
        </w:rPr>
        <w:t>的静态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导航信号；</w:t>
      </w:r>
    </w:p>
    <w:p>
      <w:pPr>
        <w:pStyle w:val="BodyText"/>
        <w:spacing w:line="212" w:lineRule="auto"/>
        <w:ind w:left="67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22"/>
        </w:rPr>
        <w:t xml:space="preserve">   </w:t>
      </w:r>
      <w:r>
        <w:rPr>
          <w:spacing w:val="-1"/>
        </w:rPr>
        <w:t>启动卫星导航干扰模拟源，初始化完成后选择待测导航系统和频点；</w:t>
      </w:r>
    </w:p>
    <w:p>
      <w:pPr>
        <w:pStyle w:val="BodyText"/>
        <w:spacing w:before="193" w:line="212" w:lineRule="auto"/>
        <w:ind w:left="683"/>
      </w:pPr>
      <w:r>
        <w:rPr>
          <w:rFonts w:ascii="Times New Roman" w:eastAsia="Times New Roman" w:hAnsi="Times New Roman" w:cs="Times New Roman"/>
          <w:spacing w:val="-1"/>
        </w:rPr>
        <w:t>3)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 </w:t>
      </w:r>
      <w:r>
        <w:rPr>
          <w:spacing w:val="-1"/>
        </w:rPr>
        <w:t>启动参考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GNSS </w:t>
      </w:r>
      <w:r>
        <w:rPr>
          <w:spacing w:val="-1"/>
        </w:rPr>
        <w:t>导航接收机，设置工作频点与待校干扰模拟源的频点一致；</w:t>
      </w:r>
    </w:p>
    <w:p>
      <w:pPr>
        <w:spacing w:line="212" w:lineRule="auto"/>
        <w:sectPr>
          <w:headerReference w:type="default" r:id="rId54"/>
          <w:footerReference w:type="default" r:id="rId55"/>
          <w:type w:val="nextPage"/>
          <w:pgSz w:w="11906" w:h="16839"/>
          <w:pgMar w:top="1157" w:right="835" w:bottom="1156" w:left="1785" w:header="882" w:footer="994" w:gutter="0"/>
          <w:pgNumType w:start="17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jc w:val="right"/>
      </w:pPr>
      <w:r>
        <w:rPr>
          <w:rFonts w:ascii="Times New Roman" w:eastAsia="Times New Roman" w:hAnsi="Times New Roman" w:cs="Times New Roman"/>
          <w:spacing w:val="-5"/>
        </w:rPr>
        <w:t>4)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spacing w:val="-5"/>
        </w:rPr>
        <w:t>干扰模拟源设置仿真位置干扰信号（高程偏差</w:t>
      </w:r>
      <w:r>
        <w:rPr>
          <w:spacing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100 m</w:t>
      </w:r>
      <w:r>
        <w:rPr>
          <w:spacing w:val="-52"/>
          <w:w w:val="83"/>
        </w:rPr>
        <w:t>），</w:t>
      </w:r>
      <w:r>
        <w:rPr>
          <w:spacing w:val="-5"/>
        </w:rPr>
        <w:t>仿真信号功率</w:t>
      </w:r>
      <w:r>
        <w:rPr>
          <w:rFonts w:ascii="Times New Roman" w:eastAsia="Times New Roman" w:hAnsi="Times New Roman" w:cs="Times New Roman"/>
          <w:spacing w:val="-5"/>
        </w:rPr>
        <w:t>-70 dBm</w:t>
      </w:r>
      <w:r>
        <w:rPr>
          <w:spacing w:val="-5"/>
        </w:rPr>
        <w:t>；</w:t>
      </w:r>
    </w:p>
    <w:p>
      <w:pPr>
        <w:pStyle w:val="BodyText"/>
        <w:spacing w:before="192" w:line="468" w:lineRule="exact"/>
        <w:ind w:right="43"/>
        <w:jc w:val="right"/>
      </w:pPr>
      <w:r>
        <w:rPr>
          <w:rFonts w:ascii="Times New Roman" w:eastAsia="Times New Roman" w:hAnsi="Times New Roman" w:cs="Times New Roman"/>
          <w:spacing w:val="-2"/>
          <w:position w:val="17"/>
        </w:rPr>
        <w:t>5)</w:t>
      </w:r>
      <w:r>
        <w:rPr>
          <w:rFonts w:ascii="Times New Roman" w:eastAsia="Times New Roman" w:hAnsi="Times New Roman" w:cs="Times New Roman"/>
          <w:spacing w:val="22"/>
          <w:position w:val="17"/>
        </w:rPr>
        <w:t xml:space="preserve">   </w:t>
      </w:r>
      <w:r>
        <w:rPr>
          <w:spacing w:val="-2"/>
          <w:position w:val="17"/>
        </w:rPr>
        <w:t>参考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 xml:space="preserve">GNSS </w:t>
      </w:r>
      <w:r>
        <w:rPr>
          <w:spacing w:val="-2"/>
          <w:position w:val="17"/>
        </w:rPr>
        <w:t>导航接收机正常接收信号后，用计时装置测量从仿真干扰信号，到</w:t>
      </w:r>
    </w:p>
    <w:p>
      <w:pPr>
        <w:pStyle w:val="BodyText"/>
        <w:spacing w:line="218" w:lineRule="auto"/>
        <w:ind w:left="1105"/>
      </w:pPr>
      <w:r>
        <w:rPr>
          <w:spacing w:val="-1"/>
        </w:rPr>
        <w:t>参考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GNSS </w:t>
      </w:r>
      <w:r>
        <w:rPr>
          <w:spacing w:val="-1"/>
        </w:rPr>
        <w:t>导航接收机位置信息改变所需时间，作为干扰生效时间校准值。</w:t>
      </w:r>
    </w:p>
    <w:p>
      <w:pPr>
        <w:pStyle w:val="BodyText"/>
        <w:spacing w:before="183" w:line="468" w:lineRule="exact"/>
        <w:ind w:left="682"/>
      </w:pPr>
      <w:hyperlink r:id="rId56" w:history="1">
        <w:r>
          <w:rPr>
            <w:rFonts w:ascii="Times New Roman" w:eastAsia="Times New Roman" w:hAnsi="Times New Roman" w:cs="Times New Roman"/>
            <w:spacing w:val="-3"/>
            <w:position w:val="17"/>
          </w:rPr>
          <w:t>7.2.6.3</w:t>
        </w:r>
      </w:hyperlink>
      <w:r>
        <w:rPr>
          <w:rFonts w:ascii="Times New Roman" w:eastAsia="Times New Roman" w:hAnsi="Times New Roman" w:cs="Times New Roman"/>
          <w:spacing w:val="29"/>
          <w:position w:val="17"/>
        </w:rPr>
        <w:t xml:space="preserve"> </w:t>
      </w:r>
      <w:r>
        <w:rPr>
          <w:spacing w:val="-3"/>
          <w:position w:val="17"/>
        </w:rPr>
        <w:t>时间干扰误差</w:t>
      </w:r>
    </w:p>
    <w:p>
      <w:pPr>
        <w:pStyle w:val="BodyText"/>
        <w:spacing w:before="1" w:line="219" w:lineRule="auto"/>
        <w:ind w:left="684"/>
      </w:pPr>
      <w:r>
        <w:rPr>
          <w:spacing w:val="-2"/>
        </w:rPr>
        <w:t>仪器连接如图所示。</w:t>
      </w:r>
    </w:p>
    <w:p>
      <w:pPr>
        <w:spacing w:before="126" w:line="3314" w:lineRule="exact"/>
        <w:ind w:firstLine="2109"/>
      </w:pPr>
      <w:r>
        <w:rPr>
          <w:position w:val="-66"/>
        </w:rPr>
        <w:drawing>
          <wp:inline distT="0" distB="0" distL="0" distR="0">
            <wp:extent cx="3324553" cy="210464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324553" cy="210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230" w:lineRule="auto"/>
        <w:ind w:left="342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6"/>
          <w:sz w:val="19"/>
          <w:szCs w:val="19"/>
        </w:rPr>
        <w:t>图</w:t>
      </w:r>
      <w:r>
        <w:rPr>
          <w:rFonts w:ascii="SimHei" w:eastAsia="SimHei" w:hAnsi="SimHei" w:cs="SimHei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9 </w:t>
      </w:r>
      <w:r>
        <w:rPr>
          <w:rFonts w:ascii="SimHei" w:eastAsia="SimHei" w:hAnsi="SimHei" w:cs="SimHei"/>
          <w:spacing w:val="6"/>
          <w:sz w:val="19"/>
          <w:szCs w:val="19"/>
        </w:rPr>
        <w:t>模拟源时间干扰误差校准</w:t>
      </w:r>
    </w:p>
    <w:p>
      <w:pPr>
        <w:pStyle w:val="BodyText"/>
        <w:spacing w:before="293" w:line="468" w:lineRule="exact"/>
        <w:ind w:left="702"/>
      </w:pPr>
      <w:r>
        <w:rPr>
          <w:rFonts w:ascii="Times New Roman" w:eastAsia="Times New Roman" w:hAnsi="Times New Roman" w:cs="Times New Roman"/>
          <w:spacing w:val="-4"/>
          <w:position w:val="17"/>
        </w:rPr>
        <w:t>1)</w:t>
      </w:r>
      <w:r>
        <w:rPr>
          <w:rFonts w:ascii="Times New Roman" w:eastAsia="Times New Roman" w:hAnsi="Times New Roman" w:cs="Times New Roman"/>
          <w:spacing w:val="19"/>
          <w:position w:val="17"/>
        </w:rPr>
        <w:t xml:space="preserve">   </w:t>
      </w:r>
      <w:r>
        <w:rPr>
          <w:spacing w:val="-4"/>
          <w:position w:val="17"/>
        </w:rPr>
        <w:t>启动</w:t>
      </w:r>
      <w:r>
        <w:rPr>
          <w:spacing w:val="-5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4"/>
          <w:position w:val="17"/>
        </w:rPr>
        <w:t xml:space="preserve"> </w:t>
      </w:r>
      <w:r>
        <w:rPr>
          <w:spacing w:val="-4"/>
          <w:position w:val="17"/>
        </w:rPr>
        <w:t>导航模拟源，播发功率为</w:t>
      </w:r>
      <w:r>
        <w:rPr>
          <w:rFonts w:ascii="Times New Roman" w:eastAsia="Times New Roman" w:hAnsi="Times New Roman" w:cs="Times New Roman"/>
          <w:spacing w:val="-4"/>
          <w:position w:val="17"/>
        </w:rPr>
        <w:t>-</w:t>
      </w:r>
      <w:r>
        <w:rPr>
          <w:rFonts w:ascii="Times New Roman" w:eastAsia="Times New Roman" w:hAnsi="Times New Roman" w:cs="Times New Roman"/>
          <w:spacing w:val="-33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100dBm</w:t>
      </w:r>
      <w:r>
        <w:rPr>
          <w:rFonts w:ascii="Times New Roman" w:eastAsia="Times New Roman" w:hAnsi="Times New Roman" w:cs="Times New Roman"/>
          <w:spacing w:val="30"/>
          <w:position w:val="17"/>
        </w:rPr>
        <w:t xml:space="preserve"> </w:t>
      </w:r>
      <w:r>
        <w:rPr>
          <w:spacing w:val="-4"/>
          <w:position w:val="17"/>
        </w:rPr>
        <w:t>的静态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导航信号；</w:t>
      </w:r>
    </w:p>
    <w:p>
      <w:pPr>
        <w:pStyle w:val="BodyText"/>
        <w:spacing w:line="212" w:lineRule="auto"/>
        <w:ind w:left="67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-1"/>
        </w:rPr>
        <w:t>启动干扰模拟源，初始化完成后选择待测导航系统和频点；</w:t>
      </w:r>
    </w:p>
    <w:p>
      <w:pPr>
        <w:pStyle w:val="BodyText"/>
        <w:spacing w:before="192" w:line="360" w:lineRule="auto"/>
        <w:ind w:left="1114" w:right="58" w:hanging="431"/>
      </w:pPr>
      <w:r>
        <w:rPr>
          <w:rFonts w:ascii="Times New Roman" w:eastAsia="Times New Roman" w:hAnsi="Times New Roman" w:cs="Times New Roman"/>
          <w:spacing w:val="1"/>
        </w:rPr>
        <w:t>3)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spacing w:val="1"/>
        </w:rPr>
        <w:t>启动参考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接收机（时间测量型</w:t>
      </w:r>
      <w:r>
        <w:rPr>
          <w:spacing w:val="-50"/>
        </w:rPr>
        <w:t>），</w:t>
      </w:r>
      <w:r>
        <w:rPr>
          <w:spacing w:val="1"/>
        </w:rPr>
        <w:t>设置工作频</w:t>
      </w:r>
      <w:r>
        <w:t xml:space="preserve">点与待校干扰模拟源的频 </w:t>
      </w:r>
      <w:r>
        <w:rPr>
          <w:spacing w:val="-3"/>
        </w:rPr>
        <w:t>点一致，参考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GNSS </w:t>
      </w:r>
      <w:r>
        <w:rPr>
          <w:spacing w:val="-3"/>
        </w:rPr>
        <w:t>接收机</w:t>
      </w:r>
      <w:r>
        <w:rPr>
          <w:rFonts w:ascii="Times New Roman" w:eastAsia="Times New Roman" w:hAnsi="Times New Roman" w:cs="Times New Roman"/>
          <w:spacing w:val="-3"/>
        </w:rPr>
        <w:t>(</w:t>
      </w:r>
      <w:r>
        <w:rPr>
          <w:spacing w:val="-3"/>
        </w:rPr>
        <w:t>时间测量型</w:t>
      </w:r>
      <w:r>
        <w:rPr>
          <w:rFonts w:ascii="Times New Roman" w:eastAsia="Times New Roman" w:hAnsi="Times New Roman" w:cs="Times New Roman"/>
          <w:spacing w:val="-3"/>
        </w:rPr>
        <w:t>)</w:t>
      </w:r>
      <w:r>
        <w:rPr>
          <w:spacing w:val="-3"/>
        </w:rPr>
        <w:t>接收信息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3min </w:t>
      </w:r>
      <w:r>
        <w:rPr>
          <w:spacing w:val="-3"/>
        </w:rPr>
        <w:t>后，开始测量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1PPS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3"/>
        </w:rPr>
        <w:t>的</w:t>
      </w:r>
    </w:p>
    <w:p>
      <w:pPr>
        <w:pStyle w:val="BodyText"/>
        <w:spacing w:before="1" w:line="218" w:lineRule="auto"/>
        <w:ind w:left="1114"/>
      </w:pPr>
      <w:r>
        <w:rPr>
          <w:spacing w:val="-5"/>
        </w:rPr>
        <w:t>时间差（采样间隔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1s</w:t>
      </w:r>
      <w:r>
        <w:rPr>
          <w:spacing w:val="-51"/>
        </w:rPr>
        <w:t>），</w:t>
      </w:r>
      <w:r>
        <w:rPr>
          <w:spacing w:val="-5"/>
        </w:rPr>
        <w:t>连续测量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 </w:t>
      </w:r>
      <w:r>
        <w:rPr>
          <w:spacing w:val="-5"/>
        </w:rPr>
        <w:t>组数据，取平均值</w:t>
      </w:r>
      <w:r>
        <w:rPr>
          <w:spacing w:val="-63"/>
        </w:rPr>
        <w:t xml:space="preserve"> </w:t>
      </w:r>
      <w:r>
        <w:rPr>
          <w:spacing w:val="-5"/>
        </w:rPr>
        <w:t>Δ</w:t>
      </w:r>
      <w:r>
        <w:rPr>
          <w:rFonts w:ascii="Times New Roman" w:eastAsia="Times New Roman" w:hAnsi="Times New Roman" w:cs="Times New Roman"/>
          <w:spacing w:val="-5"/>
        </w:rPr>
        <w:t>T</w:t>
      </w:r>
      <w:r>
        <w:rPr>
          <w:rFonts w:ascii="Times New Roman" w:eastAsia="Times New Roman" w:hAnsi="Times New Roman" w:cs="Times New Roman"/>
          <w:spacing w:val="-5"/>
          <w:position w:val="-1"/>
          <w:sz w:val="15"/>
          <w:szCs w:val="15"/>
        </w:rPr>
        <w:t>1</w:t>
      </w:r>
      <w:r>
        <w:rPr>
          <w:spacing w:val="-5"/>
        </w:rPr>
        <w:t>；</w:t>
      </w:r>
    </w:p>
    <w:p>
      <w:pPr>
        <w:pStyle w:val="BodyText"/>
        <w:spacing w:before="184" w:line="212" w:lineRule="auto"/>
        <w:ind w:left="677"/>
      </w:pPr>
      <w:r>
        <w:rPr>
          <w:rFonts w:ascii="Times New Roman" w:eastAsia="Times New Roman" w:hAnsi="Times New Roman" w:cs="Times New Roman"/>
          <w:spacing w:val="-3"/>
        </w:rPr>
        <w:t>4)</w:t>
      </w:r>
      <w:r>
        <w:rPr>
          <w:rFonts w:ascii="Times New Roman" w:eastAsia="Times New Roman" w:hAnsi="Times New Roman" w:cs="Times New Roman"/>
          <w:spacing w:val="16"/>
        </w:rPr>
        <w:t xml:space="preserve">   </w:t>
      </w:r>
      <w:r>
        <w:rPr>
          <w:spacing w:val="-3"/>
        </w:rPr>
        <w:t>干扰模拟源设置仿真时间干扰信号</w:t>
      </w:r>
      <w:r>
        <w:rPr>
          <w:spacing w:val="-62"/>
        </w:rPr>
        <w:t xml:space="preserve"> </w:t>
      </w:r>
      <w:r>
        <w:rPr>
          <w:spacing w:val="-3"/>
        </w:rPr>
        <w:t>Δ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2</w:t>
      </w:r>
      <w:r>
        <w:rPr>
          <w:spacing w:val="-3"/>
        </w:rPr>
        <w:t>（偏差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 ms</w:t>
      </w:r>
      <w:r>
        <w:rPr>
          <w:spacing w:val="-53"/>
        </w:rPr>
        <w:t>），</w:t>
      </w:r>
      <w:r>
        <w:rPr>
          <w:spacing w:val="-3"/>
        </w:rPr>
        <w:t>信号功率</w:t>
      </w:r>
      <w:r>
        <w:rPr>
          <w:rFonts w:ascii="Times New Roman" w:eastAsia="Times New Roman" w:hAnsi="Times New Roman" w:cs="Times New Roman"/>
          <w:spacing w:val="-3"/>
        </w:rPr>
        <w:t>-70dBm</w:t>
      </w:r>
      <w:r>
        <w:rPr>
          <w:spacing w:val="-3"/>
        </w:rPr>
        <w:t>；</w:t>
      </w:r>
    </w:p>
    <w:p>
      <w:pPr>
        <w:pStyle w:val="BodyText"/>
        <w:spacing w:before="192" w:line="360" w:lineRule="auto"/>
        <w:ind w:left="1104" w:right="57" w:hanging="41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</w:rPr>
        <w:t>5)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t>输出仿真干扰信号，等待参考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GNSS </w:t>
      </w:r>
      <w:r>
        <w:t>接收机</w:t>
      </w:r>
      <w:r>
        <w:rPr>
          <w:rFonts w:ascii="Times New Roman" w:eastAsia="Times New Roman" w:hAnsi="Times New Roman" w:cs="Times New Roman"/>
        </w:rPr>
        <w:t>(</w:t>
      </w:r>
      <w:r>
        <w:t>时间测量型</w:t>
      </w:r>
      <w:r>
        <w:rPr>
          <w:rFonts w:ascii="Times New Roman" w:eastAsia="Times New Roman" w:hAnsi="Times New Roman" w:cs="Times New Roman"/>
        </w:rPr>
        <w:t>)</w:t>
      </w:r>
      <w:r>
        <w:t xml:space="preserve">被干扰达到目标偏差 </w:t>
      </w:r>
      <w:r>
        <w:rPr>
          <w:spacing w:val="-5"/>
        </w:rPr>
        <w:t>后，使用时间间隔测量装置测量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1PPS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-5"/>
        </w:rPr>
        <w:t>的时间差（采样间隔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1s</w:t>
      </w:r>
      <w:r>
        <w:rPr>
          <w:spacing w:val="-55"/>
        </w:rPr>
        <w:t>），</w:t>
      </w:r>
      <w:r>
        <w:rPr>
          <w:spacing w:val="-5"/>
        </w:rPr>
        <w:t>连续测量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100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组数据，取平均值</w:t>
      </w:r>
      <w:r>
        <w:rPr>
          <w:spacing w:val="-43"/>
        </w:rPr>
        <w:t xml:space="preserve"> </w:t>
      </w:r>
      <w:r>
        <w:rPr>
          <w:spacing w:val="-6"/>
        </w:rPr>
        <w:t>Δ</w:t>
      </w:r>
      <w:r>
        <w:rPr>
          <w:rFonts w:ascii="Times New Roman" w:eastAsia="Times New Roman" w:hAnsi="Times New Roman" w:cs="Times New Roman"/>
          <w:spacing w:val="-6"/>
        </w:rPr>
        <w:t>T</w:t>
      </w:r>
      <w:r>
        <w:rPr>
          <w:rFonts w:ascii="Times New Roman" w:eastAsia="Times New Roman" w:hAnsi="Times New Roman" w:cs="Times New Roman"/>
          <w:spacing w:val="-6"/>
          <w:position w:val="-1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7"/>
          <w:position w:val="-1"/>
          <w:sz w:val="15"/>
          <w:szCs w:val="15"/>
        </w:rPr>
        <w:t xml:space="preserve"> </w:t>
      </w:r>
      <w:r>
        <w:rPr>
          <w:spacing w:val="-6"/>
        </w:rPr>
        <w:t>，按公式（</w:t>
      </w:r>
      <w:r>
        <w:rPr>
          <w:rFonts w:ascii="Times New Roman" w:eastAsia="Times New Roman" w:hAnsi="Times New Roman" w:cs="Times New Roman"/>
          <w:spacing w:val="-6"/>
        </w:rPr>
        <w:t>6</w:t>
      </w:r>
      <w:r>
        <w:rPr>
          <w:spacing w:val="-6"/>
        </w:rPr>
        <w:t>）计算时间干扰测量值</w:t>
      </w:r>
      <w:r>
        <w:rPr>
          <w:spacing w:val="-58"/>
        </w:rPr>
        <w:t xml:space="preserve"> </w:t>
      </w:r>
      <w:r>
        <w:rPr>
          <w:spacing w:val="-6"/>
        </w:rPr>
        <w:t>Δ</w:t>
      </w:r>
      <w:r>
        <w:rPr>
          <w:rFonts w:ascii="Times New Roman" w:eastAsia="Times New Roman" w:hAnsi="Times New Roman" w:cs="Times New Roman"/>
          <w:spacing w:val="-6"/>
        </w:rPr>
        <w:t>T</w:t>
      </w:r>
      <w:r>
        <w:rPr>
          <w:rFonts w:ascii="Times New Roman" w:eastAsia="Times New Roman" w:hAnsi="Times New Roman" w:cs="Times New Roman"/>
          <w:spacing w:val="-6"/>
          <w:position w:val="-1"/>
          <w:sz w:val="15"/>
          <w:szCs w:val="15"/>
        </w:rPr>
        <w:t xml:space="preserve">4 </w:t>
      </w:r>
      <w:r>
        <w:rPr>
          <w:spacing w:val="-6"/>
        </w:rPr>
        <w:t>，</w:t>
      </w:r>
      <w:r>
        <w:rPr>
          <w:spacing w:val="-58"/>
        </w:rPr>
        <w:t xml:space="preserve"> </w:t>
      </w:r>
      <w:r>
        <w:rPr>
          <w:spacing w:val="-6"/>
        </w:rPr>
        <w:t>Δ</w:t>
      </w:r>
      <w:r>
        <w:rPr>
          <w:rFonts w:ascii="Times New Roman" w:eastAsia="Times New Roman" w:hAnsi="Times New Roman" w:cs="Times New Roman"/>
          <w:spacing w:val="-6"/>
        </w:rPr>
        <w:t>T</w:t>
      </w:r>
      <w:r>
        <w:rPr>
          <w:rFonts w:ascii="Times New Roman" w:eastAsia="Times New Roman" w:hAnsi="Times New Roman" w:cs="Times New Roman"/>
          <w:spacing w:val="-6"/>
          <w:position w:val="-1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spacing w:val="19"/>
          <w:position w:val="-1"/>
          <w:sz w:val="15"/>
          <w:szCs w:val="15"/>
        </w:rPr>
        <w:t xml:space="preserve"> </w:t>
      </w:r>
      <w:r>
        <w:rPr>
          <w:spacing w:val="-6"/>
        </w:rPr>
        <w:t>与</w:t>
      </w:r>
      <w:r>
        <w:rPr>
          <w:spacing w:val="-61"/>
        </w:rPr>
        <w:t xml:space="preserve"> </w:t>
      </w:r>
      <w:r>
        <w:rPr>
          <w:spacing w:val="-6"/>
        </w:rPr>
        <w:t>Δ</w:t>
      </w:r>
      <w:r>
        <w:rPr>
          <w:rFonts w:ascii="Times New Roman" w:eastAsia="Times New Roman" w:hAnsi="Times New Roman" w:cs="Times New Roman"/>
          <w:spacing w:val="-6"/>
        </w:rPr>
        <w:t>T</w:t>
      </w:r>
      <w:r>
        <w:rPr>
          <w:rFonts w:ascii="Times New Roman" w:eastAsia="Times New Roman" w:hAnsi="Times New Roman" w:cs="Times New Roman"/>
          <w:spacing w:val="-6"/>
          <w:position w:val="-1"/>
          <w:sz w:val="15"/>
          <w:szCs w:val="15"/>
        </w:rPr>
        <w:t>2</w:t>
      </w:r>
    </w:p>
    <w:p>
      <w:pPr>
        <w:pStyle w:val="BodyText"/>
        <w:spacing w:before="1" w:line="218" w:lineRule="auto"/>
        <w:ind w:left="1106"/>
      </w:pPr>
      <w:r>
        <w:rPr>
          <w:spacing w:val="-1"/>
        </w:rPr>
        <w:t>差值的绝对值作为时间干扰误差校准值。</w:t>
      </w:r>
    </w:p>
    <w:p>
      <w:pPr>
        <w:pStyle w:val="BodyText"/>
        <w:spacing w:before="141" w:line="322" w:lineRule="exact"/>
        <w:ind w:left="4331"/>
      </w:pPr>
      <w:r>
        <w:rPr>
          <w:spacing w:val="-29"/>
          <w:position w:val="1"/>
        </w:rPr>
        <w:t>Δ</w:t>
      </w:r>
      <w:r>
        <w:rPr>
          <w:rFonts w:ascii="Times New Roman" w:eastAsia="Times New Roman" w:hAnsi="Times New Roman" w:cs="Times New Roman"/>
          <w:spacing w:val="-29"/>
          <w:position w:val="1"/>
        </w:rPr>
        <w:t>T</w:t>
      </w:r>
      <w:r>
        <w:rPr>
          <w:rFonts w:ascii="Times New Roman" w:eastAsia="Times New Roman" w:hAnsi="Times New Roman" w:cs="Times New Roman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position w:val="1"/>
        </w:rPr>
        <w:t>=</w:t>
      </w:r>
      <w:r>
        <w:rPr>
          <w:rFonts w:ascii="Times New Roman" w:eastAsia="Times New Roman" w:hAnsi="Times New Roman" w:cs="Times New Roman"/>
          <w:spacing w:val="29"/>
          <w:position w:val="1"/>
        </w:rPr>
        <w:t xml:space="preserve">  </w:t>
      </w:r>
      <w:r>
        <w:rPr>
          <w:spacing w:val="-29"/>
          <w:position w:val="1"/>
        </w:rPr>
        <w:t>Δ</w:t>
      </w:r>
      <w:r>
        <w:rPr>
          <w:rFonts w:ascii="Times New Roman" w:eastAsia="Times New Roman" w:hAnsi="Times New Roman" w:cs="Times New Roman"/>
          <w:spacing w:val="-29"/>
          <w:position w:val="1"/>
        </w:rPr>
        <w:t>T</w:t>
      </w:r>
      <w:r>
        <w:rPr>
          <w:rFonts w:ascii="Times New Roman" w:eastAsia="Times New Roman" w:hAnsi="Times New Roman" w:cs="Times New Roman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position w:val="1"/>
        </w:rPr>
        <w:t xml:space="preserve">- </w:t>
      </w:r>
      <w:r>
        <w:rPr>
          <w:spacing w:val="-28"/>
          <w:position w:val="1"/>
        </w:rPr>
        <w:t>Δ</w:t>
      </w:r>
      <w:r>
        <w:rPr>
          <w:rFonts w:ascii="Times New Roman" w:eastAsia="Times New Roman" w:hAnsi="Times New Roman" w:cs="Times New Roman"/>
          <w:spacing w:val="-28"/>
          <w:position w:val="1"/>
        </w:rPr>
        <w:t>T</w:t>
      </w:r>
      <w:r>
        <w:rPr>
          <w:rFonts w:ascii="Times New Roman" w:eastAsia="Times New Roman" w:hAnsi="Times New Roman" w:cs="Times New Roman"/>
          <w:spacing w:val="4"/>
          <w:sz w:val="15"/>
          <w:szCs w:val="15"/>
        </w:rPr>
        <w:t>3</w:t>
      </w:r>
      <w:r>
        <w:rPr>
          <w:spacing w:val="-1"/>
          <w:position w:val="1"/>
        </w:rPr>
        <w:t>（</w:t>
      </w:r>
      <w:r>
        <w:rPr>
          <w:rFonts w:ascii="Times New Roman" w:eastAsia="Times New Roman" w:hAnsi="Times New Roman" w:cs="Times New Roman"/>
          <w:spacing w:val="-1"/>
          <w:position w:val="1"/>
        </w:rPr>
        <w:t>6</w:t>
      </w:r>
      <w:r>
        <w:rPr>
          <w:spacing w:val="-1"/>
          <w:position w:val="1"/>
        </w:rPr>
        <w:t>）</w:t>
      </w:r>
    </w:p>
    <w:p>
      <w:pPr>
        <w:pStyle w:val="BodyText"/>
        <w:spacing w:before="189" w:line="468" w:lineRule="exact"/>
        <w:ind w:left="682"/>
      </w:pPr>
      <w:r>
        <w:rPr>
          <w:rFonts w:ascii="Times New Roman" w:eastAsia="Times New Roman" w:hAnsi="Times New Roman" w:cs="Times New Roman"/>
          <w:spacing w:val="-3"/>
          <w:position w:val="17"/>
        </w:rPr>
        <w:t>7.2.7</w:t>
      </w:r>
      <w:r>
        <w:rPr>
          <w:rFonts w:ascii="Times New Roman" w:eastAsia="Times New Roman" w:hAnsi="Times New Roman" w:cs="Times New Roman"/>
          <w:spacing w:val="8"/>
          <w:position w:val="17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position w:val="17"/>
        </w:rPr>
        <w:t xml:space="preserve">1PPS </w:t>
      </w:r>
      <w:r>
        <w:rPr>
          <w:spacing w:val="-3"/>
          <w:position w:val="17"/>
        </w:rPr>
        <w:t>定时准确度</w:t>
      </w:r>
    </w:p>
    <w:p>
      <w:pPr>
        <w:pStyle w:val="BodyText"/>
        <w:spacing w:line="219" w:lineRule="auto"/>
        <w:ind w:left="684"/>
      </w:pPr>
      <w:r>
        <w:rPr>
          <w:spacing w:val="-2"/>
        </w:rPr>
        <w:t>仪器连接图所示。</w:t>
      </w:r>
    </w:p>
    <w:p>
      <w:pPr>
        <w:spacing w:line="219" w:lineRule="auto"/>
        <w:sectPr>
          <w:headerReference w:type="default" r:id="rId58"/>
          <w:footerReference w:type="default" r:id="rId59"/>
          <w:pgSz w:w="11906" w:h="16839"/>
          <w:pgMar w:top="1157" w:right="838" w:bottom="1156" w:left="1785" w:header="882" w:footer="994" w:gutter="0"/>
          <w:pgNumType w:start="18"/>
          <w:cols w:space="708"/>
        </w:sectPr>
      </w:pPr>
    </w:p>
    <w:p>
      <w:pPr>
        <w:spacing w:line="426" w:lineRule="auto"/>
        <w:rPr>
          <w:rFonts w:ascii="Arial"/>
          <w:sz w:val="21"/>
        </w:rPr>
      </w:pPr>
    </w:p>
    <w:p>
      <w:pPr>
        <w:spacing w:line="4699" w:lineRule="exact"/>
        <w:ind w:firstLine="1496"/>
      </w:pPr>
      <w:r>
        <w:rPr>
          <w:position w:val="-93"/>
        </w:rPr>
        <w:drawing>
          <wp:inline distT="0" distB="0" distL="0" distR="0">
            <wp:extent cx="4282954" cy="298399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282954" cy="298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62" w:line="230" w:lineRule="auto"/>
        <w:ind w:left="316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4"/>
          <w:sz w:val="19"/>
          <w:szCs w:val="19"/>
        </w:rPr>
        <w:t>图</w:t>
      </w:r>
      <w:r>
        <w:rPr>
          <w:rFonts w:ascii="SimHei" w:eastAsia="SimHei" w:hAnsi="SimHei" w:cs="SimHei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10 </w:t>
      </w:r>
      <w:r>
        <w:rPr>
          <w:rFonts w:ascii="SimHei" w:eastAsia="SimHei" w:hAnsi="SimHei" w:cs="SimHei"/>
          <w:spacing w:val="4"/>
          <w:sz w:val="19"/>
          <w:szCs w:val="19"/>
        </w:rPr>
        <w:t>模拟源</w:t>
      </w:r>
      <w:r>
        <w:rPr>
          <w:rFonts w:ascii="SimHei" w:eastAsia="SimHei" w:hAnsi="SimHei" w:cs="SimHei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1</w:t>
      </w:r>
      <w:r>
        <w:rPr>
          <w:rFonts w:ascii="Arial" w:eastAsia="Arial" w:hAnsi="Arial" w:cs="Arial"/>
          <w:sz w:val="19"/>
          <w:szCs w:val="19"/>
        </w:rPr>
        <w:t>PPS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4"/>
          <w:sz w:val="19"/>
          <w:szCs w:val="19"/>
        </w:rPr>
        <w:t>定时准确度校准</w:t>
      </w:r>
    </w:p>
    <w:p>
      <w:pPr>
        <w:pStyle w:val="BodyText"/>
        <w:spacing w:before="292" w:line="468" w:lineRule="exact"/>
        <w:ind w:left="642"/>
      </w:pPr>
      <w:r>
        <w:rPr>
          <w:rFonts w:ascii="Times New Roman" w:eastAsia="Times New Roman" w:hAnsi="Times New Roman" w:cs="Times New Roman"/>
          <w:spacing w:val="-4"/>
          <w:position w:val="17"/>
        </w:rPr>
        <w:t>1)</w:t>
      </w:r>
      <w:r>
        <w:rPr>
          <w:rFonts w:ascii="Times New Roman" w:eastAsia="Times New Roman" w:hAnsi="Times New Roman" w:cs="Times New Roman"/>
          <w:spacing w:val="19"/>
          <w:position w:val="17"/>
        </w:rPr>
        <w:t xml:space="preserve">   </w:t>
      </w:r>
      <w:r>
        <w:rPr>
          <w:spacing w:val="-4"/>
          <w:position w:val="17"/>
        </w:rPr>
        <w:t>启动</w:t>
      </w:r>
      <w:r>
        <w:rPr>
          <w:spacing w:val="-5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4"/>
          <w:position w:val="17"/>
        </w:rPr>
        <w:t xml:space="preserve"> </w:t>
      </w:r>
      <w:r>
        <w:rPr>
          <w:spacing w:val="-4"/>
          <w:position w:val="17"/>
        </w:rPr>
        <w:t>导航模拟源，播发功率为</w:t>
      </w:r>
      <w:r>
        <w:rPr>
          <w:rFonts w:ascii="Times New Roman" w:eastAsia="Times New Roman" w:hAnsi="Times New Roman" w:cs="Times New Roman"/>
          <w:spacing w:val="-4"/>
          <w:position w:val="17"/>
        </w:rPr>
        <w:t>-</w:t>
      </w:r>
      <w:r>
        <w:rPr>
          <w:rFonts w:ascii="Times New Roman" w:eastAsia="Times New Roman" w:hAnsi="Times New Roman" w:cs="Times New Roman"/>
          <w:spacing w:val="-33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100dBm</w:t>
      </w:r>
      <w:r>
        <w:rPr>
          <w:rFonts w:ascii="Times New Roman" w:eastAsia="Times New Roman" w:hAnsi="Times New Roman" w:cs="Times New Roman"/>
          <w:spacing w:val="30"/>
          <w:position w:val="17"/>
        </w:rPr>
        <w:t xml:space="preserve"> </w:t>
      </w:r>
      <w:r>
        <w:rPr>
          <w:spacing w:val="-4"/>
          <w:position w:val="17"/>
        </w:rPr>
        <w:t>的静态</w:t>
      </w:r>
      <w:r>
        <w:rPr>
          <w:spacing w:val="-5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GNSS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导航信号；</w:t>
      </w:r>
    </w:p>
    <w:p>
      <w:pPr>
        <w:pStyle w:val="BodyText"/>
        <w:spacing w:line="212" w:lineRule="auto"/>
        <w:ind w:left="619"/>
      </w:pPr>
      <w:r>
        <w:rPr>
          <w:rFonts w:ascii="Times New Roman" w:eastAsia="Times New Roman" w:hAnsi="Times New Roman" w:cs="Times New Roman"/>
          <w:spacing w:val="-1"/>
        </w:rPr>
        <w:t>2)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1"/>
        </w:rPr>
        <w:t>启动模拟源，待模拟源完成初始化后开始校准；</w:t>
      </w:r>
    </w:p>
    <w:p>
      <w:pPr>
        <w:pStyle w:val="BodyText"/>
        <w:spacing w:before="192" w:line="468" w:lineRule="exact"/>
        <w:ind w:right="44"/>
        <w:jc w:val="right"/>
      </w:pPr>
      <w:r>
        <w:rPr>
          <w:rFonts w:ascii="Times New Roman" w:eastAsia="Times New Roman" w:hAnsi="Times New Roman" w:cs="Times New Roman"/>
          <w:position w:val="17"/>
        </w:rPr>
        <w:t xml:space="preserve">3)    </w:t>
      </w:r>
      <w:r>
        <w:rPr>
          <w:position w:val="17"/>
        </w:rPr>
        <w:t>由时间间隔测量装置测量得到被校模拟源</w:t>
      </w:r>
      <w:r>
        <w:rPr>
          <w:spacing w:val="-29"/>
          <w:position w:val="17"/>
        </w:rPr>
        <w:t xml:space="preserve"> </w:t>
      </w:r>
      <w:r>
        <w:rPr>
          <w:rFonts w:ascii="Times New Roman" w:eastAsia="Times New Roman" w:hAnsi="Times New Roman" w:cs="Times New Roman"/>
          <w:position w:val="17"/>
        </w:rPr>
        <w:t>1PPS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position w:val="17"/>
        </w:rPr>
        <w:t>与参考时</w:t>
      </w:r>
      <w:r>
        <w:rPr>
          <w:spacing w:val="-1"/>
          <w:position w:val="17"/>
        </w:rPr>
        <w:t>间频率源</w:t>
      </w:r>
      <w:r>
        <w:rPr>
          <w:spacing w:val="-50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>24h</w:t>
      </w:r>
      <w:r>
        <w:rPr>
          <w:rFonts w:ascii="Times New Roman" w:eastAsia="Times New Roman" w:hAnsi="Times New Roman" w:cs="Times New Roman"/>
          <w:spacing w:val="33"/>
          <w:w w:val="101"/>
          <w:position w:val="17"/>
        </w:rPr>
        <w:t xml:space="preserve"> </w:t>
      </w:r>
      <w:r>
        <w:rPr>
          <w:spacing w:val="-1"/>
          <w:position w:val="17"/>
        </w:rPr>
        <w:t>的时差</w:t>
      </w:r>
    </w:p>
    <w:p>
      <w:pPr>
        <w:pStyle w:val="BodyText"/>
        <w:spacing w:line="218" w:lineRule="auto"/>
        <w:ind w:left="1045"/>
      </w:pPr>
      <w:r>
        <w:rPr>
          <w:spacing w:val="-2"/>
        </w:rPr>
        <w:t>数据（采样间隔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 s</w:t>
      </w:r>
      <w:r>
        <w:rPr>
          <w:spacing w:val="-54"/>
        </w:rPr>
        <w:t>），</w:t>
      </w:r>
      <w:r>
        <w:rPr>
          <w:spacing w:val="-2"/>
        </w:rPr>
        <w:t>计算平均值，取绝对值作为定时准确度。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208"/>
      </w:pPr>
      <w:r>
        <w:rPr>
          <w:rFonts w:ascii="Times New Roman" w:eastAsia="Times New Roman" w:hAnsi="Times New Roman" w:cs="Times New Roman"/>
          <w:spacing w:val="-6"/>
        </w:rPr>
        <w:t>8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6"/>
        </w:rPr>
        <w:t>、校准结果表达</w:t>
      </w:r>
    </w:p>
    <w:p>
      <w:pPr>
        <w:pStyle w:val="BodyText"/>
        <w:spacing w:before="181" w:line="219" w:lineRule="auto"/>
        <w:ind w:left="685"/>
      </w:pPr>
      <w:r>
        <w:t>卫星导航干扰模拟源校准后，出具校准证书，校</w:t>
      </w:r>
      <w:r>
        <w:rPr>
          <w:spacing w:val="-1"/>
        </w:rPr>
        <w:t>准证书至少应包含以下信息：</w:t>
      </w:r>
    </w:p>
    <w:p>
      <w:pPr>
        <w:pStyle w:val="BodyText"/>
        <w:spacing w:before="105" w:line="212" w:lineRule="auto"/>
        <w:ind w:left="1102"/>
        <w:outlineLvl w:val="2"/>
      </w:pPr>
      <w:r>
        <w:rPr>
          <w:rFonts w:ascii="Times New Roman" w:eastAsia="Times New Roman" w:hAnsi="Times New Roman" w:cs="Times New Roman"/>
          <w:spacing w:val="-1"/>
        </w:rPr>
        <w:t xml:space="preserve">a)  </w:t>
      </w:r>
      <w:r>
        <w:rPr>
          <w:spacing w:val="-1"/>
        </w:rPr>
        <w:t>标题：</w:t>
      </w:r>
      <w:r>
        <w:rPr>
          <w:rFonts w:ascii="Times New Roman" w:eastAsia="Times New Roman" w:hAnsi="Times New Roman" w:cs="Times New Roman"/>
          <w:spacing w:val="-1"/>
        </w:rPr>
        <w:t>“</w:t>
      </w:r>
      <w:r>
        <w:rPr>
          <w:spacing w:val="-1"/>
        </w:rPr>
        <w:t>校准证书</w:t>
      </w:r>
      <w:r>
        <w:rPr>
          <w:rFonts w:ascii="Times New Roman" w:eastAsia="Times New Roman" w:hAnsi="Times New Roman" w:cs="Times New Roman"/>
          <w:spacing w:val="-1"/>
        </w:rPr>
        <w:t>”</w:t>
      </w:r>
      <w:r>
        <w:rPr>
          <w:spacing w:val="-1"/>
        </w:rPr>
        <w:t>；</w:t>
      </w:r>
    </w:p>
    <w:p>
      <w:pPr>
        <w:pStyle w:val="BodyText"/>
        <w:spacing w:before="192" w:line="210" w:lineRule="auto"/>
        <w:ind w:left="1093"/>
        <w:outlineLvl w:val="2"/>
      </w:pPr>
      <w:r>
        <w:rPr>
          <w:rFonts w:ascii="Times New Roman" w:eastAsia="Times New Roman" w:hAnsi="Times New Roman" w:cs="Times New Roman"/>
          <w:spacing w:val="-1"/>
        </w:rPr>
        <w:t xml:space="preserve">b)  </w:t>
      </w:r>
      <w:r>
        <w:rPr>
          <w:spacing w:val="-1"/>
        </w:rPr>
        <w:t>实验室名称和地址；</w:t>
      </w:r>
    </w:p>
    <w:p>
      <w:pPr>
        <w:pStyle w:val="BodyText"/>
        <w:spacing w:before="193" w:line="212" w:lineRule="auto"/>
        <w:ind w:left="1102"/>
        <w:outlineLvl w:val="2"/>
      </w:pPr>
      <w:r>
        <w:rPr>
          <w:rFonts w:ascii="Times New Roman" w:eastAsia="Times New Roman" w:hAnsi="Times New Roman" w:cs="Times New Roman"/>
          <w:spacing w:val="-1"/>
        </w:rPr>
        <w:t xml:space="preserve">c)  </w:t>
      </w:r>
      <w:r>
        <w:rPr>
          <w:spacing w:val="-1"/>
        </w:rPr>
        <w:t>进行校准的地点</w:t>
      </w:r>
      <w:r>
        <w:rPr>
          <w:rFonts w:ascii="Times New Roman" w:eastAsia="Times New Roman" w:hAnsi="Times New Roman" w:cs="Times New Roman"/>
          <w:spacing w:val="-1"/>
        </w:rPr>
        <w:t>(</w:t>
      </w:r>
      <w:r>
        <w:rPr>
          <w:spacing w:val="-1"/>
        </w:rPr>
        <w:t>如果与实验室的地址不同</w:t>
      </w:r>
      <w:r>
        <w:rPr>
          <w:rFonts w:ascii="Times New Roman" w:eastAsia="Times New Roman" w:hAnsi="Times New Roman" w:cs="Times New Roman"/>
          <w:spacing w:val="-1"/>
        </w:rPr>
        <w:t>)</w:t>
      </w:r>
      <w:r>
        <w:rPr>
          <w:spacing w:val="-1"/>
        </w:rPr>
        <w:t>；</w:t>
      </w:r>
    </w:p>
    <w:p>
      <w:pPr>
        <w:pStyle w:val="BodyText"/>
        <w:spacing w:before="192" w:line="210" w:lineRule="auto"/>
        <w:ind w:left="1102"/>
        <w:outlineLvl w:val="2"/>
      </w:pPr>
      <w:r>
        <w:rPr>
          <w:rFonts w:ascii="Times New Roman" w:eastAsia="Times New Roman" w:hAnsi="Times New Roman" w:cs="Times New Roman"/>
          <w:spacing w:val="-2"/>
        </w:rPr>
        <w:t xml:space="preserve">d)  </w:t>
      </w:r>
      <w:r>
        <w:rPr>
          <w:spacing w:val="-2"/>
        </w:rPr>
        <w:t>证书的唯一性标识</w:t>
      </w:r>
      <w:r>
        <w:rPr>
          <w:rFonts w:ascii="Times New Roman" w:eastAsia="Times New Roman" w:hAnsi="Times New Roman" w:cs="Times New Roman"/>
          <w:spacing w:val="-2"/>
        </w:rPr>
        <w:t>(</w:t>
      </w:r>
      <w:r>
        <w:rPr>
          <w:spacing w:val="-2"/>
        </w:rPr>
        <w:t>如编号</w:t>
      </w:r>
      <w:r>
        <w:rPr>
          <w:rFonts w:ascii="Times New Roman" w:eastAsia="Times New Roman" w:hAnsi="Times New Roman" w:cs="Times New Roman"/>
          <w:spacing w:val="-2"/>
        </w:rPr>
        <w:t>)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，每页及总页数的标识；</w:t>
      </w:r>
    </w:p>
    <w:p>
      <w:pPr>
        <w:pStyle w:val="BodyText"/>
        <w:spacing w:before="193" w:line="212" w:lineRule="auto"/>
        <w:ind w:left="1102"/>
        <w:outlineLvl w:val="2"/>
      </w:pPr>
      <w:r>
        <w:rPr>
          <w:rFonts w:ascii="Times New Roman" w:eastAsia="Times New Roman" w:hAnsi="Times New Roman" w:cs="Times New Roman"/>
          <w:spacing w:val="-1"/>
        </w:rPr>
        <w:t xml:space="preserve">e)  </w:t>
      </w:r>
      <w:r>
        <w:rPr>
          <w:spacing w:val="-1"/>
        </w:rPr>
        <w:t>客户的名称和地址；</w:t>
      </w:r>
    </w:p>
    <w:p>
      <w:pPr>
        <w:pStyle w:val="BodyText"/>
        <w:spacing w:before="192" w:line="210" w:lineRule="auto"/>
        <w:ind w:left="1103"/>
        <w:outlineLvl w:val="2"/>
      </w:pPr>
      <w:r>
        <w:rPr>
          <w:rFonts w:ascii="Times New Roman" w:eastAsia="Times New Roman" w:hAnsi="Times New Roman" w:cs="Times New Roman"/>
          <w:spacing w:val="-1"/>
        </w:rPr>
        <w:t xml:space="preserve">f)  </w:t>
      </w:r>
      <w:r>
        <w:rPr>
          <w:spacing w:val="-1"/>
        </w:rPr>
        <w:t>被校对象的描述和明确标识；</w:t>
      </w:r>
    </w:p>
    <w:p>
      <w:pPr>
        <w:pStyle w:val="BodyText"/>
        <w:spacing w:before="193" w:line="212" w:lineRule="auto"/>
        <w:ind w:right="15"/>
        <w:jc w:val="right"/>
        <w:outlineLvl w:val="2"/>
      </w:pPr>
      <w:r>
        <w:rPr>
          <w:rFonts w:ascii="Times New Roman" w:eastAsia="Times New Roman" w:hAnsi="Times New Roman" w:cs="Times New Roman"/>
          <w:spacing w:val="-2"/>
        </w:rPr>
        <w:t xml:space="preserve">g)  </w:t>
      </w:r>
      <w:r>
        <w:rPr>
          <w:spacing w:val="-2"/>
        </w:rPr>
        <w:t>进行校准的日期，如果与校准结果的有效</w:t>
      </w:r>
      <w:r>
        <w:rPr>
          <w:spacing w:val="-3"/>
        </w:rPr>
        <w:t>性和应用有关时，应说明被校对象</w:t>
      </w:r>
    </w:p>
    <w:p>
      <w:pPr>
        <w:pStyle w:val="BodyText"/>
        <w:spacing w:before="192" w:line="219" w:lineRule="auto"/>
        <w:ind w:left="643"/>
      </w:pPr>
      <w:r>
        <w:rPr>
          <w:spacing w:val="-5"/>
        </w:rPr>
        <w:t>的接收日期；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https://d.book118.com/398071003073006040</w:t>
        </w:r>
      </w:hyperlink>
    </w:p>
    <w:p>
      <w:pPr>
        <w:pStyle w:val="BodyText"/>
        <w:spacing w:before="192" w:line="219" w:lineRule="auto"/>
        <w:ind w:left="643"/>
      </w:pPr>
    </w:p>
    <w:sectPr>
      <w:headerReference w:type="default" r:id="rId62"/>
      <w:footerReference w:type="default" r:id="rId63"/>
      <w:pgSz w:w="11906" w:h="16839"/>
      <w:pgMar w:top="1157" w:right="850" w:bottom="1156" w:left="1785" w:header="882" w:footer="994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0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0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8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8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8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8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8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7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49" style="width:453.1pt;height:0.75pt;margin-top:57.15pt;margin-left:98.95pt;mso-position-horizontal-relative:page;mso-position-vertical-relative:page;position:absolute;z-index:251658240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0" style="width:453.1pt;height:0.75pt;margin-top:57.15pt;margin-left:98.95pt;mso-position-horizontal-relative:page;mso-position-vertical-relative:page;position:absolute;z-index:251659264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1" style="width:453.1pt;height:0.75pt;margin-top:57.15pt;margin-left:98.95pt;mso-position-horizontal-relative:page;mso-position-vertical-relative:page;position:absolute;z-index:251660288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2" style="width:453.1pt;height:0.75pt;margin-top:57.15pt;margin-left:98.95pt;mso-position-horizontal-relative:page;mso-position-vertical-relative:page;position:absolute;z-index:251661312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3" style="width:453.1pt;height:0.75pt;margin-top:57.15pt;margin-left:98.95pt;mso-position-horizontal-relative:page;mso-position-vertical-relative:page;position:absolute;z-index:251662336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4" style="width:453.1pt;height:0.75pt;margin-top:57.15pt;margin-left:98.95pt;mso-position-horizontal-relative:page;mso-position-vertical-relative:page;position:absolute;z-index:251663360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5" style="width:453.1pt;height:0.75pt;margin-top:57.15pt;margin-left:98.95pt;mso-position-horizontal-relative:page;mso-position-vertical-relative:page;position:absolute;z-index:251664384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6" style="width:453.1pt;height:0.75pt;margin-top:57.15pt;margin-left:98.95pt;mso-position-horizontal-relative:page;mso-position-vertical-relative:page;position:absolute;z-index:251665408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7" style="width:453.1pt;height:0.75pt;margin-top:57.15pt;margin-left:98.95pt;mso-position-horizontal-relative:page;mso-position-vertical-relative:page;position:absolute;z-index:251666432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8" style="width:453.1pt;height:0.75pt;margin-top:57.15pt;margin-left:98.95pt;mso-position-horizontal-relative:page;mso-position-vertical-relative:page;position:absolute;z-index:251667456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59" style="width:453.1pt;height:0.75pt;margin-top:57.15pt;margin-left:98.95pt;mso-position-horizontal-relative:page;mso-position-vertical-relative:page;position:absolute;z-index:251668480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0" style="width:453.1pt;height:0.75pt;margin-top:57.15pt;margin-left:98.95pt;mso-position-horizontal-relative:page;mso-position-vertical-relative:page;position:absolute;z-index:251669504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1" style="width:453.1pt;height:0.75pt;margin-top:57.15pt;margin-left:98.95pt;mso-position-horizontal-relative:page;mso-position-vertical-relative:page;position:absolute;z-index:251670528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2" style="width:453.1pt;height:0.75pt;margin-top:57.15pt;margin-left:98.95pt;mso-position-horizontal-relative:page;mso-position-vertical-relative:page;position:absolute;z-index:251671552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3" style="width:453.1pt;height:0.75pt;margin-top:57.15pt;margin-left:98.95pt;mso-position-horizontal-relative:page;mso-position-vertical-relative:page;position:absolute;z-index:251672576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4" style="width:453.1pt;height:0.75pt;margin-top:57.15pt;margin-left:98.95pt;mso-position-horizontal-relative:page;mso-position-vertical-relative:page;position:absolute;z-index:251673600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5" style="width:453.1pt;height:0.75pt;margin-top:57.15pt;margin-left:98.95pt;mso-position-horizontal-relative:page;mso-position-vertical-relative:page;position:absolute;z-index:251674624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6" style="width:453.1pt;height:0.75pt;margin-top:57.15pt;margin-left:98.95pt;mso-position-horizontal-relative:page;mso-position-vertical-relative:page;position:absolute;z-index:251675648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3790"/>
      <w:rPr>
        <w:rFonts w:ascii="SimHei" w:eastAsia="SimHei" w:hAnsi="SimHei" w:cs="SimHei"/>
        <w:sz w:val="20"/>
        <w:szCs w:val="20"/>
      </w:rPr>
    </w:pPr>
    <w:r>
      <w:pict>
        <v:shape id="_x0000_s2067" style="width:453.1pt;height:0.75pt;margin-top:57.15pt;margin-left:98.95pt;mso-position-horizontal-relative:page;mso-position-vertical-relative:page;position:absolute;z-index:251676672" coordorigin="0,0" coordsize="9062,15" o:allowincell="f" path="m,l9061,l9061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12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position w:val="1"/>
        <w:sz w:val="20"/>
        <w:szCs w:val="20"/>
      </w:rPr>
      <w:t>xxxx</w:t>
    </w:r>
    <w:r>
      <w:rPr>
        <w:spacing w:val="12"/>
        <w:position w:val="1"/>
        <w:sz w:val="20"/>
        <w:szCs w:val="20"/>
      </w:rPr>
      <w:t>─</w:t>
    </w:r>
    <w:r>
      <w:rPr>
        <w:rFonts w:ascii="SimHei" w:eastAsia="SimHei" w:hAnsi="SimHei" w:cs="SimHei"/>
        <w:spacing w:val="12"/>
        <w:position w:val="1"/>
        <w:sz w:val="20"/>
        <w:szCs w:val="20"/>
      </w:rPr>
      <w:t>××××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yperlink" Target="7.2.2.1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yperlink" Target="7.2.2.2" TargetMode="External" /><Relationship Id="rId26" Type="http://schemas.openxmlformats.org/officeDocument/2006/relationships/image" Target="media/image3.png" /><Relationship Id="rId27" Type="http://schemas.openxmlformats.org/officeDocument/2006/relationships/image" Target="media/image4.png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yperlink" Target="7.2.3.1" TargetMode="Externa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image" Target="media/image5.png" /><Relationship Id="rId34" Type="http://schemas.openxmlformats.org/officeDocument/2006/relationships/hyperlink" Target="7.2.3.2" TargetMode="External" /><Relationship Id="rId35" Type="http://schemas.openxmlformats.org/officeDocument/2006/relationships/hyperlink" Target="7.2.3.3" TargetMode="External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hyperlink" Target="7.2.4.1" TargetMode="Externa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hyperlink" Target="7.2.4.2" TargetMode="External" /><Relationship Id="rId42" Type="http://schemas.openxmlformats.org/officeDocument/2006/relationships/hyperlink" Target="7.2.4.3" TargetMode="External" /><Relationship Id="rId43" Type="http://schemas.openxmlformats.org/officeDocument/2006/relationships/image" Target="media/image6.pn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image" Target="media/image7.png" /><Relationship Id="rId49" Type="http://schemas.openxmlformats.org/officeDocument/2006/relationships/hyperlink" Target="7.2.6.1" TargetMode="External" /><Relationship Id="rId5" Type="http://schemas.openxmlformats.org/officeDocument/2006/relationships/footer" Target="footer1.xml" /><Relationship Id="rId50" Type="http://schemas.openxmlformats.org/officeDocument/2006/relationships/hyperlink" Target="7.2.6.2" TargetMode="External" /><Relationship Id="rId51" Type="http://schemas.openxmlformats.org/officeDocument/2006/relationships/image" Target="media/image8.png" /><Relationship Id="rId52" Type="http://schemas.openxmlformats.org/officeDocument/2006/relationships/header" Target="header16.xml" /><Relationship Id="rId53" Type="http://schemas.openxmlformats.org/officeDocument/2006/relationships/footer" Target="footer16.xm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hyperlink" Target="7.2.6.3" TargetMode="External" /><Relationship Id="rId57" Type="http://schemas.openxmlformats.org/officeDocument/2006/relationships/image" Target="media/image9.png" /><Relationship Id="rId58" Type="http://schemas.openxmlformats.org/officeDocument/2006/relationships/header" Target="header18.xml" /><Relationship Id="rId59" Type="http://schemas.openxmlformats.org/officeDocument/2006/relationships/footer" Target="footer18.xml" /><Relationship Id="rId6" Type="http://schemas.openxmlformats.org/officeDocument/2006/relationships/header" Target="header2.xml" /><Relationship Id="rId60" Type="http://schemas.openxmlformats.org/officeDocument/2006/relationships/image" Target="media/image10.png" /><Relationship Id="rId61" Type="http://schemas.openxmlformats.org/officeDocument/2006/relationships/hyperlink" Target="https://d.book118.com/398071003073006040" TargetMode="External" /><Relationship Id="rId62" Type="http://schemas.openxmlformats.org/officeDocument/2006/relationships/header" Target="header19.xml" /><Relationship Id="rId63" Type="http://schemas.openxmlformats.org/officeDocument/2006/relationships/footer" Target="footer19.xm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hezhao</dc:creator>
  <cp:revision>0</cp:revision>
  <dcterms:created xsi:type="dcterms:W3CDTF">2024-02-26T21:25:31Z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2024-02-26T21:43:08Z</vt:filetime>
  </property>
  <property fmtid="{D5CDD505-2E9C-101B-9397-08002B2CF9AE}" pid="3" name="CRO">
    <vt:lpwstr>wqlLaW5nc29mdCBQREYgdG8gV1BTIDkw</vt:lpwstr>
  </property>
</Properties>
</file>