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稳压电源项目计划设计方案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63" w:history="1">
        <w:r>
          <w:rPr>
            <w:rFonts w:ascii="仿宋" w:eastAsia="仿宋" w:hAnsi="仿宋" w:cs="仿宋" w:hint="eastAsia"/>
            <w:lang w:eastAsia="zh-CN"/>
          </w:rPr>
          <w:t>前言</w:t>
        </w:r>
        <w:r>
          <w:tab/>
        </w:r>
        <w:r>
          <w:fldChar w:fldCharType="begin"/>
        </w:r>
        <w:r>
          <w:instrText xml:space="preserve"> PAGEREF _Toc3463 \h </w:instrText>
        </w:r>
        <w:r>
          <w:fldChar w:fldCharType="separate"/>
        </w:r>
        <w:r>
          <w:t>3</w:t>
        </w:r>
        <w:r>
          <w:fldChar w:fldCharType="end"/>
        </w:r>
      </w:hyperlink>
    </w:p>
    <w:p>
      <w:pPr>
        <w:pStyle w:val="TOC1"/>
        <w:tabs>
          <w:tab w:val="right" w:leader="dot" w:pos="8306"/>
        </w:tabs>
      </w:pPr>
      <w:hyperlink w:anchor="_Toc11774" w:history="1">
        <w:r>
          <w:rPr>
            <w:rFonts w:ascii="仿宋" w:eastAsia="仿宋" w:hAnsi="仿宋" w:cs="仿宋" w:hint="eastAsia"/>
            <w:lang w:eastAsia="zh-CN"/>
          </w:rPr>
          <w:t>一、稳压电源项目绩效评估</w:t>
        </w:r>
        <w:r>
          <w:tab/>
        </w:r>
        <w:r>
          <w:fldChar w:fldCharType="begin"/>
        </w:r>
        <w:r>
          <w:instrText xml:space="preserve"> PAGEREF _Toc11774 \h </w:instrText>
        </w:r>
        <w:r>
          <w:fldChar w:fldCharType="separate"/>
        </w:r>
        <w:r>
          <w:t>3</w:t>
        </w:r>
        <w:r>
          <w:fldChar w:fldCharType="end"/>
        </w:r>
      </w:hyperlink>
    </w:p>
    <w:p>
      <w:pPr>
        <w:pStyle w:val="TOC2"/>
        <w:tabs>
          <w:tab w:val="right" w:leader="dot" w:pos="8306"/>
        </w:tabs>
      </w:pPr>
      <w:hyperlink w:anchor="_Toc25462" w:history="1">
        <w:r>
          <w:rPr>
            <w:rFonts w:ascii="仿宋" w:eastAsia="仿宋" w:hAnsi="仿宋" w:cs="仿宋" w:hint="eastAsia"/>
            <w:lang w:eastAsia="zh-CN"/>
          </w:rPr>
          <w:t>(一)、绩效评估指标</w:t>
        </w:r>
        <w:r>
          <w:tab/>
        </w:r>
        <w:r>
          <w:fldChar w:fldCharType="begin"/>
        </w:r>
        <w:r>
          <w:instrText xml:space="preserve"> PAGEREF _Toc25462 \h </w:instrText>
        </w:r>
        <w:r>
          <w:fldChar w:fldCharType="separate"/>
        </w:r>
        <w:r>
          <w:t>3</w:t>
        </w:r>
        <w:r>
          <w:fldChar w:fldCharType="end"/>
        </w:r>
      </w:hyperlink>
    </w:p>
    <w:p>
      <w:pPr>
        <w:pStyle w:val="TOC2"/>
        <w:tabs>
          <w:tab w:val="right" w:leader="dot" w:pos="8306"/>
        </w:tabs>
      </w:pPr>
      <w:hyperlink w:anchor="_Toc8231" w:history="1">
        <w:r>
          <w:rPr>
            <w:rFonts w:ascii="仿宋" w:eastAsia="仿宋" w:hAnsi="仿宋" w:cs="仿宋" w:hint="eastAsia"/>
            <w:lang w:eastAsia="zh-CN"/>
          </w:rPr>
          <w:t>(二)、绩效评估方法</w:t>
        </w:r>
        <w:r>
          <w:tab/>
        </w:r>
        <w:r>
          <w:fldChar w:fldCharType="begin"/>
        </w:r>
        <w:r>
          <w:instrText xml:space="preserve"> PAGEREF _Toc8231 \h </w:instrText>
        </w:r>
        <w:r>
          <w:fldChar w:fldCharType="separate"/>
        </w:r>
        <w:r>
          <w:t>4</w:t>
        </w:r>
        <w:r>
          <w:fldChar w:fldCharType="end"/>
        </w:r>
      </w:hyperlink>
    </w:p>
    <w:p>
      <w:pPr>
        <w:pStyle w:val="TOC2"/>
        <w:tabs>
          <w:tab w:val="right" w:leader="dot" w:pos="8306"/>
        </w:tabs>
      </w:pPr>
      <w:hyperlink w:anchor="_Toc11701" w:history="1">
        <w:r>
          <w:rPr>
            <w:rFonts w:ascii="仿宋" w:eastAsia="仿宋" w:hAnsi="仿宋" w:cs="仿宋" w:hint="eastAsia"/>
            <w:lang w:eastAsia="zh-CN"/>
          </w:rPr>
          <w:t>(三)、绩效评估周期</w:t>
        </w:r>
        <w:r>
          <w:tab/>
        </w:r>
        <w:r>
          <w:fldChar w:fldCharType="begin"/>
        </w:r>
        <w:r>
          <w:instrText xml:space="preserve"> PAGEREF _Toc11701 \h </w:instrText>
        </w:r>
        <w:r>
          <w:fldChar w:fldCharType="separate"/>
        </w:r>
        <w:r>
          <w:t>5</w:t>
        </w:r>
        <w:r>
          <w:fldChar w:fldCharType="end"/>
        </w:r>
      </w:hyperlink>
    </w:p>
    <w:p>
      <w:pPr>
        <w:pStyle w:val="TOC1"/>
        <w:tabs>
          <w:tab w:val="right" w:leader="dot" w:pos="8306"/>
        </w:tabs>
      </w:pPr>
      <w:hyperlink w:anchor="_Toc26966" w:history="1">
        <w:r>
          <w:rPr>
            <w:rFonts w:ascii="仿宋" w:eastAsia="仿宋" w:hAnsi="仿宋" w:cs="仿宋" w:hint="eastAsia"/>
            <w:lang w:eastAsia="zh-CN"/>
          </w:rPr>
          <w:t>二、市场分析、调研</w:t>
        </w:r>
        <w:r>
          <w:tab/>
        </w:r>
        <w:r>
          <w:fldChar w:fldCharType="begin"/>
        </w:r>
        <w:r>
          <w:instrText xml:space="preserve"> PAGEREF _Toc26966 \h </w:instrText>
        </w:r>
        <w:r>
          <w:fldChar w:fldCharType="separate"/>
        </w:r>
        <w:r>
          <w:t>6</w:t>
        </w:r>
        <w:r>
          <w:fldChar w:fldCharType="end"/>
        </w:r>
      </w:hyperlink>
    </w:p>
    <w:p>
      <w:pPr>
        <w:pStyle w:val="TOC2"/>
        <w:tabs>
          <w:tab w:val="right" w:leader="dot" w:pos="8306"/>
        </w:tabs>
      </w:pPr>
      <w:hyperlink w:anchor="_Toc15364" w:history="1">
        <w:r>
          <w:rPr>
            <w:rFonts w:ascii="仿宋" w:eastAsia="仿宋" w:hAnsi="仿宋" w:cs="仿宋" w:hint="eastAsia"/>
            <w:lang w:eastAsia="zh-CN"/>
          </w:rPr>
          <w:t>(一)、稳压电源行业分析</w:t>
        </w:r>
        <w:r>
          <w:tab/>
        </w:r>
        <w:r>
          <w:fldChar w:fldCharType="begin"/>
        </w:r>
        <w:r>
          <w:instrText xml:space="preserve"> PAGEREF _Toc15364 \h </w:instrText>
        </w:r>
        <w:r>
          <w:fldChar w:fldCharType="separate"/>
        </w:r>
        <w:r>
          <w:t>6</w:t>
        </w:r>
        <w:r>
          <w:fldChar w:fldCharType="end"/>
        </w:r>
      </w:hyperlink>
    </w:p>
    <w:p>
      <w:pPr>
        <w:pStyle w:val="TOC2"/>
        <w:tabs>
          <w:tab w:val="right" w:leader="dot" w:pos="8306"/>
        </w:tabs>
      </w:pPr>
      <w:hyperlink w:anchor="_Toc23540" w:history="1">
        <w:r>
          <w:rPr>
            <w:rFonts w:ascii="仿宋" w:eastAsia="仿宋" w:hAnsi="仿宋" w:cs="仿宋" w:hint="eastAsia"/>
            <w:lang w:eastAsia="zh-CN"/>
          </w:rPr>
          <w:t>(二)、稳压电源市场分析预测</w:t>
        </w:r>
        <w:r>
          <w:tab/>
        </w:r>
        <w:r>
          <w:fldChar w:fldCharType="begin"/>
        </w:r>
        <w:r>
          <w:instrText xml:space="preserve"> PAGEREF _Toc23540 \h </w:instrText>
        </w:r>
        <w:r>
          <w:fldChar w:fldCharType="separate"/>
        </w:r>
        <w:r>
          <w:t>7</w:t>
        </w:r>
        <w:r>
          <w:fldChar w:fldCharType="end"/>
        </w:r>
      </w:hyperlink>
    </w:p>
    <w:p>
      <w:pPr>
        <w:pStyle w:val="TOC1"/>
        <w:tabs>
          <w:tab w:val="right" w:leader="dot" w:pos="8306"/>
        </w:tabs>
      </w:pPr>
      <w:hyperlink w:anchor="_Toc31275" w:history="1">
        <w:r>
          <w:rPr>
            <w:rFonts w:ascii="仿宋" w:eastAsia="仿宋" w:hAnsi="仿宋" w:cs="仿宋" w:hint="eastAsia"/>
            <w:lang w:eastAsia="zh-CN"/>
          </w:rPr>
          <w:t>三、稳压电源项目建设单位说明</w:t>
        </w:r>
        <w:r>
          <w:tab/>
        </w:r>
        <w:r>
          <w:fldChar w:fldCharType="begin"/>
        </w:r>
        <w:r>
          <w:instrText xml:space="preserve"> PAGEREF _Toc31275 \h </w:instrText>
        </w:r>
        <w:r>
          <w:fldChar w:fldCharType="separate"/>
        </w:r>
        <w:r>
          <w:t>8</w:t>
        </w:r>
        <w:r>
          <w:fldChar w:fldCharType="end"/>
        </w:r>
      </w:hyperlink>
    </w:p>
    <w:p>
      <w:pPr>
        <w:pStyle w:val="TOC2"/>
        <w:tabs>
          <w:tab w:val="right" w:leader="dot" w:pos="8306"/>
        </w:tabs>
      </w:pPr>
      <w:hyperlink w:anchor="_Toc5026" w:history="1">
        <w:r>
          <w:rPr>
            <w:rFonts w:ascii="仿宋" w:eastAsia="仿宋" w:hAnsi="仿宋" w:cs="仿宋" w:hint="eastAsia"/>
            <w:lang w:eastAsia="zh-CN"/>
          </w:rPr>
          <w:t>(一)、稳压电源项目承办单位基本情况</w:t>
        </w:r>
        <w:r>
          <w:tab/>
        </w:r>
        <w:r>
          <w:fldChar w:fldCharType="begin"/>
        </w:r>
        <w:r>
          <w:instrText xml:space="preserve"> PAGEREF _Toc5026 \h </w:instrText>
        </w:r>
        <w:r>
          <w:fldChar w:fldCharType="separate"/>
        </w:r>
        <w:r>
          <w:t>8</w:t>
        </w:r>
        <w:r>
          <w:fldChar w:fldCharType="end"/>
        </w:r>
      </w:hyperlink>
    </w:p>
    <w:p>
      <w:pPr>
        <w:pStyle w:val="TOC2"/>
        <w:tabs>
          <w:tab w:val="right" w:leader="dot" w:pos="8306"/>
        </w:tabs>
      </w:pPr>
      <w:hyperlink w:anchor="_Toc24658" w:history="1">
        <w:r>
          <w:rPr>
            <w:rFonts w:ascii="仿宋" w:eastAsia="仿宋" w:hAnsi="仿宋" w:cs="仿宋" w:hint="eastAsia"/>
            <w:lang w:eastAsia="zh-CN"/>
          </w:rPr>
          <w:t>(二)、公司经济效益分析</w:t>
        </w:r>
        <w:r>
          <w:tab/>
        </w:r>
        <w:r>
          <w:fldChar w:fldCharType="begin"/>
        </w:r>
        <w:r>
          <w:instrText xml:space="preserve"> PAGEREF _Toc24658 \h </w:instrText>
        </w:r>
        <w:r>
          <w:fldChar w:fldCharType="separate"/>
        </w:r>
        <w:r>
          <w:t>8</w:t>
        </w:r>
        <w:r>
          <w:fldChar w:fldCharType="end"/>
        </w:r>
      </w:hyperlink>
    </w:p>
    <w:p>
      <w:pPr>
        <w:pStyle w:val="TOC1"/>
        <w:tabs>
          <w:tab w:val="right" w:leader="dot" w:pos="8306"/>
        </w:tabs>
      </w:pPr>
      <w:hyperlink w:anchor="_Toc3768" w:history="1">
        <w:r>
          <w:rPr>
            <w:rFonts w:ascii="仿宋" w:eastAsia="仿宋" w:hAnsi="仿宋" w:cs="仿宋" w:hint="eastAsia"/>
            <w:lang w:eastAsia="zh-CN"/>
          </w:rPr>
          <w:t>四、稳压电源项目概论</w:t>
        </w:r>
        <w:r>
          <w:tab/>
        </w:r>
        <w:r>
          <w:fldChar w:fldCharType="begin"/>
        </w:r>
        <w:r>
          <w:instrText xml:space="preserve"> PAGEREF _Toc3768 \h </w:instrText>
        </w:r>
        <w:r>
          <w:fldChar w:fldCharType="separate"/>
        </w:r>
        <w:r>
          <w:t>9</w:t>
        </w:r>
        <w:r>
          <w:fldChar w:fldCharType="end"/>
        </w:r>
      </w:hyperlink>
    </w:p>
    <w:p>
      <w:pPr>
        <w:pStyle w:val="TOC2"/>
        <w:tabs>
          <w:tab w:val="right" w:leader="dot" w:pos="8306"/>
        </w:tabs>
      </w:pPr>
      <w:hyperlink w:anchor="_Toc26395" w:history="1">
        <w:r>
          <w:rPr>
            <w:rFonts w:ascii="仿宋" w:eastAsia="仿宋" w:hAnsi="仿宋" w:cs="仿宋" w:hint="eastAsia"/>
            <w:lang w:eastAsia="zh-CN"/>
          </w:rPr>
          <w:t>(一)、稳压电源项目概况</w:t>
        </w:r>
        <w:r>
          <w:tab/>
        </w:r>
        <w:r>
          <w:fldChar w:fldCharType="begin"/>
        </w:r>
        <w:r>
          <w:instrText xml:space="preserve"> PAGEREF _Toc26395 \h </w:instrText>
        </w:r>
        <w:r>
          <w:fldChar w:fldCharType="separate"/>
        </w:r>
        <w:r>
          <w:t>9</w:t>
        </w:r>
        <w:r>
          <w:fldChar w:fldCharType="end"/>
        </w:r>
      </w:hyperlink>
    </w:p>
    <w:p>
      <w:pPr>
        <w:pStyle w:val="TOC2"/>
        <w:tabs>
          <w:tab w:val="right" w:leader="dot" w:pos="8306"/>
        </w:tabs>
      </w:pPr>
      <w:hyperlink w:anchor="_Toc4191" w:history="1">
        <w:r>
          <w:rPr>
            <w:rFonts w:ascii="仿宋" w:eastAsia="仿宋" w:hAnsi="仿宋" w:cs="仿宋" w:hint="eastAsia"/>
            <w:lang w:eastAsia="zh-CN"/>
          </w:rPr>
          <w:t>(二)、稳压电源项目目标</w:t>
        </w:r>
        <w:r>
          <w:tab/>
        </w:r>
        <w:r>
          <w:fldChar w:fldCharType="begin"/>
        </w:r>
        <w:r>
          <w:instrText xml:space="preserve"> PAGEREF _Toc4191 \h </w:instrText>
        </w:r>
        <w:r>
          <w:fldChar w:fldCharType="separate"/>
        </w:r>
        <w:r>
          <w:t>11</w:t>
        </w:r>
        <w:r>
          <w:fldChar w:fldCharType="end"/>
        </w:r>
      </w:hyperlink>
    </w:p>
    <w:p>
      <w:pPr>
        <w:pStyle w:val="TOC2"/>
        <w:tabs>
          <w:tab w:val="right" w:leader="dot" w:pos="8306"/>
        </w:tabs>
      </w:pPr>
      <w:hyperlink w:anchor="_Toc9653" w:history="1">
        <w:r>
          <w:rPr>
            <w:rFonts w:ascii="仿宋" w:eastAsia="仿宋" w:hAnsi="仿宋" w:cs="仿宋" w:hint="eastAsia"/>
            <w:lang w:eastAsia="zh-CN"/>
          </w:rPr>
          <w:t>(三)、稳压电源项目提出的理由</w:t>
        </w:r>
        <w:r>
          <w:tab/>
        </w:r>
        <w:r>
          <w:fldChar w:fldCharType="begin"/>
        </w:r>
        <w:r>
          <w:instrText xml:space="preserve"> PAGEREF _Toc9653 \h </w:instrText>
        </w:r>
        <w:r>
          <w:fldChar w:fldCharType="separate"/>
        </w:r>
        <w:r>
          <w:t>12</w:t>
        </w:r>
        <w:r>
          <w:fldChar w:fldCharType="end"/>
        </w:r>
      </w:hyperlink>
    </w:p>
    <w:p>
      <w:pPr>
        <w:pStyle w:val="TOC2"/>
        <w:tabs>
          <w:tab w:val="right" w:leader="dot" w:pos="8306"/>
        </w:tabs>
      </w:pPr>
      <w:hyperlink w:anchor="_Toc30975" w:history="1">
        <w:r>
          <w:rPr>
            <w:rFonts w:ascii="仿宋" w:eastAsia="仿宋" w:hAnsi="仿宋" w:cs="仿宋" w:hint="eastAsia"/>
            <w:lang w:eastAsia="zh-CN"/>
          </w:rPr>
          <w:t>(四)、稳压电源项目意义</w:t>
        </w:r>
        <w:r>
          <w:tab/>
        </w:r>
        <w:r>
          <w:fldChar w:fldCharType="begin"/>
        </w:r>
        <w:r>
          <w:instrText xml:space="preserve"> PAGEREF _Toc30975 \h </w:instrText>
        </w:r>
        <w:r>
          <w:fldChar w:fldCharType="separate"/>
        </w:r>
        <w:r>
          <w:t>14</w:t>
        </w:r>
        <w:r>
          <w:fldChar w:fldCharType="end"/>
        </w:r>
      </w:hyperlink>
    </w:p>
    <w:p>
      <w:pPr>
        <w:pStyle w:val="TOC2"/>
        <w:tabs>
          <w:tab w:val="right" w:leader="dot" w:pos="8306"/>
        </w:tabs>
      </w:pPr>
      <w:hyperlink w:anchor="_Toc12594" w:history="1">
        <w:r>
          <w:rPr>
            <w:rFonts w:ascii="仿宋" w:eastAsia="仿宋" w:hAnsi="仿宋" w:cs="仿宋" w:hint="eastAsia"/>
            <w:lang w:eastAsia="zh-CN"/>
          </w:rPr>
          <w:t>(五)、稳压电源项目背景</w:t>
        </w:r>
        <w:r>
          <w:tab/>
        </w:r>
        <w:r>
          <w:fldChar w:fldCharType="begin"/>
        </w:r>
        <w:r>
          <w:instrText xml:space="preserve"> PAGEREF _Toc12594 \h </w:instrText>
        </w:r>
        <w:r>
          <w:fldChar w:fldCharType="separate"/>
        </w:r>
        <w:r>
          <w:t>15</w:t>
        </w:r>
        <w:r>
          <w:fldChar w:fldCharType="end"/>
        </w:r>
      </w:hyperlink>
    </w:p>
    <w:p>
      <w:pPr>
        <w:pStyle w:val="TOC1"/>
        <w:tabs>
          <w:tab w:val="right" w:leader="dot" w:pos="8306"/>
        </w:tabs>
      </w:pPr>
      <w:hyperlink w:anchor="_Toc28307" w:history="1">
        <w:r>
          <w:rPr>
            <w:rFonts w:ascii="仿宋" w:eastAsia="仿宋" w:hAnsi="仿宋" w:cs="仿宋" w:hint="eastAsia"/>
            <w:lang w:eastAsia="zh-CN"/>
          </w:rPr>
          <w:t>五、稳压电源项目土建工程</w:t>
        </w:r>
        <w:r>
          <w:tab/>
        </w:r>
        <w:r>
          <w:fldChar w:fldCharType="begin"/>
        </w:r>
        <w:r>
          <w:instrText xml:space="preserve"> PAGEREF _Toc28307 \h </w:instrText>
        </w:r>
        <w:r>
          <w:fldChar w:fldCharType="separate"/>
        </w:r>
        <w:r>
          <w:t>16</w:t>
        </w:r>
        <w:r>
          <w:fldChar w:fldCharType="end"/>
        </w:r>
      </w:hyperlink>
    </w:p>
    <w:p>
      <w:pPr>
        <w:pStyle w:val="TOC2"/>
        <w:tabs>
          <w:tab w:val="right" w:leader="dot" w:pos="8306"/>
        </w:tabs>
      </w:pPr>
      <w:hyperlink w:anchor="_Toc20460" w:history="1">
        <w:r>
          <w:rPr>
            <w:rFonts w:ascii="仿宋" w:eastAsia="仿宋" w:hAnsi="仿宋" w:cs="仿宋" w:hint="eastAsia"/>
            <w:lang w:eastAsia="zh-CN"/>
          </w:rPr>
          <w:t>(一)、建筑工程设计原则</w:t>
        </w:r>
        <w:r>
          <w:tab/>
        </w:r>
        <w:r>
          <w:fldChar w:fldCharType="begin"/>
        </w:r>
        <w:r>
          <w:instrText xml:space="preserve"> PAGEREF _Toc20460 \h </w:instrText>
        </w:r>
        <w:r>
          <w:fldChar w:fldCharType="separate"/>
        </w:r>
        <w:r>
          <w:t>16</w:t>
        </w:r>
        <w:r>
          <w:fldChar w:fldCharType="end"/>
        </w:r>
      </w:hyperlink>
    </w:p>
    <w:p>
      <w:pPr>
        <w:pStyle w:val="TOC2"/>
        <w:tabs>
          <w:tab w:val="right" w:leader="dot" w:pos="8306"/>
        </w:tabs>
      </w:pPr>
      <w:hyperlink w:anchor="_Toc15647" w:history="1">
        <w:r>
          <w:rPr>
            <w:rFonts w:ascii="仿宋" w:eastAsia="仿宋" w:hAnsi="仿宋" w:cs="仿宋" w:hint="eastAsia"/>
            <w:lang w:eastAsia="zh-CN"/>
          </w:rPr>
          <w:t>(二)、土建工程设计年限及安全等级</w:t>
        </w:r>
        <w:r>
          <w:tab/>
        </w:r>
        <w:r>
          <w:fldChar w:fldCharType="begin"/>
        </w:r>
        <w:r>
          <w:instrText xml:space="preserve"> PAGEREF _Toc15647 \h </w:instrText>
        </w:r>
        <w:r>
          <w:fldChar w:fldCharType="separate"/>
        </w:r>
        <w:r>
          <w:t>17</w:t>
        </w:r>
        <w:r>
          <w:fldChar w:fldCharType="end"/>
        </w:r>
      </w:hyperlink>
    </w:p>
    <w:p>
      <w:pPr>
        <w:pStyle w:val="TOC2"/>
        <w:tabs>
          <w:tab w:val="right" w:leader="dot" w:pos="8306"/>
        </w:tabs>
      </w:pPr>
      <w:hyperlink w:anchor="_Toc26816" w:history="1">
        <w:r>
          <w:rPr>
            <w:rFonts w:ascii="仿宋" w:eastAsia="仿宋" w:hAnsi="仿宋" w:cs="仿宋" w:hint="eastAsia"/>
            <w:lang w:eastAsia="zh-CN"/>
          </w:rPr>
          <w:t>(三)、建筑工程设计总体要求</w:t>
        </w:r>
        <w:r>
          <w:tab/>
        </w:r>
        <w:r>
          <w:fldChar w:fldCharType="begin"/>
        </w:r>
        <w:r>
          <w:instrText xml:space="preserve"> PAGEREF _Toc26816 \h </w:instrText>
        </w:r>
        <w:r>
          <w:fldChar w:fldCharType="separate"/>
        </w:r>
        <w:r>
          <w:t>18</w:t>
        </w:r>
        <w:r>
          <w:fldChar w:fldCharType="end"/>
        </w:r>
      </w:hyperlink>
    </w:p>
    <w:p>
      <w:pPr>
        <w:pStyle w:val="TOC2"/>
        <w:tabs>
          <w:tab w:val="right" w:leader="dot" w:pos="8306"/>
        </w:tabs>
      </w:pPr>
      <w:hyperlink w:anchor="_Toc22369" w:history="1">
        <w:r>
          <w:rPr>
            <w:rFonts w:ascii="仿宋" w:eastAsia="仿宋" w:hAnsi="仿宋" w:cs="仿宋" w:hint="eastAsia"/>
            <w:lang w:eastAsia="zh-CN"/>
          </w:rPr>
          <w:t>(四)、土建工程建设指标</w:t>
        </w:r>
        <w:r>
          <w:tab/>
        </w:r>
        <w:r>
          <w:fldChar w:fldCharType="begin"/>
        </w:r>
        <w:r>
          <w:instrText xml:space="preserve"> PAGEREF _Toc22369 \h </w:instrText>
        </w:r>
        <w:r>
          <w:fldChar w:fldCharType="separate"/>
        </w:r>
        <w:r>
          <w:t>19</w:t>
        </w:r>
        <w:r>
          <w:fldChar w:fldCharType="end"/>
        </w:r>
      </w:hyperlink>
    </w:p>
    <w:p>
      <w:pPr>
        <w:pStyle w:val="TOC1"/>
        <w:tabs>
          <w:tab w:val="right" w:leader="dot" w:pos="8306"/>
        </w:tabs>
      </w:pPr>
      <w:hyperlink w:anchor="_Toc5473" w:history="1">
        <w:r>
          <w:rPr>
            <w:rFonts w:ascii="仿宋" w:eastAsia="仿宋" w:hAnsi="仿宋" w:cs="仿宋" w:hint="eastAsia"/>
            <w:lang w:eastAsia="zh-CN"/>
          </w:rPr>
          <w:t>六、稳压电源项目文档管理</w:t>
        </w:r>
        <w:r>
          <w:tab/>
        </w:r>
        <w:r>
          <w:fldChar w:fldCharType="begin"/>
        </w:r>
        <w:r>
          <w:instrText xml:space="preserve"> PAGEREF _Toc5473 \h </w:instrText>
        </w:r>
        <w:r>
          <w:fldChar w:fldCharType="separate"/>
        </w:r>
        <w:r>
          <w:t>19</w:t>
        </w:r>
        <w:r>
          <w:fldChar w:fldCharType="end"/>
        </w:r>
      </w:hyperlink>
    </w:p>
    <w:p>
      <w:pPr>
        <w:pStyle w:val="TOC2"/>
        <w:tabs>
          <w:tab w:val="right" w:leader="dot" w:pos="8306"/>
        </w:tabs>
      </w:pPr>
      <w:hyperlink w:anchor="_Toc25195" w:history="1">
        <w:r>
          <w:rPr>
            <w:rFonts w:ascii="仿宋" w:eastAsia="仿宋" w:hAnsi="仿宋" w:cs="仿宋" w:hint="eastAsia"/>
            <w:lang w:eastAsia="zh-CN"/>
          </w:rPr>
          <w:t>(一)、文档编制与审查</w:t>
        </w:r>
        <w:r>
          <w:tab/>
        </w:r>
        <w:r>
          <w:fldChar w:fldCharType="begin"/>
        </w:r>
        <w:r>
          <w:instrText xml:space="preserve"> PAGEREF _Toc25195 \h </w:instrText>
        </w:r>
        <w:r>
          <w:fldChar w:fldCharType="separate"/>
        </w:r>
        <w:r>
          <w:t>19</w:t>
        </w:r>
        <w:r>
          <w:fldChar w:fldCharType="end"/>
        </w:r>
      </w:hyperlink>
    </w:p>
    <w:p>
      <w:pPr>
        <w:pStyle w:val="TOC2"/>
        <w:tabs>
          <w:tab w:val="right" w:leader="dot" w:pos="8306"/>
        </w:tabs>
      </w:pPr>
      <w:hyperlink w:anchor="_Toc14361" w:history="1">
        <w:r>
          <w:rPr>
            <w:rFonts w:ascii="仿宋" w:eastAsia="仿宋" w:hAnsi="仿宋" w:cs="仿宋" w:hint="eastAsia"/>
            <w:lang w:eastAsia="zh-CN"/>
          </w:rPr>
          <w:t>(二)、文档发布与分发</w:t>
        </w:r>
        <w:r>
          <w:tab/>
        </w:r>
        <w:r>
          <w:fldChar w:fldCharType="begin"/>
        </w:r>
        <w:r>
          <w:instrText xml:space="preserve"> PAGEREF _Toc14361 \h </w:instrText>
        </w:r>
        <w:r>
          <w:fldChar w:fldCharType="separate"/>
        </w:r>
        <w:r>
          <w:t>20</w:t>
        </w:r>
        <w:r>
          <w:fldChar w:fldCharType="end"/>
        </w:r>
      </w:hyperlink>
    </w:p>
    <w:p>
      <w:pPr>
        <w:pStyle w:val="TOC2"/>
        <w:tabs>
          <w:tab w:val="right" w:leader="dot" w:pos="8306"/>
        </w:tabs>
      </w:pPr>
      <w:hyperlink w:anchor="_Toc19161" w:history="1">
        <w:r>
          <w:rPr>
            <w:rFonts w:ascii="仿宋" w:eastAsia="仿宋" w:hAnsi="仿宋" w:cs="仿宋" w:hint="eastAsia"/>
            <w:lang w:eastAsia="zh-CN"/>
          </w:rPr>
          <w:t>(三)、文档存档与归档</w:t>
        </w:r>
        <w:r>
          <w:tab/>
        </w:r>
        <w:r>
          <w:fldChar w:fldCharType="begin"/>
        </w:r>
        <w:r>
          <w:instrText xml:space="preserve"> PAGEREF _Toc19161 \h </w:instrText>
        </w:r>
        <w:r>
          <w:fldChar w:fldCharType="separate"/>
        </w:r>
        <w:r>
          <w:t>21</w:t>
        </w:r>
        <w:r>
          <w:fldChar w:fldCharType="end"/>
        </w:r>
      </w:hyperlink>
    </w:p>
    <w:p>
      <w:pPr>
        <w:pStyle w:val="TOC1"/>
        <w:tabs>
          <w:tab w:val="right" w:leader="dot" w:pos="8306"/>
        </w:tabs>
      </w:pPr>
      <w:hyperlink w:anchor="_Toc14508" w:history="1">
        <w:r>
          <w:rPr>
            <w:rFonts w:ascii="仿宋" w:eastAsia="仿宋" w:hAnsi="仿宋" w:cs="仿宋" w:hint="eastAsia"/>
            <w:lang w:eastAsia="zh-CN"/>
          </w:rPr>
          <w:t>七、稳压电源项目风险管理</w:t>
        </w:r>
        <w:r>
          <w:tab/>
        </w:r>
        <w:r>
          <w:fldChar w:fldCharType="begin"/>
        </w:r>
        <w:r>
          <w:instrText xml:space="preserve"> PAGEREF _Toc14508 \h </w:instrText>
        </w:r>
        <w:r>
          <w:fldChar w:fldCharType="separate"/>
        </w:r>
        <w:r>
          <w:t>22</w:t>
        </w:r>
        <w:r>
          <w:fldChar w:fldCharType="end"/>
        </w:r>
      </w:hyperlink>
    </w:p>
    <w:p>
      <w:pPr>
        <w:pStyle w:val="TOC2"/>
        <w:tabs>
          <w:tab w:val="right" w:leader="dot" w:pos="8306"/>
        </w:tabs>
      </w:pPr>
      <w:hyperlink w:anchor="_Toc6315" w:history="1">
        <w:r>
          <w:rPr>
            <w:rFonts w:ascii="仿宋" w:eastAsia="仿宋" w:hAnsi="仿宋" w:cs="仿宋" w:hint="eastAsia"/>
            <w:lang w:eastAsia="zh-CN"/>
          </w:rPr>
          <w:t>(一)、风险识别与评估</w:t>
        </w:r>
        <w:r>
          <w:tab/>
        </w:r>
        <w:r>
          <w:fldChar w:fldCharType="begin"/>
        </w:r>
        <w:r>
          <w:instrText xml:space="preserve"> PAGEREF _Toc6315 \h </w:instrText>
        </w:r>
        <w:r>
          <w:fldChar w:fldCharType="separate"/>
        </w:r>
        <w:r>
          <w:t>22</w:t>
        </w:r>
        <w:r>
          <w:fldChar w:fldCharType="end"/>
        </w:r>
      </w:hyperlink>
    </w:p>
    <w:p>
      <w:pPr>
        <w:pStyle w:val="TOC2"/>
        <w:tabs>
          <w:tab w:val="right" w:leader="dot" w:pos="8306"/>
        </w:tabs>
      </w:pPr>
      <w:hyperlink w:anchor="_Toc26939" w:history="1">
        <w:r>
          <w:rPr>
            <w:rFonts w:ascii="仿宋" w:eastAsia="仿宋" w:hAnsi="仿宋" w:cs="仿宋" w:hint="eastAsia"/>
            <w:lang w:eastAsia="zh-CN"/>
          </w:rPr>
          <w:t>(二)、风险应对策略</w:t>
        </w:r>
        <w:r>
          <w:tab/>
        </w:r>
        <w:r>
          <w:fldChar w:fldCharType="begin"/>
        </w:r>
        <w:r>
          <w:instrText xml:space="preserve"> PAGEREF _Toc26939 \h </w:instrText>
        </w:r>
        <w:r>
          <w:fldChar w:fldCharType="separate"/>
        </w:r>
        <w:r>
          <w:t>23</w:t>
        </w:r>
        <w:r>
          <w:fldChar w:fldCharType="end"/>
        </w:r>
      </w:hyperlink>
    </w:p>
    <w:p>
      <w:pPr>
        <w:pStyle w:val="TOC2"/>
        <w:tabs>
          <w:tab w:val="right" w:leader="dot" w:pos="8306"/>
        </w:tabs>
      </w:pPr>
      <w:hyperlink w:anchor="_Toc7957" w:history="1">
        <w:r>
          <w:rPr>
            <w:rFonts w:ascii="仿宋" w:eastAsia="仿宋" w:hAnsi="仿宋" w:cs="仿宋" w:hint="eastAsia"/>
            <w:lang w:eastAsia="zh-CN"/>
          </w:rPr>
          <w:t>(三)、风险监控与控制</w:t>
        </w:r>
        <w:r>
          <w:tab/>
        </w:r>
        <w:r>
          <w:fldChar w:fldCharType="begin"/>
        </w:r>
        <w:r>
          <w:instrText xml:space="preserve"> PAGEREF _Toc7957 \h </w:instrText>
        </w:r>
        <w:r>
          <w:fldChar w:fldCharType="separate"/>
        </w:r>
        <w:r>
          <w:t>25</w:t>
        </w:r>
        <w:r>
          <w:fldChar w:fldCharType="end"/>
        </w:r>
      </w:hyperlink>
    </w:p>
    <w:p>
      <w:pPr>
        <w:pStyle w:val="TOC1"/>
        <w:tabs>
          <w:tab w:val="right" w:leader="dot" w:pos="8306"/>
        </w:tabs>
      </w:pPr>
      <w:hyperlink w:anchor="_Toc23385" w:history="1">
        <w:r>
          <w:rPr>
            <w:rFonts w:ascii="仿宋" w:eastAsia="仿宋" w:hAnsi="仿宋" w:cs="仿宋" w:hint="eastAsia"/>
            <w:lang w:eastAsia="zh-CN"/>
          </w:rPr>
          <w:t>八、稳压电源项目投资规划</w:t>
        </w:r>
        <w:r>
          <w:tab/>
        </w:r>
        <w:r>
          <w:fldChar w:fldCharType="begin"/>
        </w:r>
        <w:r>
          <w:instrText xml:space="preserve"> PAGEREF _Toc23385 \h </w:instrText>
        </w:r>
        <w:r>
          <w:fldChar w:fldCharType="separate"/>
        </w:r>
        <w:r>
          <w:t>26</w:t>
        </w:r>
        <w:r>
          <w:fldChar w:fldCharType="end"/>
        </w:r>
      </w:hyperlink>
    </w:p>
    <w:p>
      <w:pPr>
        <w:pStyle w:val="TOC2"/>
        <w:tabs>
          <w:tab w:val="right" w:leader="dot" w:pos="8306"/>
        </w:tabs>
      </w:pPr>
      <w:hyperlink w:anchor="_Toc20425" w:history="1">
        <w:r>
          <w:rPr>
            <w:rFonts w:ascii="仿宋" w:eastAsia="仿宋" w:hAnsi="仿宋" w:cs="仿宋" w:hint="eastAsia"/>
            <w:lang w:eastAsia="zh-CN"/>
          </w:rPr>
          <w:t>(一)、稳压电源项目总投资估算</w:t>
        </w:r>
        <w:r>
          <w:tab/>
        </w:r>
        <w:r>
          <w:fldChar w:fldCharType="begin"/>
        </w:r>
        <w:r>
          <w:instrText xml:space="preserve"> PAGEREF _Toc20425 \h </w:instrText>
        </w:r>
        <w:r>
          <w:fldChar w:fldCharType="separate"/>
        </w:r>
        <w:r>
          <w:t>26</w:t>
        </w:r>
        <w:r>
          <w:fldChar w:fldCharType="end"/>
        </w:r>
      </w:hyperlink>
    </w:p>
    <w:p>
      <w:pPr>
        <w:pStyle w:val="TOC2"/>
        <w:tabs>
          <w:tab w:val="right" w:leader="dot" w:pos="8306"/>
        </w:tabs>
      </w:pPr>
      <w:hyperlink w:anchor="_Toc28337" w:history="1">
        <w:r>
          <w:rPr>
            <w:rFonts w:ascii="仿宋" w:eastAsia="仿宋" w:hAnsi="仿宋" w:cs="仿宋" w:hint="eastAsia"/>
            <w:lang w:eastAsia="zh-CN"/>
          </w:rPr>
          <w:t>(二)、资金筹措</w:t>
        </w:r>
        <w:r>
          <w:tab/>
        </w:r>
        <w:r>
          <w:fldChar w:fldCharType="begin"/>
        </w:r>
        <w:r>
          <w:instrText xml:space="preserve"> PAGEREF _Toc28337 \h </w:instrText>
        </w:r>
        <w:r>
          <w:fldChar w:fldCharType="separate"/>
        </w:r>
        <w:r>
          <w:t>27</w:t>
        </w:r>
        <w:r>
          <w:fldChar w:fldCharType="end"/>
        </w:r>
      </w:hyperlink>
    </w:p>
    <w:p>
      <w:pPr>
        <w:pStyle w:val="TOC1"/>
        <w:tabs>
          <w:tab w:val="right" w:leader="dot" w:pos="8306"/>
        </w:tabs>
      </w:pPr>
      <w:hyperlink w:anchor="_Toc30081" w:history="1">
        <w:r>
          <w:rPr>
            <w:rFonts w:ascii="仿宋" w:eastAsia="仿宋" w:hAnsi="仿宋" w:cs="仿宋" w:hint="eastAsia"/>
            <w:lang w:eastAsia="zh-CN"/>
          </w:rPr>
          <w:t>九、稳压电源项目技术管理</w:t>
        </w:r>
        <w:r>
          <w:tab/>
        </w:r>
        <w:r>
          <w:fldChar w:fldCharType="begin"/>
        </w:r>
        <w:r>
          <w:instrText xml:space="preserve"> PAGEREF _Toc30081 \h </w:instrText>
        </w:r>
        <w:r>
          <w:fldChar w:fldCharType="separate"/>
        </w:r>
        <w:r>
          <w:t>28</w:t>
        </w:r>
        <w:r>
          <w:fldChar w:fldCharType="end"/>
        </w:r>
      </w:hyperlink>
    </w:p>
    <w:p>
      <w:pPr>
        <w:pStyle w:val="TOC2"/>
        <w:tabs>
          <w:tab w:val="right" w:leader="dot" w:pos="8306"/>
        </w:tabs>
      </w:pPr>
      <w:hyperlink w:anchor="_Toc28139" w:history="1">
        <w:r>
          <w:rPr>
            <w:rFonts w:ascii="仿宋" w:eastAsia="仿宋" w:hAnsi="仿宋" w:cs="仿宋" w:hint="eastAsia"/>
            <w:lang w:eastAsia="zh-CN"/>
          </w:rPr>
          <w:t>(一)、技术方案选用方向</w:t>
        </w:r>
        <w:r>
          <w:tab/>
        </w:r>
        <w:r>
          <w:fldChar w:fldCharType="begin"/>
        </w:r>
        <w:r>
          <w:instrText xml:space="preserve"> PAGEREF _Toc28139 \h </w:instrText>
        </w:r>
        <w:r>
          <w:fldChar w:fldCharType="separate"/>
        </w:r>
        <w:r>
          <w:t>28</w:t>
        </w:r>
        <w:r>
          <w:fldChar w:fldCharType="end"/>
        </w:r>
      </w:hyperlink>
    </w:p>
    <w:p>
      <w:pPr>
        <w:pStyle w:val="TOC2"/>
        <w:tabs>
          <w:tab w:val="right" w:leader="dot" w:pos="8306"/>
        </w:tabs>
      </w:pPr>
      <w:hyperlink w:anchor="_Toc30669" w:history="1">
        <w:r>
          <w:rPr>
            <w:rFonts w:ascii="仿宋" w:eastAsia="仿宋" w:hAnsi="仿宋" w:cs="仿宋" w:hint="eastAsia"/>
            <w:lang w:eastAsia="zh-CN"/>
          </w:rPr>
          <w:t>(二)、工艺技术方案选用原则</w:t>
        </w:r>
        <w:r>
          <w:tab/>
        </w:r>
        <w:r>
          <w:fldChar w:fldCharType="begin"/>
        </w:r>
        <w:r>
          <w:instrText xml:space="preserve"> PAGEREF _Toc30669 \h </w:instrText>
        </w:r>
        <w:r>
          <w:fldChar w:fldCharType="separate"/>
        </w:r>
        <w:r>
          <w:t>30</w:t>
        </w:r>
        <w:r>
          <w:fldChar w:fldCharType="end"/>
        </w:r>
      </w:hyperlink>
    </w:p>
    <w:p>
      <w:pPr>
        <w:pStyle w:val="TOC2"/>
        <w:tabs>
          <w:tab w:val="right" w:leader="dot" w:pos="8306"/>
        </w:tabs>
      </w:pPr>
      <w:hyperlink w:anchor="_Toc29623" w:history="1">
        <w:r>
          <w:rPr>
            <w:rFonts w:ascii="仿宋" w:eastAsia="仿宋" w:hAnsi="仿宋" w:cs="仿宋" w:hint="eastAsia"/>
            <w:lang w:eastAsia="zh-CN"/>
          </w:rPr>
          <w:t>(三)、工艺技术方案要求</w:t>
        </w:r>
        <w:r>
          <w:tab/>
        </w:r>
        <w:r>
          <w:fldChar w:fldCharType="begin"/>
        </w:r>
        <w:r>
          <w:instrText xml:space="preserve"> PAGEREF _Toc29623 \h </w:instrText>
        </w:r>
        <w:r>
          <w:fldChar w:fldCharType="separate"/>
        </w:r>
        <w:r>
          <w:t>32</w:t>
        </w:r>
        <w:r>
          <w:fldChar w:fldCharType="end"/>
        </w:r>
      </w:hyperlink>
    </w:p>
    <w:p>
      <w:pPr>
        <w:pStyle w:val="TOC1"/>
        <w:tabs>
          <w:tab w:val="right" w:leader="dot" w:pos="8306"/>
        </w:tabs>
      </w:pPr>
      <w:hyperlink w:anchor="_Toc6778" w:history="1">
        <w:r>
          <w:rPr>
            <w:rFonts w:ascii="仿宋" w:eastAsia="仿宋" w:hAnsi="仿宋" w:cs="仿宋" w:hint="eastAsia"/>
            <w:lang w:eastAsia="zh-CN"/>
          </w:rPr>
          <w:t>十、稳压电源项目人力资源管理</w:t>
        </w:r>
        <w:r>
          <w:tab/>
        </w:r>
        <w:r>
          <w:fldChar w:fldCharType="begin"/>
        </w:r>
        <w:r>
          <w:instrText xml:space="preserve"> PAGEREF _Toc6778 \h </w:instrText>
        </w:r>
        <w:r>
          <w:fldChar w:fldCharType="separate"/>
        </w:r>
        <w:r>
          <w:t>34</w:t>
        </w:r>
        <w:r>
          <w:fldChar w:fldCharType="end"/>
        </w:r>
      </w:hyperlink>
    </w:p>
    <w:p>
      <w:pPr>
        <w:pStyle w:val="TOC2"/>
        <w:tabs>
          <w:tab w:val="right" w:leader="dot" w:pos="8306"/>
        </w:tabs>
      </w:pPr>
      <w:hyperlink w:anchor="_Toc24864" w:history="1">
        <w:r>
          <w:rPr>
            <w:rFonts w:ascii="仿宋" w:eastAsia="仿宋" w:hAnsi="仿宋" w:cs="仿宋" w:hint="eastAsia"/>
            <w:lang w:eastAsia="zh-CN"/>
          </w:rPr>
          <w:t>(一)、建立健全的预算管理制度</w:t>
        </w:r>
        <w:r>
          <w:tab/>
        </w:r>
        <w:r>
          <w:fldChar w:fldCharType="begin"/>
        </w:r>
        <w:r>
          <w:instrText xml:space="preserve"> PAGEREF _Toc24864 \h </w:instrText>
        </w:r>
        <w:r>
          <w:fldChar w:fldCharType="separate"/>
        </w:r>
        <w:r>
          <w:t>34</w:t>
        </w:r>
        <w:r>
          <w:fldChar w:fldCharType="end"/>
        </w:r>
      </w:hyperlink>
    </w:p>
    <w:p>
      <w:pPr>
        <w:pStyle w:val="TOC2"/>
        <w:tabs>
          <w:tab w:val="right" w:leader="dot" w:pos="8306"/>
        </w:tabs>
      </w:pPr>
      <w:hyperlink w:anchor="_Toc32011" w:history="1">
        <w:r>
          <w:rPr>
            <w:rFonts w:ascii="仿宋" w:eastAsia="仿宋" w:hAnsi="仿宋" w:cs="仿宋" w:hint="eastAsia"/>
            <w:lang w:eastAsia="zh-CN"/>
          </w:rPr>
          <w:t>(二)、加强资金流动监控</w:t>
        </w:r>
        <w:r>
          <w:tab/>
        </w:r>
        <w:r>
          <w:fldChar w:fldCharType="begin"/>
        </w:r>
        <w:r>
          <w:instrText xml:space="preserve"> PAGEREF _Toc32011 \h </w:instrText>
        </w:r>
        <w:r>
          <w:fldChar w:fldCharType="separate"/>
        </w:r>
        <w:r>
          <w:t>36</w:t>
        </w:r>
        <w:r>
          <w:fldChar w:fldCharType="end"/>
        </w:r>
      </w:hyperlink>
    </w:p>
    <w:p>
      <w:pPr>
        <w:pStyle w:val="TOC2"/>
        <w:tabs>
          <w:tab w:val="right" w:leader="dot" w:pos="8306"/>
        </w:tabs>
      </w:pPr>
      <w:hyperlink w:anchor="_Toc14238" w:history="1">
        <w:r>
          <w:rPr>
            <w:rFonts w:ascii="仿宋" w:eastAsia="仿宋" w:hAnsi="仿宋" w:cs="仿宋" w:hint="eastAsia"/>
            <w:lang w:eastAsia="zh-CN"/>
          </w:rPr>
          <w:t>(三)、制定完善的风险控制机制</w:t>
        </w:r>
        <w:r>
          <w:tab/>
        </w:r>
        <w:r>
          <w:fldChar w:fldCharType="begin"/>
        </w:r>
        <w:r>
          <w:instrText xml:space="preserve"> PAGEREF _Toc14238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5" w:history="1">
        <w:r>
          <w:rPr>
            <w:rFonts w:ascii="仿宋" w:eastAsia="仿宋" w:hAnsi="仿宋" w:cs="仿宋" w:hint="eastAsia"/>
            <w:lang w:eastAsia="zh-CN"/>
          </w:rPr>
          <w:t>(四)、优化成本管理</w:t>
        </w:r>
        <w:r>
          <w:tab/>
        </w:r>
        <w:r>
          <w:fldChar w:fldCharType="begin"/>
        </w:r>
        <w:r>
          <w:instrText xml:space="preserve"> PAGEREF _Toc795 \h </w:instrText>
        </w:r>
        <w:r>
          <w:fldChar w:fldCharType="separate"/>
        </w:r>
        <w:r>
          <w:t>38</w:t>
        </w:r>
        <w:r>
          <w:fldChar w:fldCharType="end"/>
        </w:r>
      </w:hyperlink>
    </w:p>
    <w:p>
      <w:pPr>
        <w:pStyle w:val="TOC1"/>
        <w:tabs>
          <w:tab w:val="right" w:leader="dot" w:pos="8306"/>
        </w:tabs>
      </w:pPr>
      <w:hyperlink w:anchor="_Toc31863" w:history="1">
        <w:r>
          <w:rPr>
            <w:rFonts w:ascii="仿宋" w:eastAsia="仿宋" w:hAnsi="仿宋" w:cs="仿宋" w:hint="eastAsia"/>
            <w:lang w:eastAsia="zh-CN"/>
          </w:rPr>
          <w:t>十一、稳压电源项目经营效益</w:t>
        </w:r>
        <w:r>
          <w:tab/>
        </w:r>
        <w:r>
          <w:fldChar w:fldCharType="begin"/>
        </w:r>
        <w:r>
          <w:instrText xml:space="preserve"> PAGEREF _Toc31863 \h </w:instrText>
        </w:r>
        <w:r>
          <w:fldChar w:fldCharType="separate"/>
        </w:r>
        <w:r>
          <w:t>40</w:t>
        </w:r>
        <w:r>
          <w:fldChar w:fldCharType="end"/>
        </w:r>
      </w:hyperlink>
    </w:p>
    <w:p>
      <w:pPr>
        <w:pStyle w:val="TOC2"/>
        <w:tabs>
          <w:tab w:val="right" w:leader="dot" w:pos="8306"/>
        </w:tabs>
      </w:pPr>
      <w:hyperlink w:anchor="_Toc21659" w:history="1">
        <w:r>
          <w:rPr>
            <w:rFonts w:ascii="仿宋" w:eastAsia="仿宋" w:hAnsi="仿宋" w:cs="仿宋" w:hint="eastAsia"/>
            <w:lang w:eastAsia="zh-CN"/>
          </w:rPr>
          <w:t>(一)、经济评价财务测算</w:t>
        </w:r>
        <w:r>
          <w:tab/>
        </w:r>
        <w:r>
          <w:fldChar w:fldCharType="begin"/>
        </w:r>
        <w:r>
          <w:instrText xml:space="preserve"> PAGEREF _Toc21659 \h </w:instrText>
        </w:r>
        <w:r>
          <w:fldChar w:fldCharType="separate"/>
        </w:r>
        <w:r>
          <w:t>40</w:t>
        </w:r>
        <w:r>
          <w:fldChar w:fldCharType="end"/>
        </w:r>
      </w:hyperlink>
    </w:p>
    <w:p>
      <w:pPr>
        <w:pStyle w:val="TOC2"/>
        <w:tabs>
          <w:tab w:val="right" w:leader="dot" w:pos="8306"/>
        </w:tabs>
      </w:pPr>
      <w:hyperlink w:anchor="_Toc14450" w:history="1">
        <w:r>
          <w:rPr>
            <w:rFonts w:ascii="仿宋" w:eastAsia="仿宋" w:hAnsi="仿宋" w:cs="仿宋" w:hint="eastAsia"/>
            <w:lang w:eastAsia="zh-CN"/>
          </w:rPr>
          <w:t>(二)、稳压电源项目盈利能力分析</w:t>
        </w:r>
        <w:r>
          <w:tab/>
        </w:r>
        <w:r>
          <w:fldChar w:fldCharType="begin"/>
        </w:r>
        <w:r>
          <w:instrText xml:space="preserve"> PAGEREF _Toc14450 \h </w:instrText>
        </w:r>
        <w:r>
          <w:fldChar w:fldCharType="separate"/>
        </w:r>
        <w:r>
          <w:t>41</w:t>
        </w:r>
        <w:r>
          <w:fldChar w:fldCharType="end"/>
        </w:r>
      </w:hyperlink>
    </w:p>
    <w:p>
      <w:pPr>
        <w:pStyle w:val="TOC1"/>
        <w:tabs>
          <w:tab w:val="right" w:leader="dot" w:pos="8306"/>
        </w:tabs>
      </w:pPr>
      <w:hyperlink w:anchor="_Toc23891" w:history="1">
        <w:r>
          <w:rPr>
            <w:rFonts w:ascii="仿宋" w:eastAsia="仿宋" w:hAnsi="仿宋" w:cs="仿宋" w:hint="eastAsia"/>
            <w:lang w:eastAsia="zh-CN"/>
          </w:rPr>
          <w:t>十二、生产安全保护</w:t>
        </w:r>
        <w:r>
          <w:tab/>
        </w:r>
        <w:r>
          <w:fldChar w:fldCharType="begin"/>
        </w:r>
        <w:r>
          <w:instrText xml:space="preserve"> PAGEREF _Toc23891 \h </w:instrText>
        </w:r>
        <w:r>
          <w:fldChar w:fldCharType="separate"/>
        </w:r>
        <w:r>
          <w:t>42</w:t>
        </w:r>
        <w:r>
          <w:fldChar w:fldCharType="end"/>
        </w:r>
      </w:hyperlink>
    </w:p>
    <w:p>
      <w:pPr>
        <w:pStyle w:val="TOC2"/>
        <w:tabs>
          <w:tab w:val="right" w:leader="dot" w:pos="8306"/>
        </w:tabs>
      </w:pPr>
      <w:hyperlink w:anchor="_Toc32240" w:history="1">
        <w:r>
          <w:rPr>
            <w:rFonts w:ascii="仿宋" w:eastAsia="仿宋" w:hAnsi="仿宋" w:cs="仿宋" w:hint="eastAsia"/>
            <w:lang w:eastAsia="zh-CN"/>
          </w:rPr>
          <w:t>(一)、消防安全</w:t>
        </w:r>
        <w:r>
          <w:tab/>
        </w:r>
        <w:r>
          <w:fldChar w:fldCharType="begin"/>
        </w:r>
        <w:r>
          <w:instrText xml:space="preserve"> PAGEREF _Toc32240 \h </w:instrText>
        </w:r>
        <w:r>
          <w:fldChar w:fldCharType="separate"/>
        </w:r>
        <w:r>
          <w:t>42</w:t>
        </w:r>
        <w:r>
          <w:fldChar w:fldCharType="end"/>
        </w:r>
      </w:hyperlink>
    </w:p>
    <w:p>
      <w:pPr>
        <w:pStyle w:val="TOC2"/>
        <w:tabs>
          <w:tab w:val="right" w:leader="dot" w:pos="8306"/>
        </w:tabs>
      </w:pPr>
      <w:hyperlink w:anchor="_Toc11530" w:history="1">
        <w:r>
          <w:rPr>
            <w:rFonts w:ascii="仿宋" w:eastAsia="仿宋" w:hAnsi="仿宋" w:cs="仿宋" w:hint="eastAsia"/>
            <w:lang w:eastAsia="zh-CN"/>
          </w:rPr>
          <w:t>(二)、防火防爆总图布置措施</w:t>
        </w:r>
        <w:r>
          <w:tab/>
        </w:r>
        <w:r>
          <w:fldChar w:fldCharType="begin"/>
        </w:r>
        <w:r>
          <w:instrText xml:space="preserve"> PAGEREF _Toc11530 \h </w:instrText>
        </w:r>
        <w:r>
          <w:fldChar w:fldCharType="separate"/>
        </w:r>
        <w:r>
          <w:t>43</w:t>
        </w:r>
        <w:r>
          <w:fldChar w:fldCharType="end"/>
        </w:r>
      </w:hyperlink>
    </w:p>
    <w:p>
      <w:pPr>
        <w:pStyle w:val="TOC2"/>
        <w:tabs>
          <w:tab w:val="right" w:leader="dot" w:pos="8306"/>
        </w:tabs>
      </w:pPr>
      <w:hyperlink w:anchor="_Toc28891" w:history="1">
        <w:r>
          <w:rPr>
            <w:rFonts w:ascii="仿宋" w:eastAsia="仿宋" w:hAnsi="仿宋" w:cs="仿宋" w:hint="eastAsia"/>
            <w:lang w:eastAsia="zh-CN"/>
          </w:rPr>
          <w:t>(三)、自然灾害防范措施</w:t>
        </w:r>
        <w:r>
          <w:tab/>
        </w:r>
        <w:r>
          <w:fldChar w:fldCharType="begin"/>
        </w:r>
        <w:r>
          <w:instrText xml:space="preserve"> PAGEREF _Toc28891 \h </w:instrText>
        </w:r>
        <w:r>
          <w:fldChar w:fldCharType="separate"/>
        </w:r>
        <w:r>
          <w:t>44</w:t>
        </w:r>
        <w:r>
          <w:fldChar w:fldCharType="end"/>
        </w:r>
      </w:hyperlink>
    </w:p>
    <w:p>
      <w:pPr>
        <w:pStyle w:val="TOC2"/>
        <w:tabs>
          <w:tab w:val="right" w:leader="dot" w:pos="8306"/>
        </w:tabs>
      </w:pPr>
      <w:hyperlink w:anchor="_Toc26171" w:history="1">
        <w:r>
          <w:rPr>
            <w:rFonts w:ascii="仿宋" w:eastAsia="仿宋" w:hAnsi="仿宋" w:cs="仿宋" w:hint="eastAsia"/>
            <w:lang w:eastAsia="zh-CN"/>
          </w:rPr>
          <w:t>(四)、安全色及安全标志使用要求</w:t>
        </w:r>
        <w:r>
          <w:tab/>
        </w:r>
        <w:r>
          <w:fldChar w:fldCharType="begin"/>
        </w:r>
        <w:r>
          <w:instrText xml:space="preserve"> PAGEREF _Toc26171 \h </w:instrText>
        </w:r>
        <w:r>
          <w:fldChar w:fldCharType="separate"/>
        </w:r>
        <w:r>
          <w:t>45</w:t>
        </w:r>
        <w:r>
          <w:fldChar w:fldCharType="end"/>
        </w:r>
      </w:hyperlink>
    </w:p>
    <w:p>
      <w:pPr>
        <w:pStyle w:val="TOC2"/>
        <w:tabs>
          <w:tab w:val="right" w:leader="dot" w:pos="8306"/>
        </w:tabs>
      </w:pPr>
      <w:hyperlink w:anchor="_Toc26387" w:history="1">
        <w:r>
          <w:rPr>
            <w:rFonts w:ascii="仿宋" w:eastAsia="仿宋" w:hAnsi="仿宋" w:cs="仿宋" w:hint="eastAsia"/>
            <w:lang w:eastAsia="zh-CN"/>
          </w:rPr>
          <w:t>(五)、防尘防毒措施</w:t>
        </w:r>
        <w:r>
          <w:tab/>
        </w:r>
        <w:r>
          <w:fldChar w:fldCharType="begin"/>
        </w:r>
        <w:r>
          <w:instrText xml:space="preserve"> PAGEREF _Toc26387 \h </w:instrText>
        </w:r>
        <w:r>
          <w:fldChar w:fldCharType="separate"/>
        </w:r>
        <w:r>
          <w:t>46</w:t>
        </w:r>
        <w:r>
          <w:fldChar w:fldCharType="end"/>
        </w:r>
      </w:hyperlink>
    </w:p>
    <w:p>
      <w:pPr>
        <w:pStyle w:val="TOC2"/>
        <w:tabs>
          <w:tab w:val="right" w:leader="dot" w:pos="8306"/>
        </w:tabs>
      </w:pPr>
      <w:hyperlink w:anchor="_Toc5967" w:history="1">
        <w:r>
          <w:rPr>
            <w:rFonts w:ascii="仿宋" w:eastAsia="仿宋" w:hAnsi="仿宋" w:cs="仿宋" w:hint="eastAsia"/>
            <w:lang w:eastAsia="zh-CN"/>
          </w:rPr>
          <w:t>(六)、防静电、触电防护及防雷措施</w:t>
        </w:r>
        <w:r>
          <w:tab/>
        </w:r>
        <w:r>
          <w:fldChar w:fldCharType="begin"/>
        </w:r>
        <w:r>
          <w:instrText xml:space="preserve"> PAGEREF _Toc5967 \h </w:instrText>
        </w:r>
        <w:r>
          <w:fldChar w:fldCharType="separate"/>
        </w:r>
        <w:r>
          <w:t>47</w:t>
        </w:r>
        <w:r>
          <w:fldChar w:fldCharType="end"/>
        </w:r>
      </w:hyperlink>
    </w:p>
    <w:p>
      <w:pPr>
        <w:pStyle w:val="TOC2"/>
        <w:tabs>
          <w:tab w:val="right" w:leader="dot" w:pos="8306"/>
        </w:tabs>
      </w:pPr>
      <w:hyperlink w:anchor="_Toc11585" w:history="1">
        <w:r>
          <w:rPr>
            <w:rFonts w:ascii="仿宋" w:eastAsia="仿宋" w:hAnsi="仿宋" w:cs="仿宋" w:hint="eastAsia"/>
            <w:lang w:eastAsia="zh-CN"/>
          </w:rPr>
          <w:t>(七)、机械设备安全保障措施</w:t>
        </w:r>
        <w:r>
          <w:tab/>
        </w:r>
        <w:r>
          <w:fldChar w:fldCharType="begin"/>
        </w:r>
        <w:r>
          <w:instrText xml:space="preserve"> PAGEREF _Toc11585 \h </w:instrText>
        </w:r>
        <w:r>
          <w:fldChar w:fldCharType="separate"/>
        </w:r>
        <w:r>
          <w:t>48</w:t>
        </w:r>
        <w:r>
          <w:fldChar w:fldCharType="end"/>
        </w:r>
      </w:hyperlink>
    </w:p>
    <w:p>
      <w:pPr>
        <w:pStyle w:val="TOC1"/>
        <w:tabs>
          <w:tab w:val="right" w:leader="dot" w:pos="8306"/>
        </w:tabs>
      </w:pPr>
      <w:hyperlink w:anchor="_Toc31399" w:history="1">
        <w:r>
          <w:rPr>
            <w:rFonts w:ascii="仿宋" w:eastAsia="仿宋" w:hAnsi="仿宋" w:cs="仿宋" w:hint="eastAsia"/>
            <w:lang w:eastAsia="zh-CN"/>
          </w:rPr>
          <w:t>十三、利益相关者分析与沟通计划</w:t>
        </w:r>
        <w:r>
          <w:tab/>
        </w:r>
        <w:r>
          <w:fldChar w:fldCharType="begin"/>
        </w:r>
        <w:r>
          <w:instrText xml:space="preserve"> PAGEREF _Toc31399 \h </w:instrText>
        </w:r>
        <w:r>
          <w:fldChar w:fldCharType="separate"/>
        </w:r>
        <w:r>
          <w:t>49</w:t>
        </w:r>
        <w:r>
          <w:fldChar w:fldCharType="end"/>
        </w:r>
      </w:hyperlink>
    </w:p>
    <w:p>
      <w:pPr>
        <w:pStyle w:val="TOC2"/>
        <w:tabs>
          <w:tab w:val="right" w:leader="dot" w:pos="8306"/>
        </w:tabs>
      </w:pPr>
      <w:hyperlink w:anchor="_Toc6963" w:history="1">
        <w:r>
          <w:rPr>
            <w:rFonts w:ascii="仿宋" w:eastAsia="仿宋" w:hAnsi="仿宋" w:cs="仿宋" w:hint="eastAsia"/>
            <w:lang w:eastAsia="zh-CN"/>
          </w:rPr>
          <w:t>(一)、利益相关者分析</w:t>
        </w:r>
        <w:r>
          <w:tab/>
        </w:r>
        <w:r>
          <w:fldChar w:fldCharType="begin"/>
        </w:r>
        <w:r>
          <w:instrText xml:space="preserve"> PAGEREF _Toc6963 \h </w:instrText>
        </w:r>
        <w:r>
          <w:fldChar w:fldCharType="separate"/>
        </w:r>
        <w:r>
          <w:t>49</w:t>
        </w:r>
        <w:r>
          <w:fldChar w:fldCharType="end"/>
        </w:r>
      </w:hyperlink>
    </w:p>
    <w:p>
      <w:pPr>
        <w:pStyle w:val="TOC2"/>
        <w:tabs>
          <w:tab w:val="right" w:leader="dot" w:pos="8306"/>
        </w:tabs>
      </w:pPr>
      <w:hyperlink w:anchor="_Toc15361" w:history="1">
        <w:r>
          <w:rPr>
            <w:rFonts w:ascii="仿宋" w:eastAsia="仿宋" w:hAnsi="仿宋" w:cs="仿宋" w:hint="eastAsia"/>
            <w:lang w:eastAsia="zh-CN"/>
          </w:rPr>
          <w:t>(二)、沟通计划</w:t>
        </w:r>
        <w:r>
          <w:tab/>
        </w:r>
        <w:r>
          <w:fldChar w:fldCharType="begin"/>
        </w:r>
        <w:r>
          <w:instrText xml:space="preserve"> PAGEREF _Toc15361 \h </w:instrText>
        </w:r>
        <w:r>
          <w:fldChar w:fldCharType="separate"/>
        </w:r>
        <w:r>
          <w:t>51</w:t>
        </w:r>
        <w:r>
          <w:fldChar w:fldCharType="end"/>
        </w:r>
      </w:hyperlink>
    </w:p>
    <w:p>
      <w:pPr>
        <w:pStyle w:val="TOC1"/>
        <w:tabs>
          <w:tab w:val="right" w:leader="dot" w:pos="8306"/>
        </w:tabs>
      </w:pPr>
      <w:hyperlink w:anchor="_Toc15411" w:history="1">
        <w:r>
          <w:rPr>
            <w:rFonts w:ascii="仿宋" w:eastAsia="仿宋" w:hAnsi="仿宋" w:cs="仿宋" w:hint="eastAsia"/>
            <w:lang w:eastAsia="zh-CN"/>
          </w:rPr>
          <w:t>十四、风险识别与分类</w:t>
        </w:r>
        <w:r>
          <w:tab/>
        </w:r>
        <w:r>
          <w:fldChar w:fldCharType="begin"/>
        </w:r>
        <w:r>
          <w:instrText xml:space="preserve"> PAGEREF _Toc15411 \h </w:instrText>
        </w:r>
        <w:r>
          <w:fldChar w:fldCharType="separate"/>
        </w:r>
        <w:r>
          <w:t>52</w:t>
        </w:r>
        <w:r>
          <w:fldChar w:fldCharType="end"/>
        </w:r>
      </w:hyperlink>
    </w:p>
    <w:p>
      <w:pPr>
        <w:pStyle w:val="TOC2"/>
        <w:tabs>
          <w:tab w:val="right" w:leader="dot" w:pos="8306"/>
        </w:tabs>
      </w:pPr>
      <w:hyperlink w:anchor="_Toc5628" w:history="1">
        <w:r>
          <w:rPr>
            <w:rFonts w:ascii="仿宋" w:eastAsia="仿宋" w:hAnsi="仿宋" w:cs="仿宋" w:hint="eastAsia"/>
            <w:lang w:eastAsia="zh-CN"/>
          </w:rPr>
          <w:t>(一)、风险识别</w:t>
        </w:r>
        <w:r>
          <w:tab/>
        </w:r>
        <w:r>
          <w:fldChar w:fldCharType="begin"/>
        </w:r>
        <w:r>
          <w:instrText xml:space="preserve"> PAGEREF _Toc5628 \h </w:instrText>
        </w:r>
        <w:r>
          <w:fldChar w:fldCharType="separate"/>
        </w:r>
        <w:r>
          <w:t>52</w:t>
        </w:r>
        <w:r>
          <w:fldChar w:fldCharType="end"/>
        </w:r>
      </w:hyperlink>
    </w:p>
    <w:p>
      <w:pPr>
        <w:pStyle w:val="TOC2"/>
        <w:tabs>
          <w:tab w:val="right" w:leader="dot" w:pos="8306"/>
        </w:tabs>
      </w:pPr>
      <w:hyperlink w:anchor="_Toc13044" w:history="1">
        <w:r>
          <w:rPr>
            <w:rFonts w:ascii="仿宋" w:eastAsia="仿宋" w:hAnsi="仿宋" w:cs="仿宋" w:hint="eastAsia"/>
            <w:lang w:eastAsia="zh-CN"/>
          </w:rPr>
          <w:t>(二)、风险分类</w:t>
        </w:r>
        <w:r>
          <w:tab/>
        </w:r>
        <w:r>
          <w:fldChar w:fldCharType="begin"/>
        </w:r>
        <w:r>
          <w:instrText xml:space="preserve"> PAGEREF _Toc13044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774"/>
      <w:r>
        <w:rPr>
          <w:rFonts w:ascii="仿宋" w:eastAsia="仿宋" w:hAnsi="仿宋" w:cs="仿宋" w:hint="eastAsia"/>
          <w:sz w:val="28"/>
          <w:lang w:eastAsia="zh-CN"/>
        </w:rPr>
        <w:t>一、稳压电源项目绩效评估</w:t>
      </w:r>
      <w:bookmarkEnd w:id="2"/>
    </w:p>
    <w:p>
      <w:pPr>
        <w:pStyle w:val="Heading2"/>
        <w:rPr>
          <w:rFonts w:ascii="仿宋" w:eastAsia="仿宋" w:hAnsi="仿宋" w:cs="仿宋" w:hint="eastAsia"/>
          <w:lang w:eastAsia="zh-CN"/>
        </w:rPr>
      </w:pPr>
      <w:bookmarkStart w:id="3" w:name="_Toc2546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稳压电源项目中，我们设计了一套全面的绩效评估指标，以确保稳压电源项目的可控和成功交付。这些指标跨足稳压电源项目目标、成本、进度和质量等多个维度，为我们提供了全面洞察稳压电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目标达成率是我们关注的首要指标。我们设定了明确的目标，并通过定期监测和评估，迅速发现并应对潜在的目标偏差。这为稳压电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成本绩效是另一个核心关注点。通过实际成本与预算成本的对比分析，我们深入了解成本差异的原因，及时调整资源分配，保持稳压电源项目在经济效益方面的合理水平。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进度作为关键的绩效指标之一，得到了精心的关注。我们制定了详细的稳压电源项目进度计划，并设立了进度符合度指标，确保实际进度与计划进度保持一致。这使我们能够快速发现和解决潜在的进度问题，保持稳压电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稳压电源项目绩效的不可或缺的一环。我们引入了一系列的质量标准和客户满意度指标，以确保稳压电源项目交付的成果在质量上达到或超越预期水平。通过持续监测这些指标，我们努力提升稳压电源项目整体质量水平，为稳压电源项目的成功交付提供有力保障。通过这些科学且全面的绩效评估，我们能够更好地引导稳压电源项目的持续改进，确保稳压电源项目目标的顺利达成。</w:t>
      </w:r>
    </w:p>
    <w:p>
      <w:pPr>
        <w:pStyle w:val="Heading2"/>
        <w:ind w:firstLine="560" w:firstLineChars="200"/>
        <w:rPr>
          <w:rFonts w:ascii="仿宋" w:eastAsia="仿宋" w:hAnsi="仿宋" w:cs="仿宋" w:hint="eastAsia"/>
          <w:sz w:val="28"/>
          <w:lang w:eastAsia="zh-CN"/>
        </w:rPr>
      </w:pPr>
      <w:bookmarkStart w:id="4" w:name="_Toc823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绩效评估是稳压电源项目中的关键环节，为确保稳压电源项目达到预期目标，我们采用了多层次、多维度的绩效评估方法。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稳压电源项目的战略目标对齐，确保每个决策和行动都与稳压电源项目整体目标保持一致。团队会定期召开战略对齐会议，审视当前工作与稳压电源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稳压电源项目进度、质量、成本和风险等方面。这些指标通过数据收集和分析，为稳压电源项目管理团队提供了客观的评估依据。例如，我们通过稳压电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绩效评估不仅仅停留在稳压电源项目内部，还考虑了稳压电源项目对外部环境的影响。我们定期进行干系人满意度调查，以了解各利益相关方对稳压电源项目的期望和满意度，并及时做出调整。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这种多层次、多角度的绩效评估方法，使得我们能够全面了解稳压电源项目的运行状态，及时做出调整，确保稳压电源项目在不断变化的环境中保持稳健前行。</w:t>
      </w:r>
    </w:p>
    <w:p>
      <w:pPr>
        <w:pStyle w:val="Heading2"/>
        <w:ind w:firstLine="560" w:firstLineChars="200"/>
        <w:rPr>
          <w:rFonts w:ascii="仿宋" w:eastAsia="仿宋" w:hAnsi="仿宋" w:cs="仿宋" w:hint="eastAsia"/>
          <w:sz w:val="28"/>
          <w:lang w:eastAsia="zh-CN"/>
        </w:rPr>
      </w:pPr>
      <w:bookmarkStart w:id="5" w:name="_Toc1170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为了确保稳压电源项目的有效管理和不断优化，我们采用了精心设计的绩效评估周期。这个周期旨在实现灵活、实时和全面的评估，以适应稳压电源项目执行中的各种挑战。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稳压电源项目的不同需求，分为短期、中期和长期。短期评估关注每个迭代或工作周期，以及时发现和解决当前任务中的问题。中期评估涵盖几个迭代，深入了解整体稳压电源项目的趋势和性能。长期评估则着眼于整个稳压电源项目阶段，确保稳压电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稳压电源项目管理工具和协作平台，团队成员能够随时更新和分享稳压电源项目数据。这种实时性的反馈机制使我们能够及时察觉潜在问题，快速调整，保持稳压电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稳压电源项目的决策制定密不可分。每个周期的稳压电源项目回顾会议成为集体总结经验、识别问题深层次原因并找到创新解决方案的平台。这种定期的反思与调整机制使稳压电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96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5364"/>
      <w:r>
        <w:rPr>
          <w:rFonts w:ascii="仿宋" w:eastAsia="仿宋" w:hAnsi="仿宋" w:cs="仿宋" w:hint="eastAsia"/>
          <w:lang w:eastAsia="zh-CN"/>
        </w:rPr>
        <w:t>(一)、稳压电源行业分析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行业一直以来都是市场的关注焦点。行业内的发展趋势、竞争态势以及潜在机会都对稳压电源项目的推进产生深远的影响。通过深入研究行业的整体概貌，我们将更好地理解行业的核心特征，为稳压电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稳压电源行业，技术一直是推动创新和发展的关键因素。我们将对当前技术趋势进行详尽分析，包括但不限于人工智能、大数据应用、先进制造技术等。这有助于稳压电源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稳压电源项目成功的基础。我们将对主要竞争对手进行深入研究，包括其市场份额、产品特点、市场定位等。通过全面了解竞争对手的优势和劣势，稳压电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3540"/>
      <w:r>
        <w:rPr>
          <w:rFonts w:ascii="仿宋" w:eastAsia="仿宋" w:hAnsi="仿宋" w:cs="仿宋" w:hint="eastAsia"/>
          <w:sz w:val="28"/>
          <w:lang w:eastAsia="zh-CN"/>
        </w:rPr>
        <w:t>(二)、稳压电源市场分析预测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通过对市场规模的深入调研，我们将预测稳压电源市场未来的增长趋势。这包括市场的整体规模、各细分领域的发展趋势等。稳压电源项目可以根据市场的扩张速度和潜在机会，制定更符合市场需求的发展策略。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稳压电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稳压电源项目实施过程中需要充分考虑的因素。我们将对市场风险进行全面评估，包括但不限于政策法规风险、市场竞争风险、技术变革风险等。通过对潜在风险的深入分析，稳压电源项目可以制定相应的风险缓解策略，降低不确定性对稳压电源项目的影响。</w:t>
      </w:r>
    </w:p>
    <w:p>
      <w:pPr>
        <w:pStyle w:val="Heading1"/>
        <w:ind w:firstLine="560" w:firstLineChars="200"/>
        <w:rPr>
          <w:rFonts w:ascii="仿宋" w:eastAsia="仿宋" w:hAnsi="仿宋" w:cs="仿宋" w:hint="eastAsia"/>
          <w:sz w:val="28"/>
          <w:lang w:eastAsia="zh-CN"/>
        </w:rPr>
      </w:pPr>
      <w:bookmarkStart w:id="9" w:name="_Toc31275"/>
      <w:r>
        <w:rPr>
          <w:rFonts w:ascii="仿宋" w:eastAsia="仿宋" w:hAnsi="仿宋" w:cs="仿宋" w:hint="eastAsia"/>
          <w:sz w:val="28"/>
          <w:lang w:eastAsia="zh-CN"/>
        </w:rPr>
        <w:t>三、稳压电源项目建设单位说明</w:t>
      </w:r>
      <w:bookmarkEnd w:id="9"/>
    </w:p>
    <w:p>
      <w:pPr>
        <w:pStyle w:val="Heading2"/>
        <w:rPr>
          <w:rFonts w:ascii="仿宋" w:eastAsia="仿宋" w:hAnsi="仿宋" w:cs="仿宋" w:hint="eastAsia"/>
          <w:lang w:eastAsia="zh-CN"/>
        </w:rPr>
      </w:pPr>
      <w:bookmarkStart w:id="10" w:name="_Toc5026"/>
      <w:r>
        <w:rPr>
          <w:rFonts w:ascii="仿宋" w:eastAsia="仿宋" w:hAnsi="仿宋" w:cs="仿宋" w:hint="eastAsia"/>
          <w:lang w:eastAsia="zh-CN"/>
        </w:rPr>
        <w:t>(一)、稳压电源项目承办单位基本情况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465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稳压电源项目承办单位的XXXX，我们着眼于实现可持续的经济效益。通过技术创新和解决方案的提供，公司预计在稳压电源项目执行期间将获得可观的收入增长。这一收入来源主要包括稳压电源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同时，我们注重成本控制和效率提升，以确保稳压电源项目的可持续盈利。透过精细的管理和资源优化，公司期望实现稳压电源项目利润最大化。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稳压电源项目实施进行全面的投资评估，包括稳压电源项目启动阶段的资金投入和后续运营成本。通过对稳压电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稳压电源项目实施过程中具备足够的资金流动性，公司将进行详尽的现金流分析。这包括资金需求的合理预测、稳压电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768"/>
      <w:r>
        <w:rPr>
          <w:rFonts w:ascii="仿宋" w:eastAsia="仿宋" w:hAnsi="仿宋" w:cs="仿宋" w:hint="eastAsia"/>
          <w:sz w:val="28"/>
          <w:lang w:eastAsia="zh-CN"/>
        </w:rPr>
        <w:t>四、稳压电源项目概论</w:t>
      </w:r>
      <w:bookmarkEnd w:id="12"/>
    </w:p>
    <w:p>
      <w:pPr>
        <w:pStyle w:val="Heading2"/>
        <w:rPr>
          <w:rFonts w:ascii="仿宋" w:eastAsia="仿宋" w:hAnsi="仿宋" w:cs="仿宋" w:hint="eastAsia"/>
          <w:lang w:eastAsia="zh-CN"/>
        </w:rPr>
      </w:pPr>
      <w:bookmarkStart w:id="13" w:name="_Toc26395"/>
      <w:r>
        <w:rPr>
          <w:rFonts w:ascii="仿宋" w:eastAsia="仿宋" w:hAnsi="仿宋" w:cs="仿宋" w:hint="eastAsia"/>
          <w:lang w:eastAsia="zh-CN"/>
        </w:rPr>
        <w:t>(一)、稳压电源项目概况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的起源追溯至对市场的深入洞察。市场的不断演变与变革为稳压电源项目提供了难得的机遇。当前市场存在的需求缺口和变革的大环境共同构成了稳压电源项目的背景。这个稳压电源项目旨在充分利用市场机遇，填补行业中尚未满足的需求，为客户提供全新的解决方案。市场的变革和需求的增长使得这个稳压电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稳压电源项目名称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正式命名为稳压电源。这个名称不仅仅是一个标识，更代表了稳压电源项目的核心理念和愿景。它蕴含着稳压电源项目所要解决问题的关键字，具有强烈的表达和辨识度，为稳压电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稳压电源项目目标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的核心目标是提供一种全新、高效的解决方案，满足客户日益增长的需求。稳压电源项目追求的不仅仅是满足市场需求，更是在市场中获得卓越的竞争优势。通过不断提升产品或服务的质量和创新水平，稳压电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稳压电源项目范围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全面涵盖了产品研发、制造、市场推广和售后服务，确保从产品设计到最终用户体验的全方位关注。这一全面的稳压电源项目范围是为了确保稳压电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稳压电源项目时间表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稳压电源项目计划在未来18个月内完成，包括研发、测试、市场试点和正式推出等不同阶段。这个时间表的合理设计是为了确保稳压电源项目各个阶段的顺利推进，以便按时交付高质量的成果。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稳压电源项目预算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稳压电源项目总预算估算为XX百万美元，主要分配在研发、市场推广、人员培训和运营等方面。这一充足的预算为稳压电源项目提供了充足的资源，确保稳压电源项目在各个方面都能取得优异的表现。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稳压电源项目风险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稳压电源项目可能面临的风险包括市场接受度低、技术难题、竞争激烈等。稳压电源项目团队已经制定了相应的风险应对计划，通过前瞻性的风险管理，确保稳压电源项目在面对不确定性时能够迅速做出应对。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稳压电源项目团队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稳压电源项目汇聚了一支经验丰富、多领域专业素养的核心团队，确保稳压电源项目在各个方面都能拥有高水平的执行力。团队的协同作战是稳压电源项目成功的关键因素之一。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稳压电源项目背景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稳压电源项目的背景根植于市场对更高效、创新产品的渴望，同时也受到科技发展对行业格局的深刻改变的影响。这为稳压电源项目提供了广阔的发展空间和市场需求。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稳压电源项目现状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截至目前，稳压电源项目已完成市场调研和技术验证，取得了初步的成功。这为稳压电源项目在未来的发展奠定了坚实的基础，为更远大的目标打下了坚实的基石。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4191"/>
      <w:r>
        <w:rPr>
          <w:rFonts w:ascii="仿宋" w:eastAsia="仿宋" w:hAnsi="仿宋" w:cs="仿宋" w:hint="eastAsia"/>
          <w:sz w:val="28"/>
          <w:lang w:eastAsia="zh-CN"/>
        </w:rPr>
        <w:t>(二)、稳压电源项目目标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keyword》稳压电源项目首要业务目标是在市场中占据有利地位，实现产品/服务的成功推广和销售。通过不断提升产品质量、创新性，稳压电源项目追求成为行业中的领导者，赢得更多客户的青睐。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在科技迅速发展的时代，稳压电源项目着眼于技术创新。通过持续的研发和技术升级，稳压电源项目旨在推出更具创新性的产品或服务，以满足市场对新鲜、先进解决方案的需求。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为了建立可持续的客户关系，稳压电源项目设定了客户满意度目标。通过提供卓越的产品质量和优质的客户服务，稳压电源项目追求赢得客户的信任和忠诚度，确保他们的满意度达到行业领先水平。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稳压电源项目注重社会责任和可持续发展。通过实施环保、社会责任稳压电源项目，稳压电源项目致力于在经济发展的同时保护环境，促进社会公平，实现可持续经营。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稳压电源项目的团队是实现目标的核心驱动力。因此，稳压电源项目设定了团队发展目标，包括提升团队成员的专业技能、培养领导力，以及搭建协同高效的团队工作氛围。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9653"/>
      <w:r>
        <w:rPr>
          <w:rFonts w:ascii="仿宋" w:eastAsia="仿宋" w:hAnsi="仿宋" w:cs="仿宋" w:hint="eastAsia"/>
          <w:sz w:val="28"/>
          <w:lang w:eastAsia="zh-CN"/>
        </w:rPr>
        <w:t>(三)、稳压电源项目提出的理由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稳压电源项目提出的理由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稳压电源项目的提出源于对市场机遇的深刻洞察。当前市场中存在的需求缺口和行业发展趋势表明，有巨大的商业机会等待被开发。通过准确捕捉市场机遇，稳压电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的理念基于对技术创新的信仰。通过持续的研发和技术投入，稳压电源项目有望推出更具创新性的产品或服务。在科技飞速发展的当下，稳压电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的提出是为了增强企业的行业竞争力。通过提升产品或服务的质量和独特性，稳压电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响应了消费者需求的变化。随着社会和科技的不断发展，消费者对产品和服务的需求也在发生变化。通过深入了解并及时回应消费者的新需求，稳压电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稳压电源项目的提出是企业战略发展规划的一部分。在面对日益激烈的市场竞争和不断变化的商业环境中，稳压电源项目作为企业战略的一环，旨在为企业开辟新的增长领域，巩固企业在行业中的地位。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的提出不仅仅是基于商业考量，还注重社会责任。通过推出环保、社会责任等方面的稳压电源项目，稳压电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稳压电源项目的提出反映了对利益相关者期望的关注。包括客户、员工、投资者等利益相关者在企业发展中都有着各自的期望，稳压电源项目力求在满足这些期望的同时，取得更大的共赢。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0975"/>
      <w:r>
        <w:rPr>
          <w:rFonts w:ascii="仿宋" w:eastAsia="仿宋" w:hAnsi="仿宋" w:cs="仿宋" w:hint="eastAsia"/>
          <w:sz w:val="28"/>
          <w:lang w:eastAsia="zh-CN"/>
        </w:rPr>
        <w:t>(四)、稳压电源项目意义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在实施稳压电源项目的过程中，我们不仅仅是在追逐商业成功，更是为企业和社会的多个层面创造了深远的意义。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电源项目的首要意义在于提升企业的市场竞争力。通过持续的创新和对产品质量的高标准要求，稳压电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稳压电源项目的推进将促使行业技术水平的提升。通过引入先进技术和创新性解决方案，稳压电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稳压电源项目不仅创造了大量就业机会，提高了就业水平，还注重社会责任和环保。通过参与社会公益事业和推动环保稳压电源项目，稳压电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综合而言，稳压电源项目意义重大，不仅推动了企业的发展，也为行业和社会的进步贡献了积极力量。这是一个全面而深刻的影响，将在未来产生可持续的正面效应。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2594"/>
      <w:r>
        <w:rPr>
          <w:rFonts w:ascii="仿宋" w:eastAsia="仿宋" w:hAnsi="仿宋" w:cs="仿宋" w:hint="eastAsia"/>
          <w:sz w:val="28"/>
          <w:lang w:eastAsia="zh-CN"/>
        </w:rPr>
        <w:t>(五)、稳压电源项目背景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在当今迅猛发展的商业环境中，稳压电源项目的动因根植于对多方面因素的审慎考量。这个稳压电源项目的提出并非孤立的决策，而是对企业所处背景深入思考的产物。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市场的不断演变是稳压电源项目背后的首要原因。科技的迅速发展和全球市场的快速变化使得企业必须灵活应对。稳压电源项目应运而生，旨在通过创新性的解决方案迎合市场的多变需求，赢得竞争中的先机。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竞争的激烈程度也是稳压电源项目背景中不可忽视的一环。企业需要在激烈竞争中脱颖而出，为此，稳压电源项目致力于打破常规，提供独特的价值主张，以吸引客户并确保市场份额的增长。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技术的迅速发展为企业带来了机遇与挑战。作为稳压电源项目启动的背景之一，对新兴技术的应用将有助于提升企业的技术水平，使其在不断演进的商业环境中保持竞争优势。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此外，社会对企业责任的期望也在逐渐升高。稳压电源项目充分融入了社会责任的理念，通过可持续经营和社会公益稳压电源项目，企图为社会贡献一份力量，在商业成功的同时关注社会价值。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8307"/>
      <w:r>
        <w:rPr>
          <w:rFonts w:ascii="仿宋" w:eastAsia="仿宋" w:hAnsi="仿宋" w:cs="仿宋" w:hint="eastAsia"/>
          <w:sz w:val="28"/>
          <w:lang w:eastAsia="zh-CN"/>
        </w:rPr>
        <w:t>五、稳压电源项目土建工程</w:t>
      </w:r>
      <w:bookmarkEnd w:id="18"/>
    </w:p>
    <w:p>
      <w:pPr>
        <w:pStyle w:val="Heading2"/>
        <w:rPr>
          <w:rFonts w:ascii="仿宋" w:eastAsia="仿宋" w:hAnsi="仿宋" w:cs="仿宋" w:hint="eastAsia"/>
          <w:lang w:eastAsia="zh-CN"/>
        </w:rPr>
      </w:pPr>
      <w:bookmarkStart w:id="19" w:name="_Toc20460"/>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在稳压电源项目的建筑工程设计中，我们将秉承一系列重要的设计原则，以确保稳压电源项目建筑在功能、美观、可持续性等方面达到最佳效果。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首要原则是确保建筑的功能性得到最大化的发挥。我们将充分理解稳压电源项目的实际需求，合理布局各个功能区域，保证建筑在满足业务需求的同时，提供高效的工作环境。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https://d.book118.com/398073074050006025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稳压电源项目计划设计方案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6A72B2"/>
    <w:rsid w:val="2A6A72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07307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2024-01-10T15:05:00Z</dcterms:created>
  <dcterms:modified xsi:type="dcterms:W3CDTF">2024-01-10T15:05:58Z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F27B224024F4493EBCC28AF67E854E1D_11</vt:lpwstr>
  </property>
  <property fmtid="{D5CDD505-2E9C-101B-9397-08002B2CF9AE}" pid="3" name="KSOProductBuildVer">
    <vt:lpwstr>2052-12.1.0.16120</vt:lpwstr>
  </property>
</Properties>
</file>