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光电直读光谱仪项目规划设计方案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35" w:history="1">
        <w:r>
          <w:rPr>
            <w:rFonts w:ascii="仿宋" w:eastAsia="仿宋" w:hAnsi="仿宋" w:cs="仿宋" w:hint="eastAsia"/>
            <w:lang w:eastAsia="zh-CN"/>
          </w:rPr>
          <w:t>序言</w:t>
        </w:r>
        <w:r>
          <w:tab/>
        </w:r>
        <w:r>
          <w:fldChar w:fldCharType="begin"/>
        </w:r>
        <w:r>
          <w:instrText xml:space="preserve"> PAGEREF _Toc2135 \h </w:instrText>
        </w:r>
        <w:r>
          <w:fldChar w:fldCharType="separate"/>
        </w:r>
        <w:r>
          <w:t>3</w:t>
        </w:r>
        <w:r>
          <w:fldChar w:fldCharType="end"/>
        </w:r>
      </w:hyperlink>
    </w:p>
    <w:p>
      <w:pPr>
        <w:pStyle w:val="TOC1"/>
        <w:tabs>
          <w:tab w:val="right" w:leader="dot" w:pos="8306"/>
        </w:tabs>
      </w:pPr>
      <w:hyperlink w:anchor="_Toc14470" w:history="1">
        <w:r>
          <w:rPr>
            <w:rFonts w:ascii="仿宋" w:eastAsia="仿宋" w:hAnsi="仿宋" w:cs="仿宋" w:hint="eastAsia"/>
            <w:lang w:eastAsia="zh-CN"/>
          </w:rPr>
          <w:t>一、工艺说明</w:t>
        </w:r>
        <w:r>
          <w:tab/>
        </w:r>
        <w:r>
          <w:fldChar w:fldCharType="begin"/>
        </w:r>
        <w:r>
          <w:instrText xml:space="preserve"> PAGEREF _Toc14470 \h </w:instrText>
        </w:r>
        <w:r>
          <w:fldChar w:fldCharType="separate"/>
        </w:r>
        <w:r>
          <w:t>3</w:t>
        </w:r>
        <w:r>
          <w:fldChar w:fldCharType="end"/>
        </w:r>
      </w:hyperlink>
    </w:p>
    <w:p>
      <w:pPr>
        <w:pStyle w:val="TOC2"/>
        <w:tabs>
          <w:tab w:val="right" w:leader="dot" w:pos="8306"/>
        </w:tabs>
      </w:pPr>
      <w:hyperlink w:anchor="_Toc2382" w:history="1">
        <w:r>
          <w:rPr>
            <w:rFonts w:ascii="仿宋" w:eastAsia="仿宋" w:hAnsi="仿宋" w:cs="仿宋" w:hint="eastAsia"/>
            <w:lang w:eastAsia="zh-CN"/>
          </w:rPr>
          <w:t>(一)、技术管理特点</w:t>
        </w:r>
        <w:r>
          <w:tab/>
        </w:r>
        <w:r>
          <w:fldChar w:fldCharType="begin"/>
        </w:r>
        <w:r>
          <w:instrText xml:space="preserve"> PAGEREF _Toc2382 \h </w:instrText>
        </w:r>
        <w:r>
          <w:fldChar w:fldCharType="separate"/>
        </w:r>
        <w:r>
          <w:t>3</w:t>
        </w:r>
        <w:r>
          <w:fldChar w:fldCharType="end"/>
        </w:r>
      </w:hyperlink>
    </w:p>
    <w:p>
      <w:pPr>
        <w:pStyle w:val="TOC2"/>
        <w:tabs>
          <w:tab w:val="right" w:leader="dot" w:pos="8306"/>
        </w:tabs>
      </w:pPr>
      <w:hyperlink w:anchor="_Toc15146" w:history="1">
        <w:r>
          <w:rPr>
            <w:rFonts w:ascii="仿宋" w:eastAsia="仿宋" w:hAnsi="仿宋" w:cs="仿宋" w:hint="eastAsia"/>
            <w:lang w:eastAsia="zh-CN"/>
          </w:rPr>
          <w:t>(二)、光电直读光谱仪项目工艺技术设计方案</w:t>
        </w:r>
        <w:r>
          <w:tab/>
        </w:r>
        <w:r>
          <w:fldChar w:fldCharType="begin"/>
        </w:r>
        <w:r>
          <w:instrText xml:space="preserve"> PAGEREF _Toc15146 \h </w:instrText>
        </w:r>
        <w:r>
          <w:fldChar w:fldCharType="separate"/>
        </w:r>
        <w:r>
          <w:t>4</w:t>
        </w:r>
        <w:r>
          <w:fldChar w:fldCharType="end"/>
        </w:r>
      </w:hyperlink>
    </w:p>
    <w:p>
      <w:pPr>
        <w:pStyle w:val="TOC2"/>
        <w:tabs>
          <w:tab w:val="right" w:leader="dot" w:pos="8306"/>
        </w:tabs>
      </w:pPr>
      <w:hyperlink w:anchor="_Toc8302" w:history="1">
        <w:r>
          <w:rPr>
            <w:rFonts w:ascii="仿宋" w:eastAsia="仿宋" w:hAnsi="仿宋" w:cs="仿宋" w:hint="eastAsia"/>
            <w:lang w:eastAsia="zh-CN"/>
          </w:rPr>
          <w:t>(三)、设备选型方案</w:t>
        </w:r>
        <w:r>
          <w:tab/>
        </w:r>
        <w:r>
          <w:fldChar w:fldCharType="begin"/>
        </w:r>
        <w:r>
          <w:instrText xml:space="preserve"> PAGEREF _Toc8302 \h </w:instrText>
        </w:r>
        <w:r>
          <w:fldChar w:fldCharType="separate"/>
        </w:r>
        <w:r>
          <w:t>5</w:t>
        </w:r>
        <w:r>
          <w:fldChar w:fldCharType="end"/>
        </w:r>
      </w:hyperlink>
    </w:p>
    <w:p>
      <w:pPr>
        <w:pStyle w:val="TOC1"/>
        <w:tabs>
          <w:tab w:val="right" w:leader="dot" w:pos="8306"/>
        </w:tabs>
      </w:pPr>
      <w:hyperlink w:anchor="_Toc2510" w:history="1">
        <w:r>
          <w:rPr>
            <w:rFonts w:ascii="仿宋" w:eastAsia="仿宋" w:hAnsi="仿宋" w:cs="仿宋" w:hint="eastAsia"/>
            <w:lang w:eastAsia="zh-CN"/>
          </w:rPr>
          <w:t>二、光电直读光谱仪项目可持续发展</w:t>
        </w:r>
        <w:r>
          <w:tab/>
        </w:r>
        <w:r>
          <w:fldChar w:fldCharType="begin"/>
        </w:r>
        <w:r>
          <w:instrText xml:space="preserve"> PAGEREF _Toc2510 \h </w:instrText>
        </w:r>
        <w:r>
          <w:fldChar w:fldCharType="separate"/>
        </w:r>
        <w:r>
          <w:t>7</w:t>
        </w:r>
        <w:r>
          <w:fldChar w:fldCharType="end"/>
        </w:r>
      </w:hyperlink>
    </w:p>
    <w:p>
      <w:pPr>
        <w:pStyle w:val="TOC2"/>
        <w:tabs>
          <w:tab w:val="right" w:leader="dot" w:pos="8306"/>
        </w:tabs>
      </w:pPr>
      <w:hyperlink w:anchor="_Toc9498" w:history="1">
        <w:r>
          <w:rPr>
            <w:rFonts w:ascii="仿宋" w:eastAsia="仿宋" w:hAnsi="仿宋" w:cs="仿宋" w:hint="eastAsia"/>
            <w:lang w:eastAsia="zh-CN"/>
          </w:rPr>
          <w:t>(一)、可持续战略与实践</w:t>
        </w:r>
        <w:r>
          <w:tab/>
        </w:r>
        <w:r>
          <w:fldChar w:fldCharType="begin"/>
        </w:r>
        <w:r>
          <w:instrText xml:space="preserve"> PAGEREF _Toc9498 \h </w:instrText>
        </w:r>
        <w:r>
          <w:fldChar w:fldCharType="separate"/>
        </w:r>
        <w:r>
          <w:t>7</w:t>
        </w:r>
        <w:r>
          <w:fldChar w:fldCharType="end"/>
        </w:r>
      </w:hyperlink>
    </w:p>
    <w:p>
      <w:pPr>
        <w:pStyle w:val="TOC2"/>
        <w:tabs>
          <w:tab w:val="right" w:leader="dot" w:pos="8306"/>
        </w:tabs>
      </w:pPr>
      <w:hyperlink w:anchor="_Toc9249" w:history="1">
        <w:r>
          <w:rPr>
            <w:rFonts w:ascii="仿宋" w:eastAsia="仿宋" w:hAnsi="仿宋" w:cs="仿宋" w:hint="eastAsia"/>
            <w:lang w:eastAsia="zh-CN"/>
          </w:rPr>
          <w:t>(二)、环保与社会责任</w:t>
        </w:r>
        <w:r>
          <w:tab/>
        </w:r>
        <w:r>
          <w:fldChar w:fldCharType="begin"/>
        </w:r>
        <w:r>
          <w:instrText xml:space="preserve"> PAGEREF _Toc9249 \h </w:instrText>
        </w:r>
        <w:r>
          <w:fldChar w:fldCharType="separate"/>
        </w:r>
        <w:r>
          <w:t>7</w:t>
        </w:r>
        <w:r>
          <w:fldChar w:fldCharType="end"/>
        </w:r>
      </w:hyperlink>
    </w:p>
    <w:p>
      <w:pPr>
        <w:pStyle w:val="TOC1"/>
        <w:tabs>
          <w:tab w:val="right" w:leader="dot" w:pos="8306"/>
        </w:tabs>
      </w:pPr>
      <w:hyperlink w:anchor="_Toc28344" w:history="1">
        <w:r>
          <w:rPr>
            <w:rFonts w:ascii="仿宋" w:eastAsia="仿宋" w:hAnsi="仿宋" w:cs="仿宋" w:hint="eastAsia"/>
            <w:lang w:eastAsia="zh-CN"/>
          </w:rPr>
          <w:t>三、光电直读光谱仪项目危机管理</w:t>
        </w:r>
        <w:r>
          <w:tab/>
        </w:r>
        <w:r>
          <w:fldChar w:fldCharType="begin"/>
        </w:r>
        <w:r>
          <w:instrText xml:space="preserve"> PAGEREF _Toc28344 \h </w:instrText>
        </w:r>
        <w:r>
          <w:fldChar w:fldCharType="separate"/>
        </w:r>
        <w:r>
          <w:t>8</w:t>
        </w:r>
        <w:r>
          <w:fldChar w:fldCharType="end"/>
        </w:r>
      </w:hyperlink>
    </w:p>
    <w:p>
      <w:pPr>
        <w:pStyle w:val="TOC2"/>
        <w:tabs>
          <w:tab w:val="right" w:leader="dot" w:pos="8306"/>
        </w:tabs>
      </w:pPr>
      <w:hyperlink w:anchor="_Toc18591" w:history="1">
        <w:r>
          <w:rPr>
            <w:rFonts w:ascii="仿宋" w:eastAsia="仿宋" w:hAnsi="仿宋" w:cs="仿宋" w:hint="eastAsia"/>
            <w:lang w:eastAsia="zh-CN"/>
          </w:rPr>
          <w:t>(一)、危机预警与识别</w:t>
        </w:r>
        <w:r>
          <w:tab/>
        </w:r>
        <w:r>
          <w:fldChar w:fldCharType="begin"/>
        </w:r>
        <w:r>
          <w:instrText xml:space="preserve"> PAGEREF _Toc18591 \h </w:instrText>
        </w:r>
        <w:r>
          <w:fldChar w:fldCharType="separate"/>
        </w:r>
        <w:r>
          <w:t>8</w:t>
        </w:r>
        <w:r>
          <w:fldChar w:fldCharType="end"/>
        </w:r>
      </w:hyperlink>
    </w:p>
    <w:p>
      <w:pPr>
        <w:pStyle w:val="TOC2"/>
        <w:tabs>
          <w:tab w:val="right" w:leader="dot" w:pos="8306"/>
        </w:tabs>
      </w:pPr>
      <w:hyperlink w:anchor="_Toc7130" w:history="1">
        <w:r>
          <w:rPr>
            <w:rFonts w:ascii="仿宋" w:eastAsia="仿宋" w:hAnsi="仿宋" w:cs="仿宋" w:hint="eastAsia"/>
            <w:lang w:eastAsia="zh-CN"/>
          </w:rPr>
          <w:t>(二)、危机应对与恢复</w:t>
        </w:r>
        <w:r>
          <w:tab/>
        </w:r>
        <w:r>
          <w:fldChar w:fldCharType="begin"/>
        </w:r>
        <w:r>
          <w:instrText xml:space="preserve"> PAGEREF _Toc7130 \h </w:instrText>
        </w:r>
        <w:r>
          <w:fldChar w:fldCharType="separate"/>
        </w:r>
        <w:r>
          <w:t>10</w:t>
        </w:r>
        <w:r>
          <w:fldChar w:fldCharType="end"/>
        </w:r>
      </w:hyperlink>
    </w:p>
    <w:p>
      <w:pPr>
        <w:pStyle w:val="TOC1"/>
        <w:tabs>
          <w:tab w:val="right" w:leader="dot" w:pos="8306"/>
        </w:tabs>
      </w:pPr>
      <w:hyperlink w:anchor="_Toc5514" w:history="1">
        <w:r>
          <w:rPr>
            <w:rFonts w:ascii="仿宋" w:eastAsia="仿宋" w:hAnsi="仿宋" w:cs="仿宋" w:hint="eastAsia"/>
            <w:lang w:eastAsia="zh-CN"/>
          </w:rPr>
          <w:t>四、光电直读光谱仪项目建设单位说明</w:t>
        </w:r>
        <w:r>
          <w:tab/>
        </w:r>
        <w:r>
          <w:fldChar w:fldCharType="begin"/>
        </w:r>
        <w:r>
          <w:instrText xml:space="preserve"> PAGEREF _Toc5514 \h </w:instrText>
        </w:r>
        <w:r>
          <w:fldChar w:fldCharType="separate"/>
        </w:r>
        <w:r>
          <w:t>11</w:t>
        </w:r>
        <w:r>
          <w:fldChar w:fldCharType="end"/>
        </w:r>
      </w:hyperlink>
    </w:p>
    <w:p>
      <w:pPr>
        <w:pStyle w:val="TOC2"/>
        <w:tabs>
          <w:tab w:val="right" w:leader="dot" w:pos="8306"/>
        </w:tabs>
      </w:pPr>
      <w:hyperlink w:anchor="_Toc19399" w:history="1">
        <w:r>
          <w:rPr>
            <w:rFonts w:ascii="仿宋" w:eastAsia="仿宋" w:hAnsi="仿宋" w:cs="仿宋" w:hint="eastAsia"/>
            <w:lang w:eastAsia="zh-CN"/>
          </w:rPr>
          <w:t>(一)、光电直读光谱仪项目承办单位基本情况</w:t>
        </w:r>
        <w:r>
          <w:tab/>
        </w:r>
        <w:r>
          <w:fldChar w:fldCharType="begin"/>
        </w:r>
        <w:r>
          <w:instrText xml:space="preserve"> PAGEREF _Toc19399 \h </w:instrText>
        </w:r>
        <w:r>
          <w:fldChar w:fldCharType="separate"/>
        </w:r>
        <w:r>
          <w:t>11</w:t>
        </w:r>
        <w:r>
          <w:fldChar w:fldCharType="end"/>
        </w:r>
      </w:hyperlink>
    </w:p>
    <w:p>
      <w:pPr>
        <w:pStyle w:val="TOC2"/>
        <w:tabs>
          <w:tab w:val="right" w:leader="dot" w:pos="8306"/>
        </w:tabs>
      </w:pPr>
      <w:hyperlink w:anchor="_Toc1749" w:history="1">
        <w:r>
          <w:rPr>
            <w:rFonts w:ascii="仿宋" w:eastAsia="仿宋" w:hAnsi="仿宋" w:cs="仿宋" w:hint="eastAsia"/>
            <w:lang w:eastAsia="zh-CN"/>
          </w:rPr>
          <w:t>(二)、公司经济效益分析</w:t>
        </w:r>
        <w:r>
          <w:tab/>
        </w:r>
        <w:r>
          <w:fldChar w:fldCharType="begin"/>
        </w:r>
        <w:r>
          <w:instrText xml:space="preserve"> PAGEREF _Toc1749 \h </w:instrText>
        </w:r>
        <w:r>
          <w:fldChar w:fldCharType="separate"/>
        </w:r>
        <w:r>
          <w:t>12</w:t>
        </w:r>
        <w:r>
          <w:fldChar w:fldCharType="end"/>
        </w:r>
      </w:hyperlink>
    </w:p>
    <w:p>
      <w:pPr>
        <w:pStyle w:val="TOC1"/>
        <w:tabs>
          <w:tab w:val="right" w:leader="dot" w:pos="8306"/>
        </w:tabs>
      </w:pPr>
      <w:hyperlink w:anchor="_Toc9548" w:history="1">
        <w:r>
          <w:rPr>
            <w:rFonts w:ascii="仿宋" w:eastAsia="仿宋" w:hAnsi="仿宋" w:cs="仿宋" w:hint="eastAsia"/>
            <w:lang w:eastAsia="zh-CN"/>
          </w:rPr>
          <w:t>五、光电直读光谱仪项目选址可行性分析</w:t>
        </w:r>
        <w:r>
          <w:tab/>
        </w:r>
        <w:r>
          <w:fldChar w:fldCharType="begin"/>
        </w:r>
        <w:r>
          <w:instrText xml:space="preserve"> PAGEREF _Toc9548 \h </w:instrText>
        </w:r>
        <w:r>
          <w:fldChar w:fldCharType="separate"/>
        </w:r>
        <w:r>
          <w:t>13</w:t>
        </w:r>
        <w:r>
          <w:fldChar w:fldCharType="end"/>
        </w:r>
      </w:hyperlink>
    </w:p>
    <w:p>
      <w:pPr>
        <w:pStyle w:val="TOC2"/>
        <w:tabs>
          <w:tab w:val="right" w:leader="dot" w:pos="8306"/>
        </w:tabs>
      </w:pPr>
      <w:hyperlink w:anchor="_Toc24631" w:history="1">
        <w:r>
          <w:rPr>
            <w:rFonts w:ascii="仿宋" w:eastAsia="仿宋" w:hAnsi="仿宋" w:cs="仿宋" w:hint="eastAsia"/>
            <w:lang w:eastAsia="zh-CN"/>
          </w:rPr>
          <w:t>(一)、光电直读光谱仪项目选址</w:t>
        </w:r>
        <w:r>
          <w:tab/>
        </w:r>
        <w:r>
          <w:fldChar w:fldCharType="begin"/>
        </w:r>
        <w:r>
          <w:instrText xml:space="preserve"> PAGEREF _Toc24631 \h </w:instrText>
        </w:r>
        <w:r>
          <w:fldChar w:fldCharType="separate"/>
        </w:r>
        <w:r>
          <w:t>13</w:t>
        </w:r>
        <w:r>
          <w:fldChar w:fldCharType="end"/>
        </w:r>
      </w:hyperlink>
    </w:p>
    <w:p>
      <w:pPr>
        <w:pStyle w:val="TOC2"/>
        <w:tabs>
          <w:tab w:val="right" w:leader="dot" w:pos="8306"/>
        </w:tabs>
      </w:pPr>
      <w:hyperlink w:anchor="_Toc7409" w:history="1">
        <w:r>
          <w:rPr>
            <w:rFonts w:ascii="仿宋" w:eastAsia="仿宋" w:hAnsi="仿宋" w:cs="仿宋" w:hint="eastAsia"/>
            <w:lang w:eastAsia="zh-CN"/>
          </w:rPr>
          <w:t>(二)、用地控制指标</w:t>
        </w:r>
        <w:r>
          <w:tab/>
        </w:r>
        <w:r>
          <w:fldChar w:fldCharType="begin"/>
        </w:r>
        <w:r>
          <w:instrText xml:space="preserve"> PAGEREF _Toc7409 \h </w:instrText>
        </w:r>
        <w:r>
          <w:fldChar w:fldCharType="separate"/>
        </w:r>
        <w:r>
          <w:t>13</w:t>
        </w:r>
        <w:r>
          <w:fldChar w:fldCharType="end"/>
        </w:r>
      </w:hyperlink>
    </w:p>
    <w:p>
      <w:pPr>
        <w:pStyle w:val="TOC2"/>
        <w:tabs>
          <w:tab w:val="right" w:leader="dot" w:pos="8306"/>
        </w:tabs>
      </w:pPr>
      <w:hyperlink w:anchor="_Toc19712" w:history="1">
        <w:r>
          <w:rPr>
            <w:rFonts w:ascii="仿宋" w:eastAsia="仿宋" w:hAnsi="仿宋" w:cs="仿宋" w:hint="eastAsia"/>
            <w:lang w:eastAsia="zh-CN"/>
          </w:rPr>
          <w:t>(三)、节约用地措施</w:t>
        </w:r>
        <w:r>
          <w:tab/>
        </w:r>
        <w:r>
          <w:fldChar w:fldCharType="begin"/>
        </w:r>
        <w:r>
          <w:instrText xml:space="preserve"> PAGEREF _Toc19712 \h </w:instrText>
        </w:r>
        <w:r>
          <w:fldChar w:fldCharType="separate"/>
        </w:r>
        <w:r>
          <w:t>15</w:t>
        </w:r>
        <w:r>
          <w:fldChar w:fldCharType="end"/>
        </w:r>
      </w:hyperlink>
    </w:p>
    <w:p>
      <w:pPr>
        <w:pStyle w:val="TOC2"/>
        <w:tabs>
          <w:tab w:val="right" w:leader="dot" w:pos="8306"/>
        </w:tabs>
      </w:pPr>
      <w:hyperlink w:anchor="_Toc15885" w:history="1">
        <w:r>
          <w:rPr>
            <w:rFonts w:ascii="仿宋" w:eastAsia="仿宋" w:hAnsi="仿宋" w:cs="仿宋" w:hint="eastAsia"/>
            <w:lang w:eastAsia="zh-CN"/>
          </w:rPr>
          <w:t>(四)、总图布置方案</w:t>
        </w:r>
        <w:r>
          <w:tab/>
        </w:r>
        <w:r>
          <w:fldChar w:fldCharType="begin"/>
        </w:r>
        <w:r>
          <w:instrText xml:space="preserve"> PAGEREF _Toc15885 \h </w:instrText>
        </w:r>
        <w:r>
          <w:fldChar w:fldCharType="separate"/>
        </w:r>
        <w:r>
          <w:t>16</w:t>
        </w:r>
        <w:r>
          <w:fldChar w:fldCharType="end"/>
        </w:r>
      </w:hyperlink>
    </w:p>
    <w:p>
      <w:pPr>
        <w:pStyle w:val="TOC2"/>
        <w:tabs>
          <w:tab w:val="right" w:leader="dot" w:pos="8306"/>
        </w:tabs>
      </w:pPr>
      <w:hyperlink w:anchor="_Toc2918" w:history="1">
        <w:r>
          <w:rPr>
            <w:rFonts w:ascii="仿宋" w:eastAsia="仿宋" w:hAnsi="仿宋" w:cs="仿宋" w:hint="eastAsia"/>
            <w:lang w:eastAsia="zh-CN"/>
          </w:rPr>
          <w:t>(五)、选址综合评价</w:t>
        </w:r>
        <w:r>
          <w:tab/>
        </w:r>
        <w:r>
          <w:fldChar w:fldCharType="begin"/>
        </w:r>
        <w:r>
          <w:instrText xml:space="preserve"> PAGEREF _Toc2918 \h </w:instrText>
        </w:r>
        <w:r>
          <w:fldChar w:fldCharType="separate"/>
        </w:r>
        <w:r>
          <w:t>17</w:t>
        </w:r>
        <w:r>
          <w:fldChar w:fldCharType="end"/>
        </w:r>
      </w:hyperlink>
    </w:p>
    <w:p>
      <w:pPr>
        <w:pStyle w:val="TOC1"/>
        <w:tabs>
          <w:tab w:val="right" w:leader="dot" w:pos="8306"/>
        </w:tabs>
      </w:pPr>
      <w:hyperlink w:anchor="_Toc5457" w:history="1">
        <w:r>
          <w:rPr>
            <w:rFonts w:ascii="仿宋" w:eastAsia="仿宋" w:hAnsi="仿宋" w:cs="仿宋" w:hint="eastAsia"/>
            <w:lang w:eastAsia="zh-CN"/>
          </w:rPr>
          <w:t>六、光电直读光谱仪项目文档管理</w:t>
        </w:r>
        <w:r>
          <w:tab/>
        </w:r>
        <w:r>
          <w:fldChar w:fldCharType="begin"/>
        </w:r>
        <w:r>
          <w:instrText xml:space="preserve"> PAGEREF _Toc5457 \h </w:instrText>
        </w:r>
        <w:r>
          <w:fldChar w:fldCharType="separate"/>
        </w:r>
        <w:r>
          <w:t>18</w:t>
        </w:r>
        <w:r>
          <w:fldChar w:fldCharType="end"/>
        </w:r>
      </w:hyperlink>
    </w:p>
    <w:p>
      <w:pPr>
        <w:pStyle w:val="TOC2"/>
        <w:tabs>
          <w:tab w:val="right" w:leader="dot" w:pos="8306"/>
        </w:tabs>
      </w:pPr>
      <w:hyperlink w:anchor="_Toc26462" w:history="1">
        <w:r>
          <w:rPr>
            <w:rFonts w:ascii="仿宋" w:eastAsia="仿宋" w:hAnsi="仿宋" w:cs="仿宋" w:hint="eastAsia"/>
            <w:lang w:eastAsia="zh-CN"/>
          </w:rPr>
          <w:t>(一)、文档编制与审查</w:t>
        </w:r>
        <w:r>
          <w:tab/>
        </w:r>
        <w:r>
          <w:fldChar w:fldCharType="begin"/>
        </w:r>
        <w:r>
          <w:instrText xml:space="preserve"> PAGEREF _Toc26462 \h </w:instrText>
        </w:r>
        <w:r>
          <w:fldChar w:fldCharType="separate"/>
        </w:r>
        <w:r>
          <w:t>18</w:t>
        </w:r>
        <w:r>
          <w:fldChar w:fldCharType="end"/>
        </w:r>
      </w:hyperlink>
    </w:p>
    <w:p>
      <w:pPr>
        <w:pStyle w:val="TOC2"/>
        <w:tabs>
          <w:tab w:val="right" w:leader="dot" w:pos="8306"/>
        </w:tabs>
      </w:pPr>
      <w:hyperlink w:anchor="_Toc4282" w:history="1">
        <w:r>
          <w:rPr>
            <w:rFonts w:ascii="仿宋" w:eastAsia="仿宋" w:hAnsi="仿宋" w:cs="仿宋" w:hint="eastAsia"/>
            <w:lang w:eastAsia="zh-CN"/>
          </w:rPr>
          <w:t>(二)、文档发布与分发</w:t>
        </w:r>
        <w:r>
          <w:tab/>
        </w:r>
        <w:r>
          <w:fldChar w:fldCharType="begin"/>
        </w:r>
        <w:r>
          <w:instrText xml:space="preserve"> PAGEREF _Toc4282 \h </w:instrText>
        </w:r>
        <w:r>
          <w:fldChar w:fldCharType="separate"/>
        </w:r>
        <w:r>
          <w:t>20</w:t>
        </w:r>
        <w:r>
          <w:fldChar w:fldCharType="end"/>
        </w:r>
      </w:hyperlink>
    </w:p>
    <w:p>
      <w:pPr>
        <w:pStyle w:val="TOC2"/>
        <w:tabs>
          <w:tab w:val="right" w:leader="dot" w:pos="8306"/>
        </w:tabs>
      </w:pPr>
      <w:hyperlink w:anchor="_Toc10573" w:history="1">
        <w:r>
          <w:rPr>
            <w:rFonts w:ascii="仿宋" w:eastAsia="仿宋" w:hAnsi="仿宋" w:cs="仿宋" w:hint="eastAsia"/>
            <w:lang w:eastAsia="zh-CN"/>
          </w:rPr>
          <w:t>(三)、文档存档与归档</w:t>
        </w:r>
        <w:r>
          <w:tab/>
        </w:r>
        <w:r>
          <w:fldChar w:fldCharType="begin"/>
        </w:r>
        <w:r>
          <w:instrText xml:space="preserve"> PAGEREF _Toc10573 \h </w:instrText>
        </w:r>
        <w:r>
          <w:fldChar w:fldCharType="separate"/>
        </w:r>
        <w:r>
          <w:t>20</w:t>
        </w:r>
        <w:r>
          <w:fldChar w:fldCharType="end"/>
        </w:r>
      </w:hyperlink>
    </w:p>
    <w:p>
      <w:pPr>
        <w:pStyle w:val="TOC1"/>
        <w:tabs>
          <w:tab w:val="right" w:leader="dot" w:pos="8306"/>
        </w:tabs>
      </w:pPr>
      <w:hyperlink w:anchor="_Toc2063" w:history="1">
        <w:r>
          <w:rPr>
            <w:rFonts w:ascii="仿宋" w:eastAsia="仿宋" w:hAnsi="仿宋" w:cs="仿宋" w:hint="eastAsia"/>
            <w:lang w:eastAsia="zh-CN"/>
          </w:rPr>
          <w:t>七、光电直读光谱仪项目社会影响</w:t>
        </w:r>
        <w:r>
          <w:tab/>
        </w:r>
        <w:r>
          <w:fldChar w:fldCharType="begin"/>
        </w:r>
        <w:r>
          <w:instrText xml:space="preserve"> PAGEREF _Toc2063 \h </w:instrText>
        </w:r>
        <w:r>
          <w:fldChar w:fldCharType="separate"/>
        </w:r>
        <w:r>
          <w:t>22</w:t>
        </w:r>
        <w:r>
          <w:fldChar w:fldCharType="end"/>
        </w:r>
      </w:hyperlink>
    </w:p>
    <w:p>
      <w:pPr>
        <w:pStyle w:val="TOC2"/>
        <w:tabs>
          <w:tab w:val="right" w:leader="dot" w:pos="8306"/>
        </w:tabs>
      </w:pPr>
      <w:hyperlink w:anchor="_Toc32519" w:history="1">
        <w:r>
          <w:rPr>
            <w:rFonts w:ascii="仿宋" w:eastAsia="仿宋" w:hAnsi="仿宋" w:cs="仿宋" w:hint="eastAsia"/>
            <w:lang w:eastAsia="zh-CN"/>
          </w:rPr>
          <w:t>(一)、社会责任与义务</w:t>
        </w:r>
        <w:r>
          <w:tab/>
        </w:r>
        <w:r>
          <w:fldChar w:fldCharType="begin"/>
        </w:r>
        <w:r>
          <w:instrText xml:space="preserve"> PAGEREF _Toc32519 \h </w:instrText>
        </w:r>
        <w:r>
          <w:fldChar w:fldCharType="separate"/>
        </w:r>
        <w:r>
          <w:t>22</w:t>
        </w:r>
        <w:r>
          <w:fldChar w:fldCharType="end"/>
        </w:r>
      </w:hyperlink>
    </w:p>
    <w:p>
      <w:pPr>
        <w:pStyle w:val="TOC2"/>
        <w:tabs>
          <w:tab w:val="right" w:leader="dot" w:pos="8306"/>
        </w:tabs>
      </w:pPr>
      <w:hyperlink w:anchor="_Toc31317" w:history="1">
        <w:r>
          <w:rPr>
            <w:rFonts w:ascii="仿宋" w:eastAsia="仿宋" w:hAnsi="仿宋" w:cs="仿宋" w:hint="eastAsia"/>
            <w:lang w:eastAsia="zh-CN"/>
          </w:rPr>
          <w:t>(二)、社会参与与沟通</w:t>
        </w:r>
        <w:r>
          <w:tab/>
        </w:r>
        <w:r>
          <w:fldChar w:fldCharType="begin"/>
        </w:r>
        <w:r>
          <w:instrText xml:space="preserve"> PAGEREF _Toc31317 \h </w:instrText>
        </w:r>
        <w:r>
          <w:fldChar w:fldCharType="separate"/>
        </w:r>
        <w:r>
          <w:t>22</w:t>
        </w:r>
        <w:r>
          <w:fldChar w:fldCharType="end"/>
        </w:r>
      </w:hyperlink>
    </w:p>
    <w:p>
      <w:pPr>
        <w:pStyle w:val="TOC1"/>
        <w:tabs>
          <w:tab w:val="right" w:leader="dot" w:pos="8306"/>
        </w:tabs>
      </w:pPr>
      <w:hyperlink w:anchor="_Toc23030" w:history="1">
        <w:r>
          <w:rPr>
            <w:rFonts w:ascii="仿宋" w:eastAsia="仿宋" w:hAnsi="仿宋" w:cs="仿宋" w:hint="eastAsia"/>
            <w:lang w:eastAsia="zh-CN"/>
          </w:rPr>
          <w:t>八、光电直读光谱仪项目经营效益</w:t>
        </w:r>
        <w:r>
          <w:tab/>
        </w:r>
        <w:r>
          <w:fldChar w:fldCharType="begin"/>
        </w:r>
        <w:r>
          <w:instrText xml:space="preserve"> PAGEREF _Toc23030 \h </w:instrText>
        </w:r>
        <w:r>
          <w:fldChar w:fldCharType="separate"/>
        </w:r>
        <w:r>
          <w:t>23</w:t>
        </w:r>
        <w:r>
          <w:fldChar w:fldCharType="end"/>
        </w:r>
      </w:hyperlink>
    </w:p>
    <w:p>
      <w:pPr>
        <w:pStyle w:val="TOC2"/>
        <w:tabs>
          <w:tab w:val="right" w:leader="dot" w:pos="8306"/>
        </w:tabs>
      </w:pPr>
      <w:hyperlink w:anchor="_Toc12257" w:history="1">
        <w:r>
          <w:rPr>
            <w:rFonts w:ascii="仿宋" w:eastAsia="仿宋" w:hAnsi="仿宋" w:cs="仿宋" w:hint="eastAsia"/>
            <w:lang w:eastAsia="zh-CN"/>
          </w:rPr>
          <w:t>(一)、经济评价财务测算</w:t>
        </w:r>
        <w:r>
          <w:tab/>
        </w:r>
        <w:r>
          <w:fldChar w:fldCharType="begin"/>
        </w:r>
        <w:r>
          <w:instrText xml:space="preserve"> PAGEREF _Toc12257 \h </w:instrText>
        </w:r>
        <w:r>
          <w:fldChar w:fldCharType="separate"/>
        </w:r>
        <w:r>
          <w:t>23</w:t>
        </w:r>
        <w:r>
          <w:fldChar w:fldCharType="end"/>
        </w:r>
      </w:hyperlink>
    </w:p>
    <w:p>
      <w:pPr>
        <w:pStyle w:val="TOC2"/>
        <w:tabs>
          <w:tab w:val="right" w:leader="dot" w:pos="8306"/>
        </w:tabs>
      </w:pPr>
      <w:hyperlink w:anchor="_Toc21352" w:history="1">
        <w:r>
          <w:rPr>
            <w:rFonts w:ascii="仿宋" w:eastAsia="仿宋" w:hAnsi="仿宋" w:cs="仿宋" w:hint="eastAsia"/>
            <w:lang w:eastAsia="zh-CN"/>
          </w:rPr>
          <w:t>(二)、光电直读光谱仪项目盈利能力分析</w:t>
        </w:r>
        <w:r>
          <w:tab/>
        </w:r>
        <w:r>
          <w:fldChar w:fldCharType="begin"/>
        </w:r>
        <w:r>
          <w:instrText xml:space="preserve"> PAGEREF _Toc21352 \h </w:instrText>
        </w:r>
        <w:r>
          <w:fldChar w:fldCharType="separate"/>
        </w:r>
        <w:r>
          <w:t>25</w:t>
        </w:r>
        <w:r>
          <w:fldChar w:fldCharType="end"/>
        </w:r>
      </w:hyperlink>
    </w:p>
    <w:p>
      <w:pPr>
        <w:pStyle w:val="TOC1"/>
        <w:tabs>
          <w:tab w:val="right" w:leader="dot" w:pos="8306"/>
        </w:tabs>
      </w:pPr>
      <w:hyperlink w:anchor="_Toc11755" w:history="1">
        <w:r>
          <w:rPr>
            <w:rFonts w:ascii="仿宋" w:eastAsia="仿宋" w:hAnsi="仿宋" w:cs="仿宋" w:hint="eastAsia"/>
            <w:lang w:eastAsia="zh-CN"/>
          </w:rPr>
          <w:t>九、光电直读光谱仪项目创新与研发</w:t>
        </w:r>
        <w:r>
          <w:tab/>
        </w:r>
        <w:r>
          <w:fldChar w:fldCharType="begin"/>
        </w:r>
        <w:r>
          <w:instrText xml:space="preserve"> PAGEREF _Toc11755 \h </w:instrText>
        </w:r>
        <w:r>
          <w:fldChar w:fldCharType="separate"/>
        </w:r>
        <w:r>
          <w:t>25</w:t>
        </w:r>
        <w:r>
          <w:fldChar w:fldCharType="end"/>
        </w:r>
      </w:hyperlink>
    </w:p>
    <w:p>
      <w:pPr>
        <w:pStyle w:val="TOC2"/>
        <w:tabs>
          <w:tab w:val="right" w:leader="dot" w:pos="8306"/>
        </w:tabs>
      </w:pPr>
      <w:hyperlink w:anchor="_Toc28749" w:history="1">
        <w:r>
          <w:rPr>
            <w:rFonts w:ascii="仿宋" w:eastAsia="仿宋" w:hAnsi="仿宋" w:cs="仿宋" w:hint="eastAsia"/>
            <w:lang w:eastAsia="zh-CN"/>
          </w:rPr>
          <w:t>(一)、创新策略与方向</w:t>
        </w:r>
        <w:r>
          <w:tab/>
        </w:r>
        <w:r>
          <w:fldChar w:fldCharType="begin"/>
        </w:r>
        <w:r>
          <w:instrText xml:space="preserve"> PAGEREF _Toc28749 \h </w:instrText>
        </w:r>
        <w:r>
          <w:fldChar w:fldCharType="separate"/>
        </w:r>
        <w:r>
          <w:t>25</w:t>
        </w:r>
        <w:r>
          <w:fldChar w:fldCharType="end"/>
        </w:r>
      </w:hyperlink>
    </w:p>
    <w:p>
      <w:pPr>
        <w:pStyle w:val="TOC2"/>
        <w:tabs>
          <w:tab w:val="right" w:leader="dot" w:pos="8306"/>
        </w:tabs>
      </w:pPr>
      <w:hyperlink w:anchor="_Toc4050" w:history="1">
        <w:r>
          <w:rPr>
            <w:rFonts w:ascii="仿宋" w:eastAsia="仿宋" w:hAnsi="仿宋" w:cs="仿宋" w:hint="eastAsia"/>
            <w:lang w:eastAsia="zh-CN"/>
          </w:rPr>
          <w:t>(二)、研发规划与投入</w:t>
        </w:r>
        <w:r>
          <w:tab/>
        </w:r>
        <w:r>
          <w:fldChar w:fldCharType="begin"/>
        </w:r>
        <w:r>
          <w:instrText xml:space="preserve"> PAGEREF _Toc4050 \h </w:instrText>
        </w:r>
        <w:r>
          <w:fldChar w:fldCharType="separate"/>
        </w:r>
        <w:r>
          <w:t>27</w:t>
        </w:r>
        <w:r>
          <w:fldChar w:fldCharType="end"/>
        </w:r>
      </w:hyperlink>
    </w:p>
    <w:p>
      <w:pPr>
        <w:pStyle w:val="TOC1"/>
        <w:tabs>
          <w:tab w:val="right" w:leader="dot" w:pos="8306"/>
        </w:tabs>
      </w:pPr>
      <w:hyperlink w:anchor="_Toc10226" w:history="1">
        <w:r>
          <w:rPr>
            <w:rFonts w:ascii="仿宋" w:eastAsia="仿宋" w:hAnsi="仿宋" w:cs="仿宋" w:hint="eastAsia"/>
            <w:lang w:eastAsia="zh-CN"/>
          </w:rPr>
          <w:t>十、光电直读光谱仪项目人力资源管理</w:t>
        </w:r>
        <w:r>
          <w:tab/>
        </w:r>
        <w:r>
          <w:fldChar w:fldCharType="begin"/>
        </w:r>
        <w:r>
          <w:instrText xml:space="preserve"> PAGEREF _Toc10226 \h </w:instrText>
        </w:r>
        <w:r>
          <w:fldChar w:fldCharType="separate"/>
        </w:r>
        <w:r>
          <w:t>29</w:t>
        </w:r>
        <w:r>
          <w:fldChar w:fldCharType="end"/>
        </w:r>
      </w:hyperlink>
    </w:p>
    <w:p>
      <w:pPr>
        <w:pStyle w:val="TOC2"/>
        <w:tabs>
          <w:tab w:val="right" w:leader="dot" w:pos="8306"/>
        </w:tabs>
      </w:pPr>
      <w:hyperlink w:anchor="_Toc15220" w:history="1">
        <w:r>
          <w:rPr>
            <w:rFonts w:ascii="仿宋" w:eastAsia="仿宋" w:hAnsi="仿宋" w:cs="仿宋" w:hint="eastAsia"/>
            <w:lang w:eastAsia="zh-CN"/>
          </w:rPr>
          <w:t>(一)、建立健全的预算管理制度</w:t>
        </w:r>
        <w:r>
          <w:tab/>
        </w:r>
        <w:r>
          <w:fldChar w:fldCharType="begin"/>
        </w:r>
        <w:r>
          <w:instrText xml:space="preserve"> PAGEREF _Toc15220 \h </w:instrText>
        </w:r>
        <w:r>
          <w:fldChar w:fldCharType="separate"/>
        </w:r>
        <w:r>
          <w:t>29</w:t>
        </w:r>
        <w:r>
          <w:fldChar w:fldCharType="end"/>
        </w:r>
      </w:hyperlink>
    </w:p>
    <w:p>
      <w:pPr>
        <w:pStyle w:val="TOC2"/>
        <w:tabs>
          <w:tab w:val="right" w:leader="dot" w:pos="8306"/>
        </w:tabs>
      </w:pPr>
      <w:hyperlink w:anchor="_Toc28024" w:history="1">
        <w:r>
          <w:rPr>
            <w:rFonts w:ascii="仿宋" w:eastAsia="仿宋" w:hAnsi="仿宋" w:cs="仿宋" w:hint="eastAsia"/>
            <w:lang w:eastAsia="zh-CN"/>
          </w:rPr>
          <w:t>(二)、加强资金流动监控</w:t>
        </w:r>
        <w:r>
          <w:tab/>
        </w:r>
        <w:r>
          <w:fldChar w:fldCharType="begin"/>
        </w:r>
        <w:r>
          <w:instrText xml:space="preserve"> PAGEREF _Toc28024 \h </w:instrText>
        </w:r>
        <w:r>
          <w:fldChar w:fldCharType="separate"/>
        </w:r>
        <w:r>
          <w:t>30</w:t>
        </w:r>
        <w:r>
          <w:fldChar w:fldCharType="end"/>
        </w:r>
      </w:hyperlink>
    </w:p>
    <w:p>
      <w:pPr>
        <w:pStyle w:val="TOC2"/>
        <w:tabs>
          <w:tab w:val="right" w:leader="dot" w:pos="8306"/>
        </w:tabs>
      </w:pPr>
      <w:hyperlink w:anchor="_Toc20803" w:history="1">
        <w:r>
          <w:rPr>
            <w:rFonts w:ascii="仿宋" w:eastAsia="仿宋" w:hAnsi="仿宋" w:cs="仿宋" w:hint="eastAsia"/>
            <w:lang w:eastAsia="zh-CN"/>
          </w:rPr>
          <w:t>(三)、制定完善的风险控制机制</w:t>
        </w:r>
        <w:r>
          <w:tab/>
        </w:r>
        <w:r>
          <w:fldChar w:fldCharType="begin"/>
        </w:r>
        <w:r>
          <w:instrText xml:space="preserve"> PAGEREF _Toc20803 \h </w:instrText>
        </w:r>
        <w:r>
          <w:fldChar w:fldCharType="separate"/>
        </w:r>
        <w:r>
          <w:t>32</w:t>
        </w:r>
        <w:r>
          <w:fldChar w:fldCharType="end"/>
        </w:r>
      </w:hyperlink>
    </w:p>
    <w:p>
      <w:pPr>
        <w:pStyle w:val="TOC2"/>
        <w:tabs>
          <w:tab w:val="right" w:leader="dot" w:pos="8306"/>
        </w:tabs>
      </w:pPr>
      <w:hyperlink w:anchor="_Toc14867" w:history="1">
        <w:r>
          <w:rPr>
            <w:rFonts w:ascii="仿宋" w:eastAsia="仿宋" w:hAnsi="仿宋" w:cs="仿宋" w:hint="eastAsia"/>
            <w:lang w:eastAsia="zh-CN"/>
          </w:rPr>
          <w:t>(四)、优化成本管理</w:t>
        </w:r>
        <w:r>
          <w:tab/>
        </w:r>
        <w:r>
          <w:fldChar w:fldCharType="begin"/>
        </w:r>
        <w:r>
          <w:instrText xml:space="preserve"> PAGEREF _Toc14867 \h </w:instrText>
        </w:r>
        <w:r>
          <w:fldChar w:fldCharType="separate"/>
        </w:r>
        <w:r>
          <w:t>33</w:t>
        </w:r>
        <w:r>
          <w:fldChar w:fldCharType="end"/>
        </w:r>
      </w:hyperlink>
    </w:p>
    <w:p>
      <w:pPr>
        <w:pStyle w:val="TOC1"/>
        <w:tabs>
          <w:tab w:val="right" w:leader="dot" w:pos="8306"/>
        </w:tabs>
      </w:pPr>
      <w:hyperlink w:anchor="_Toc32251" w:history="1">
        <w:r>
          <w:rPr>
            <w:rFonts w:ascii="仿宋" w:eastAsia="仿宋" w:hAnsi="仿宋" w:cs="仿宋" w:hint="eastAsia"/>
            <w:lang w:eastAsia="zh-CN"/>
          </w:rPr>
          <w:t>十一、光电直读光谱仪项目人力资源培养与发展</w:t>
        </w:r>
        <w:r>
          <w:tab/>
        </w:r>
        <w:r>
          <w:fldChar w:fldCharType="begin"/>
        </w:r>
        <w:r>
          <w:instrText xml:space="preserve"> PAGEREF _Toc32251 \h </w:instrText>
        </w:r>
        <w:r>
          <w:fldChar w:fldCharType="separate"/>
        </w:r>
        <w:r>
          <w:t>34</w:t>
        </w:r>
        <w:r>
          <w:fldChar w:fldCharType="end"/>
        </w:r>
      </w:hyperlink>
    </w:p>
    <w:p>
      <w:pPr>
        <w:pStyle w:val="TOC2"/>
        <w:tabs>
          <w:tab w:val="right" w:leader="dot" w:pos="8306"/>
        </w:tabs>
      </w:pPr>
      <w:hyperlink w:anchor="_Toc18022" w:history="1">
        <w:r>
          <w:rPr>
            <w:rFonts w:ascii="仿宋" w:eastAsia="仿宋" w:hAnsi="仿宋" w:cs="仿宋" w:hint="eastAsia"/>
            <w:lang w:eastAsia="zh-CN"/>
          </w:rPr>
          <w:t>(一)、人才需求与规划</w:t>
        </w:r>
        <w:r>
          <w:tab/>
        </w:r>
        <w:r>
          <w:fldChar w:fldCharType="begin"/>
        </w:r>
        <w:r>
          <w:instrText xml:space="preserve"> PAGEREF _Toc18022 \h </w:instrText>
        </w:r>
        <w:r>
          <w:fldChar w:fldCharType="separate"/>
        </w:r>
        <w:r>
          <w:t>34</w:t>
        </w:r>
        <w:r>
          <w:fldChar w:fldCharType="end"/>
        </w:r>
      </w:hyperlink>
    </w:p>
    <w:p>
      <w:pPr>
        <w:pStyle w:val="TOC2"/>
        <w:tabs>
          <w:tab w:val="right" w:leader="dot" w:pos="8306"/>
        </w:tabs>
      </w:pPr>
      <w:hyperlink w:anchor="_Toc17199" w:history="1">
        <w:r>
          <w:rPr>
            <w:rFonts w:ascii="仿宋" w:eastAsia="仿宋" w:hAnsi="仿宋" w:cs="仿宋" w:hint="eastAsia"/>
            <w:lang w:eastAsia="zh-CN"/>
          </w:rPr>
          <w:t>(二)、培训与发展计划</w:t>
        </w:r>
        <w:r>
          <w:tab/>
        </w:r>
        <w:r>
          <w:fldChar w:fldCharType="begin"/>
        </w:r>
        <w:r>
          <w:instrText xml:space="preserve"> PAGEREF _Toc17199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350" w:history="1">
        <w:r>
          <w:rPr>
            <w:rFonts w:ascii="仿宋" w:eastAsia="仿宋" w:hAnsi="仿宋" w:cs="仿宋" w:hint="eastAsia"/>
            <w:lang w:eastAsia="zh-CN"/>
          </w:rPr>
          <w:t>十二、光电直读光谱仪项目技术管理</w:t>
        </w:r>
        <w:r>
          <w:tab/>
        </w:r>
        <w:r>
          <w:fldChar w:fldCharType="begin"/>
        </w:r>
        <w:r>
          <w:instrText xml:space="preserve"> PAGEREF _Toc21350 \h </w:instrText>
        </w:r>
        <w:r>
          <w:fldChar w:fldCharType="separate"/>
        </w:r>
        <w:r>
          <w:t>35</w:t>
        </w:r>
        <w:r>
          <w:fldChar w:fldCharType="end"/>
        </w:r>
      </w:hyperlink>
    </w:p>
    <w:p>
      <w:pPr>
        <w:pStyle w:val="TOC2"/>
        <w:tabs>
          <w:tab w:val="right" w:leader="dot" w:pos="8306"/>
        </w:tabs>
      </w:pPr>
      <w:hyperlink w:anchor="_Toc13567" w:history="1">
        <w:r>
          <w:rPr>
            <w:rFonts w:ascii="仿宋" w:eastAsia="仿宋" w:hAnsi="仿宋" w:cs="仿宋" w:hint="eastAsia"/>
            <w:lang w:eastAsia="zh-CN"/>
          </w:rPr>
          <w:t>(一)、技术方案选用方向</w:t>
        </w:r>
        <w:r>
          <w:tab/>
        </w:r>
        <w:r>
          <w:fldChar w:fldCharType="begin"/>
        </w:r>
        <w:r>
          <w:instrText xml:space="preserve"> PAGEREF _Toc13567 \h </w:instrText>
        </w:r>
        <w:r>
          <w:fldChar w:fldCharType="separate"/>
        </w:r>
        <w:r>
          <w:t>35</w:t>
        </w:r>
        <w:r>
          <w:fldChar w:fldCharType="end"/>
        </w:r>
      </w:hyperlink>
    </w:p>
    <w:p>
      <w:pPr>
        <w:pStyle w:val="TOC2"/>
        <w:tabs>
          <w:tab w:val="right" w:leader="dot" w:pos="8306"/>
        </w:tabs>
      </w:pPr>
      <w:hyperlink w:anchor="_Toc10155" w:history="1">
        <w:r>
          <w:rPr>
            <w:rFonts w:ascii="仿宋" w:eastAsia="仿宋" w:hAnsi="仿宋" w:cs="仿宋" w:hint="eastAsia"/>
            <w:lang w:eastAsia="zh-CN"/>
          </w:rPr>
          <w:t>(二)、工艺技术方案选用原则</w:t>
        </w:r>
        <w:r>
          <w:tab/>
        </w:r>
        <w:r>
          <w:fldChar w:fldCharType="begin"/>
        </w:r>
        <w:r>
          <w:instrText xml:space="preserve"> PAGEREF _Toc10155 \h </w:instrText>
        </w:r>
        <w:r>
          <w:fldChar w:fldCharType="separate"/>
        </w:r>
        <w:r>
          <w:t>37</w:t>
        </w:r>
        <w:r>
          <w:fldChar w:fldCharType="end"/>
        </w:r>
      </w:hyperlink>
    </w:p>
    <w:p>
      <w:pPr>
        <w:pStyle w:val="TOC2"/>
        <w:tabs>
          <w:tab w:val="right" w:leader="dot" w:pos="8306"/>
        </w:tabs>
      </w:pPr>
      <w:hyperlink w:anchor="_Toc24243" w:history="1">
        <w:r>
          <w:rPr>
            <w:rFonts w:ascii="仿宋" w:eastAsia="仿宋" w:hAnsi="仿宋" w:cs="仿宋" w:hint="eastAsia"/>
            <w:lang w:eastAsia="zh-CN"/>
          </w:rPr>
          <w:t>(三)、工艺技术方案要求</w:t>
        </w:r>
        <w:r>
          <w:tab/>
        </w:r>
        <w:r>
          <w:fldChar w:fldCharType="begin"/>
        </w:r>
        <w:r>
          <w:instrText xml:space="preserve"> PAGEREF _Toc24243 \h </w:instrText>
        </w:r>
        <w:r>
          <w:fldChar w:fldCharType="separate"/>
        </w:r>
        <w:r>
          <w:t>39</w:t>
        </w:r>
        <w:r>
          <w:fldChar w:fldCharType="end"/>
        </w:r>
      </w:hyperlink>
    </w:p>
    <w:p>
      <w:pPr>
        <w:pStyle w:val="TOC1"/>
        <w:tabs>
          <w:tab w:val="right" w:leader="dot" w:pos="8306"/>
        </w:tabs>
      </w:pPr>
      <w:hyperlink w:anchor="_Toc19495" w:history="1">
        <w:r>
          <w:rPr>
            <w:rFonts w:ascii="仿宋" w:eastAsia="仿宋" w:hAnsi="仿宋" w:cs="仿宋" w:hint="eastAsia"/>
            <w:lang w:eastAsia="zh-CN"/>
          </w:rPr>
          <w:t>十三、营销与推广策略</w:t>
        </w:r>
        <w:r>
          <w:tab/>
        </w:r>
        <w:r>
          <w:fldChar w:fldCharType="begin"/>
        </w:r>
        <w:r>
          <w:instrText xml:space="preserve"> PAGEREF _Toc19495 \h </w:instrText>
        </w:r>
        <w:r>
          <w:fldChar w:fldCharType="separate"/>
        </w:r>
        <w:r>
          <w:t>42</w:t>
        </w:r>
        <w:r>
          <w:fldChar w:fldCharType="end"/>
        </w:r>
      </w:hyperlink>
    </w:p>
    <w:p>
      <w:pPr>
        <w:pStyle w:val="TOC2"/>
        <w:tabs>
          <w:tab w:val="right" w:leader="dot" w:pos="8306"/>
        </w:tabs>
      </w:pPr>
      <w:hyperlink w:anchor="_Toc19736" w:history="1">
        <w:r>
          <w:rPr>
            <w:rFonts w:ascii="仿宋" w:eastAsia="仿宋" w:hAnsi="仿宋" w:cs="仿宋" w:hint="eastAsia"/>
            <w:lang w:eastAsia="zh-CN"/>
          </w:rPr>
          <w:t>(一)、产品/服务定位与特点</w:t>
        </w:r>
        <w:r>
          <w:tab/>
        </w:r>
        <w:r>
          <w:fldChar w:fldCharType="begin"/>
        </w:r>
        <w:r>
          <w:instrText xml:space="preserve"> PAGEREF _Toc19736 \h </w:instrText>
        </w:r>
        <w:r>
          <w:fldChar w:fldCharType="separate"/>
        </w:r>
        <w:r>
          <w:t>42</w:t>
        </w:r>
        <w:r>
          <w:fldChar w:fldCharType="end"/>
        </w:r>
      </w:hyperlink>
    </w:p>
    <w:p>
      <w:pPr>
        <w:pStyle w:val="TOC2"/>
        <w:tabs>
          <w:tab w:val="right" w:leader="dot" w:pos="8306"/>
        </w:tabs>
      </w:pPr>
      <w:hyperlink w:anchor="_Toc11147" w:history="1">
        <w:r>
          <w:rPr>
            <w:rFonts w:ascii="仿宋" w:eastAsia="仿宋" w:hAnsi="仿宋" w:cs="仿宋" w:hint="eastAsia"/>
            <w:lang w:eastAsia="zh-CN"/>
          </w:rPr>
          <w:t>(二)、市场定位与竞争分析</w:t>
        </w:r>
        <w:r>
          <w:tab/>
        </w:r>
        <w:r>
          <w:fldChar w:fldCharType="begin"/>
        </w:r>
        <w:r>
          <w:instrText xml:space="preserve"> PAGEREF _Toc11147 \h </w:instrText>
        </w:r>
        <w:r>
          <w:fldChar w:fldCharType="separate"/>
        </w:r>
        <w:r>
          <w:t>43</w:t>
        </w:r>
        <w:r>
          <w:fldChar w:fldCharType="end"/>
        </w:r>
      </w:hyperlink>
    </w:p>
    <w:p>
      <w:pPr>
        <w:pStyle w:val="TOC2"/>
        <w:tabs>
          <w:tab w:val="right" w:leader="dot" w:pos="8306"/>
        </w:tabs>
      </w:pPr>
      <w:hyperlink w:anchor="_Toc29901" w:history="1">
        <w:r>
          <w:rPr>
            <w:rFonts w:ascii="仿宋" w:eastAsia="仿宋" w:hAnsi="仿宋" w:cs="仿宋" w:hint="eastAsia"/>
            <w:lang w:eastAsia="zh-CN"/>
          </w:rPr>
          <w:t>(三)、营销渠道与策略</w:t>
        </w:r>
        <w:r>
          <w:tab/>
        </w:r>
        <w:r>
          <w:fldChar w:fldCharType="begin"/>
        </w:r>
        <w:r>
          <w:instrText xml:space="preserve"> PAGEREF _Toc29901 \h </w:instrText>
        </w:r>
        <w:r>
          <w:fldChar w:fldCharType="separate"/>
        </w:r>
        <w:r>
          <w:t>44</w:t>
        </w:r>
        <w:r>
          <w:fldChar w:fldCharType="end"/>
        </w:r>
      </w:hyperlink>
    </w:p>
    <w:p>
      <w:pPr>
        <w:pStyle w:val="TOC2"/>
        <w:tabs>
          <w:tab w:val="right" w:leader="dot" w:pos="8306"/>
        </w:tabs>
      </w:pPr>
      <w:hyperlink w:anchor="_Toc4585" w:history="1">
        <w:r>
          <w:rPr>
            <w:rFonts w:ascii="仿宋" w:eastAsia="仿宋" w:hAnsi="仿宋" w:cs="仿宋" w:hint="eastAsia"/>
            <w:lang w:eastAsia="zh-CN"/>
          </w:rPr>
          <w:t>(四)、推广与宣传活动</w:t>
        </w:r>
        <w:r>
          <w:tab/>
        </w:r>
        <w:r>
          <w:fldChar w:fldCharType="begin"/>
        </w:r>
        <w:r>
          <w:instrText xml:space="preserve"> PAGEREF _Toc4585 \h </w:instrText>
        </w:r>
        <w:r>
          <w:fldChar w:fldCharType="separate"/>
        </w:r>
        <w:r>
          <w:t>45</w:t>
        </w:r>
        <w:r>
          <w:fldChar w:fldCharType="end"/>
        </w:r>
      </w:hyperlink>
    </w:p>
    <w:p>
      <w:pPr>
        <w:pStyle w:val="TOC1"/>
        <w:tabs>
          <w:tab w:val="right" w:leader="dot" w:pos="8306"/>
        </w:tabs>
      </w:pPr>
      <w:hyperlink w:anchor="_Toc7134" w:history="1">
        <w:r>
          <w:rPr>
            <w:rFonts w:ascii="仿宋" w:eastAsia="仿宋" w:hAnsi="仿宋" w:cs="仿宋" w:hint="eastAsia"/>
            <w:lang w:eastAsia="zh-CN"/>
          </w:rPr>
          <w:t>十四、供应链管理</w:t>
        </w:r>
        <w:r>
          <w:tab/>
        </w:r>
        <w:r>
          <w:fldChar w:fldCharType="begin"/>
        </w:r>
        <w:r>
          <w:instrText xml:space="preserve"> PAGEREF _Toc7134 \h </w:instrText>
        </w:r>
        <w:r>
          <w:fldChar w:fldCharType="separate"/>
        </w:r>
        <w:r>
          <w:t>51</w:t>
        </w:r>
        <w:r>
          <w:fldChar w:fldCharType="end"/>
        </w:r>
      </w:hyperlink>
    </w:p>
    <w:p>
      <w:pPr>
        <w:pStyle w:val="TOC2"/>
        <w:tabs>
          <w:tab w:val="right" w:leader="dot" w:pos="8306"/>
        </w:tabs>
      </w:pPr>
      <w:hyperlink w:anchor="_Toc13908" w:history="1">
        <w:r>
          <w:rPr>
            <w:rFonts w:ascii="仿宋" w:eastAsia="仿宋" w:hAnsi="仿宋" w:cs="仿宋" w:hint="eastAsia"/>
            <w:lang w:eastAsia="zh-CN"/>
          </w:rPr>
          <w:t>(一)、供应链战略规划</w:t>
        </w:r>
        <w:r>
          <w:tab/>
        </w:r>
        <w:r>
          <w:fldChar w:fldCharType="begin"/>
        </w:r>
        <w:r>
          <w:instrText xml:space="preserve"> PAGEREF _Toc13908 \h </w:instrText>
        </w:r>
        <w:r>
          <w:fldChar w:fldCharType="separate"/>
        </w:r>
        <w:r>
          <w:t>51</w:t>
        </w:r>
        <w:r>
          <w:fldChar w:fldCharType="end"/>
        </w:r>
      </w:hyperlink>
    </w:p>
    <w:p>
      <w:pPr>
        <w:pStyle w:val="TOC2"/>
        <w:tabs>
          <w:tab w:val="right" w:leader="dot" w:pos="8306"/>
        </w:tabs>
      </w:pPr>
      <w:hyperlink w:anchor="_Toc26980" w:history="1">
        <w:r>
          <w:rPr>
            <w:rFonts w:ascii="仿宋" w:eastAsia="仿宋" w:hAnsi="仿宋" w:cs="仿宋" w:hint="eastAsia"/>
            <w:lang w:eastAsia="zh-CN"/>
          </w:rPr>
          <w:t>(二)、供应商选择与合作</w:t>
        </w:r>
        <w:r>
          <w:tab/>
        </w:r>
        <w:r>
          <w:fldChar w:fldCharType="begin"/>
        </w:r>
        <w:r>
          <w:instrText xml:space="preserve"> PAGEREF _Toc26980 \h </w:instrText>
        </w:r>
        <w:r>
          <w:fldChar w:fldCharType="separate"/>
        </w:r>
        <w:r>
          <w:t>52</w:t>
        </w:r>
        <w:r>
          <w:fldChar w:fldCharType="end"/>
        </w:r>
      </w:hyperlink>
    </w:p>
    <w:p>
      <w:pPr>
        <w:pStyle w:val="TOC2"/>
        <w:tabs>
          <w:tab w:val="right" w:leader="dot" w:pos="8306"/>
        </w:tabs>
      </w:pPr>
      <w:hyperlink w:anchor="_Toc1675" w:history="1">
        <w:r>
          <w:rPr>
            <w:rFonts w:ascii="仿宋" w:eastAsia="仿宋" w:hAnsi="仿宋" w:cs="仿宋" w:hint="eastAsia"/>
            <w:lang w:eastAsia="zh-CN"/>
          </w:rPr>
          <w:t>(三)、物流与库存管理</w:t>
        </w:r>
        <w:r>
          <w:tab/>
        </w:r>
        <w:r>
          <w:fldChar w:fldCharType="begin"/>
        </w:r>
        <w:r>
          <w:instrText xml:space="preserve"> PAGEREF _Toc1675 \h </w:instrText>
        </w:r>
        <w:r>
          <w:fldChar w:fldCharType="separate"/>
        </w:r>
        <w:r>
          <w:t>53</w:t>
        </w:r>
        <w:r>
          <w:fldChar w:fldCharType="end"/>
        </w:r>
      </w:hyperlink>
    </w:p>
    <w:p>
      <w:pPr>
        <w:pStyle w:val="TOC1"/>
        <w:tabs>
          <w:tab w:val="right" w:leader="dot" w:pos="8306"/>
        </w:tabs>
      </w:pPr>
      <w:hyperlink w:anchor="_Toc4870" w:history="1">
        <w:r>
          <w:rPr>
            <w:rFonts w:ascii="仿宋" w:eastAsia="仿宋" w:hAnsi="仿宋" w:cs="仿宋" w:hint="eastAsia"/>
            <w:lang w:eastAsia="zh-CN"/>
          </w:rPr>
          <w:t>十五、风险识别与分类</w:t>
        </w:r>
        <w:r>
          <w:tab/>
        </w:r>
        <w:r>
          <w:fldChar w:fldCharType="begin"/>
        </w:r>
        <w:r>
          <w:instrText xml:space="preserve"> PAGEREF _Toc4870 \h </w:instrText>
        </w:r>
        <w:r>
          <w:fldChar w:fldCharType="separate"/>
        </w:r>
        <w:r>
          <w:t>55</w:t>
        </w:r>
        <w:r>
          <w:fldChar w:fldCharType="end"/>
        </w:r>
      </w:hyperlink>
    </w:p>
    <w:p>
      <w:pPr>
        <w:pStyle w:val="TOC2"/>
        <w:tabs>
          <w:tab w:val="right" w:leader="dot" w:pos="8306"/>
        </w:tabs>
      </w:pPr>
      <w:hyperlink w:anchor="_Toc27890" w:history="1">
        <w:r>
          <w:rPr>
            <w:rFonts w:ascii="仿宋" w:eastAsia="仿宋" w:hAnsi="仿宋" w:cs="仿宋" w:hint="eastAsia"/>
            <w:lang w:eastAsia="zh-CN"/>
          </w:rPr>
          <w:t>(一)、风险识别</w:t>
        </w:r>
        <w:r>
          <w:tab/>
        </w:r>
        <w:r>
          <w:fldChar w:fldCharType="begin"/>
        </w:r>
        <w:r>
          <w:instrText xml:space="preserve"> PAGEREF _Toc27890 \h </w:instrText>
        </w:r>
        <w:r>
          <w:fldChar w:fldCharType="separate"/>
        </w:r>
        <w:r>
          <w:t>55</w:t>
        </w:r>
        <w:r>
          <w:fldChar w:fldCharType="end"/>
        </w:r>
      </w:hyperlink>
    </w:p>
    <w:p>
      <w:pPr>
        <w:pStyle w:val="TOC2"/>
        <w:tabs>
          <w:tab w:val="right" w:leader="dot" w:pos="8306"/>
        </w:tabs>
      </w:pPr>
      <w:hyperlink w:anchor="_Toc8072" w:history="1">
        <w:r>
          <w:rPr>
            <w:rFonts w:ascii="仿宋" w:eastAsia="仿宋" w:hAnsi="仿宋" w:cs="仿宋" w:hint="eastAsia"/>
            <w:lang w:eastAsia="zh-CN"/>
          </w:rPr>
          <w:t>(二)、风险分类</w:t>
        </w:r>
        <w:r>
          <w:tab/>
        </w:r>
        <w:r>
          <w:fldChar w:fldCharType="begin"/>
        </w:r>
        <w:r>
          <w:instrText xml:space="preserve"> PAGEREF _Toc8072 \h </w:instrText>
        </w:r>
        <w:r>
          <w:fldChar w:fldCharType="separate"/>
        </w:r>
        <w:r>
          <w:t>56</w:t>
        </w:r>
        <w:r>
          <w:fldChar w:fldCharType="end"/>
        </w:r>
      </w:hyperlink>
    </w:p>
    <w:p>
      <w:pPr>
        <w:pStyle w:val="TOC1"/>
        <w:tabs>
          <w:tab w:val="right" w:leader="dot" w:pos="8306"/>
        </w:tabs>
      </w:pPr>
      <w:hyperlink w:anchor="_Toc19304" w:history="1">
        <w:r>
          <w:rPr>
            <w:rFonts w:ascii="仿宋" w:eastAsia="仿宋" w:hAnsi="仿宋" w:cs="仿宋" w:hint="eastAsia"/>
            <w:lang w:eastAsia="zh-CN"/>
          </w:rPr>
          <w:t>十六、质量管理体系</w:t>
        </w:r>
        <w:r>
          <w:tab/>
        </w:r>
        <w:r>
          <w:fldChar w:fldCharType="begin"/>
        </w:r>
        <w:r>
          <w:instrText xml:space="preserve"> PAGEREF _Toc19304 \h </w:instrText>
        </w:r>
        <w:r>
          <w:fldChar w:fldCharType="separate"/>
        </w:r>
        <w:r>
          <w:t>58</w:t>
        </w:r>
        <w:r>
          <w:fldChar w:fldCharType="end"/>
        </w:r>
      </w:hyperlink>
    </w:p>
    <w:p>
      <w:pPr>
        <w:pStyle w:val="TOC2"/>
        <w:tabs>
          <w:tab w:val="right" w:leader="dot" w:pos="8306"/>
        </w:tabs>
      </w:pPr>
      <w:hyperlink w:anchor="_Toc11982" w:history="1">
        <w:r>
          <w:rPr>
            <w:rFonts w:ascii="仿宋" w:eastAsia="仿宋" w:hAnsi="仿宋" w:cs="仿宋" w:hint="eastAsia"/>
            <w:lang w:eastAsia="zh-CN"/>
          </w:rPr>
          <w:t>(一)、质量目标与方针</w:t>
        </w:r>
        <w:r>
          <w:tab/>
        </w:r>
        <w:r>
          <w:fldChar w:fldCharType="begin"/>
        </w:r>
        <w:r>
          <w:instrText xml:space="preserve"> PAGEREF _Toc11982 \h </w:instrText>
        </w:r>
        <w:r>
          <w:fldChar w:fldCharType="separate"/>
        </w:r>
        <w:r>
          <w:t>58</w:t>
        </w:r>
        <w:r>
          <w:fldChar w:fldCharType="end"/>
        </w:r>
      </w:hyperlink>
    </w:p>
    <w:p>
      <w:pPr>
        <w:pStyle w:val="TOC2"/>
        <w:tabs>
          <w:tab w:val="right" w:leader="dot" w:pos="8306"/>
        </w:tabs>
      </w:pPr>
      <w:hyperlink w:anchor="_Toc31165" w:history="1">
        <w:r>
          <w:rPr>
            <w:rFonts w:ascii="仿宋" w:eastAsia="仿宋" w:hAnsi="仿宋" w:cs="仿宋" w:hint="eastAsia"/>
            <w:lang w:eastAsia="zh-CN"/>
          </w:rPr>
          <w:t>(二)、质量管理责任</w:t>
        </w:r>
        <w:r>
          <w:tab/>
        </w:r>
        <w:r>
          <w:fldChar w:fldCharType="begin"/>
        </w:r>
        <w:r>
          <w:instrText xml:space="preserve"> PAGEREF _Toc31165 \h </w:instrText>
        </w:r>
        <w:r>
          <w:fldChar w:fldCharType="separate"/>
        </w:r>
        <w:r>
          <w:t>59</w:t>
        </w:r>
        <w:r>
          <w:fldChar w:fldCharType="end"/>
        </w:r>
      </w:hyperlink>
    </w:p>
    <w:p>
      <w:pPr>
        <w:pStyle w:val="TOC2"/>
        <w:tabs>
          <w:tab w:val="right" w:leader="dot" w:pos="8306"/>
        </w:tabs>
      </w:pPr>
      <w:hyperlink w:anchor="_Toc31484" w:history="1">
        <w:r>
          <w:rPr>
            <w:rFonts w:ascii="仿宋" w:eastAsia="仿宋" w:hAnsi="仿宋" w:cs="仿宋" w:hint="eastAsia"/>
            <w:lang w:eastAsia="zh-CN"/>
          </w:rPr>
          <w:t>(三)、质量管理体系文件</w:t>
        </w:r>
        <w:r>
          <w:tab/>
        </w:r>
        <w:r>
          <w:fldChar w:fldCharType="begin"/>
        </w:r>
        <w:r>
          <w:instrText xml:space="preserve"> PAGEREF _Toc31484 \h </w:instrText>
        </w:r>
        <w:r>
          <w:fldChar w:fldCharType="separate"/>
        </w:r>
        <w:r>
          <w:t>61</w:t>
        </w:r>
        <w:r>
          <w:fldChar w:fldCharType="end"/>
        </w:r>
      </w:hyperlink>
    </w:p>
    <w:p>
      <w:pPr>
        <w:pStyle w:val="TOC2"/>
        <w:tabs>
          <w:tab w:val="right" w:leader="dot" w:pos="8306"/>
        </w:tabs>
      </w:pPr>
      <w:hyperlink w:anchor="_Toc19662" w:history="1">
        <w:r>
          <w:rPr>
            <w:rFonts w:ascii="仿宋" w:eastAsia="仿宋" w:hAnsi="仿宋" w:cs="仿宋" w:hint="eastAsia"/>
            <w:lang w:eastAsia="zh-CN"/>
          </w:rPr>
          <w:t>(四)、质量培训与教育</w:t>
        </w:r>
        <w:r>
          <w:tab/>
        </w:r>
        <w:r>
          <w:fldChar w:fldCharType="begin"/>
        </w:r>
        <w:r>
          <w:instrText xml:space="preserve"> PAGEREF _Toc19662 \h </w:instrText>
        </w:r>
        <w:r>
          <w:fldChar w:fldCharType="separate"/>
        </w:r>
        <w:r>
          <w:t>63</w:t>
        </w:r>
        <w:r>
          <w:fldChar w:fldCharType="end"/>
        </w:r>
      </w:hyperlink>
    </w:p>
    <w:p>
      <w:pPr>
        <w:pStyle w:val="TOC2"/>
        <w:tabs>
          <w:tab w:val="right" w:leader="dot" w:pos="8306"/>
        </w:tabs>
      </w:pPr>
      <w:hyperlink w:anchor="_Toc9116" w:history="1">
        <w:r>
          <w:rPr>
            <w:rFonts w:ascii="仿宋" w:eastAsia="仿宋" w:hAnsi="仿宋" w:cs="仿宋" w:hint="eastAsia"/>
            <w:lang w:eastAsia="zh-CN"/>
          </w:rPr>
          <w:t>(五)、质量审核与评价</w:t>
        </w:r>
        <w:r>
          <w:tab/>
        </w:r>
        <w:r>
          <w:fldChar w:fldCharType="begin"/>
        </w:r>
        <w:r>
          <w:instrText xml:space="preserve"> PAGEREF _Toc9116 \h </w:instrText>
        </w:r>
        <w:r>
          <w:fldChar w:fldCharType="separate"/>
        </w:r>
        <w:r>
          <w:t>64</w:t>
        </w:r>
        <w:r>
          <w:fldChar w:fldCharType="end"/>
        </w:r>
      </w:hyperlink>
    </w:p>
    <w:p>
      <w:pPr>
        <w:pStyle w:val="TOC2"/>
        <w:tabs>
          <w:tab w:val="right" w:leader="dot" w:pos="8306"/>
        </w:tabs>
      </w:pPr>
      <w:hyperlink w:anchor="_Toc5013" w:history="1">
        <w:r>
          <w:rPr>
            <w:rFonts w:ascii="仿宋" w:eastAsia="仿宋" w:hAnsi="仿宋" w:cs="仿宋" w:hint="eastAsia"/>
            <w:lang w:eastAsia="zh-CN"/>
          </w:rPr>
          <w:t>(六)、不符合与纠正措施</w:t>
        </w:r>
        <w:r>
          <w:tab/>
        </w:r>
        <w:r>
          <w:fldChar w:fldCharType="begin"/>
        </w:r>
        <w:r>
          <w:instrText xml:space="preserve"> PAGEREF _Toc5013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3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47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38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光电直读光谱仪项目的技术管理特点体现在其创新导向。通过引入最先进的技术趋势和解决方案，光电直读光谱仪项目致力于提升科技含量、提高质量和效率水平。这意味着我们将采用最新的工具和方法，确保光电直读光谱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光电直读光谱仪项目技术管理的显著特征。通过整合不同领域的技术资源，我们实现了跨学科的协同工作。这有助于优化技术架构，提高整体效能。此外，整合性策略还促进了不同技术团队之间的紧密沟通和高效合作，确保光电直读光谱仪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光电直读光谱仪项目所采用的技术。通过不断优化技术方案，光电直读光谱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光电直读光谱仪项目团队将在光电直读光谱仪项目初期识别可能的技术风险，并采取相应的预防和应对措施。通过建立健全的风险评估机制，光电直读光谱仪项目能够在实施过程中及时发现并解决潜在的技术问题，保障光电直读光谱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光电直读光谱仪项目中，技术将成为光电直读光谱仪项目成功的有力支持。这一深度剖析揭示了技术管理在光电直读光谱仪项目实施中的关键作用，为光电直读光谱仪项目的技术基础奠定了坚实的基础。</w:t>
      </w:r>
    </w:p>
    <w:p>
      <w:pPr>
        <w:pStyle w:val="Heading2"/>
        <w:ind w:firstLine="560" w:firstLineChars="200"/>
        <w:rPr>
          <w:rFonts w:ascii="仿宋" w:eastAsia="仿宋" w:hAnsi="仿宋" w:cs="仿宋" w:hint="eastAsia"/>
          <w:sz w:val="28"/>
          <w:lang w:eastAsia="zh-CN"/>
        </w:rPr>
      </w:pPr>
      <w:bookmarkStart w:id="4" w:name="_Toc15146"/>
      <w:r>
        <w:rPr>
          <w:rFonts w:ascii="仿宋" w:eastAsia="仿宋" w:hAnsi="仿宋" w:cs="仿宋" w:hint="eastAsia"/>
          <w:sz w:val="28"/>
          <w:lang w:eastAsia="zh-CN"/>
        </w:rPr>
        <w:t>(二)、光电直读光谱仪项目工艺技术设计方案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光电直读光谱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光电直读光谱仪项目将严格按照相关行业规范要求进行组织。通过有效控制产品质量，光电直读光谱仪项目将致力于为顾客提供优质的光电直读光谱仪项目产品和良好的服务。这体现了光电直读光谱仪项目对于生产活动合规性和质量标准的高度重视，为光电直读光谱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光电直读光谱仪项目注重生态效益和清洁生产原则。光电直读光谱仪项目建设将紧密结合地方特色经济发展，与社会经济发展规划和区域环境保护规划方案相协调一致。通过与当地区域自然生态系统的结合，光电直读光谱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光电直读光谱仪项目产品具有多样化的客户需求和个性化的特点。因此，光电直读光谱仪项目产品规格品种多样，且单批生产数量较小。为满足这一特点，光电直读光谱仪项目承办单位将建设先进的柔性制造生产线。通过广泛应用柔性制造技术，光电直读光谱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光电直读光谱仪项目采用的技术具有较高的技术含量和自动化水平，处于国内先进水平。这一技术选用不仅体现了对生产效率、质量和环境友好性的高标准要求，同时为光电直读光谱仪项目的可持续发展奠定了坚实的基础。</w:t>
      </w:r>
    </w:p>
    <w:p>
      <w:pPr>
        <w:pStyle w:val="Heading2"/>
        <w:ind w:firstLine="560" w:firstLineChars="200"/>
        <w:rPr>
          <w:rFonts w:ascii="仿宋" w:eastAsia="仿宋" w:hAnsi="仿宋" w:cs="仿宋" w:hint="eastAsia"/>
          <w:sz w:val="28"/>
          <w:lang w:eastAsia="zh-CN"/>
        </w:rPr>
      </w:pPr>
      <w:bookmarkStart w:id="5" w:name="_Toc830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为确保光电直读光谱仪项目的高效生产和技术实施，我们制定了一套精心设计的设备选型方案，以满足光电直读光谱仪项目生产、质量和环保的要求。该方案的主要特点如下：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光电直读光谱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针对光电直读光谱仪项目产品的多样性和小批量生产的特点，我们将建设柔性制造生产线。通过在设备选型中考虑柔性制造技术，可以灵活应对不同产品规格和生产需求，实现生产线的高度灵活性和适应性。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510"/>
      <w:r>
        <w:rPr>
          <w:rFonts w:ascii="仿宋" w:eastAsia="仿宋" w:hAnsi="仿宋" w:cs="仿宋" w:hint="eastAsia"/>
          <w:sz w:val="28"/>
          <w:lang w:eastAsia="zh-CN"/>
        </w:rPr>
        <w:t>二、光电直读光谱仪项目可持续发展</w:t>
      </w:r>
      <w:bookmarkEnd w:id="6"/>
    </w:p>
    <w:p>
      <w:pPr>
        <w:pStyle w:val="Heading2"/>
        <w:rPr>
          <w:rFonts w:ascii="仿宋" w:eastAsia="仿宋" w:hAnsi="仿宋" w:cs="仿宋" w:hint="eastAsia"/>
          <w:lang w:eastAsia="zh-CN"/>
        </w:rPr>
      </w:pPr>
      <w:bookmarkStart w:id="7" w:name="_Toc9498"/>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电直读光谱仪项目中，光电直读光谱仪项目团队着眼于未来，明确了可持续发展的战略方向。制定的具体可持续发展目标包括降低资源使用、采用环保技术、最大化社会效益等。这一步骤不仅有助于光电直读光谱仪项目在环保和社会责任方面达到最高标准，也为未来提供了明确的指引，确保光电直读光谱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可持续实践的融入光电直读光谱仪项目管理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光电直读光谱仪项目管理周期。从光电直读光谱仪项目规划开始，光电直读光谱仪项目团队就考虑了环境和社会的因素。在执行阶段，光电直读光谱仪项目团队积极推动绿色技术的应用，优化资源利用。此外，关注员工的社会责任，通过培训和沟通活动提高员工对可持续发展的认知，使他们能够在日常工作中践行可持续实践。这些举措不仅为光电直读光谱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9249"/>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扎根于光电直读光谱仪项目的可持续发展理念，我们深信环保与社会责任是光电直读光谱仪项目成功的关键支柱。在光电直读光谱仪项目的每一步，我们都致力于通过创新和实践，履行对环境和社会的坚定责任。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光电直读光谱仪项目团队通过引入先进的环保技术、建立高效的废物处理系统以及推动能源节约措施，积极履行环保责任。定期的环保监测和评估确保光电直读光谱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光电直读光谱仪项目不仅致力于自身可持续发展，还注重对社会的回馈。通过支持社区光电直读光谱仪项目、参与慈善事业、提供培训机会等方式，光电直读光谱仪项目积极履行社会责任。与当地社区建立积极互动，关注员工的工作与生活平衡，以及员工的身心健康，是光电直读光谱仪项目在社会责任层面的关键举措。这样的实践不仅增强了光电直读光谱仪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8344"/>
      <w:r>
        <w:rPr>
          <w:rFonts w:ascii="仿宋" w:eastAsia="仿宋" w:hAnsi="仿宋" w:cs="仿宋" w:hint="eastAsia"/>
          <w:sz w:val="28"/>
          <w:lang w:eastAsia="zh-CN"/>
        </w:rPr>
        <w:t>三、光电直读光谱仪项目危机管理</w:t>
      </w:r>
      <w:bookmarkEnd w:id="9"/>
    </w:p>
    <w:p>
      <w:pPr>
        <w:pStyle w:val="Heading2"/>
        <w:rPr>
          <w:rFonts w:ascii="仿宋" w:eastAsia="仿宋" w:hAnsi="仿宋" w:cs="仿宋" w:hint="eastAsia"/>
          <w:lang w:eastAsia="zh-CN"/>
        </w:rPr>
      </w:pPr>
      <w:bookmarkStart w:id="10" w:name="_Toc18591"/>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光电直读光谱仪项目危机管理中，危机预警与识别是确保光电直读光谱仪项目稳健运行的核心步骤。通过建立全面的监测机制，光电直读光谱仪项目团队旨在及时发现和理解潜在的风险和危机因素，以便采取及时的预防和应对措施，确保光电直读光谱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光电直读光谱仪项目团队全面分析了整个光电直读光谱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光电直读光谱仪项目团队着重于明确定义光电直读光谱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光电直读光谱仪项目进展的持续监控，团队能够及时发现潜在问题并作出迅速反应。光电直读光谱仪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在这一阶段，团队的专业素养和反应速度将发挥至关重要的作用，以确保潜在危机能够在初期得到有效的处理，最大程度地减轻负面影响。通过危机预警与识别，光电直读光谱仪项目得以更有序、可控地推进。</w:t>
      </w:r>
    </w:p>
    <w:p>
      <w:pPr>
        <w:pStyle w:val="Heading2"/>
        <w:ind w:firstLine="560" w:firstLineChars="200"/>
        <w:rPr>
          <w:rFonts w:ascii="仿宋" w:eastAsia="仿宋" w:hAnsi="仿宋" w:cs="仿宋" w:hint="eastAsia"/>
          <w:sz w:val="28"/>
          <w:lang w:eastAsia="zh-CN"/>
        </w:rPr>
      </w:pPr>
      <w:bookmarkStart w:id="11" w:name="_Toc7130"/>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在危机发生时，光电直读光谱仪项目团队立即行动，成立了应急小组。该小组的任务是迅速制定并实施紧急应对措施，以最小化潜在损失。以下是采取的主要措施：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暂停光电直读光谱仪项目进度：为遏制危机蔓延，光电直读光谱仪项目暂时停止进行，以便全面评估当前状况。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资源重新分配：重新评估光电直读光谱仪项目资源的分配，确保最大限度地减小损失。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实时沟通：与关键利益相关者建立实时沟通机制，向他们传递光电直读光谱仪项目危机的实际状况，保障光电直读光谱仪项目核心利益。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在紧急应对的同时，光电直读光谱仪项目团队强调了团队协作和有效沟通的重要性。以下是团队协作的关键举措：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信息共享机制：建立了信息共享平台，确保团队成员能够及时获取光电直读光谱仪项目危机的实时信息。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领导者沟通：光电直读光谱仪项目领导者通过定期会议和即时沟通工具，指导团队应对危机，保持团队稳定运行。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随着危机得到初步控制，光电直读光谱仪项目团队转向制定恢复计划，以确保光电直读光谱仪项目能够从中迅速恢复。主要恢复计划包括：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修复受损的进度计划：重新评估光电直读光谱仪项目进度，制定修复计划，确保光电直读光谱仪项目尽快回归正常进程。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重新调整资源分配：优化资源分配，确保光电直读光谱仪项目在有限资源下高效运转。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风险管理机制加强：对光电直读光谱仪项目风险进行全面评估，制定更强化的风险管理策略，以预防未来可能的危机。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5514"/>
      <w:r>
        <w:rPr>
          <w:rFonts w:ascii="仿宋" w:eastAsia="仿宋" w:hAnsi="仿宋" w:cs="仿宋" w:hint="eastAsia"/>
          <w:sz w:val="28"/>
          <w:lang w:eastAsia="zh-CN"/>
        </w:rPr>
        <w:t>四、光电直读光谱仪项目建设单位说明</w:t>
      </w:r>
      <w:bookmarkEnd w:id="12"/>
    </w:p>
    <w:p>
      <w:pPr>
        <w:pStyle w:val="Heading2"/>
        <w:rPr>
          <w:rFonts w:ascii="仿宋" w:eastAsia="仿宋" w:hAnsi="仿宋" w:cs="仿宋" w:hint="eastAsia"/>
          <w:lang w:eastAsia="zh-CN"/>
        </w:rPr>
      </w:pPr>
      <w:bookmarkStart w:id="13" w:name="_Toc19399"/>
      <w:r>
        <w:rPr>
          <w:rFonts w:ascii="仿宋" w:eastAsia="仿宋" w:hAnsi="仿宋" w:cs="仿宋" w:hint="eastAsia"/>
          <w:lang w:eastAsia="zh-CN"/>
        </w:rPr>
        <w:t>(一)、光电直读光谱仪项目承办单位基本情况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749"/>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光电直读光谱仪项目承办单位的XXXX，我们着眼于实现可持续的经济效益。通过技术创新和解决方案的提供，公司预计在光电直读光谱仪项目执行期间将获得可观的收入增长。这一收入来源主要包括光电直读光谱仪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同时，我们注重成本控制和效率提升，以确保光电直读光谱仪项目的可持续盈利。透过精细的管理和资源优化，公司期望实现光电直读光谱仪项目利润最大化。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光电直读光谱仪项目实施进行全面的投资评估，包括光电直读光谱仪项目启动阶段的资金投入和后续运营成本。通过对光电直读光谱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确保公司在光电直读光谱仪项目实施过程中具备足够的资金流动性，公司将进行详尽的现金流分析。这包括资金需求的合理预测、光电直读光谱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9548"/>
      <w:r>
        <w:rPr>
          <w:rFonts w:ascii="仿宋" w:eastAsia="仿宋" w:hAnsi="仿宋" w:cs="仿宋" w:hint="eastAsia"/>
          <w:sz w:val="28"/>
          <w:lang w:eastAsia="zh-CN"/>
        </w:rPr>
        <w:t>五、光电直读光谱仪项目选址可行性分析</w:t>
      </w:r>
      <w:bookmarkEnd w:id="15"/>
    </w:p>
    <w:p>
      <w:pPr>
        <w:pStyle w:val="Heading2"/>
        <w:rPr>
          <w:rFonts w:ascii="仿宋" w:eastAsia="仿宋" w:hAnsi="仿宋" w:cs="仿宋" w:hint="eastAsia"/>
          <w:lang w:eastAsia="zh-CN"/>
        </w:rPr>
      </w:pPr>
      <w:bookmarkStart w:id="16" w:name="_Toc24631"/>
      <w:r>
        <w:rPr>
          <w:rFonts w:ascii="仿宋" w:eastAsia="仿宋" w:hAnsi="仿宋" w:cs="仿宋" w:hint="eastAsia"/>
          <w:lang w:eastAsia="zh-CN"/>
        </w:rPr>
        <w:t>(一)、光电直读光谱仪项目选址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该光电直读光谱仪项目选址位于XX省XX市XX区XXX街道</w:t>
      </w:r>
    </w:p>
    <w:p>
      <w:pPr>
        <w:pStyle w:val="Heading2"/>
        <w:ind w:firstLine="560" w:firstLineChars="200"/>
        <w:rPr>
          <w:rFonts w:ascii="仿宋" w:eastAsia="仿宋" w:hAnsi="仿宋" w:cs="仿宋" w:hint="eastAsia"/>
          <w:sz w:val="28"/>
          <w:lang w:eastAsia="zh-CN"/>
        </w:rPr>
      </w:pPr>
      <w:bookmarkStart w:id="17" w:name="_Toc7409"/>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光电直读光谱仪项目的征地面积将根据光电直读光谱仪项目的实际规模和需求进行精确规划。具体面积XXX平方米，旨在确保光电直读光谱仪项目不仅能够满足当前的发展需求，还能够预留空间以适应未来的扩展。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净用地面积是在征地面积基础上去除不可利用面积后的实际可开发用地。具体面积XXX平方米，考虑到环保、交通、安全等多方面因素，以确保光电直读光谱仪项目在整体利用效率上达到最优。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光电直读光谱仪项目计划建设的建筑总规模具体面积XXX平方米。这一规模的确定综合考虑了光电直读光谱仪项目的性质、规模，以及城市规划的相关要求，确保建筑布局与周边环境协调一致。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绿地率： 绿地率是光电直读光谱仪项目用地中被规划为绿地的比例。具体面积XXX平方米，旨在通过合理规划绿地，改善光电直读光谱仪项目周边环境，提升居民生活质量，并符合城市整体绿化规划。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容积率是用地上可以建设的建筑总体积与用地面积之比。具体面积XXX，通过合理的容积率规划，确保光电直读光谱仪项目建筑规模与周边环境和谐共生。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光电直读光谱仪项目选址与当地城市规划相一致，具体面积XXX平方米。通过与城市规划部门深入沟通，确保光电直读光谱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光电直读光谱仪项目选址符合当地产业政策，具体面积XXX平方米。这包括光电直读光谱仪项目对当地经济的促进作用，以及对相关产业的带动效应，确保光电直读光谱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用地总体要求必须符合环保和可持续发展的原则，具体面积XXX平方米。通过采用绿色建筑设计、节能减排等措施，确保光电直读光谱仪项目在建设和运营过程中对环境的影响最小化，达到可持续发展的要求。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确保光电直读光谱仪项目选址具备必要的公共设施配套，具体面积XXX平方米。这包括交通便利性、教育、医疗等基础设施，以提高居民生活品质，使得光电直读光谱仪项目选址更具吸引力。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考虑用地总体要求对当地社会稳定性的影响，具体面积XXX平方米。通过深入了解当地社区反馈，确保光电直读光谱仪项目的选址和建设过程对当地社会和谐稳定产生积极作用。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光电直读光谱仪项目选址不仅符合法规和规划，还在实际操作中具有可行性。这一全面规划将为光电直读光谱仪项目的成功实施提供坚实的基础，确保光电直读光谱仪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19712"/>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电直读光谱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其次，在光电直读光谱仪项目的设备规划和空间设计中，我们将采取灵活设备布局的措施。设备布局将根据实际需求进行灵活设计，避免不必要的浪费。通过合理规划设备摆放位置，我们将提高设备的利用率，减少设备间距，以确保光电直读光谱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光电直读光谱仪项目内部引入共享设施的概念，例如共享会议室、办公区等。通过这种方式，我们可以减少对资源的重复建设，提高资源共享效率，从而减小光电直读光谱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15885"/>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光电直读光谱仪项目的总图布置中，我们将不同功能区域进行明确的规划，以最大程度满足光电直读光谱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https://d.book118.com/398105055112006045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光电直读光谱仪项目规划设计方案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光电直读光谱仪项目规划设计方案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光电直读光谱仪项目规划设计方案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光电直读光谱仪项目规划设计方案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光电直读光谱仪项目规划设计方案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光电直读光谱仪项目规划设计方案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光电直读光谱仪项目规划设计方案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光电直读光谱仪项目规划设计方案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光电直读光谱仪项目规划设计方案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光电直读光谱仪项目规划设计方案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光电直读光谱仪项目规划设计方案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光电直读光谱仪项目规划设计方案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光电直读光谱仪项目规划设计方案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光电直读光谱仪项目规划设计方案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光电直读光谱仪项目规划设计方案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光电直读光谱仪项目规划设计方案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光电直读光谱仪项目规划设计方案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E1513F"/>
    <w:rsid w:val="40E151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8105055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2024-03-03T14:00:00Z</dcterms:created>
  <dcterms:modified xsi:type="dcterms:W3CDTF">2024-03-03T14:00:29Z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11674A6A01794AE3AD6A24253DD0952A_11</vt:lpwstr>
  </property>
  <property fmtid="{D5CDD505-2E9C-101B-9397-08002B2CF9AE}" pid="3" name="KSOProductBuildVer">
    <vt:lpwstr>2052-12.1.0.16388</vt:lpwstr>
  </property>
</Properties>
</file>