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AD2" w:rsidP="009D6AD2">
      <w:pPr>
        <w:pStyle w:val="NormalWeb"/>
        <w:spacing w:before="0" w:beforeAutospacing="0" w:after="0" w:afterAutospacing="0"/>
        <w:jc w:val="center"/>
        <w:rPr>
          <w:color w:val="000000"/>
          <w:sz w:val="44"/>
          <w:szCs w:val="44"/>
        </w:rPr>
      </w:pPr>
      <w:r>
        <w:rPr>
          <w:rFonts w:hint="eastAsia"/>
          <w:color w:val="000000"/>
          <w:sz w:val="44"/>
          <w:szCs w:val="44"/>
        </w:rPr>
        <w:t>﻿2024陕西省安全员-C证（专职安全员）考试题库</w:t>
      </w:r>
    </w:p>
    <w:p w:rsidR="009D6AD2" w:rsidP="009D6AD2">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9D6AD2" w:rsidP="009D6AD2">
      <w:pPr>
        <w:jc w:val="left"/>
        <w:rPr>
          <w:rFonts w:ascii="宋体" w:hAnsi="宋体" w:cs="宋体"/>
          <w:sz w:val="24"/>
          <w:szCs w:val="24"/>
        </w:rPr>
      </w:pPr>
      <w:r>
        <w:rPr>
          <w:rFonts w:ascii="Times New Roman" w:hAnsi="Times New Roman" w:cs="Times New Roman"/>
          <w:color w:val="000000"/>
          <w:sz w:val="27"/>
          <w:szCs w:val="27"/>
        </w:rPr>
        <w:br/>
      </w:r>
    </w:p>
    <w:p w:rsidR="009D6AD2" w:rsidP="009D6AD2">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9D6AD2" w:rsidP="009D6AD2">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安全生产管理是实现安全生产的重要（</w:t>
      </w:r>
      <w:r>
        <w:rPr>
          <w:rFonts w:ascii="Times New Roman" w:hAnsi="Times New Roman" w:cs="Times New Roman"/>
          <w:color w:val="000000"/>
          <w:sz w:val="27"/>
          <w:szCs w:val="27"/>
        </w:rPr>
        <w:t xml:space="preserve"> B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作用</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保证</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依据</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措施</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《建设工程安全生产管理条例》规定，施工单位的主要负责人、项目负责人、专职安全生产管理人员应当经（　</w:t>
      </w:r>
      <w:r>
        <w:rPr>
          <w:rFonts w:ascii="Times New Roman" w:hAnsi="Times New Roman" w:cs="Times New Roman"/>
          <w:color w:val="000000"/>
          <w:sz w:val="27"/>
          <w:szCs w:val="27"/>
        </w:rPr>
        <w:t>B</w:t>
      </w:r>
      <w:r>
        <w:rPr>
          <w:rFonts w:ascii="Times New Roman" w:hAnsi="Times New Roman" w:cs="Times New Roman"/>
          <w:color w:val="000000"/>
          <w:sz w:val="27"/>
          <w:szCs w:val="27"/>
        </w:rPr>
        <w:t>　）考核合格后方可任职。</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建设部</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建设行政主管部门或者其他有关部门</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安全生产综合管理部门</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劳动和社会保障部门</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钢丝绳防脱装置与滑轮式卷筒侧板最外缘的间隙不应超过钢丝绳直径的（</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w:t>
      </w:r>
      <w:r>
        <w:rPr>
          <w:rFonts w:ascii="Times New Roman" w:hAnsi="Times New Roman" w:cs="Times New Roman"/>
          <w:color w:val="000000"/>
          <w:sz w:val="27"/>
          <w:szCs w:val="27"/>
        </w:rPr>
        <w:br/>
        <w:t>A.20% B.30% C.40% D.50%</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保护零线除必须在配电室和总配电箱处作重复接地外，还应按规定作重复接地，重复接地电阻不得大于（</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w:t>
      </w:r>
      <w:r>
        <w:rPr>
          <w:rFonts w:ascii="Times New Roman" w:hAnsi="Times New Roman" w:cs="Times New Roman"/>
          <w:color w:val="000000"/>
          <w:sz w:val="27"/>
          <w:szCs w:val="27"/>
        </w:rPr>
        <w:br/>
        <w:t>A.4</w:t>
      </w:r>
      <w:r>
        <w:rPr>
          <w:rFonts w:ascii="Times New Roman" w:hAnsi="Times New Roman" w:cs="Times New Roman"/>
          <w:color w:val="000000"/>
          <w:sz w:val="27"/>
          <w:szCs w:val="27"/>
        </w:rPr>
        <w:t>欧姆</w:t>
      </w:r>
      <w:r>
        <w:rPr>
          <w:rFonts w:ascii="Times New Roman" w:hAnsi="Times New Roman" w:cs="Times New Roman"/>
          <w:color w:val="000000"/>
          <w:sz w:val="27"/>
          <w:szCs w:val="27"/>
        </w:rPr>
        <w:t xml:space="preserve"> B.8</w:t>
      </w:r>
      <w:r>
        <w:rPr>
          <w:rFonts w:ascii="Times New Roman" w:hAnsi="Times New Roman" w:cs="Times New Roman"/>
          <w:color w:val="000000"/>
          <w:sz w:val="27"/>
          <w:szCs w:val="27"/>
        </w:rPr>
        <w:t>欧姆</w:t>
      </w:r>
      <w:r>
        <w:rPr>
          <w:rFonts w:ascii="Times New Roman" w:hAnsi="Times New Roman" w:cs="Times New Roman"/>
          <w:color w:val="000000"/>
          <w:sz w:val="27"/>
          <w:szCs w:val="27"/>
        </w:rPr>
        <w:t xml:space="preserve"> C.10</w:t>
      </w:r>
      <w:r>
        <w:rPr>
          <w:rFonts w:ascii="Times New Roman" w:hAnsi="Times New Roman" w:cs="Times New Roman"/>
          <w:color w:val="000000"/>
          <w:sz w:val="27"/>
          <w:szCs w:val="27"/>
        </w:rPr>
        <w:t>欧姆</w:t>
      </w:r>
      <w:r>
        <w:rPr>
          <w:rFonts w:ascii="Times New Roman" w:hAnsi="Times New Roman" w:cs="Times New Roman"/>
          <w:color w:val="000000"/>
          <w:sz w:val="27"/>
          <w:szCs w:val="27"/>
        </w:rPr>
        <w:t xml:space="preserve"> D.12</w:t>
      </w:r>
      <w:r>
        <w:rPr>
          <w:rFonts w:ascii="Times New Roman" w:hAnsi="Times New Roman" w:cs="Times New Roman"/>
          <w:color w:val="000000"/>
          <w:sz w:val="27"/>
          <w:szCs w:val="27"/>
        </w:rPr>
        <w:t>欧姆</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下列哪个选项不是作业人员作业前应检查的内容（</w:t>
      </w:r>
      <w:r>
        <w:rPr>
          <w:rFonts w:ascii="Times New Roman" w:hAnsi="Times New Roman" w:cs="Times New Roman"/>
          <w:color w:val="000000"/>
          <w:sz w:val="27"/>
          <w:szCs w:val="27"/>
        </w:rPr>
        <w:t>B</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工具、设备是否存在不安全因素</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现场环境是否存在不安全因素</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是否正确穿戴个人防护用品</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施工方案是否完善</w:t>
      </w:r>
      <w:r>
        <w:rPr>
          <w:rFonts w:ascii="Times New Roman" w:hAnsi="Times New Roman" w:cs="Times New Roman"/>
          <w:color w:val="000000"/>
          <w:sz w:val="27"/>
          <w:szCs w:val="27"/>
        </w:rPr>
        <w:br/>
      </w:r>
    </w:p>
    <w:p w:rsidR="009D6AD2" w:rsidP="009D6AD2">
      <w:pPr>
        <w:rPr>
          <w:rFonts w:ascii="宋体" w:hAnsi="宋体" w:cs="宋体"/>
          <w:sz w:val="24"/>
          <w:szCs w:val="24"/>
        </w:rPr>
      </w:pPr>
      <w:r>
        <w:rPr>
          <w:rFonts w:ascii="Times New Roman" w:hAnsi="Times New Roman" w:cs="Times New Roman"/>
          <w:color w:val="000000"/>
          <w:sz w:val="27"/>
          <w:szCs w:val="27"/>
        </w:rPr>
        <w:br/>
      </w:r>
      <w:r>
        <w:rPr>
          <w:rFonts w:ascii="Times New Roman" w:hAnsi="Times New Roman" w:cs="Times New Roman"/>
          <w:color w:val="000000"/>
          <w:sz w:val="27"/>
          <w:szCs w:val="27"/>
        </w:rPr>
        <w:t>6.</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）是我国第一部真正意义上针对建设工程安全生产的行政法规。</w:t>
      </w:r>
      <w:r>
        <w:rPr>
          <w:rFonts w:ascii="Times New Roman" w:hAnsi="Times New Roman" w:cs="Times New Roman"/>
          <w:color w:val="000000"/>
          <w:sz w:val="27"/>
          <w:szCs w:val="27"/>
        </w:rPr>
        <w:br/>
        <w:t>A.</w:t>
      </w:r>
      <w:r>
        <w:rPr>
          <w:rFonts w:ascii="Times New Roman" w:hAnsi="Times New Roman" w:cs="Times New Roman"/>
          <w:color w:val="000000"/>
          <w:sz w:val="27"/>
          <w:szCs w:val="27"/>
        </w:rPr>
        <w:t>《建设工程安全生产管理条例》</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《建筑法》</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《安全生产法》</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《劳动法》</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高处作业吊篮（</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）当工作钢丝绳断裂或平台倾斜时，能自动锁住安全钢丝绳。</w:t>
      </w:r>
      <w:r>
        <w:rPr>
          <w:rFonts w:ascii="Times New Roman" w:hAnsi="Times New Roman" w:cs="Times New Roman"/>
          <w:color w:val="000000"/>
          <w:sz w:val="27"/>
          <w:szCs w:val="27"/>
        </w:rPr>
        <w:br/>
        <w:t>A.</w:t>
      </w:r>
      <w:r>
        <w:rPr>
          <w:rFonts w:ascii="Times New Roman" w:hAnsi="Times New Roman" w:cs="Times New Roman"/>
          <w:color w:val="000000"/>
          <w:sz w:val="27"/>
          <w:szCs w:val="27"/>
        </w:rPr>
        <w:t>安全锁</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电机</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限位器</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提升机</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电梯井口必须设定型化防护门；电梯井内应每隔两层并最多隔（</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）设一道安全网。</w:t>
      </w:r>
      <w:r>
        <w:rPr>
          <w:rFonts w:ascii="Times New Roman" w:hAnsi="Times New Roman" w:cs="Times New Roman"/>
          <w:color w:val="000000"/>
          <w:sz w:val="27"/>
          <w:szCs w:val="27"/>
        </w:rPr>
        <w:br/>
        <w:t>A.8m B.9m C.10m D.12m</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移动操作平台的面积不应超过（</w:t>
      </w:r>
      <w:r>
        <w:rPr>
          <w:rFonts w:ascii="Times New Roman" w:hAnsi="Times New Roman" w:cs="Times New Roman"/>
          <w:color w:val="000000"/>
          <w:sz w:val="27"/>
          <w:szCs w:val="27"/>
        </w:rPr>
        <w:t xml:space="preserve"> </w:t>
      </w:r>
      <w:r>
        <w:rPr>
          <w:rFonts w:ascii="Times New Roman" w:hAnsi="Times New Roman" w:cs="Times New Roman"/>
          <w:color w:val="000000"/>
          <w:sz w:val="27"/>
          <w:szCs w:val="27"/>
        </w:rPr>
        <w:t>）</w:t>
      </w:r>
      <w:r>
        <w:rPr>
          <w:rFonts w:ascii="Times New Roman" w:hAnsi="Times New Roman" w:cs="Times New Roman"/>
          <w:color w:val="000000"/>
          <w:sz w:val="27"/>
          <w:szCs w:val="27"/>
        </w:rPr>
        <w:t>,</w:t>
      </w:r>
      <w:r>
        <w:rPr>
          <w:rFonts w:ascii="Times New Roman" w:hAnsi="Times New Roman" w:cs="Times New Roman"/>
          <w:color w:val="000000"/>
          <w:sz w:val="27"/>
          <w:szCs w:val="27"/>
        </w:rPr>
        <w:t>高度不应超过（</w:t>
      </w:r>
      <w:r>
        <w:rPr>
          <w:rFonts w:ascii="Times New Roman" w:hAnsi="Times New Roman" w:cs="Times New Roman"/>
          <w:color w:val="000000"/>
          <w:sz w:val="27"/>
          <w:szCs w:val="27"/>
        </w:rPr>
        <w:t xml:space="preserve"> </w:t>
      </w:r>
      <w:r>
        <w:rPr>
          <w:rFonts w:ascii="Times New Roman" w:hAnsi="Times New Roman" w:cs="Times New Roman"/>
          <w:color w:val="000000"/>
          <w:sz w:val="27"/>
          <w:szCs w:val="27"/>
        </w:rPr>
        <w:t>）。还应进行稳定验算，并采取措施减少立柱的长细比。（</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w:t>
      </w:r>
      <w:r>
        <w:rPr>
          <w:rFonts w:ascii="Times New Roman" w:hAnsi="Times New Roman" w:cs="Times New Roman"/>
          <w:color w:val="000000"/>
          <w:sz w:val="27"/>
          <w:szCs w:val="27"/>
        </w:rPr>
        <w:br/>
        <w:t>A.12m2</w:t>
      </w:r>
      <w:r>
        <w:rPr>
          <w:rFonts w:ascii="Times New Roman" w:hAnsi="Times New Roman" w:cs="Times New Roman"/>
          <w:color w:val="000000"/>
          <w:sz w:val="27"/>
          <w:szCs w:val="27"/>
        </w:rPr>
        <w:t>；</w:t>
      </w:r>
      <w:r>
        <w:rPr>
          <w:rFonts w:ascii="Times New Roman" w:hAnsi="Times New Roman" w:cs="Times New Roman"/>
          <w:color w:val="000000"/>
          <w:sz w:val="27"/>
          <w:szCs w:val="27"/>
        </w:rPr>
        <w:t>2.5m B.10m2</w:t>
      </w:r>
      <w:r>
        <w:rPr>
          <w:rFonts w:ascii="Times New Roman" w:hAnsi="Times New Roman" w:cs="Times New Roman"/>
          <w:color w:val="000000"/>
          <w:sz w:val="27"/>
          <w:szCs w:val="27"/>
        </w:rPr>
        <w:t>；</w:t>
      </w:r>
      <w:r>
        <w:rPr>
          <w:rFonts w:ascii="Times New Roman" w:hAnsi="Times New Roman" w:cs="Times New Roman"/>
          <w:color w:val="000000"/>
          <w:sz w:val="27"/>
          <w:szCs w:val="27"/>
        </w:rPr>
        <w:t>5m C.12m2</w:t>
      </w:r>
      <w:r>
        <w:rPr>
          <w:rFonts w:ascii="Times New Roman" w:hAnsi="Times New Roman" w:cs="Times New Roman"/>
          <w:color w:val="000000"/>
          <w:sz w:val="27"/>
          <w:szCs w:val="27"/>
        </w:rPr>
        <w:t>；</w:t>
      </w:r>
      <w:r>
        <w:rPr>
          <w:rFonts w:ascii="Times New Roman" w:hAnsi="Times New Roman" w:cs="Times New Roman"/>
          <w:color w:val="000000"/>
          <w:sz w:val="27"/>
          <w:szCs w:val="27"/>
        </w:rPr>
        <w:t>2.8m D.10m2</w:t>
      </w:r>
      <w:r>
        <w:rPr>
          <w:rFonts w:ascii="Times New Roman" w:hAnsi="Times New Roman" w:cs="Times New Roman"/>
          <w:color w:val="000000"/>
          <w:sz w:val="27"/>
          <w:szCs w:val="27"/>
        </w:rPr>
        <w:t>；</w:t>
      </w:r>
      <w:r>
        <w:rPr>
          <w:rFonts w:ascii="Times New Roman" w:hAnsi="Times New Roman" w:cs="Times New Roman"/>
          <w:color w:val="000000"/>
          <w:sz w:val="27"/>
          <w:szCs w:val="27"/>
        </w:rPr>
        <w:t>2.8m</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多塔作业时，处于高位的塔机（吊钩升至最高点）与低位塔机的垂直距离在任何情况下不得小于（</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w:t>
      </w:r>
      <w:r>
        <w:rPr>
          <w:rFonts w:ascii="Times New Roman" w:hAnsi="Times New Roman" w:cs="Times New Roman"/>
          <w:color w:val="000000"/>
          <w:sz w:val="27"/>
          <w:szCs w:val="27"/>
        </w:rPr>
        <w:t>m</w:t>
      </w:r>
      <w:r>
        <w:rPr>
          <w:rFonts w:ascii="Times New Roman" w:hAnsi="Times New Roman" w:cs="Times New Roman"/>
          <w:color w:val="000000"/>
          <w:sz w:val="27"/>
          <w:szCs w:val="27"/>
        </w:rPr>
        <w:t>。</w:t>
      </w:r>
      <w:r>
        <w:rPr>
          <w:rFonts w:ascii="Times New Roman" w:hAnsi="Times New Roman" w:cs="Times New Roman"/>
          <w:color w:val="000000"/>
          <w:sz w:val="27"/>
          <w:szCs w:val="27"/>
        </w:rPr>
        <w:br/>
        <w:t>A.1 B.1.5 C.2 D.3</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电梯井口必须设高度不低于</w:t>
      </w:r>
      <w:r>
        <w:rPr>
          <w:rFonts w:ascii="Times New Roman" w:hAnsi="Times New Roman" w:cs="Times New Roman"/>
          <w:color w:val="000000"/>
          <w:sz w:val="27"/>
          <w:szCs w:val="27"/>
        </w:rPr>
        <w:t>1.5m</w:t>
      </w:r>
      <w:r>
        <w:rPr>
          <w:rFonts w:ascii="Times New Roman" w:hAnsi="Times New Roman" w:cs="Times New Roman"/>
          <w:color w:val="000000"/>
          <w:sz w:val="27"/>
          <w:szCs w:val="27"/>
        </w:rPr>
        <w:t>的金属防护门，防护门下部应设置不低于（</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）的挡脚板。</w:t>
      </w:r>
      <w:r>
        <w:rPr>
          <w:rFonts w:ascii="Times New Roman" w:hAnsi="Times New Roman" w:cs="Times New Roman"/>
          <w:color w:val="000000"/>
          <w:sz w:val="27"/>
          <w:szCs w:val="27"/>
        </w:rPr>
        <w:br/>
        <w:t>A.0.1m B.0.12m C.0.15m D.0.18m</w:t>
      </w:r>
      <w:r>
        <w:rPr>
          <w:rFonts w:ascii="Times New Roman" w:hAnsi="Times New Roman" w:cs="Times New Roman"/>
          <w:color w:val="000000"/>
          <w:sz w:val="27"/>
          <w:szCs w:val="27"/>
        </w:rPr>
        <w:br/>
      </w:r>
      <w:r>
        <w:rPr>
          <w:rFonts w:ascii="Times New Roman" w:hAnsi="Times New Roman" w:cs="Times New Roman"/>
          <w:color w:val="000000"/>
          <w:sz w:val="27"/>
          <w:szCs w:val="27"/>
        </w:rPr>
        <w:br/>
        <w:t>12.</w:t>
      </w:r>
      <w:r>
        <w:rPr>
          <w:rFonts w:ascii="Times New Roman" w:hAnsi="Times New Roman" w:cs="Times New Roman"/>
          <w:color w:val="000000"/>
          <w:sz w:val="27"/>
          <w:szCs w:val="27"/>
        </w:rPr>
        <w:t>建筑施工企业不得采购和使用无厂家名称，（</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），无安全标志的劳动防护产品。</w:t>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https://d.book118.com/398112035127006043</w:t>
        </w:r>
      </w:hyperlink>
    </w:p>
    <w:p w:rsidR="009D6AD2" w:rsidP="009D6AD2">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E24BB"/>
    <w:rsid w:val="009D6AD2"/>
    <w:rsid w:val="00BE351B"/>
    <w:rsid w:val="00EE24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6AD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9811203512700604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5641</Words>
  <Characters>32160</Characters>
  <Application>Microsoft Office Word</Application>
  <DocSecurity>0</DocSecurity>
  <Lines>268</Lines>
  <Paragraphs>75</Paragraphs>
  <ScaleCrop>false</ScaleCrop>
  <Company/>
  <LinksUpToDate>false</LinksUpToDate>
  <CharactersWithSpaces>37726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2024-03-07T16:55:00Z</dcterms:created>
  <dcterms:modified xsi:type="dcterms:W3CDTF">2024-03-07T16:55:00Z</dcterms:modified>
</cp:coreProperties>
</file>