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9" w:history="1">
        <w:r>
          <w:rPr>
            <w:rFonts w:ascii="仿宋" w:eastAsia="仿宋" w:hAnsi="仿宋" w:cs="仿宋" w:hint="eastAsia"/>
            <w:lang w:eastAsia="zh-CN"/>
          </w:rPr>
          <w:t>前言</w:t>
        </w:r>
        <w:r>
          <w:tab/>
        </w:r>
        <w:r>
          <w:fldChar w:fldCharType="begin"/>
        </w:r>
        <w:r>
          <w:instrText xml:space="preserve"> PAGEREF _Toc26239 \h </w:instrText>
        </w:r>
        <w:r>
          <w:fldChar w:fldCharType="separate"/>
        </w:r>
        <w:r>
          <w:t>3</w:t>
        </w:r>
        <w:r>
          <w:fldChar w:fldCharType="end"/>
        </w:r>
      </w:hyperlink>
    </w:p>
    <w:p>
      <w:pPr>
        <w:pStyle w:val="TOC1"/>
        <w:tabs>
          <w:tab w:val="right" w:leader="dot" w:pos="8306"/>
        </w:tabs>
      </w:pPr>
      <w:hyperlink w:anchor="_Toc28682" w:history="1">
        <w:r>
          <w:rPr>
            <w:rFonts w:ascii="仿宋" w:eastAsia="仿宋" w:hAnsi="仿宋" w:cs="仿宋" w:hint="eastAsia"/>
            <w:lang w:eastAsia="zh-CN"/>
          </w:rPr>
          <w:t>一、产品规划分析</w:t>
        </w:r>
        <w:r>
          <w:tab/>
        </w:r>
        <w:r>
          <w:fldChar w:fldCharType="begin"/>
        </w:r>
        <w:r>
          <w:instrText xml:space="preserve"> PAGEREF _Toc28682 \h </w:instrText>
        </w:r>
        <w:r>
          <w:fldChar w:fldCharType="separate"/>
        </w:r>
        <w:r>
          <w:t>3</w:t>
        </w:r>
        <w:r>
          <w:fldChar w:fldCharType="end"/>
        </w:r>
      </w:hyperlink>
    </w:p>
    <w:p>
      <w:pPr>
        <w:pStyle w:val="TOC2"/>
        <w:tabs>
          <w:tab w:val="right" w:leader="dot" w:pos="8306"/>
        </w:tabs>
      </w:pPr>
      <w:hyperlink w:anchor="_Toc26403" w:history="1">
        <w:r>
          <w:rPr>
            <w:rFonts w:ascii="仿宋" w:eastAsia="仿宋" w:hAnsi="仿宋" w:cs="仿宋" w:hint="eastAsia"/>
            <w:lang w:eastAsia="zh-CN"/>
          </w:rPr>
          <w:t>(一)、产品规划</w:t>
        </w:r>
        <w:r>
          <w:tab/>
        </w:r>
        <w:r>
          <w:fldChar w:fldCharType="begin"/>
        </w:r>
        <w:r>
          <w:instrText xml:space="preserve"> PAGEREF _Toc26403 \h </w:instrText>
        </w:r>
        <w:r>
          <w:fldChar w:fldCharType="separate"/>
        </w:r>
        <w:r>
          <w:t>3</w:t>
        </w:r>
        <w:r>
          <w:fldChar w:fldCharType="end"/>
        </w:r>
      </w:hyperlink>
    </w:p>
    <w:p>
      <w:pPr>
        <w:pStyle w:val="TOC2"/>
        <w:tabs>
          <w:tab w:val="right" w:leader="dot" w:pos="8306"/>
        </w:tabs>
      </w:pPr>
      <w:hyperlink w:anchor="_Toc26007" w:history="1">
        <w:r>
          <w:rPr>
            <w:rFonts w:ascii="仿宋" w:eastAsia="仿宋" w:hAnsi="仿宋" w:cs="仿宋" w:hint="eastAsia"/>
            <w:lang w:eastAsia="zh-CN"/>
          </w:rPr>
          <w:t>(二)、建设规模</w:t>
        </w:r>
        <w:r>
          <w:tab/>
        </w:r>
        <w:r>
          <w:fldChar w:fldCharType="begin"/>
        </w:r>
        <w:r>
          <w:instrText xml:space="preserve"> PAGEREF _Toc26007 \h </w:instrText>
        </w:r>
        <w:r>
          <w:fldChar w:fldCharType="separate"/>
        </w:r>
        <w:r>
          <w:t>4</w:t>
        </w:r>
        <w:r>
          <w:fldChar w:fldCharType="end"/>
        </w:r>
      </w:hyperlink>
    </w:p>
    <w:p>
      <w:pPr>
        <w:pStyle w:val="TOC1"/>
        <w:tabs>
          <w:tab w:val="right" w:leader="dot" w:pos="8306"/>
        </w:tabs>
      </w:pPr>
      <w:hyperlink w:anchor="_Toc8750" w:history="1">
        <w:r>
          <w:rPr>
            <w:rFonts w:ascii="仿宋" w:eastAsia="仿宋" w:hAnsi="仿宋" w:cs="仿宋" w:hint="eastAsia"/>
            <w:lang w:eastAsia="zh-CN"/>
          </w:rPr>
          <w:t>二、市场分析、调研</w:t>
        </w:r>
        <w:r>
          <w:tab/>
        </w:r>
        <w:r>
          <w:fldChar w:fldCharType="begin"/>
        </w:r>
        <w:r>
          <w:instrText xml:space="preserve"> PAGEREF _Toc8750 \h </w:instrText>
        </w:r>
        <w:r>
          <w:fldChar w:fldCharType="separate"/>
        </w:r>
        <w:r>
          <w:t>5</w:t>
        </w:r>
        <w:r>
          <w:fldChar w:fldCharType="end"/>
        </w:r>
      </w:hyperlink>
    </w:p>
    <w:p>
      <w:pPr>
        <w:pStyle w:val="TOC2"/>
        <w:tabs>
          <w:tab w:val="right" w:leader="dot" w:pos="8306"/>
        </w:tabs>
      </w:pPr>
      <w:hyperlink w:anchor="_Toc23299" w:history="1">
        <w:r>
          <w:rPr>
            <w:rFonts w:ascii="仿宋" w:eastAsia="仿宋" w:hAnsi="仿宋" w:cs="仿宋" w:hint="eastAsia"/>
            <w:lang w:eastAsia="zh-CN"/>
          </w:rPr>
          <w:t>(一)、批发服务行业分析</w:t>
        </w:r>
        <w:r>
          <w:tab/>
        </w:r>
        <w:r>
          <w:fldChar w:fldCharType="begin"/>
        </w:r>
        <w:r>
          <w:instrText xml:space="preserve"> PAGEREF _Toc23299 \h </w:instrText>
        </w:r>
        <w:r>
          <w:fldChar w:fldCharType="separate"/>
        </w:r>
        <w:r>
          <w:t>5</w:t>
        </w:r>
        <w:r>
          <w:fldChar w:fldCharType="end"/>
        </w:r>
      </w:hyperlink>
    </w:p>
    <w:p>
      <w:pPr>
        <w:pStyle w:val="TOC2"/>
        <w:tabs>
          <w:tab w:val="right" w:leader="dot" w:pos="8306"/>
        </w:tabs>
      </w:pPr>
      <w:hyperlink w:anchor="_Toc24941" w:history="1">
        <w:r>
          <w:rPr>
            <w:rFonts w:ascii="仿宋" w:eastAsia="仿宋" w:hAnsi="仿宋" w:cs="仿宋" w:hint="eastAsia"/>
            <w:lang w:eastAsia="zh-CN"/>
          </w:rPr>
          <w:t>(二)、批发服务市场分析预测</w:t>
        </w:r>
        <w:r>
          <w:tab/>
        </w:r>
        <w:r>
          <w:fldChar w:fldCharType="begin"/>
        </w:r>
        <w:r>
          <w:instrText xml:space="preserve"> PAGEREF _Toc24941 \h </w:instrText>
        </w:r>
        <w:r>
          <w:fldChar w:fldCharType="separate"/>
        </w:r>
        <w:r>
          <w:t>6</w:t>
        </w:r>
        <w:r>
          <w:fldChar w:fldCharType="end"/>
        </w:r>
      </w:hyperlink>
    </w:p>
    <w:p>
      <w:pPr>
        <w:pStyle w:val="TOC1"/>
        <w:tabs>
          <w:tab w:val="right" w:leader="dot" w:pos="8306"/>
        </w:tabs>
      </w:pPr>
      <w:hyperlink w:anchor="_Toc1378" w:history="1">
        <w:r>
          <w:rPr>
            <w:rFonts w:ascii="仿宋" w:eastAsia="仿宋" w:hAnsi="仿宋" w:cs="仿宋" w:hint="eastAsia"/>
            <w:lang w:eastAsia="zh-CN"/>
          </w:rPr>
          <w:t>三、批发服务项目建设单位说明</w:t>
        </w:r>
        <w:r>
          <w:tab/>
        </w:r>
        <w:r>
          <w:fldChar w:fldCharType="begin"/>
        </w:r>
        <w:r>
          <w:instrText xml:space="preserve"> PAGEREF _Toc1378 \h </w:instrText>
        </w:r>
        <w:r>
          <w:fldChar w:fldCharType="separate"/>
        </w:r>
        <w:r>
          <w:t>6</w:t>
        </w:r>
        <w:r>
          <w:fldChar w:fldCharType="end"/>
        </w:r>
      </w:hyperlink>
    </w:p>
    <w:p>
      <w:pPr>
        <w:pStyle w:val="TOC2"/>
        <w:tabs>
          <w:tab w:val="right" w:leader="dot" w:pos="8306"/>
        </w:tabs>
      </w:pPr>
      <w:hyperlink w:anchor="_Toc22041" w:history="1">
        <w:r>
          <w:rPr>
            <w:rFonts w:ascii="仿宋" w:eastAsia="仿宋" w:hAnsi="仿宋" w:cs="仿宋" w:hint="eastAsia"/>
            <w:lang w:eastAsia="zh-CN"/>
          </w:rPr>
          <w:t>(一)、批发服务项目承办单位基本情况</w:t>
        </w:r>
        <w:r>
          <w:tab/>
        </w:r>
        <w:r>
          <w:fldChar w:fldCharType="begin"/>
        </w:r>
        <w:r>
          <w:instrText xml:space="preserve"> PAGEREF _Toc22041 \h </w:instrText>
        </w:r>
        <w:r>
          <w:fldChar w:fldCharType="separate"/>
        </w:r>
        <w:r>
          <w:t>6</w:t>
        </w:r>
        <w:r>
          <w:fldChar w:fldCharType="end"/>
        </w:r>
      </w:hyperlink>
    </w:p>
    <w:p>
      <w:pPr>
        <w:pStyle w:val="TOC2"/>
        <w:tabs>
          <w:tab w:val="right" w:leader="dot" w:pos="8306"/>
        </w:tabs>
      </w:pPr>
      <w:hyperlink w:anchor="_Toc18334" w:history="1">
        <w:r>
          <w:rPr>
            <w:rFonts w:ascii="仿宋" w:eastAsia="仿宋" w:hAnsi="仿宋" w:cs="仿宋" w:hint="eastAsia"/>
            <w:lang w:eastAsia="zh-CN"/>
          </w:rPr>
          <w:t>(二)、公司经济效益分析</w:t>
        </w:r>
        <w:r>
          <w:tab/>
        </w:r>
        <w:r>
          <w:fldChar w:fldCharType="begin"/>
        </w:r>
        <w:r>
          <w:instrText xml:space="preserve"> PAGEREF _Toc18334 \h </w:instrText>
        </w:r>
        <w:r>
          <w:fldChar w:fldCharType="separate"/>
        </w:r>
        <w:r>
          <w:t>7</w:t>
        </w:r>
        <w:r>
          <w:fldChar w:fldCharType="end"/>
        </w:r>
      </w:hyperlink>
    </w:p>
    <w:p>
      <w:pPr>
        <w:pStyle w:val="TOC1"/>
        <w:tabs>
          <w:tab w:val="right" w:leader="dot" w:pos="8306"/>
        </w:tabs>
      </w:pPr>
      <w:hyperlink w:anchor="_Toc15299" w:history="1">
        <w:r>
          <w:rPr>
            <w:rFonts w:ascii="仿宋" w:eastAsia="仿宋" w:hAnsi="仿宋" w:cs="仿宋" w:hint="eastAsia"/>
            <w:lang w:eastAsia="zh-CN"/>
          </w:rPr>
          <w:t>四、批发服务项目建设背景及必要性分析</w:t>
        </w:r>
        <w:r>
          <w:tab/>
        </w:r>
        <w:r>
          <w:fldChar w:fldCharType="begin"/>
        </w:r>
        <w:r>
          <w:instrText xml:space="preserve"> PAGEREF _Toc15299 \h </w:instrText>
        </w:r>
        <w:r>
          <w:fldChar w:fldCharType="separate"/>
        </w:r>
        <w:r>
          <w:t>8</w:t>
        </w:r>
        <w:r>
          <w:fldChar w:fldCharType="end"/>
        </w:r>
      </w:hyperlink>
    </w:p>
    <w:p>
      <w:pPr>
        <w:pStyle w:val="TOC2"/>
        <w:tabs>
          <w:tab w:val="right" w:leader="dot" w:pos="8306"/>
        </w:tabs>
      </w:pPr>
      <w:hyperlink w:anchor="_Toc27175" w:history="1">
        <w:r>
          <w:rPr>
            <w:rFonts w:ascii="仿宋" w:eastAsia="仿宋" w:hAnsi="仿宋" w:cs="仿宋" w:hint="eastAsia"/>
            <w:lang w:eastAsia="zh-CN"/>
          </w:rPr>
          <w:t>(一)、批发服务项目背景分析</w:t>
        </w:r>
        <w:r>
          <w:tab/>
        </w:r>
        <w:r>
          <w:fldChar w:fldCharType="begin"/>
        </w:r>
        <w:r>
          <w:instrText xml:space="preserve"> PAGEREF _Toc27175 \h </w:instrText>
        </w:r>
        <w:r>
          <w:fldChar w:fldCharType="separate"/>
        </w:r>
        <w:r>
          <w:t>8</w:t>
        </w:r>
        <w:r>
          <w:fldChar w:fldCharType="end"/>
        </w:r>
      </w:hyperlink>
    </w:p>
    <w:p>
      <w:pPr>
        <w:pStyle w:val="TOC2"/>
        <w:tabs>
          <w:tab w:val="right" w:leader="dot" w:pos="8306"/>
        </w:tabs>
      </w:pPr>
      <w:hyperlink w:anchor="_Toc20402" w:history="1">
        <w:r>
          <w:rPr>
            <w:rFonts w:ascii="仿宋" w:eastAsia="仿宋" w:hAnsi="仿宋" w:cs="仿宋" w:hint="eastAsia"/>
            <w:lang w:eastAsia="zh-CN"/>
          </w:rPr>
          <w:t>(二)、批发服务项目建设必要性分析</w:t>
        </w:r>
        <w:r>
          <w:tab/>
        </w:r>
        <w:r>
          <w:fldChar w:fldCharType="begin"/>
        </w:r>
        <w:r>
          <w:instrText xml:space="preserve"> PAGEREF _Toc20402 \h </w:instrText>
        </w:r>
        <w:r>
          <w:fldChar w:fldCharType="separate"/>
        </w:r>
        <w:r>
          <w:t>10</w:t>
        </w:r>
        <w:r>
          <w:fldChar w:fldCharType="end"/>
        </w:r>
      </w:hyperlink>
    </w:p>
    <w:p>
      <w:pPr>
        <w:pStyle w:val="TOC1"/>
        <w:tabs>
          <w:tab w:val="right" w:leader="dot" w:pos="8306"/>
        </w:tabs>
      </w:pPr>
      <w:hyperlink w:anchor="_Toc22874" w:history="1">
        <w:r>
          <w:rPr>
            <w:rFonts w:ascii="仿宋" w:eastAsia="仿宋" w:hAnsi="仿宋" w:cs="仿宋" w:hint="eastAsia"/>
            <w:lang w:eastAsia="zh-CN"/>
          </w:rPr>
          <w:t>五、批发服务项目危机管理</w:t>
        </w:r>
        <w:r>
          <w:tab/>
        </w:r>
        <w:r>
          <w:fldChar w:fldCharType="begin"/>
        </w:r>
        <w:r>
          <w:instrText xml:space="preserve"> PAGEREF _Toc22874 \h </w:instrText>
        </w:r>
        <w:r>
          <w:fldChar w:fldCharType="separate"/>
        </w:r>
        <w:r>
          <w:t>11</w:t>
        </w:r>
        <w:r>
          <w:fldChar w:fldCharType="end"/>
        </w:r>
      </w:hyperlink>
    </w:p>
    <w:p>
      <w:pPr>
        <w:pStyle w:val="TOC2"/>
        <w:tabs>
          <w:tab w:val="right" w:leader="dot" w:pos="8306"/>
        </w:tabs>
      </w:pPr>
      <w:hyperlink w:anchor="_Toc10300" w:history="1">
        <w:r>
          <w:rPr>
            <w:rFonts w:ascii="仿宋" w:eastAsia="仿宋" w:hAnsi="仿宋" w:cs="仿宋" w:hint="eastAsia"/>
            <w:lang w:eastAsia="zh-CN"/>
          </w:rPr>
          <w:t>(一)、危机预警与识别</w:t>
        </w:r>
        <w:r>
          <w:tab/>
        </w:r>
        <w:r>
          <w:fldChar w:fldCharType="begin"/>
        </w:r>
        <w:r>
          <w:instrText xml:space="preserve"> PAGEREF _Toc10300 \h </w:instrText>
        </w:r>
        <w:r>
          <w:fldChar w:fldCharType="separate"/>
        </w:r>
        <w:r>
          <w:t>11</w:t>
        </w:r>
        <w:r>
          <w:fldChar w:fldCharType="end"/>
        </w:r>
      </w:hyperlink>
    </w:p>
    <w:p>
      <w:pPr>
        <w:pStyle w:val="TOC2"/>
        <w:tabs>
          <w:tab w:val="right" w:leader="dot" w:pos="8306"/>
        </w:tabs>
      </w:pPr>
      <w:hyperlink w:anchor="_Toc26612" w:history="1">
        <w:r>
          <w:rPr>
            <w:rFonts w:ascii="仿宋" w:eastAsia="仿宋" w:hAnsi="仿宋" w:cs="仿宋" w:hint="eastAsia"/>
            <w:lang w:eastAsia="zh-CN"/>
          </w:rPr>
          <w:t>(二)、危机应对与恢复</w:t>
        </w:r>
        <w:r>
          <w:tab/>
        </w:r>
        <w:r>
          <w:fldChar w:fldCharType="begin"/>
        </w:r>
        <w:r>
          <w:instrText xml:space="preserve"> PAGEREF _Toc26612 \h </w:instrText>
        </w:r>
        <w:r>
          <w:fldChar w:fldCharType="separate"/>
        </w:r>
        <w:r>
          <w:t>12</w:t>
        </w:r>
        <w:r>
          <w:fldChar w:fldCharType="end"/>
        </w:r>
      </w:hyperlink>
    </w:p>
    <w:p>
      <w:pPr>
        <w:pStyle w:val="TOC1"/>
        <w:tabs>
          <w:tab w:val="right" w:leader="dot" w:pos="8306"/>
        </w:tabs>
      </w:pPr>
      <w:hyperlink w:anchor="_Toc5089" w:history="1">
        <w:r>
          <w:rPr>
            <w:rFonts w:ascii="仿宋" w:eastAsia="仿宋" w:hAnsi="仿宋" w:cs="仿宋" w:hint="eastAsia"/>
            <w:lang w:eastAsia="zh-CN"/>
          </w:rPr>
          <w:t>六、工艺说明</w:t>
        </w:r>
        <w:r>
          <w:tab/>
        </w:r>
        <w:r>
          <w:fldChar w:fldCharType="begin"/>
        </w:r>
        <w:r>
          <w:instrText xml:space="preserve"> PAGEREF _Toc5089 \h </w:instrText>
        </w:r>
        <w:r>
          <w:fldChar w:fldCharType="separate"/>
        </w:r>
        <w:r>
          <w:t>13</w:t>
        </w:r>
        <w:r>
          <w:fldChar w:fldCharType="end"/>
        </w:r>
      </w:hyperlink>
    </w:p>
    <w:p>
      <w:pPr>
        <w:pStyle w:val="TOC2"/>
        <w:tabs>
          <w:tab w:val="right" w:leader="dot" w:pos="8306"/>
        </w:tabs>
      </w:pPr>
      <w:hyperlink w:anchor="_Toc15948" w:history="1">
        <w:r>
          <w:rPr>
            <w:rFonts w:ascii="仿宋" w:eastAsia="仿宋" w:hAnsi="仿宋" w:cs="仿宋" w:hint="eastAsia"/>
            <w:lang w:eastAsia="zh-CN"/>
          </w:rPr>
          <w:t>(一)、技术管理特点</w:t>
        </w:r>
        <w:r>
          <w:tab/>
        </w:r>
        <w:r>
          <w:fldChar w:fldCharType="begin"/>
        </w:r>
        <w:r>
          <w:instrText xml:space="preserve"> PAGEREF _Toc15948 \h </w:instrText>
        </w:r>
        <w:r>
          <w:fldChar w:fldCharType="separate"/>
        </w:r>
        <w:r>
          <w:t>13</w:t>
        </w:r>
        <w:r>
          <w:fldChar w:fldCharType="end"/>
        </w:r>
      </w:hyperlink>
    </w:p>
    <w:p>
      <w:pPr>
        <w:pStyle w:val="TOC2"/>
        <w:tabs>
          <w:tab w:val="right" w:leader="dot" w:pos="8306"/>
        </w:tabs>
      </w:pPr>
      <w:hyperlink w:anchor="_Toc9769" w:history="1">
        <w:r>
          <w:rPr>
            <w:rFonts w:ascii="仿宋" w:eastAsia="仿宋" w:hAnsi="仿宋" w:cs="仿宋" w:hint="eastAsia"/>
            <w:lang w:eastAsia="zh-CN"/>
          </w:rPr>
          <w:t>(二)、批发服务项目工艺技术设计方案</w:t>
        </w:r>
        <w:r>
          <w:tab/>
        </w:r>
        <w:r>
          <w:fldChar w:fldCharType="begin"/>
        </w:r>
        <w:r>
          <w:instrText xml:space="preserve"> PAGEREF _Toc9769 \h </w:instrText>
        </w:r>
        <w:r>
          <w:fldChar w:fldCharType="separate"/>
        </w:r>
        <w:r>
          <w:t>15</w:t>
        </w:r>
        <w:r>
          <w:fldChar w:fldCharType="end"/>
        </w:r>
      </w:hyperlink>
    </w:p>
    <w:p>
      <w:pPr>
        <w:pStyle w:val="TOC2"/>
        <w:tabs>
          <w:tab w:val="right" w:leader="dot" w:pos="8306"/>
        </w:tabs>
      </w:pPr>
      <w:hyperlink w:anchor="_Toc9255" w:history="1">
        <w:r>
          <w:rPr>
            <w:rFonts w:ascii="仿宋" w:eastAsia="仿宋" w:hAnsi="仿宋" w:cs="仿宋" w:hint="eastAsia"/>
            <w:lang w:eastAsia="zh-CN"/>
          </w:rPr>
          <w:t>(三)、设备选型方案</w:t>
        </w:r>
        <w:r>
          <w:tab/>
        </w:r>
        <w:r>
          <w:fldChar w:fldCharType="begin"/>
        </w:r>
        <w:r>
          <w:instrText xml:space="preserve"> PAGEREF _Toc9255 \h </w:instrText>
        </w:r>
        <w:r>
          <w:fldChar w:fldCharType="separate"/>
        </w:r>
        <w:r>
          <w:t>16</w:t>
        </w:r>
        <w:r>
          <w:fldChar w:fldCharType="end"/>
        </w:r>
      </w:hyperlink>
    </w:p>
    <w:p>
      <w:pPr>
        <w:pStyle w:val="TOC1"/>
        <w:tabs>
          <w:tab w:val="right" w:leader="dot" w:pos="8306"/>
        </w:tabs>
      </w:pPr>
      <w:hyperlink w:anchor="_Toc2204" w:history="1">
        <w:r>
          <w:rPr>
            <w:rFonts w:ascii="仿宋" w:eastAsia="仿宋" w:hAnsi="仿宋" w:cs="仿宋" w:hint="eastAsia"/>
            <w:lang w:eastAsia="zh-CN"/>
          </w:rPr>
          <w:t>七、批发服务项目财务管理</w:t>
        </w:r>
        <w:r>
          <w:tab/>
        </w:r>
        <w:r>
          <w:fldChar w:fldCharType="begin"/>
        </w:r>
        <w:r>
          <w:instrText xml:space="preserve"> PAGEREF _Toc2204 \h </w:instrText>
        </w:r>
        <w:r>
          <w:fldChar w:fldCharType="separate"/>
        </w:r>
        <w:r>
          <w:t>17</w:t>
        </w:r>
        <w:r>
          <w:fldChar w:fldCharType="end"/>
        </w:r>
      </w:hyperlink>
    </w:p>
    <w:p>
      <w:pPr>
        <w:pStyle w:val="TOC2"/>
        <w:tabs>
          <w:tab w:val="right" w:leader="dot" w:pos="8306"/>
        </w:tabs>
      </w:pPr>
      <w:hyperlink w:anchor="_Toc612" w:history="1">
        <w:r>
          <w:rPr>
            <w:rFonts w:ascii="仿宋" w:eastAsia="仿宋" w:hAnsi="仿宋" w:cs="仿宋" w:hint="eastAsia"/>
            <w:lang w:eastAsia="zh-CN"/>
          </w:rPr>
          <w:t>(一)、资金需求大</w:t>
        </w:r>
        <w:r>
          <w:tab/>
        </w:r>
        <w:r>
          <w:fldChar w:fldCharType="begin"/>
        </w:r>
        <w:r>
          <w:instrText xml:space="preserve"> PAGEREF _Toc612 \h </w:instrText>
        </w:r>
        <w:r>
          <w:fldChar w:fldCharType="separate"/>
        </w:r>
        <w:r>
          <w:t>17</w:t>
        </w:r>
        <w:r>
          <w:fldChar w:fldCharType="end"/>
        </w:r>
      </w:hyperlink>
    </w:p>
    <w:p>
      <w:pPr>
        <w:pStyle w:val="TOC2"/>
        <w:tabs>
          <w:tab w:val="right" w:leader="dot" w:pos="8306"/>
        </w:tabs>
      </w:pPr>
      <w:hyperlink w:anchor="_Toc6217" w:history="1">
        <w:r>
          <w:rPr>
            <w:rFonts w:ascii="仿宋" w:eastAsia="仿宋" w:hAnsi="仿宋" w:cs="仿宋" w:hint="eastAsia"/>
            <w:lang w:eastAsia="zh-CN"/>
          </w:rPr>
          <w:t>(二)、研发周期长</w:t>
        </w:r>
        <w:r>
          <w:tab/>
        </w:r>
        <w:r>
          <w:fldChar w:fldCharType="begin"/>
        </w:r>
        <w:r>
          <w:instrText xml:space="preserve"> PAGEREF _Toc6217 \h </w:instrText>
        </w:r>
        <w:r>
          <w:fldChar w:fldCharType="separate"/>
        </w:r>
        <w:r>
          <w:t>18</w:t>
        </w:r>
        <w:r>
          <w:fldChar w:fldCharType="end"/>
        </w:r>
      </w:hyperlink>
    </w:p>
    <w:p>
      <w:pPr>
        <w:pStyle w:val="TOC2"/>
        <w:tabs>
          <w:tab w:val="right" w:leader="dot" w:pos="8306"/>
        </w:tabs>
      </w:pPr>
      <w:hyperlink w:anchor="_Toc8915" w:history="1">
        <w:r>
          <w:rPr>
            <w:rFonts w:ascii="仿宋" w:eastAsia="仿宋" w:hAnsi="仿宋" w:cs="仿宋" w:hint="eastAsia"/>
            <w:lang w:eastAsia="zh-CN"/>
          </w:rPr>
          <w:t>(三)、市场风险大</w:t>
        </w:r>
        <w:r>
          <w:tab/>
        </w:r>
        <w:r>
          <w:fldChar w:fldCharType="begin"/>
        </w:r>
        <w:r>
          <w:instrText xml:space="preserve"> PAGEREF _Toc8915 \h </w:instrText>
        </w:r>
        <w:r>
          <w:fldChar w:fldCharType="separate"/>
        </w:r>
        <w:r>
          <w:t>19</w:t>
        </w:r>
        <w:r>
          <w:fldChar w:fldCharType="end"/>
        </w:r>
      </w:hyperlink>
    </w:p>
    <w:p>
      <w:pPr>
        <w:pStyle w:val="TOC2"/>
        <w:tabs>
          <w:tab w:val="right" w:leader="dot" w:pos="8306"/>
        </w:tabs>
      </w:pPr>
      <w:hyperlink w:anchor="_Toc23736" w:history="1">
        <w:r>
          <w:rPr>
            <w:rFonts w:ascii="仿宋" w:eastAsia="仿宋" w:hAnsi="仿宋" w:cs="仿宋" w:hint="eastAsia"/>
            <w:lang w:eastAsia="zh-CN"/>
          </w:rPr>
          <w:t>(四)、利润率高</w:t>
        </w:r>
        <w:r>
          <w:tab/>
        </w:r>
        <w:r>
          <w:fldChar w:fldCharType="begin"/>
        </w:r>
        <w:r>
          <w:instrText xml:space="preserve"> PAGEREF _Toc23736 \h </w:instrText>
        </w:r>
        <w:r>
          <w:fldChar w:fldCharType="separate"/>
        </w:r>
        <w:r>
          <w:t>22</w:t>
        </w:r>
        <w:r>
          <w:fldChar w:fldCharType="end"/>
        </w:r>
      </w:hyperlink>
    </w:p>
    <w:p>
      <w:pPr>
        <w:pStyle w:val="TOC1"/>
        <w:tabs>
          <w:tab w:val="right" w:leader="dot" w:pos="8306"/>
        </w:tabs>
      </w:pPr>
      <w:hyperlink w:anchor="_Toc10225" w:history="1">
        <w:r>
          <w:rPr>
            <w:rFonts w:ascii="仿宋" w:eastAsia="仿宋" w:hAnsi="仿宋" w:cs="仿宋" w:hint="eastAsia"/>
            <w:lang w:eastAsia="zh-CN"/>
          </w:rPr>
          <w:t>八、批发服务项目经营效益</w:t>
        </w:r>
        <w:r>
          <w:tab/>
        </w:r>
        <w:r>
          <w:fldChar w:fldCharType="begin"/>
        </w:r>
        <w:r>
          <w:instrText xml:space="preserve"> PAGEREF _Toc10225 \h </w:instrText>
        </w:r>
        <w:r>
          <w:fldChar w:fldCharType="separate"/>
        </w:r>
        <w:r>
          <w:t>24</w:t>
        </w:r>
        <w:r>
          <w:fldChar w:fldCharType="end"/>
        </w:r>
      </w:hyperlink>
    </w:p>
    <w:p>
      <w:pPr>
        <w:pStyle w:val="TOC2"/>
        <w:tabs>
          <w:tab w:val="right" w:leader="dot" w:pos="8306"/>
        </w:tabs>
      </w:pPr>
      <w:hyperlink w:anchor="_Toc2876" w:history="1">
        <w:r>
          <w:rPr>
            <w:rFonts w:ascii="仿宋" w:eastAsia="仿宋" w:hAnsi="仿宋" w:cs="仿宋" w:hint="eastAsia"/>
            <w:lang w:eastAsia="zh-CN"/>
          </w:rPr>
          <w:t>(一)、经济评价财务测算</w:t>
        </w:r>
        <w:r>
          <w:tab/>
        </w:r>
        <w:r>
          <w:fldChar w:fldCharType="begin"/>
        </w:r>
        <w:r>
          <w:instrText xml:space="preserve"> PAGEREF _Toc2876 \h </w:instrText>
        </w:r>
        <w:r>
          <w:fldChar w:fldCharType="separate"/>
        </w:r>
        <w:r>
          <w:t>24</w:t>
        </w:r>
        <w:r>
          <w:fldChar w:fldCharType="end"/>
        </w:r>
      </w:hyperlink>
    </w:p>
    <w:p>
      <w:pPr>
        <w:pStyle w:val="TOC2"/>
        <w:tabs>
          <w:tab w:val="right" w:leader="dot" w:pos="8306"/>
        </w:tabs>
      </w:pPr>
      <w:hyperlink w:anchor="_Toc17253" w:history="1">
        <w:r>
          <w:rPr>
            <w:rFonts w:ascii="仿宋" w:eastAsia="仿宋" w:hAnsi="仿宋" w:cs="仿宋" w:hint="eastAsia"/>
            <w:lang w:eastAsia="zh-CN"/>
          </w:rPr>
          <w:t>(二)、批发服务项目盈利能力分析</w:t>
        </w:r>
        <w:r>
          <w:tab/>
        </w:r>
        <w:r>
          <w:fldChar w:fldCharType="begin"/>
        </w:r>
        <w:r>
          <w:instrText xml:space="preserve"> PAGEREF _Toc17253 \h </w:instrText>
        </w:r>
        <w:r>
          <w:fldChar w:fldCharType="separate"/>
        </w:r>
        <w:r>
          <w:t>25</w:t>
        </w:r>
        <w:r>
          <w:fldChar w:fldCharType="end"/>
        </w:r>
      </w:hyperlink>
    </w:p>
    <w:p>
      <w:pPr>
        <w:pStyle w:val="TOC1"/>
        <w:tabs>
          <w:tab w:val="right" w:leader="dot" w:pos="8306"/>
        </w:tabs>
      </w:pPr>
      <w:hyperlink w:anchor="_Toc8702" w:history="1">
        <w:r>
          <w:rPr>
            <w:rFonts w:ascii="仿宋" w:eastAsia="仿宋" w:hAnsi="仿宋" w:cs="仿宋" w:hint="eastAsia"/>
            <w:lang w:eastAsia="zh-CN"/>
          </w:rPr>
          <w:t>九、批发服务项目社会影响</w:t>
        </w:r>
        <w:r>
          <w:tab/>
        </w:r>
        <w:r>
          <w:fldChar w:fldCharType="begin"/>
        </w:r>
        <w:r>
          <w:instrText xml:space="preserve"> PAGEREF _Toc8702 \h </w:instrText>
        </w:r>
        <w:r>
          <w:fldChar w:fldCharType="separate"/>
        </w:r>
        <w:r>
          <w:t>26</w:t>
        </w:r>
        <w:r>
          <w:fldChar w:fldCharType="end"/>
        </w:r>
      </w:hyperlink>
    </w:p>
    <w:p>
      <w:pPr>
        <w:pStyle w:val="TOC2"/>
        <w:tabs>
          <w:tab w:val="right" w:leader="dot" w:pos="8306"/>
        </w:tabs>
      </w:pPr>
      <w:hyperlink w:anchor="_Toc10599" w:history="1">
        <w:r>
          <w:rPr>
            <w:rFonts w:ascii="仿宋" w:eastAsia="仿宋" w:hAnsi="仿宋" w:cs="仿宋" w:hint="eastAsia"/>
            <w:lang w:eastAsia="zh-CN"/>
          </w:rPr>
          <w:t>(一)、社会责任与义务</w:t>
        </w:r>
        <w:r>
          <w:tab/>
        </w:r>
        <w:r>
          <w:fldChar w:fldCharType="begin"/>
        </w:r>
        <w:r>
          <w:instrText xml:space="preserve"> PAGEREF _Toc10599 \h </w:instrText>
        </w:r>
        <w:r>
          <w:fldChar w:fldCharType="separate"/>
        </w:r>
        <w:r>
          <w:t>26</w:t>
        </w:r>
        <w:r>
          <w:fldChar w:fldCharType="end"/>
        </w:r>
      </w:hyperlink>
    </w:p>
    <w:p>
      <w:pPr>
        <w:pStyle w:val="TOC2"/>
        <w:tabs>
          <w:tab w:val="right" w:leader="dot" w:pos="8306"/>
        </w:tabs>
      </w:pPr>
      <w:hyperlink w:anchor="_Toc16442" w:history="1">
        <w:r>
          <w:rPr>
            <w:rFonts w:ascii="仿宋" w:eastAsia="仿宋" w:hAnsi="仿宋" w:cs="仿宋" w:hint="eastAsia"/>
            <w:lang w:eastAsia="zh-CN"/>
          </w:rPr>
          <w:t>(二)、社会参与与沟通</w:t>
        </w:r>
        <w:r>
          <w:tab/>
        </w:r>
        <w:r>
          <w:fldChar w:fldCharType="begin"/>
        </w:r>
        <w:r>
          <w:instrText xml:space="preserve"> PAGEREF _Toc16442 \h </w:instrText>
        </w:r>
        <w:r>
          <w:fldChar w:fldCharType="separate"/>
        </w:r>
        <w:r>
          <w:t>27</w:t>
        </w:r>
        <w:r>
          <w:fldChar w:fldCharType="end"/>
        </w:r>
      </w:hyperlink>
    </w:p>
    <w:p>
      <w:pPr>
        <w:pStyle w:val="TOC1"/>
        <w:tabs>
          <w:tab w:val="right" w:leader="dot" w:pos="8306"/>
        </w:tabs>
      </w:pPr>
      <w:hyperlink w:anchor="_Toc28807" w:history="1">
        <w:r>
          <w:rPr>
            <w:rFonts w:ascii="仿宋" w:eastAsia="仿宋" w:hAnsi="仿宋" w:cs="仿宋" w:hint="eastAsia"/>
            <w:lang w:eastAsia="zh-CN"/>
          </w:rPr>
          <w:t>十、批发服务项目投资规划</w:t>
        </w:r>
        <w:r>
          <w:tab/>
        </w:r>
        <w:r>
          <w:fldChar w:fldCharType="begin"/>
        </w:r>
        <w:r>
          <w:instrText xml:space="preserve"> PAGEREF _Toc28807 \h </w:instrText>
        </w:r>
        <w:r>
          <w:fldChar w:fldCharType="separate"/>
        </w:r>
        <w:r>
          <w:t>28</w:t>
        </w:r>
        <w:r>
          <w:fldChar w:fldCharType="end"/>
        </w:r>
      </w:hyperlink>
    </w:p>
    <w:p>
      <w:pPr>
        <w:pStyle w:val="TOC2"/>
        <w:tabs>
          <w:tab w:val="right" w:leader="dot" w:pos="8306"/>
        </w:tabs>
      </w:pPr>
      <w:hyperlink w:anchor="_Toc19842" w:history="1">
        <w:r>
          <w:rPr>
            <w:rFonts w:ascii="仿宋" w:eastAsia="仿宋" w:hAnsi="仿宋" w:cs="仿宋" w:hint="eastAsia"/>
            <w:lang w:eastAsia="zh-CN"/>
          </w:rPr>
          <w:t>(一)、批发服务项目总投资估算</w:t>
        </w:r>
        <w:r>
          <w:tab/>
        </w:r>
        <w:r>
          <w:fldChar w:fldCharType="begin"/>
        </w:r>
        <w:r>
          <w:instrText xml:space="preserve"> PAGEREF _Toc19842 \h </w:instrText>
        </w:r>
        <w:r>
          <w:fldChar w:fldCharType="separate"/>
        </w:r>
        <w:r>
          <w:t>28</w:t>
        </w:r>
        <w:r>
          <w:fldChar w:fldCharType="end"/>
        </w:r>
      </w:hyperlink>
    </w:p>
    <w:p>
      <w:pPr>
        <w:pStyle w:val="TOC2"/>
        <w:tabs>
          <w:tab w:val="right" w:leader="dot" w:pos="8306"/>
        </w:tabs>
      </w:pPr>
      <w:hyperlink w:anchor="_Toc18528" w:history="1">
        <w:r>
          <w:rPr>
            <w:rFonts w:ascii="仿宋" w:eastAsia="仿宋" w:hAnsi="仿宋" w:cs="仿宋" w:hint="eastAsia"/>
            <w:lang w:eastAsia="zh-CN"/>
          </w:rPr>
          <w:t>(二)、资金筹措</w:t>
        </w:r>
        <w:r>
          <w:tab/>
        </w:r>
        <w:r>
          <w:fldChar w:fldCharType="begin"/>
        </w:r>
        <w:r>
          <w:instrText xml:space="preserve"> PAGEREF _Toc18528 \h </w:instrText>
        </w:r>
        <w:r>
          <w:fldChar w:fldCharType="separate"/>
        </w:r>
        <w:r>
          <w:t>29</w:t>
        </w:r>
        <w:r>
          <w:fldChar w:fldCharType="end"/>
        </w:r>
      </w:hyperlink>
    </w:p>
    <w:p>
      <w:pPr>
        <w:pStyle w:val="TOC1"/>
        <w:tabs>
          <w:tab w:val="right" w:leader="dot" w:pos="8306"/>
        </w:tabs>
      </w:pPr>
      <w:hyperlink w:anchor="_Toc20485" w:history="1">
        <w:r>
          <w:rPr>
            <w:rFonts w:ascii="仿宋" w:eastAsia="仿宋" w:hAnsi="仿宋" w:cs="仿宋" w:hint="eastAsia"/>
            <w:lang w:eastAsia="zh-CN"/>
          </w:rPr>
          <w:t>十一、批发服务项目计划安排</w:t>
        </w:r>
        <w:r>
          <w:tab/>
        </w:r>
        <w:r>
          <w:fldChar w:fldCharType="begin"/>
        </w:r>
        <w:r>
          <w:instrText xml:space="preserve"> PAGEREF _Toc20485 \h </w:instrText>
        </w:r>
        <w:r>
          <w:fldChar w:fldCharType="separate"/>
        </w:r>
        <w:r>
          <w:t>30</w:t>
        </w:r>
        <w:r>
          <w:fldChar w:fldCharType="end"/>
        </w:r>
      </w:hyperlink>
    </w:p>
    <w:p>
      <w:pPr>
        <w:pStyle w:val="TOC2"/>
        <w:tabs>
          <w:tab w:val="right" w:leader="dot" w:pos="8306"/>
        </w:tabs>
      </w:pPr>
      <w:hyperlink w:anchor="_Toc1860" w:history="1">
        <w:r>
          <w:rPr>
            <w:rFonts w:ascii="仿宋" w:eastAsia="仿宋" w:hAnsi="仿宋" w:cs="仿宋" w:hint="eastAsia"/>
            <w:lang w:eastAsia="zh-CN"/>
          </w:rPr>
          <w:t>(一)、建设周期</w:t>
        </w:r>
        <w:r>
          <w:tab/>
        </w:r>
        <w:r>
          <w:fldChar w:fldCharType="begin"/>
        </w:r>
        <w:r>
          <w:instrText xml:space="preserve"> PAGEREF _Toc1860 \h </w:instrText>
        </w:r>
        <w:r>
          <w:fldChar w:fldCharType="separate"/>
        </w:r>
        <w:r>
          <w:t>30</w:t>
        </w:r>
        <w:r>
          <w:fldChar w:fldCharType="end"/>
        </w:r>
      </w:hyperlink>
    </w:p>
    <w:p>
      <w:pPr>
        <w:pStyle w:val="TOC2"/>
        <w:tabs>
          <w:tab w:val="right" w:leader="dot" w:pos="8306"/>
        </w:tabs>
      </w:pPr>
      <w:hyperlink w:anchor="_Toc4656" w:history="1">
        <w:r>
          <w:rPr>
            <w:rFonts w:ascii="仿宋" w:eastAsia="仿宋" w:hAnsi="仿宋" w:cs="仿宋" w:hint="eastAsia"/>
            <w:lang w:eastAsia="zh-CN"/>
          </w:rPr>
          <w:t>(二)、建设进度</w:t>
        </w:r>
        <w:r>
          <w:tab/>
        </w:r>
        <w:r>
          <w:fldChar w:fldCharType="begin"/>
        </w:r>
        <w:r>
          <w:instrText xml:space="preserve"> PAGEREF _Toc4656 \h </w:instrText>
        </w:r>
        <w:r>
          <w:fldChar w:fldCharType="separate"/>
        </w:r>
        <w:r>
          <w:t>31</w:t>
        </w:r>
        <w:r>
          <w:fldChar w:fldCharType="end"/>
        </w:r>
      </w:hyperlink>
    </w:p>
    <w:p>
      <w:pPr>
        <w:pStyle w:val="TOC2"/>
        <w:tabs>
          <w:tab w:val="right" w:leader="dot" w:pos="8306"/>
        </w:tabs>
      </w:pPr>
      <w:hyperlink w:anchor="_Toc19938" w:history="1">
        <w:r>
          <w:rPr>
            <w:rFonts w:ascii="仿宋" w:eastAsia="仿宋" w:hAnsi="仿宋" w:cs="仿宋" w:hint="eastAsia"/>
            <w:lang w:eastAsia="zh-CN"/>
          </w:rPr>
          <w:t>(三)、进度安排注意事项</w:t>
        </w:r>
        <w:r>
          <w:tab/>
        </w:r>
        <w:r>
          <w:fldChar w:fldCharType="begin"/>
        </w:r>
        <w:r>
          <w:instrText xml:space="preserve"> PAGEREF _Toc19938 \h </w:instrText>
        </w:r>
        <w:r>
          <w:fldChar w:fldCharType="separate"/>
        </w:r>
        <w:r>
          <w:t>32</w:t>
        </w:r>
        <w:r>
          <w:fldChar w:fldCharType="end"/>
        </w:r>
      </w:hyperlink>
    </w:p>
    <w:p>
      <w:pPr>
        <w:pStyle w:val="TOC2"/>
        <w:tabs>
          <w:tab w:val="right" w:leader="dot" w:pos="8306"/>
        </w:tabs>
      </w:pPr>
      <w:hyperlink w:anchor="_Toc31260" w:history="1">
        <w:r>
          <w:rPr>
            <w:rFonts w:ascii="仿宋" w:eastAsia="仿宋" w:hAnsi="仿宋" w:cs="仿宋" w:hint="eastAsia"/>
            <w:lang w:eastAsia="zh-CN"/>
          </w:rPr>
          <w:t>(四)、人力资源配置</w:t>
        </w:r>
        <w:r>
          <w:tab/>
        </w:r>
        <w:r>
          <w:fldChar w:fldCharType="begin"/>
        </w:r>
        <w:r>
          <w:instrText xml:space="preserve"> PAGEREF _Toc31260 \h </w:instrText>
        </w:r>
        <w:r>
          <w:fldChar w:fldCharType="separate"/>
        </w:r>
        <w:r>
          <w:t>33</w:t>
        </w:r>
        <w:r>
          <w:fldChar w:fldCharType="end"/>
        </w:r>
      </w:hyperlink>
    </w:p>
    <w:p>
      <w:pPr>
        <w:pStyle w:val="TOC1"/>
        <w:tabs>
          <w:tab w:val="right" w:leader="dot" w:pos="8306"/>
        </w:tabs>
      </w:pPr>
      <w:hyperlink w:anchor="_Toc14701" w:history="1">
        <w:r>
          <w:rPr>
            <w:rFonts w:ascii="仿宋" w:eastAsia="仿宋" w:hAnsi="仿宋" w:cs="仿宋" w:hint="eastAsia"/>
            <w:lang w:eastAsia="zh-CN"/>
          </w:rPr>
          <w:t>十二、批发服务项目技术管理</w:t>
        </w:r>
        <w:r>
          <w:tab/>
        </w:r>
        <w:r>
          <w:fldChar w:fldCharType="begin"/>
        </w:r>
        <w:r>
          <w:instrText xml:space="preserve"> PAGEREF _Toc14701 \h </w:instrText>
        </w:r>
        <w:r>
          <w:fldChar w:fldCharType="separate"/>
        </w:r>
        <w:r>
          <w:t>34</w:t>
        </w:r>
        <w:r>
          <w:fldChar w:fldCharType="end"/>
        </w:r>
      </w:hyperlink>
    </w:p>
    <w:p>
      <w:pPr>
        <w:pStyle w:val="TOC2"/>
        <w:tabs>
          <w:tab w:val="right" w:leader="dot" w:pos="8306"/>
        </w:tabs>
      </w:pPr>
      <w:hyperlink w:anchor="_Toc18856" w:history="1">
        <w:r>
          <w:rPr>
            <w:rFonts w:ascii="仿宋" w:eastAsia="仿宋" w:hAnsi="仿宋" w:cs="仿宋" w:hint="eastAsia"/>
            <w:lang w:eastAsia="zh-CN"/>
          </w:rPr>
          <w:t>(一)、技术方案选用方向</w:t>
        </w:r>
        <w:r>
          <w:tab/>
        </w:r>
        <w:r>
          <w:fldChar w:fldCharType="begin"/>
        </w:r>
        <w:r>
          <w:instrText xml:space="preserve"> PAGEREF _Toc18856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0" w:history="1">
        <w:r>
          <w:rPr>
            <w:rFonts w:ascii="仿宋" w:eastAsia="仿宋" w:hAnsi="仿宋" w:cs="仿宋" w:hint="eastAsia"/>
            <w:lang w:eastAsia="zh-CN"/>
          </w:rPr>
          <w:t>(二)、工艺技术方案选用原则</w:t>
        </w:r>
        <w:r>
          <w:tab/>
        </w:r>
        <w:r>
          <w:fldChar w:fldCharType="begin"/>
        </w:r>
        <w:r>
          <w:instrText xml:space="preserve"> PAGEREF _Toc8160 \h </w:instrText>
        </w:r>
        <w:r>
          <w:fldChar w:fldCharType="separate"/>
        </w:r>
        <w:r>
          <w:t>36</w:t>
        </w:r>
        <w:r>
          <w:fldChar w:fldCharType="end"/>
        </w:r>
      </w:hyperlink>
    </w:p>
    <w:p>
      <w:pPr>
        <w:pStyle w:val="TOC2"/>
        <w:tabs>
          <w:tab w:val="right" w:leader="dot" w:pos="8306"/>
        </w:tabs>
      </w:pPr>
      <w:hyperlink w:anchor="_Toc29746" w:history="1">
        <w:r>
          <w:rPr>
            <w:rFonts w:ascii="仿宋" w:eastAsia="仿宋" w:hAnsi="仿宋" w:cs="仿宋" w:hint="eastAsia"/>
            <w:lang w:eastAsia="zh-CN"/>
          </w:rPr>
          <w:t>(三)、工艺技术方案要求</w:t>
        </w:r>
        <w:r>
          <w:tab/>
        </w:r>
        <w:r>
          <w:fldChar w:fldCharType="begin"/>
        </w:r>
        <w:r>
          <w:instrText xml:space="preserve"> PAGEREF _Toc29746 \h </w:instrText>
        </w:r>
        <w:r>
          <w:fldChar w:fldCharType="separate"/>
        </w:r>
        <w:r>
          <w:t>38</w:t>
        </w:r>
        <w:r>
          <w:fldChar w:fldCharType="end"/>
        </w:r>
      </w:hyperlink>
    </w:p>
    <w:p>
      <w:pPr>
        <w:pStyle w:val="TOC1"/>
        <w:tabs>
          <w:tab w:val="right" w:leader="dot" w:pos="8306"/>
        </w:tabs>
      </w:pPr>
      <w:hyperlink w:anchor="_Toc28476" w:history="1">
        <w:r>
          <w:rPr>
            <w:rFonts w:ascii="仿宋" w:eastAsia="仿宋" w:hAnsi="仿宋" w:cs="仿宋" w:hint="eastAsia"/>
            <w:lang w:eastAsia="zh-CN"/>
          </w:rPr>
          <w:t>十三、风险识别与分类</w:t>
        </w:r>
        <w:r>
          <w:tab/>
        </w:r>
        <w:r>
          <w:fldChar w:fldCharType="begin"/>
        </w:r>
        <w:r>
          <w:instrText xml:space="preserve"> PAGEREF _Toc28476 \h </w:instrText>
        </w:r>
        <w:r>
          <w:fldChar w:fldCharType="separate"/>
        </w:r>
        <w:r>
          <w:t>40</w:t>
        </w:r>
        <w:r>
          <w:fldChar w:fldCharType="end"/>
        </w:r>
      </w:hyperlink>
    </w:p>
    <w:p>
      <w:pPr>
        <w:pStyle w:val="TOC2"/>
        <w:tabs>
          <w:tab w:val="right" w:leader="dot" w:pos="8306"/>
        </w:tabs>
      </w:pPr>
      <w:hyperlink w:anchor="_Toc24396" w:history="1">
        <w:r>
          <w:rPr>
            <w:rFonts w:ascii="仿宋" w:eastAsia="仿宋" w:hAnsi="仿宋" w:cs="仿宋" w:hint="eastAsia"/>
            <w:lang w:eastAsia="zh-CN"/>
          </w:rPr>
          <w:t>(一)、风险识别</w:t>
        </w:r>
        <w:r>
          <w:tab/>
        </w:r>
        <w:r>
          <w:fldChar w:fldCharType="begin"/>
        </w:r>
        <w:r>
          <w:instrText xml:space="preserve"> PAGEREF _Toc24396 \h </w:instrText>
        </w:r>
        <w:r>
          <w:fldChar w:fldCharType="separate"/>
        </w:r>
        <w:r>
          <w:t>40</w:t>
        </w:r>
        <w:r>
          <w:fldChar w:fldCharType="end"/>
        </w:r>
      </w:hyperlink>
    </w:p>
    <w:p>
      <w:pPr>
        <w:pStyle w:val="TOC2"/>
        <w:tabs>
          <w:tab w:val="right" w:leader="dot" w:pos="8306"/>
        </w:tabs>
      </w:pPr>
      <w:hyperlink w:anchor="_Toc20483" w:history="1">
        <w:r>
          <w:rPr>
            <w:rFonts w:ascii="仿宋" w:eastAsia="仿宋" w:hAnsi="仿宋" w:cs="仿宋" w:hint="eastAsia"/>
            <w:lang w:eastAsia="zh-CN"/>
          </w:rPr>
          <w:t>(二)、风险分类</w:t>
        </w:r>
        <w:r>
          <w:tab/>
        </w:r>
        <w:r>
          <w:fldChar w:fldCharType="begin"/>
        </w:r>
        <w:r>
          <w:instrText xml:space="preserve"> PAGEREF _Toc20483 \h </w:instrText>
        </w:r>
        <w:r>
          <w:fldChar w:fldCharType="separate"/>
        </w:r>
        <w:r>
          <w:t>41</w:t>
        </w:r>
        <w:r>
          <w:fldChar w:fldCharType="end"/>
        </w:r>
      </w:hyperlink>
    </w:p>
    <w:p>
      <w:pPr>
        <w:pStyle w:val="TOC1"/>
        <w:tabs>
          <w:tab w:val="right" w:leader="dot" w:pos="8306"/>
        </w:tabs>
      </w:pPr>
      <w:hyperlink w:anchor="_Toc19934" w:history="1">
        <w:r>
          <w:rPr>
            <w:rFonts w:ascii="仿宋" w:eastAsia="仿宋" w:hAnsi="仿宋" w:cs="仿宋" w:hint="eastAsia"/>
            <w:lang w:eastAsia="zh-CN"/>
          </w:rPr>
          <w:t>十四、批发服务项目实施时间节点</w:t>
        </w:r>
        <w:r>
          <w:tab/>
        </w:r>
        <w:r>
          <w:fldChar w:fldCharType="begin"/>
        </w:r>
        <w:r>
          <w:instrText xml:space="preserve"> PAGEREF _Toc19934 \h </w:instrText>
        </w:r>
        <w:r>
          <w:fldChar w:fldCharType="separate"/>
        </w:r>
        <w:r>
          <w:t>43</w:t>
        </w:r>
        <w:r>
          <w:fldChar w:fldCharType="end"/>
        </w:r>
      </w:hyperlink>
    </w:p>
    <w:p>
      <w:pPr>
        <w:pStyle w:val="TOC2"/>
        <w:tabs>
          <w:tab w:val="right" w:leader="dot" w:pos="8306"/>
        </w:tabs>
      </w:pPr>
      <w:hyperlink w:anchor="_Toc27704" w:history="1">
        <w:r>
          <w:rPr>
            <w:rFonts w:ascii="仿宋" w:eastAsia="仿宋" w:hAnsi="仿宋" w:cs="仿宋" w:hint="eastAsia"/>
            <w:lang w:eastAsia="zh-CN"/>
          </w:rPr>
          <w:t>(一)、批发服务项目启动阶段时间节点</w:t>
        </w:r>
        <w:r>
          <w:tab/>
        </w:r>
        <w:r>
          <w:fldChar w:fldCharType="begin"/>
        </w:r>
        <w:r>
          <w:instrText xml:space="preserve"> PAGEREF _Toc27704 \h </w:instrText>
        </w:r>
        <w:r>
          <w:fldChar w:fldCharType="separate"/>
        </w:r>
        <w:r>
          <w:t>43</w:t>
        </w:r>
        <w:r>
          <w:fldChar w:fldCharType="end"/>
        </w:r>
      </w:hyperlink>
    </w:p>
    <w:p>
      <w:pPr>
        <w:pStyle w:val="TOC2"/>
        <w:tabs>
          <w:tab w:val="right" w:leader="dot" w:pos="8306"/>
        </w:tabs>
      </w:pPr>
      <w:hyperlink w:anchor="_Toc29078" w:history="1">
        <w:r>
          <w:rPr>
            <w:rFonts w:ascii="仿宋" w:eastAsia="仿宋" w:hAnsi="仿宋" w:cs="仿宋" w:hint="eastAsia"/>
            <w:lang w:eastAsia="zh-CN"/>
          </w:rPr>
          <w:t>(二)、批发服务项目执行阶段时间节点</w:t>
        </w:r>
        <w:r>
          <w:tab/>
        </w:r>
        <w:r>
          <w:fldChar w:fldCharType="begin"/>
        </w:r>
        <w:r>
          <w:instrText xml:space="preserve"> PAGEREF _Toc29078 \h </w:instrText>
        </w:r>
        <w:r>
          <w:fldChar w:fldCharType="separate"/>
        </w:r>
        <w:r>
          <w:t>44</w:t>
        </w:r>
        <w:r>
          <w:fldChar w:fldCharType="end"/>
        </w:r>
      </w:hyperlink>
    </w:p>
    <w:p>
      <w:pPr>
        <w:pStyle w:val="TOC2"/>
        <w:tabs>
          <w:tab w:val="right" w:leader="dot" w:pos="8306"/>
        </w:tabs>
      </w:pPr>
      <w:hyperlink w:anchor="_Toc1962" w:history="1">
        <w:r>
          <w:rPr>
            <w:rFonts w:ascii="仿宋" w:eastAsia="仿宋" w:hAnsi="仿宋" w:cs="仿宋" w:hint="eastAsia"/>
            <w:lang w:eastAsia="zh-CN"/>
          </w:rPr>
          <w:t>(三)、批发服务项目完成阶段时间节点</w:t>
        </w:r>
        <w:r>
          <w:tab/>
        </w:r>
        <w:r>
          <w:fldChar w:fldCharType="begin"/>
        </w:r>
        <w:r>
          <w:instrText xml:space="preserve"> PAGEREF _Toc1962 \h </w:instrText>
        </w:r>
        <w:r>
          <w:fldChar w:fldCharType="separate"/>
        </w:r>
        <w:r>
          <w:t>45</w:t>
        </w:r>
        <w:r>
          <w:fldChar w:fldCharType="end"/>
        </w:r>
      </w:hyperlink>
    </w:p>
    <w:p>
      <w:pPr>
        <w:pStyle w:val="TOC1"/>
        <w:tabs>
          <w:tab w:val="right" w:leader="dot" w:pos="8306"/>
        </w:tabs>
      </w:pPr>
      <w:hyperlink w:anchor="_Toc15508" w:history="1">
        <w:r>
          <w:rPr>
            <w:rFonts w:ascii="仿宋" w:eastAsia="仿宋" w:hAnsi="仿宋" w:cs="仿宋" w:hint="eastAsia"/>
            <w:lang w:eastAsia="zh-CN"/>
          </w:rPr>
          <w:t>十五、批发服务项目实施保障措施</w:t>
        </w:r>
        <w:r>
          <w:tab/>
        </w:r>
        <w:r>
          <w:fldChar w:fldCharType="begin"/>
        </w:r>
        <w:r>
          <w:instrText xml:space="preserve"> PAGEREF _Toc15508 \h </w:instrText>
        </w:r>
        <w:r>
          <w:fldChar w:fldCharType="separate"/>
        </w:r>
        <w:r>
          <w:t>46</w:t>
        </w:r>
        <w:r>
          <w:fldChar w:fldCharType="end"/>
        </w:r>
      </w:hyperlink>
    </w:p>
    <w:p>
      <w:pPr>
        <w:pStyle w:val="TOC2"/>
        <w:tabs>
          <w:tab w:val="right" w:leader="dot" w:pos="8306"/>
        </w:tabs>
      </w:pPr>
      <w:hyperlink w:anchor="_Toc15192" w:history="1">
        <w:r>
          <w:rPr>
            <w:rFonts w:ascii="仿宋" w:eastAsia="仿宋" w:hAnsi="仿宋" w:cs="仿宋" w:hint="eastAsia"/>
            <w:lang w:eastAsia="zh-CN"/>
          </w:rPr>
          <w:t>(一)、批发服务项目实施保障机制</w:t>
        </w:r>
        <w:r>
          <w:tab/>
        </w:r>
        <w:r>
          <w:fldChar w:fldCharType="begin"/>
        </w:r>
        <w:r>
          <w:instrText xml:space="preserve"> PAGEREF _Toc15192 \h </w:instrText>
        </w:r>
        <w:r>
          <w:fldChar w:fldCharType="separate"/>
        </w:r>
        <w:r>
          <w:t>46</w:t>
        </w:r>
        <w:r>
          <w:fldChar w:fldCharType="end"/>
        </w:r>
      </w:hyperlink>
    </w:p>
    <w:p>
      <w:pPr>
        <w:pStyle w:val="TOC2"/>
        <w:tabs>
          <w:tab w:val="right" w:leader="dot" w:pos="8306"/>
        </w:tabs>
      </w:pPr>
      <w:hyperlink w:anchor="_Toc7600" w:history="1">
        <w:r>
          <w:rPr>
            <w:rFonts w:ascii="仿宋" w:eastAsia="仿宋" w:hAnsi="仿宋" w:cs="仿宋" w:hint="eastAsia"/>
            <w:lang w:eastAsia="zh-CN"/>
          </w:rPr>
          <w:t>(二)、批发服务项目法律合规要求</w:t>
        </w:r>
        <w:r>
          <w:tab/>
        </w:r>
        <w:r>
          <w:fldChar w:fldCharType="begin"/>
        </w:r>
        <w:r>
          <w:instrText xml:space="preserve"> PAGEREF _Toc7600 \h </w:instrText>
        </w:r>
        <w:r>
          <w:fldChar w:fldCharType="separate"/>
        </w:r>
        <w:r>
          <w:t>50</w:t>
        </w:r>
        <w:r>
          <w:fldChar w:fldCharType="end"/>
        </w:r>
      </w:hyperlink>
    </w:p>
    <w:p>
      <w:pPr>
        <w:pStyle w:val="TOC2"/>
        <w:tabs>
          <w:tab w:val="right" w:leader="dot" w:pos="8306"/>
        </w:tabs>
      </w:pPr>
      <w:hyperlink w:anchor="_Toc29999" w:history="1">
        <w:r>
          <w:rPr>
            <w:rFonts w:ascii="仿宋" w:eastAsia="仿宋" w:hAnsi="仿宋" w:cs="仿宋" w:hint="eastAsia"/>
            <w:lang w:eastAsia="zh-CN"/>
          </w:rPr>
          <w:t>(三)、批发服务项目合同管理与法律事务</w:t>
        </w:r>
        <w:r>
          <w:tab/>
        </w:r>
        <w:r>
          <w:fldChar w:fldCharType="begin"/>
        </w:r>
        <w:r>
          <w:instrText xml:space="preserve"> PAGEREF _Toc29999 \h </w:instrText>
        </w:r>
        <w:r>
          <w:fldChar w:fldCharType="separate"/>
        </w:r>
        <w:r>
          <w:t>54</w:t>
        </w:r>
        <w:r>
          <w:fldChar w:fldCharType="end"/>
        </w:r>
      </w:hyperlink>
    </w:p>
    <w:p>
      <w:pPr>
        <w:pStyle w:val="TOC2"/>
        <w:tabs>
          <w:tab w:val="right" w:leader="dot" w:pos="8306"/>
        </w:tabs>
      </w:pPr>
      <w:hyperlink w:anchor="_Toc25556" w:history="1">
        <w:r>
          <w:rPr>
            <w:rFonts w:ascii="仿宋" w:eastAsia="仿宋" w:hAnsi="仿宋" w:cs="仿宋" w:hint="eastAsia"/>
            <w:lang w:eastAsia="zh-CN"/>
          </w:rPr>
          <w:t>(四)、批发服务项目知识产权保护策略</w:t>
        </w:r>
        <w:r>
          <w:tab/>
        </w:r>
        <w:r>
          <w:fldChar w:fldCharType="begin"/>
        </w:r>
        <w:r>
          <w:instrText xml:space="preserve"> PAGEREF _Toc25556 \h </w:instrText>
        </w:r>
        <w:r>
          <w:fldChar w:fldCharType="separate"/>
        </w:r>
        <w:r>
          <w:t>60</w:t>
        </w:r>
        <w:r>
          <w:fldChar w:fldCharType="end"/>
        </w:r>
      </w:hyperlink>
    </w:p>
    <w:p>
      <w:pPr>
        <w:pStyle w:val="TOC1"/>
        <w:tabs>
          <w:tab w:val="right" w:leader="dot" w:pos="8306"/>
        </w:tabs>
      </w:pPr>
      <w:hyperlink w:anchor="_Toc9835" w:history="1">
        <w:r>
          <w:rPr>
            <w:rFonts w:ascii="仿宋" w:eastAsia="仿宋" w:hAnsi="仿宋" w:cs="仿宋" w:hint="eastAsia"/>
            <w:lang w:eastAsia="zh-CN"/>
          </w:rPr>
          <w:t>十六、质量管理体系</w:t>
        </w:r>
        <w:r>
          <w:tab/>
        </w:r>
        <w:r>
          <w:fldChar w:fldCharType="begin"/>
        </w:r>
        <w:r>
          <w:instrText xml:space="preserve"> PAGEREF _Toc9835 \h </w:instrText>
        </w:r>
        <w:r>
          <w:fldChar w:fldCharType="separate"/>
        </w:r>
        <w:r>
          <w:t>63</w:t>
        </w:r>
        <w:r>
          <w:fldChar w:fldCharType="end"/>
        </w:r>
      </w:hyperlink>
    </w:p>
    <w:p>
      <w:pPr>
        <w:pStyle w:val="TOC2"/>
        <w:tabs>
          <w:tab w:val="right" w:leader="dot" w:pos="8306"/>
        </w:tabs>
      </w:pPr>
      <w:hyperlink w:anchor="_Toc10558" w:history="1">
        <w:r>
          <w:rPr>
            <w:rFonts w:ascii="仿宋" w:eastAsia="仿宋" w:hAnsi="仿宋" w:cs="仿宋" w:hint="eastAsia"/>
            <w:lang w:eastAsia="zh-CN"/>
          </w:rPr>
          <w:t>(一)、质量目标与方针</w:t>
        </w:r>
        <w:r>
          <w:tab/>
        </w:r>
        <w:r>
          <w:fldChar w:fldCharType="begin"/>
        </w:r>
        <w:r>
          <w:instrText xml:space="preserve"> PAGEREF _Toc10558 \h </w:instrText>
        </w:r>
        <w:r>
          <w:fldChar w:fldCharType="separate"/>
        </w:r>
        <w:r>
          <w:t>63</w:t>
        </w:r>
        <w:r>
          <w:fldChar w:fldCharType="end"/>
        </w:r>
      </w:hyperlink>
    </w:p>
    <w:p>
      <w:pPr>
        <w:pStyle w:val="TOC2"/>
        <w:tabs>
          <w:tab w:val="right" w:leader="dot" w:pos="8306"/>
        </w:tabs>
      </w:pPr>
      <w:hyperlink w:anchor="_Toc7788" w:history="1">
        <w:r>
          <w:rPr>
            <w:rFonts w:ascii="仿宋" w:eastAsia="仿宋" w:hAnsi="仿宋" w:cs="仿宋" w:hint="eastAsia"/>
            <w:lang w:eastAsia="zh-CN"/>
          </w:rPr>
          <w:t>(二)、质量管理责任</w:t>
        </w:r>
        <w:r>
          <w:tab/>
        </w:r>
        <w:r>
          <w:fldChar w:fldCharType="begin"/>
        </w:r>
        <w:r>
          <w:instrText xml:space="preserve"> PAGEREF _Toc7788 \h </w:instrText>
        </w:r>
        <w:r>
          <w:fldChar w:fldCharType="separate"/>
        </w:r>
        <w:r>
          <w:t>64</w:t>
        </w:r>
        <w:r>
          <w:fldChar w:fldCharType="end"/>
        </w:r>
      </w:hyperlink>
    </w:p>
    <w:p>
      <w:pPr>
        <w:pStyle w:val="TOC2"/>
        <w:tabs>
          <w:tab w:val="right" w:leader="dot" w:pos="8306"/>
        </w:tabs>
      </w:pPr>
      <w:hyperlink w:anchor="_Toc28065" w:history="1">
        <w:r>
          <w:rPr>
            <w:rFonts w:ascii="仿宋" w:eastAsia="仿宋" w:hAnsi="仿宋" w:cs="仿宋" w:hint="eastAsia"/>
            <w:lang w:eastAsia="zh-CN"/>
          </w:rPr>
          <w:t>(三)、质量管理体系文件</w:t>
        </w:r>
        <w:r>
          <w:tab/>
        </w:r>
        <w:r>
          <w:fldChar w:fldCharType="begin"/>
        </w:r>
        <w:r>
          <w:instrText xml:space="preserve"> PAGEREF _Toc28065 \h </w:instrText>
        </w:r>
        <w:r>
          <w:fldChar w:fldCharType="separate"/>
        </w:r>
        <w:r>
          <w:t>65</w:t>
        </w:r>
        <w:r>
          <w:fldChar w:fldCharType="end"/>
        </w:r>
      </w:hyperlink>
    </w:p>
    <w:p>
      <w:pPr>
        <w:pStyle w:val="TOC2"/>
        <w:tabs>
          <w:tab w:val="right" w:leader="dot" w:pos="8306"/>
        </w:tabs>
      </w:pPr>
      <w:hyperlink w:anchor="_Toc15543" w:history="1">
        <w:r>
          <w:rPr>
            <w:rFonts w:ascii="仿宋" w:eastAsia="仿宋" w:hAnsi="仿宋" w:cs="仿宋" w:hint="eastAsia"/>
            <w:lang w:eastAsia="zh-CN"/>
          </w:rPr>
          <w:t>(四)、质量培训与教育</w:t>
        </w:r>
        <w:r>
          <w:tab/>
        </w:r>
        <w:r>
          <w:fldChar w:fldCharType="begin"/>
        </w:r>
        <w:r>
          <w:instrText xml:space="preserve"> PAGEREF _Toc15543 \h </w:instrText>
        </w:r>
        <w:r>
          <w:fldChar w:fldCharType="separate"/>
        </w:r>
        <w:r>
          <w:t>67</w:t>
        </w:r>
        <w:r>
          <w:fldChar w:fldCharType="end"/>
        </w:r>
      </w:hyperlink>
    </w:p>
    <w:p>
      <w:pPr>
        <w:pStyle w:val="TOC2"/>
        <w:tabs>
          <w:tab w:val="right" w:leader="dot" w:pos="8306"/>
        </w:tabs>
      </w:pPr>
      <w:hyperlink w:anchor="_Toc32382" w:history="1">
        <w:r>
          <w:rPr>
            <w:rFonts w:ascii="仿宋" w:eastAsia="仿宋" w:hAnsi="仿宋" w:cs="仿宋" w:hint="eastAsia"/>
            <w:lang w:eastAsia="zh-CN"/>
          </w:rPr>
          <w:t>(五)、质量审核与评价</w:t>
        </w:r>
        <w:r>
          <w:tab/>
        </w:r>
        <w:r>
          <w:fldChar w:fldCharType="begin"/>
        </w:r>
        <w:r>
          <w:instrText xml:space="preserve"> PAGEREF _Toc32382 \h </w:instrText>
        </w:r>
        <w:r>
          <w:fldChar w:fldCharType="separate"/>
        </w:r>
        <w:r>
          <w:t>68</w:t>
        </w:r>
        <w:r>
          <w:fldChar w:fldCharType="end"/>
        </w:r>
      </w:hyperlink>
    </w:p>
    <w:p>
      <w:pPr>
        <w:pStyle w:val="TOC2"/>
        <w:tabs>
          <w:tab w:val="right" w:leader="dot" w:pos="8306"/>
        </w:tabs>
      </w:pPr>
      <w:hyperlink w:anchor="_Toc15485" w:history="1">
        <w:r>
          <w:rPr>
            <w:rFonts w:ascii="仿宋" w:eastAsia="仿宋" w:hAnsi="仿宋" w:cs="仿宋" w:hint="eastAsia"/>
            <w:lang w:eastAsia="zh-CN"/>
          </w:rPr>
          <w:t>(六)、不符合与纠正措施</w:t>
        </w:r>
        <w:r>
          <w:tab/>
        </w:r>
        <w:r>
          <w:fldChar w:fldCharType="begin"/>
        </w:r>
        <w:r>
          <w:instrText xml:space="preserve"> PAGEREF _Toc15485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4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批发服务项目的主要产品是XXXX，预计年产值为XXX万元。这一产品在市场中占据着重要的地位，其广泛的应用范围使得该批发服务项目的市场前景非常广阔。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批发服务项目的xxx产品作为重要的原材料之一，将在多个领域发挥关键作用。其在建筑、交通、能源等方面的广泛应用将为整个产业链提供强大的支持，形成产业协同效应。批发服务项目的年产值XXX万XXX万XXX万万元不仅反映了其在市场上的巨大潜力，更预示着它对国民经济的积极贡献。这种关联度高、涉及面广的产业关系，使得该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总征地面积为XXXX平方米，相当于约XX.XX亩，其中净用地面积为XXXX平方米，红线范围内相当于约XX.XX亩。这一用地规模充分考虑了批发服务项目的建设需求，保障了批发服务项目在合适的空间内得以充分发展。批发服务项目规划的总建筑面积为XXXX平方米，其中主体工程建设占XXXX平方米，计容建筑面积达XXXX平方米。预计建筑工程的投资将达到XXXX万元，为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计划购置的设备共计XXXX台（套），设备购置费用为XXXX万元。这一设备购置计划充分考虑到批发服务项目的生产需求和技术要求，确保了批发服务项目在生产运营中具备先进的技术装备和高效的生产能力。设备的合理配置将为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计划总投资为XXXX万元，预计年实现营业收入为XXXX万元。这一产能规模的设定旨在确保批发服务项目能够在投资与回报之间取得平衡，实现长期可持续的发展。批发服务项目的总投资充分考虑到各个方面的需求，包括用地建设、设备购置等多个环节，以确保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7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299"/>
      <w:r>
        <w:rPr>
          <w:rFonts w:ascii="仿宋" w:eastAsia="仿宋" w:hAnsi="仿宋" w:cs="仿宋" w:hint="eastAsia"/>
          <w:lang w:eastAsia="zh-CN"/>
        </w:rPr>
        <w:t>(一)、批发服务行业分析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行业一直以来都是市场的关注焦点。行业内的发展趋势、竞争态势以及潜在机会都对批发服务项目的推进产生深远的影响。通过深入研究行业的整体概貌，我们将更好地理解行业的核心特征，为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行业，技术一直是推动创新和发展的关键因素。我们将对当前技术趋势进行详尽分析，包括但不限于人工智能、大数据应用、先进制造技术等。这有助于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批发服务项目成功的基础。我们将对主要竞争对手进行深入研究，包括其市场份额、产品特点、市场定位等。通过全面了解竞争对手的优势和劣势，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941"/>
      <w:r>
        <w:rPr>
          <w:rFonts w:ascii="仿宋" w:eastAsia="仿宋" w:hAnsi="仿宋" w:cs="仿宋" w:hint="eastAsia"/>
          <w:sz w:val="28"/>
          <w:lang w:eastAsia="zh-CN"/>
        </w:rPr>
        <w:t>(二)、批发服务市场分析预测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通过对市场规模的深入调研，我们将预测批发服务市场未来的增长趋势。这包括市场的整体规模、各细分领域的发展趋势等。批发服务项目可以根据市场的扩张速度和潜在机会，制定更符合市场需求的发展策略。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批发服务项目实施过程中需要充分考虑的因素。我们将对市场风险进行全面评估，包括但不限于政策法规风险、市场竞争风险、技术变革风险等。通过对潜在风险的深入分析，批发服务项目可以制定相应的风险缓解策略，降低不确定性对批发服务项目的影响。</w:t>
      </w:r>
    </w:p>
    <w:p>
      <w:pPr>
        <w:pStyle w:val="Heading1"/>
        <w:ind w:firstLine="560" w:firstLineChars="200"/>
        <w:rPr>
          <w:rFonts w:ascii="仿宋" w:eastAsia="仿宋" w:hAnsi="仿宋" w:cs="仿宋" w:hint="eastAsia"/>
          <w:sz w:val="28"/>
          <w:lang w:eastAsia="zh-CN"/>
        </w:rPr>
      </w:pPr>
      <w:bookmarkStart w:id="8" w:name="_Toc1378"/>
      <w:r>
        <w:rPr>
          <w:rFonts w:ascii="仿宋" w:eastAsia="仿宋" w:hAnsi="仿宋" w:cs="仿宋" w:hint="eastAsia"/>
          <w:sz w:val="28"/>
          <w:lang w:eastAsia="zh-CN"/>
        </w:rPr>
        <w:t>三、批发服务项目建设单位说明</w:t>
      </w:r>
      <w:bookmarkEnd w:id="8"/>
    </w:p>
    <w:p>
      <w:pPr>
        <w:pStyle w:val="Heading2"/>
        <w:rPr>
          <w:rFonts w:ascii="仿宋" w:eastAsia="仿宋" w:hAnsi="仿宋" w:cs="仿宋" w:hint="eastAsia"/>
          <w:lang w:eastAsia="zh-CN"/>
        </w:rPr>
      </w:pPr>
      <w:bookmarkStart w:id="9" w:name="_Toc22041"/>
      <w:r>
        <w:rPr>
          <w:rFonts w:ascii="仿宋" w:eastAsia="仿宋" w:hAnsi="仿宋" w:cs="仿宋" w:hint="eastAsia"/>
          <w:lang w:eastAsia="zh-CN"/>
        </w:rPr>
        <w:t>(一)、批发服务项目承办单位基本情况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33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批发服务项目承办单位的XXXX，我们着眼于实现可持续的经济效益。通过技术创新和解决方案的提供，公司预计在批发服务项目执行期间将获得可观的收入增长。这一收入来源主要包括批发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同时，我们注重成本控制和效率提升，以确保批发服务项目的可持续盈利。透过精细的管理和资源优化，公司期望实现批发服务项目利润最大化。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批发服务项目实施进行全面的投资评估，包括批发服务项目启动阶段的资金投入和后续运营成本。通过对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批发服务项目实施过程中具备足够的资金流动性，公司将进行详尽的现金流分析。这包括资金需求的合理预测、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299"/>
      <w:r>
        <w:rPr>
          <w:rFonts w:ascii="仿宋" w:eastAsia="仿宋" w:hAnsi="仿宋" w:cs="仿宋" w:hint="eastAsia"/>
          <w:sz w:val="28"/>
          <w:lang w:eastAsia="zh-CN"/>
        </w:rPr>
        <w:t>四、批发服务项目建设背景及必要性分析</w:t>
      </w:r>
      <w:bookmarkEnd w:id="11"/>
    </w:p>
    <w:p>
      <w:pPr>
        <w:pStyle w:val="Heading2"/>
        <w:rPr>
          <w:rFonts w:ascii="仿宋" w:eastAsia="仿宋" w:hAnsi="仿宋" w:cs="仿宋" w:hint="eastAsia"/>
          <w:lang w:eastAsia="zh-CN"/>
        </w:rPr>
      </w:pPr>
      <w:bookmarkStart w:id="12" w:name="_Toc27175"/>
      <w:r>
        <w:rPr>
          <w:rFonts w:ascii="仿宋" w:eastAsia="仿宋" w:hAnsi="仿宋" w:cs="仿宋" w:hint="eastAsia"/>
          <w:lang w:eastAsia="zh-CN"/>
        </w:rPr>
        <w:t>(一)、批发服务项目背景分析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批发服务项目在这个潮流中的定位。同时，我们将关注行业内涌现的新兴机遇，以便批发服务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批发服务项目提供了强大的发展动力。我们将聚焦于行业内最新的技术发展趋势，包括但不限于人工智能、大数据分析、物联网等领域。通过深度的技术研究，我们将确保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批发服务项目发展的源泉。我们将投入更多的精力对市场需求进行深入剖析，超越表面的需求，深入挖掘潜在的市场痛点和机遇。通过对市场需求的细致了解，批发服务项目将更有针对性地设计解决方案，满足市场的多样化需求，从而更好地促进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批发服务项目战略至关重要。我们将对竞争态势进行更为深入的分析，包括但不限于市场份额、产品特点、客户满意度等多个维度。通过深度的竞争分析，批发服务项目将能够更准确地把握市场脉搏，制定具有竞争力的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批发服务项目的发展具有直接的影响。我们将进行更为全面的法规和政策分析，了解行业发展中的潜在法律风险和合规挑战。通过充分了解和遵守相关法规，批发服务项目将确保在法律框架内合法合规运营，为批发服务项目的稳健发展提供有力支持。</w:t>
      </w:r>
    </w:p>
    <w:p>
      <w:pPr>
        <w:pStyle w:val="Heading2"/>
        <w:ind w:firstLine="560" w:firstLineChars="200"/>
        <w:rPr>
          <w:rFonts w:ascii="仿宋" w:eastAsia="仿宋" w:hAnsi="仿宋" w:cs="仿宋" w:hint="eastAsia"/>
          <w:sz w:val="28"/>
          <w:lang w:eastAsia="zh-CN"/>
        </w:rPr>
      </w:pPr>
      <w:bookmarkStart w:id="13" w:name="_Toc20402"/>
      <w:r>
        <w:rPr>
          <w:rFonts w:ascii="仿宋" w:eastAsia="仿宋" w:hAnsi="仿宋" w:cs="仿宋" w:hint="eastAsia"/>
          <w:sz w:val="28"/>
          <w:lang w:eastAsia="zh-CN"/>
        </w:rPr>
        <w:t>(二)、批发服务项目建设必要性分析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建设的迫切性源于对行业发展趋势的深刻洞察。我们正处于一个行业变革的时代，科技创新、数字化转型成为企业发展的关键动力。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建设不仅仅是为了跟上潮流，更是为了通过技术创新推动企业的持续发展。通过引入先进的技术和解决方案，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批发服务项目的建设成为必然选择，通过提高产品质量、拓展服务领域，从而在竞争中获得更多的机会。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批发服务项目建设的必要性体现在对客户需求更精准的满足。通过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建设的背后是对企业持续创新的追求。只有通过不断创新，企业才能在竞争中立于不败之地。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874"/>
      <w:r>
        <w:rPr>
          <w:rFonts w:ascii="仿宋" w:eastAsia="仿宋" w:hAnsi="仿宋" w:cs="仿宋" w:hint="eastAsia"/>
          <w:sz w:val="28"/>
          <w:lang w:eastAsia="zh-CN"/>
        </w:rPr>
        <w:t>五、批发服务项目危机管理</w:t>
      </w:r>
      <w:bookmarkEnd w:id="14"/>
    </w:p>
    <w:p>
      <w:pPr>
        <w:pStyle w:val="Heading2"/>
        <w:rPr>
          <w:rFonts w:ascii="仿宋" w:eastAsia="仿宋" w:hAnsi="仿宋" w:cs="仿宋" w:hint="eastAsia"/>
          <w:lang w:eastAsia="zh-CN"/>
        </w:rPr>
      </w:pPr>
      <w:bookmarkStart w:id="15" w:name="_Toc103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项目危机管理中，危机预警与识别是确保批发服务项目稳健运行的核心步骤。通过建立全面的监测机制，批发服务项目团队旨在及时发现和理解潜在的风险和危机因素，以便采取及时的预防和应对措施，确保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首先，通过深入的风险评估，批发服务项目团队全面分析了整个批发服务项目和各个阶段可能存在的威胁。这包括准确评估每个潜在风险的发生概率和可能影响的程度，为后续危机预警提供了有力支持。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批发服务项目团队着重于明确定义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批发服务项目进展的持续监控，团队能够及时发现潜在问题并作出迅速反应。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在这一阶段，团队的专业素养和反应速度将发挥至关重要的作用，以确保潜在危机能够在初期得到有效的处理，最大程度地减轻负面影响。通过危机预警与识别，批发服务项目得以更有序、可控地推进。</w:t>
      </w:r>
    </w:p>
    <w:p>
      <w:pPr>
        <w:pStyle w:val="Heading2"/>
        <w:ind w:firstLine="560" w:firstLineChars="200"/>
        <w:rPr>
          <w:rFonts w:ascii="仿宋" w:eastAsia="仿宋" w:hAnsi="仿宋" w:cs="仿宋" w:hint="eastAsia"/>
          <w:sz w:val="28"/>
          <w:lang w:eastAsia="zh-CN"/>
        </w:rPr>
      </w:pPr>
      <w:bookmarkStart w:id="16" w:name="_Toc2661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暂停批发服务项目进度：为遏制危机蔓延，批发服务项目暂时停止进行，以便全面评估当前状况。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实时沟通：与关键利益相关者建立实时沟通机制，向他们传递批发服务项目危机的实际状况，保障批发服务项目核心利益。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随着危机得到初步控制，批发服务项目团队转向制定恢复计划，以确保批发服务项目能够从中迅速恢复。主要恢复计划包括：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修复受损的进度计划：重新评估批发服务项目进度，制定修复计划，确保批发服务项目尽快回归正常进程。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089"/>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1594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的技术管理特点体现在其创新导向。通过引入最先进的技术趋势和解决方案，批发服务项目致力于提升科技含量、提高质量和效率水平。这意味着我们将采用最新的工具和方法，确保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批发服务项目技术管理的显著特征。通过整合不同领域的技术资源，我们实现了跨学科的协同工作。这有助于优化技术架构，提高整体效能。此外，整合性策略还促进了不同技术团队之间的紧密沟通和高效合作，确保批发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批发服务项目所采用的技术。通过不断优化技术方案，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批发服务项目团队将在批发服务项目初期识别可能的技术风险，并采取相应的预防和应对措施。通过建立健全的风险评估机制，批发服务项目能够在实施过程中及时发现并解决潜在的技术问题，保障批发服务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批发服务项目中，技术将成为批发服务项目成功的有力支持。这一深度剖析揭示了技术管理在批发服务项目实施中的关键作用，为批发服务项目的技术基础奠定了坚实的基础。</w:t>
      </w:r>
    </w:p>
    <w:p>
      <w:pPr>
        <w:pStyle w:val="Heading2"/>
        <w:ind w:firstLine="560" w:firstLineChars="200"/>
        <w:rPr>
          <w:rFonts w:ascii="仿宋" w:eastAsia="仿宋" w:hAnsi="仿宋" w:cs="仿宋" w:hint="eastAsia"/>
          <w:sz w:val="28"/>
          <w:lang w:eastAsia="zh-CN"/>
        </w:rPr>
      </w:pPr>
      <w:bookmarkStart w:id="19" w:name="_Toc9769"/>
      <w:r>
        <w:rPr>
          <w:rFonts w:ascii="仿宋" w:eastAsia="仿宋" w:hAnsi="仿宋" w:cs="仿宋" w:hint="eastAsia"/>
          <w:sz w:val="28"/>
          <w:lang w:eastAsia="zh-CN"/>
        </w:rPr>
        <w:t>(二)、批发服务项目工艺技术设计方案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批发服务项目将严格按照相关行业规范要求进行组织。通过有效控制产品质量，批发服务项目将致力于为顾客提供优质的批发服务项目产品和良好的服务。这体现了批发服务项目对于生产活动合规性和质量标准的高度重视，为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批发服务项目注重生态效益和清洁生产原则。批发服务项目建设将紧密结合地方特色经济发展，与社会经济发展规划和区域环境保护规划方案相协调一致。通过与当地区域自然生态系统的结合，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批发服务项目产品具有多样化的客户需求和个性化的特点。因此，批发服务项目产品规格品种多样，且单批生产数量较小。为满足这一特点，批发服务项目承办单位将建设先进的柔性制造生产线。通过广泛应用柔性制造技术，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批发服务项目采用的技术具有较高的技术含量和自动化水平，处于国内先进水平。这一技术选用不仅体现了对生产效率、质量和环境友好性的高标准要求，同时为批发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925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为确保批发服务项目的高效生产和技术实施，我们制定了一套精心设计的设备选型方案，以满足批发服务项目生产、质量和环保的要求。该方案的主要特点如下：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https://d.book118.com/398127130112006047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E4E4C"/>
    <w:rsid w:val="2F1E4E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27130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2024-03-06T05:22:00Z</dcterms:created>
  <dcterms:modified xsi:type="dcterms:W3CDTF">2024-03-06T05:22:49Z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F8538715D76246DD80E8C95765FDF7E2_11</vt:lpwstr>
  </property>
  <property fmtid="{D5CDD505-2E9C-101B-9397-08002B2CF9AE}" pid="3" name="KSOProductBuildVer">
    <vt:lpwstr>2052-12.1.0.16388</vt:lpwstr>
  </property>
</Properties>
</file>