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游戏周边项目规划设计方案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9" w:history="1">
        <w:r>
          <w:rPr>
            <w:rFonts w:ascii="仿宋" w:eastAsia="仿宋" w:hAnsi="仿宋" w:cs="仿宋" w:hint="eastAsia"/>
            <w:lang w:eastAsia="zh-CN"/>
          </w:rPr>
          <w:t>序言</w:t>
        </w:r>
        <w:r>
          <w:tab/>
        </w:r>
        <w:r>
          <w:fldChar w:fldCharType="begin"/>
        </w:r>
        <w:r>
          <w:instrText xml:space="preserve"> PAGEREF _Toc7369 \h </w:instrText>
        </w:r>
        <w:r>
          <w:fldChar w:fldCharType="separate"/>
        </w:r>
        <w:r>
          <w:t>3</w:t>
        </w:r>
        <w:r>
          <w:fldChar w:fldCharType="end"/>
        </w:r>
      </w:hyperlink>
    </w:p>
    <w:p>
      <w:pPr>
        <w:pStyle w:val="TOC1"/>
        <w:tabs>
          <w:tab w:val="right" w:leader="dot" w:pos="8306"/>
        </w:tabs>
      </w:pPr>
      <w:hyperlink w:anchor="_Toc20782" w:history="1">
        <w:r>
          <w:rPr>
            <w:rFonts w:ascii="仿宋" w:eastAsia="仿宋" w:hAnsi="仿宋" w:cs="仿宋" w:hint="eastAsia"/>
            <w:lang w:eastAsia="zh-CN"/>
          </w:rPr>
          <w:t>一、游戏周边项目危机管理</w:t>
        </w:r>
        <w:r>
          <w:tab/>
        </w:r>
        <w:r>
          <w:fldChar w:fldCharType="begin"/>
        </w:r>
        <w:r>
          <w:instrText xml:space="preserve"> PAGEREF _Toc20782 \h </w:instrText>
        </w:r>
        <w:r>
          <w:fldChar w:fldCharType="separate"/>
        </w:r>
        <w:r>
          <w:t>3</w:t>
        </w:r>
        <w:r>
          <w:fldChar w:fldCharType="end"/>
        </w:r>
      </w:hyperlink>
    </w:p>
    <w:p>
      <w:pPr>
        <w:pStyle w:val="TOC2"/>
        <w:tabs>
          <w:tab w:val="right" w:leader="dot" w:pos="8306"/>
        </w:tabs>
      </w:pPr>
      <w:hyperlink w:anchor="_Toc930" w:history="1">
        <w:r>
          <w:rPr>
            <w:rFonts w:ascii="仿宋" w:eastAsia="仿宋" w:hAnsi="仿宋" w:cs="仿宋" w:hint="eastAsia"/>
            <w:lang w:eastAsia="zh-CN"/>
          </w:rPr>
          <w:t>(一)、危机预警与识别</w:t>
        </w:r>
        <w:r>
          <w:tab/>
        </w:r>
        <w:r>
          <w:fldChar w:fldCharType="begin"/>
        </w:r>
        <w:r>
          <w:instrText xml:space="preserve"> PAGEREF _Toc930 \h </w:instrText>
        </w:r>
        <w:r>
          <w:fldChar w:fldCharType="separate"/>
        </w:r>
        <w:r>
          <w:t>3</w:t>
        </w:r>
        <w:r>
          <w:fldChar w:fldCharType="end"/>
        </w:r>
      </w:hyperlink>
    </w:p>
    <w:p>
      <w:pPr>
        <w:pStyle w:val="TOC2"/>
        <w:tabs>
          <w:tab w:val="right" w:leader="dot" w:pos="8306"/>
        </w:tabs>
      </w:pPr>
      <w:hyperlink w:anchor="_Toc11407" w:history="1">
        <w:r>
          <w:rPr>
            <w:rFonts w:ascii="仿宋" w:eastAsia="仿宋" w:hAnsi="仿宋" w:cs="仿宋" w:hint="eastAsia"/>
            <w:lang w:eastAsia="zh-CN"/>
          </w:rPr>
          <w:t>(二)、危机应对与恢复</w:t>
        </w:r>
        <w:r>
          <w:tab/>
        </w:r>
        <w:r>
          <w:fldChar w:fldCharType="begin"/>
        </w:r>
        <w:r>
          <w:instrText xml:space="preserve"> PAGEREF _Toc11407 \h </w:instrText>
        </w:r>
        <w:r>
          <w:fldChar w:fldCharType="separate"/>
        </w:r>
        <w:r>
          <w:t>4</w:t>
        </w:r>
        <w:r>
          <w:fldChar w:fldCharType="end"/>
        </w:r>
      </w:hyperlink>
    </w:p>
    <w:p>
      <w:pPr>
        <w:pStyle w:val="TOC1"/>
        <w:tabs>
          <w:tab w:val="right" w:leader="dot" w:pos="8306"/>
        </w:tabs>
      </w:pPr>
      <w:hyperlink w:anchor="_Toc9052" w:history="1">
        <w:r>
          <w:rPr>
            <w:rFonts w:ascii="仿宋" w:eastAsia="仿宋" w:hAnsi="仿宋" w:cs="仿宋" w:hint="eastAsia"/>
            <w:lang w:eastAsia="zh-CN"/>
          </w:rPr>
          <w:t>二、游戏周边项目建设背景及必要性分析</w:t>
        </w:r>
        <w:r>
          <w:tab/>
        </w:r>
        <w:r>
          <w:fldChar w:fldCharType="begin"/>
        </w:r>
        <w:r>
          <w:instrText xml:space="preserve"> PAGEREF _Toc9052 \h </w:instrText>
        </w:r>
        <w:r>
          <w:fldChar w:fldCharType="separate"/>
        </w:r>
        <w:r>
          <w:t>5</w:t>
        </w:r>
        <w:r>
          <w:fldChar w:fldCharType="end"/>
        </w:r>
      </w:hyperlink>
    </w:p>
    <w:p>
      <w:pPr>
        <w:pStyle w:val="TOC2"/>
        <w:tabs>
          <w:tab w:val="right" w:leader="dot" w:pos="8306"/>
        </w:tabs>
      </w:pPr>
      <w:hyperlink w:anchor="_Toc4846" w:history="1">
        <w:r>
          <w:rPr>
            <w:rFonts w:ascii="仿宋" w:eastAsia="仿宋" w:hAnsi="仿宋" w:cs="仿宋" w:hint="eastAsia"/>
            <w:lang w:eastAsia="zh-CN"/>
          </w:rPr>
          <w:t>(一)、游戏周边项目背景分析</w:t>
        </w:r>
        <w:r>
          <w:tab/>
        </w:r>
        <w:r>
          <w:fldChar w:fldCharType="begin"/>
        </w:r>
        <w:r>
          <w:instrText xml:space="preserve"> PAGEREF _Toc4846 \h </w:instrText>
        </w:r>
        <w:r>
          <w:fldChar w:fldCharType="separate"/>
        </w:r>
        <w:r>
          <w:t>5</w:t>
        </w:r>
        <w:r>
          <w:fldChar w:fldCharType="end"/>
        </w:r>
      </w:hyperlink>
    </w:p>
    <w:p>
      <w:pPr>
        <w:pStyle w:val="TOC2"/>
        <w:tabs>
          <w:tab w:val="right" w:leader="dot" w:pos="8306"/>
        </w:tabs>
      </w:pPr>
      <w:hyperlink w:anchor="_Toc3645" w:history="1">
        <w:r>
          <w:rPr>
            <w:rFonts w:ascii="仿宋" w:eastAsia="仿宋" w:hAnsi="仿宋" w:cs="仿宋" w:hint="eastAsia"/>
            <w:lang w:eastAsia="zh-CN"/>
          </w:rPr>
          <w:t>(二)、游戏周边项目建设必要性分析</w:t>
        </w:r>
        <w:r>
          <w:tab/>
        </w:r>
        <w:r>
          <w:fldChar w:fldCharType="begin"/>
        </w:r>
        <w:r>
          <w:instrText xml:space="preserve"> PAGEREF _Toc3645 \h </w:instrText>
        </w:r>
        <w:r>
          <w:fldChar w:fldCharType="separate"/>
        </w:r>
        <w:r>
          <w:t>7</w:t>
        </w:r>
        <w:r>
          <w:fldChar w:fldCharType="end"/>
        </w:r>
      </w:hyperlink>
    </w:p>
    <w:p>
      <w:pPr>
        <w:pStyle w:val="TOC1"/>
        <w:tabs>
          <w:tab w:val="right" w:leader="dot" w:pos="8306"/>
        </w:tabs>
      </w:pPr>
      <w:hyperlink w:anchor="_Toc11375" w:history="1">
        <w:r>
          <w:rPr>
            <w:rFonts w:ascii="仿宋" w:eastAsia="仿宋" w:hAnsi="仿宋" w:cs="仿宋" w:hint="eastAsia"/>
            <w:lang w:eastAsia="zh-CN"/>
          </w:rPr>
          <w:t>三、游戏周边项目绩效评估</w:t>
        </w:r>
        <w:r>
          <w:tab/>
        </w:r>
        <w:r>
          <w:fldChar w:fldCharType="begin"/>
        </w:r>
        <w:r>
          <w:instrText xml:space="preserve"> PAGEREF _Toc11375 \h </w:instrText>
        </w:r>
        <w:r>
          <w:fldChar w:fldCharType="separate"/>
        </w:r>
        <w:r>
          <w:t>8</w:t>
        </w:r>
        <w:r>
          <w:fldChar w:fldCharType="end"/>
        </w:r>
      </w:hyperlink>
    </w:p>
    <w:p>
      <w:pPr>
        <w:pStyle w:val="TOC2"/>
        <w:tabs>
          <w:tab w:val="right" w:leader="dot" w:pos="8306"/>
        </w:tabs>
      </w:pPr>
      <w:hyperlink w:anchor="_Toc5869" w:history="1">
        <w:r>
          <w:rPr>
            <w:rFonts w:ascii="仿宋" w:eastAsia="仿宋" w:hAnsi="仿宋" w:cs="仿宋" w:hint="eastAsia"/>
            <w:lang w:eastAsia="zh-CN"/>
          </w:rPr>
          <w:t>(一)、绩效评估指标</w:t>
        </w:r>
        <w:r>
          <w:tab/>
        </w:r>
        <w:r>
          <w:fldChar w:fldCharType="begin"/>
        </w:r>
        <w:r>
          <w:instrText xml:space="preserve"> PAGEREF _Toc5869 \h </w:instrText>
        </w:r>
        <w:r>
          <w:fldChar w:fldCharType="separate"/>
        </w:r>
        <w:r>
          <w:t>8</w:t>
        </w:r>
        <w:r>
          <w:fldChar w:fldCharType="end"/>
        </w:r>
      </w:hyperlink>
    </w:p>
    <w:p>
      <w:pPr>
        <w:pStyle w:val="TOC2"/>
        <w:tabs>
          <w:tab w:val="right" w:leader="dot" w:pos="8306"/>
        </w:tabs>
      </w:pPr>
      <w:hyperlink w:anchor="_Toc26598" w:history="1">
        <w:r>
          <w:rPr>
            <w:rFonts w:ascii="仿宋" w:eastAsia="仿宋" w:hAnsi="仿宋" w:cs="仿宋" w:hint="eastAsia"/>
            <w:lang w:eastAsia="zh-CN"/>
          </w:rPr>
          <w:t>(二)、绩效评估方法</w:t>
        </w:r>
        <w:r>
          <w:tab/>
        </w:r>
        <w:r>
          <w:fldChar w:fldCharType="begin"/>
        </w:r>
        <w:r>
          <w:instrText xml:space="preserve"> PAGEREF _Toc26598 \h </w:instrText>
        </w:r>
        <w:r>
          <w:fldChar w:fldCharType="separate"/>
        </w:r>
        <w:r>
          <w:t>9</w:t>
        </w:r>
        <w:r>
          <w:fldChar w:fldCharType="end"/>
        </w:r>
      </w:hyperlink>
    </w:p>
    <w:p>
      <w:pPr>
        <w:pStyle w:val="TOC2"/>
        <w:tabs>
          <w:tab w:val="right" w:leader="dot" w:pos="8306"/>
        </w:tabs>
      </w:pPr>
      <w:hyperlink w:anchor="_Toc25745" w:history="1">
        <w:r>
          <w:rPr>
            <w:rFonts w:ascii="仿宋" w:eastAsia="仿宋" w:hAnsi="仿宋" w:cs="仿宋" w:hint="eastAsia"/>
            <w:lang w:eastAsia="zh-CN"/>
          </w:rPr>
          <w:t>(三)、绩效评估周期</w:t>
        </w:r>
        <w:r>
          <w:tab/>
        </w:r>
        <w:r>
          <w:fldChar w:fldCharType="begin"/>
        </w:r>
        <w:r>
          <w:instrText xml:space="preserve"> PAGEREF _Toc25745 \h </w:instrText>
        </w:r>
        <w:r>
          <w:fldChar w:fldCharType="separate"/>
        </w:r>
        <w:r>
          <w:t>10</w:t>
        </w:r>
        <w:r>
          <w:fldChar w:fldCharType="end"/>
        </w:r>
      </w:hyperlink>
    </w:p>
    <w:p>
      <w:pPr>
        <w:pStyle w:val="TOC1"/>
        <w:tabs>
          <w:tab w:val="right" w:leader="dot" w:pos="8306"/>
        </w:tabs>
      </w:pPr>
      <w:hyperlink w:anchor="_Toc32000" w:history="1">
        <w:r>
          <w:rPr>
            <w:rFonts w:ascii="仿宋" w:eastAsia="仿宋" w:hAnsi="仿宋" w:cs="仿宋" w:hint="eastAsia"/>
            <w:lang w:eastAsia="zh-CN"/>
          </w:rPr>
          <w:t>四、市场分析、调研</w:t>
        </w:r>
        <w:r>
          <w:tab/>
        </w:r>
        <w:r>
          <w:fldChar w:fldCharType="begin"/>
        </w:r>
        <w:r>
          <w:instrText xml:space="preserve"> PAGEREF _Toc32000 \h </w:instrText>
        </w:r>
        <w:r>
          <w:fldChar w:fldCharType="separate"/>
        </w:r>
        <w:r>
          <w:t>11</w:t>
        </w:r>
        <w:r>
          <w:fldChar w:fldCharType="end"/>
        </w:r>
      </w:hyperlink>
    </w:p>
    <w:p>
      <w:pPr>
        <w:pStyle w:val="TOC2"/>
        <w:tabs>
          <w:tab w:val="right" w:leader="dot" w:pos="8306"/>
        </w:tabs>
      </w:pPr>
      <w:hyperlink w:anchor="_Toc12500" w:history="1">
        <w:r>
          <w:rPr>
            <w:rFonts w:ascii="仿宋" w:eastAsia="仿宋" w:hAnsi="仿宋" w:cs="仿宋" w:hint="eastAsia"/>
            <w:lang w:eastAsia="zh-CN"/>
          </w:rPr>
          <w:t>(一)、游戏周边行业分析</w:t>
        </w:r>
        <w:r>
          <w:tab/>
        </w:r>
        <w:r>
          <w:fldChar w:fldCharType="begin"/>
        </w:r>
        <w:r>
          <w:instrText xml:space="preserve"> PAGEREF _Toc12500 \h </w:instrText>
        </w:r>
        <w:r>
          <w:fldChar w:fldCharType="separate"/>
        </w:r>
        <w:r>
          <w:t>11</w:t>
        </w:r>
        <w:r>
          <w:fldChar w:fldCharType="end"/>
        </w:r>
      </w:hyperlink>
    </w:p>
    <w:p>
      <w:pPr>
        <w:pStyle w:val="TOC2"/>
        <w:tabs>
          <w:tab w:val="right" w:leader="dot" w:pos="8306"/>
        </w:tabs>
      </w:pPr>
      <w:hyperlink w:anchor="_Toc25761" w:history="1">
        <w:r>
          <w:rPr>
            <w:rFonts w:ascii="仿宋" w:eastAsia="仿宋" w:hAnsi="仿宋" w:cs="仿宋" w:hint="eastAsia"/>
            <w:lang w:eastAsia="zh-CN"/>
          </w:rPr>
          <w:t>(二)、游戏周边市场分析预测</w:t>
        </w:r>
        <w:r>
          <w:tab/>
        </w:r>
        <w:r>
          <w:fldChar w:fldCharType="begin"/>
        </w:r>
        <w:r>
          <w:instrText xml:space="preserve"> PAGEREF _Toc25761 \h </w:instrText>
        </w:r>
        <w:r>
          <w:fldChar w:fldCharType="separate"/>
        </w:r>
        <w:r>
          <w:t>12</w:t>
        </w:r>
        <w:r>
          <w:fldChar w:fldCharType="end"/>
        </w:r>
      </w:hyperlink>
    </w:p>
    <w:p>
      <w:pPr>
        <w:pStyle w:val="TOC1"/>
        <w:tabs>
          <w:tab w:val="right" w:leader="dot" w:pos="8306"/>
        </w:tabs>
      </w:pPr>
      <w:hyperlink w:anchor="_Toc18252" w:history="1">
        <w:r>
          <w:rPr>
            <w:rFonts w:ascii="仿宋" w:eastAsia="仿宋" w:hAnsi="仿宋" w:cs="仿宋" w:hint="eastAsia"/>
            <w:lang w:eastAsia="zh-CN"/>
          </w:rPr>
          <w:t>五、游戏周边项目土建工程</w:t>
        </w:r>
        <w:r>
          <w:tab/>
        </w:r>
        <w:r>
          <w:fldChar w:fldCharType="begin"/>
        </w:r>
        <w:r>
          <w:instrText xml:space="preserve"> PAGEREF _Toc18252 \h </w:instrText>
        </w:r>
        <w:r>
          <w:fldChar w:fldCharType="separate"/>
        </w:r>
        <w:r>
          <w:t>13</w:t>
        </w:r>
        <w:r>
          <w:fldChar w:fldCharType="end"/>
        </w:r>
      </w:hyperlink>
    </w:p>
    <w:p>
      <w:pPr>
        <w:pStyle w:val="TOC2"/>
        <w:tabs>
          <w:tab w:val="right" w:leader="dot" w:pos="8306"/>
        </w:tabs>
      </w:pPr>
      <w:hyperlink w:anchor="_Toc8520" w:history="1">
        <w:r>
          <w:rPr>
            <w:rFonts w:ascii="仿宋" w:eastAsia="仿宋" w:hAnsi="仿宋" w:cs="仿宋" w:hint="eastAsia"/>
            <w:lang w:eastAsia="zh-CN"/>
          </w:rPr>
          <w:t>(一)、建筑工程设计原则</w:t>
        </w:r>
        <w:r>
          <w:tab/>
        </w:r>
        <w:r>
          <w:fldChar w:fldCharType="begin"/>
        </w:r>
        <w:r>
          <w:instrText xml:space="preserve"> PAGEREF _Toc8520 \h </w:instrText>
        </w:r>
        <w:r>
          <w:fldChar w:fldCharType="separate"/>
        </w:r>
        <w:r>
          <w:t>13</w:t>
        </w:r>
        <w:r>
          <w:fldChar w:fldCharType="end"/>
        </w:r>
      </w:hyperlink>
    </w:p>
    <w:p>
      <w:pPr>
        <w:pStyle w:val="TOC2"/>
        <w:tabs>
          <w:tab w:val="right" w:leader="dot" w:pos="8306"/>
        </w:tabs>
      </w:pPr>
      <w:hyperlink w:anchor="_Toc22736" w:history="1">
        <w:r>
          <w:rPr>
            <w:rFonts w:ascii="仿宋" w:eastAsia="仿宋" w:hAnsi="仿宋" w:cs="仿宋" w:hint="eastAsia"/>
            <w:lang w:eastAsia="zh-CN"/>
          </w:rPr>
          <w:t>(二)、土建工程设计年限及安全等级</w:t>
        </w:r>
        <w:r>
          <w:tab/>
        </w:r>
        <w:r>
          <w:fldChar w:fldCharType="begin"/>
        </w:r>
        <w:r>
          <w:instrText xml:space="preserve"> PAGEREF _Toc22736 \h </w:instrText>
        </w:r>
        <w:r>
          <w:fldChar w:fldCharType="separate"/>
        </w:r>
        <w:r>
          <w:t>14</w:t>
        </w:r>
        <w:r>
          <w:fldChar w:fldCharType="end"/>
        </w:r>
      </w:hyperlink>
    </w:p>
    <w:p>
      <w:pPr>
        <w:pStyle w:val="TOC2"/>
        <w:tabs>
          <w:tab w:val="right" w:leader="dot" w:pos="8306"/>
        </w:tabs>
      </w:pPr>
      <w:hyperlink w:anchor="_Toc16245" w:history="1">
        <w:r>
          <w:rPr>
            <w:rFonts w:ascii="仿宋" w:eastAsia="仿宋" w:hAnsi="仿宋" w:cs="仿宋" w:hint="eastAsia"/>
            <w:lang w:eastAsia="zh-CN"/>
          </w:rPr>
          <w:t>(三)、建筑工程设计总体要求</w:t>
        </w:r>
        <w:r>
          <w:tab/>
        </w:r>
        <w:r>
          <w:fldChar w:fldCharType="begin"/>
        </w:r>
        <w:r>
          <w:instrText xml:space="preserve"> PAGEREF _Toc16245 \h </w:instrText>
        </w:r>
        <w:r>
          <w:fldChar w:fldCharType="separate"/>
        </w:r>
        <w:r>
          <w:t>15</w:t>
        </w:r>
        <w:r>
          <w:fldChar w:fldCharType="end"/>
        </w:r>
      </w:hyperlink>
    </w:p>
    <w:p>
      <w:pPr>
        <w:pStyle w:val="TOC2"/>
        <w:tabs>
          <w:tab w:val="right" w:leader="dot" w:pos="8306"/>
        </w:tabs>
      </w:pPr>
      <w:hyperlink w:anchor="_Toc2750" w:history="1">
        <w:r>
          <w:rPr>
            <w:rFonts w:ascii="仿宋" w:eastAsia="仿宋" w:hAnsi="仿宋" w:cs="仿宋" w:hint="eastAsia"/>
            <w:lang w:eastAsia="zh-CN"/>
          </w:rPr>
          <w:t>(四)、土建工程建设指标</w:t>
        </w:r>
        <w:r>
          <w:tab/>
        </w:r>
        <w:r>
          <w:fldChar w:fldCharType="begin"/>
        </w:r>
        <w:r>
          <w:instrText xml:space="preserve"> PAGEREF _Toc2750 \h </w:instrText>
        </w:r>
        <w:r>
          <w:fldChar w:fldCharType="separate"/>
        </w:r>
        <w:r>
          <w:t>16</w:t>
        </w:r>
        <w:r>
          <w:fldChar w:fldCharType="end"/>
        </w:r>
      </w:hyperlink>
    </w:p>
    <w:p>
      <w:pPr>
        <w:pStyle w:val="TOC1"/>
        <w:tabs>
          <w:tab w:val="right" w:leader="dot" w:pos="8306"/>
        </w:tabs>
      </w:pPr>
      <w:hyperlink w:anchor="_Toc30313" w:history="1">
        <w:r>
          <w:rPr>
            <w:rFonts w:ascii="仿宋" w:eastAsia="仿宋" w:hAnsi="仿宋" w:cs="仿宋" w:hint="eastAsia"/>
            <w:lang w:eastAsia="zh-CN"/>
          </w:rPr>
          <w:t>六、游戏周边项目文档管理</w:t>
        </w:r>
        <w:r>
          <w:tab/>
        </w:r>
        <w:r>
          <w:fldChar w:fldCharType="begin"/>
        </w:r>
        <w:r>
          <w:instrText xml:space="preserve"> PAGEREF _Toc30313 \h </w:instrText>
        </w:r>
        <w:r>
          <w:fldChar w:fldCharType="separate"/>
        </w:r>
        <w:r>
          <w:t>16</w:t>
        </w:r>
        <w:r>
          <w:fldChar w:fldCharType="end"/>
        </w:r>
      </w:hyperlink>
    </w:p>
    <w:p>
      <w:pPr>
        <w:pStyle w:val="TOC2"/>
        <w:tabs>
          <w:tab w:val="right" w:leader="dot" w:pos="8306"/>
        </w:tabs>
      </w:pPr>
      <w:hyperlink w:anchor="_Toc10568" w:history="1">
        <w:r>
          <w:rPr>
            <w:rFonts w:ascii="仿宋" w:eastAsia="仿宋" w:hAnsi="仿宋" w:cs="仿宋" w:hint="eastAsia"/>
            <w:lang w:eastAsia="zh-CN"/>
          </w:rPr>
          <w:t>(一)、文档编制与审查</w:t>
        </w:r>
        <w:r>
          <w:tab/>
        </w:r>
        <w:r>
          <w:fldChar w:fldCharType="begin"/>
        </w:r>
        <w:r>
          <w:instrText xml:space="preserve"> PAGEREF _Toc10568 \h </w:instrText>
        </w:r>
        <w:r>
          <w:fldChar w:fldCharType="separate"/>
        </w:r>
        <w:r>
          <w:t>16</w:t>
        </w:r>
        <w:r>
          <w:fldChar w:fldCharType="end"/>
        </w:r>
      </w:hyperlink>
    </w:p>
    <w:p>
      <w:pPr>
        <w:pStyle w:val="TOC2"/>
        <w:tabs>
          <w:tab w:val="right" w:leader="dot" w:pos="8306"/>
        </w:tabs>
      </w:pPr>
      <w:hyperlink w:anchor="_Toc21430" w:history="1">
        <w:r>
          <w:rPr>
            <w:rFonts w:ascii="仿宋" w:eastAsia="仿宋" w:hAnsi="仿宋" w:cs="仿宋" w:hint="eastAsia"/>
            <w:lang w:eastAsia="zh-CN"/>
          </w:rPr>
          <w:t>(二)、文档发布与分发</w:t>
        </w:r>
        <w:r>
          <w:tab/>
        </w:r>
        <w:r>
          <w:fldChar w:fldCharType="begin"/>
        </w:r>
        <w:r>
          <w:instrText xml:space="preserve"> PAGEREF _Toc21430 \h </w:instrText>
        </w:r>
        <w:r>
          <w:fldChar w:fldCharType="separate"/>
        </w:r>
        <w:r>
          <w:t>18</w:t>
        </w:r>
        <w:r>
          <w:fldChar w:fldCharType="end"/>
        </w:r>
      </w:hyperlink>
    </w:p>
    <w:p>
      <w:pPr>
        <w:pStyle w:val="TOC2"/>
        <w:tabs>
          <w:tab w:val="right" w:leader="dot" w:pos="8306"/>
        </w:tabs>
      </w:pPr>
      <w:hyperlink w:anchor="_Toc23866" w:history="1">
        <w:r>
          <w:rPr>
            <w:rFonts w:ascii="仿宋" w:eastAsia="仿宋" w:hAnsi="仿宋" w:cs="仿宋" w:hint="eastAsia"/>
            <w:lang w:eastAsia="zh-CN"/>
          </w:rPr>
          <w:t>(三)、文档存档与归档</w:t>
        </w:r>
        <w:r>
          <w:tab/>
        </w:r>
        <w:r>
          <w:fldChar w:fldCharType="begin"/>
        </w:r>
        <w:r>
          <w:instrText xml:space="preserve"> PAGEREF _Toc23866 \h </w:instrText>
        </w:r>
        <w:r>
          <w:fldChar w:fldCharType="separate"/>
        </w:r>
        <w:r>
          <w:t>18</w:t>
        </w:r>
        <w:r>
          <w:fldChar w:fldCharType="end"/>
        </w:r>
      </w:hyperlink>
    </w:p>
    <w:p>
      <w:pPr>
        <w:pStyle w:val="TOC1"/>
        <w:tabs>
          <w:tab w:val="right" w:leader="dot" w:pos="8306"/>
        </w:tabs>
      </w:pPr>
      <w:hyperlink w:anchor="_Toc28790" w:history="1">
        <w:r>
          <w:rPr>
            <w:rFonts w:ascii="仿宋" w:eastAsia="仿宋" w:hAnsi="仿宋" w:cs="仿宋" w:hint="eastAsia"/>
            <w:lang w:eastAsia="zh-CN"/>
          </w:rPr>
          <w:t>七、游戏周边项目计划安排</w:t>
        </w:r>
        <w:r>
          <w:tab/>
        </w:r>
        <w:r>
          <w:fldChar w:fldCharType="begin"/>
        </w:r>
        <w:r>
          <w:instrText xml:space="preserve"> PAGEREF _Toc28790 \h </w:instrText>
        </w:r>
        <w:r>
          <w:fldChar w:fldCharType="separate"/>
        </w:r>
        <w:r>
          <w:t>20</w:t>
        </w:r>
        <w:r>
          <w:fldChar w:fldCharType="end"/>
        </w:r>
      </w:hyperlink>
    </w:p>
    <w:p>
      <w:pPr>
        <w:pStyle w:val="TOC2"/>
        <w:tabs>
          <w:tab w:val="right" w:leader="dot" w:pos="8306"/>
        </w:tabs>
      </w:pPr>
      <w:hyperlink w:anchor="_Toc2263" w:history="1">
        <w:r>
          <w:rPr>
            <w:rFonts w:ascii="仿宋" w:eastAsia="仿宋" w:hAnsi="仿宋" w:cs="仿宋" w:hint="eastAsia"/>
            <w:lang w:eastAsia="zh-CN"/>
          </w:rPr>
          <w:t>(一)、建设周期</w:t>
        </w:r>
        <w:r>
          <w:tab/>
        </w:r>
        <w:r>
          <w:fldChar w:fldCharType="begin"/>
        </w:r>
        <w:r>
          <w:instrText xml:space="preserve"> PAGEREF _Toc2263 \h </w:instrText>
        </w:r>
        <w:r>
          <w:fldChar w:fldCharType="separate"/>
        </w:r>
        <w:r>
          <w:t>20</w:t>
        </w:r>
        <w:r>
          <w:fldChar w:fldCharType="end"/>
        </w:r>
      </w:hyperlink>
    </w:p>
    <w:p>
      <w:pPr>
        <w:pStyle w:val="TOC2"/>
        <w:tabs>
          <w:tab w:val="right" w:leader="dot" w:pos="8306"/>
        </w:tabs>
      </w:pPr>
      <w:hyperlink w:anchor="_Toc25897" w:history="1">
        <w:r>
          <w:rPr>
            <w:rFonts w:ascii="仿宋" w:eastAsia="仿宋" w:hAnsi="仿宋" w:cs="仿宋" w:hint="eastAsia"/>
            <w:lang w:eastAsia="zh-CN"/>
          </w:rPr>
          <w:t>(二)、建设进度</w:t>
        </w:r>
        <w:r>
          <w:tab/>
        </w:r>
        <w:r>
          <w:fldChar w:fldCharType="begin"/>
        </w:r>
        <w:r>
          <w:instrText xml:space="preserve"> PAGEREF _Toc25897 \h </w:instrText>
        </w:r>
        <w:r>
          <w:fldChar w:fldCharType="separate"/>
        </w:r>
        <w:r>
          <w:t>20</w:t>
        </w:r>
        <w:r>
          <w:fldChar w:fldCharType="end"/>
        </w:r>
      </w:hyperlink>
    </w:p>
    <w:p>
      <w:pPr>
        <w:pStyle w:val="TOC2"/>
        <w:tabs>
          <w:tab w:val="right" w:leader="dot" w:pos="8306"/>
        </w:tabs>
      </w:pPr>
      <w:hyperlink w:anchor="_Toc19648" w:history="1">
        <w:r>
          <w:rPr>
            <w:rFonts w:ascii="仿宋" w:eastAsia="仿宋" w:hAnsi="仿宋" w:cs="仿宋" w:hint="eastAsia"/>
            <w:lang w:eastAsia="zh-CN"/>
          </w:rPr>
          <w:t>(三)、进度安排注意事项</w:t>
        </w:r>
        <w:r>
          <w:tab/>
        </w:r>
        <w:r>
          <w:fldChar w:fldCharType="begin"/>
        </w:r>
        <w:r>
          <w:instrText xml:space="preserve"> PAGEREF _Toc19648 \h </w:instrText>
        </w:r>
        <w:r>
          <w:fldChar w:fldCharType="separate"/>
        </w:r>
        <w:r>
          <w:t>21</w:t>
        </w:r>
        <w:r>
          <w:fldChar w:fldCharType="end"/>
        </w:r>
      </w:hyperlink>
    </w:p>
    <w:p>
      <w:pPr>
        <w:pStyle w:val="TOC2"/>
        <w:tabs>
          <w:tab w:val="right" w:leader="dot" w:pos="8306"/>
        </w:tabs>
      </w:pPr>
      <w:hyperlink w:anchor="_Toc6533" w:history="1">
        <w:r>
          <w:rPr>
            <w:rFonts w:ascii="仿宋" w:eastAsia="仿宋" w:hAnsi="仿宋" w:cs="仿宋" w:hint="eastAsia"/>
            <w:lang w:eastAsia="zh-CN"/>
          </w:rPr>
          <w:t>(四)、人力资源配置</w:t>
        </w:r>
        <w:r>
          <w:tab/>
        </w:r>
        <w:r>
          <w:fldChar w:fldCharType="begin"/>
        </w:r>
        <w:r>
          <w:instrText xml:space="preserve"> PAGEREF _Toc6533 \h </w:instrText>
        </w:r>
        <w:r>
          <w:fldChar w:fldCharType="separate"/>
        </w:r>
        <w:r>
          <w:t>23</w:t>
        </w:r>
        <w:r>
          <w:fldChar w:fldCharType="end"/>
        </w:r>
      </w:hyperlink>
    </w:p>
    <w:p>
      <w:pPr>
        <w:pStyle w:val="TOC1"/>
        <w:tabs>
          <w:tab w:val="right" w:leader="dot" w:pos="8306"/>
        </w:tabs>
      </w:pPr>
      <w:hyperlink w:anchor="_Toc32008" w:history="1">
        <w:r>
          <w:rPr>
            <w:rFonts w:ascii="仿宋" w:eastAsia="仿宋" w:hAnsi="仿宋" w:cs="仿宋" w:hint="eastAsia"/>
            <w:lang w:eastAsia="zh-CN"/>
          </w:rPr>
          <w:t>八、生产安全保护</w:t>
        </w:r>
        <w:r>
          <w:tab/>
        </w:r>
        <w:r>
          <w:fldChar w:fldCharType="begin"/>
        </w:r>
        <w:r>
          <w:instrText xml:space="preserve"> PAGEREF _Toc32008 \h </w:instrText>
        </w:r>
        <w:r>
          <w:fldChar w:fldCharType="separate"/>
        </w:r>
        <w:r>
          <w:t>24</w:t>
        </w:r>
        <w:r>
          <w:fldChar w:fldCharType="end"/>
        </w:r>
      </w:hyperlink>
    </w:p>
    <w:p>
      <w:pPr>
        <w:pStyle w:val="TOC2"/>
        <w:tabs>
          <w:tab w:val="right" w:leader="dot" w:pos="8306"/>
        </w:tabs>
      </w:pPr>
      <w:hyperlink w:anchor="_Toc14267" w:history="1">
        <w:r>
          <w:rPr>
            <w:rFonts w:ascii="仿宋" w:eastAsia="仿宋" w:hAnsi="仿宋" w:cs="仿宋" w:hint="eastAsia"/>
            <w:lang w:eastAsia="zh-CN"/>
          </w:rPr>
          <w:t>(一)、消防安全</w:t>
        </w:r>
        <w:r>
          <w:tab/>
        </w:r>
        <w:r>
          <w:fldChar w:fldCharType="begin"/>
        </w:r>
        <w:r>
          <w:instrText xml:space="preserve"> PAGEREF _Toc14267 \h </w:instrText>
        </w:r>
        <w:r>
          <w:fldChar w:fldCharType="separate"/>
        </w:r>
        <w:r>
          <w:t>24</w:t>
        </w:r>
        <w:r>
          <w:fldChar w:fldCharType="end"/>
        </w:r>
      </w:hyperlink>
    </w:p>
    <w:p>
      <w:pPr>
        <w:pStyle w:val="TOC2"/>
        <w:tabs>
          <w:tab w:val="right" w:leader="dot" w:pos="8306"/>
        </w:tabs>
      </w:pPr>
      <w:hyperlink w:anchor="_Toc20442" w:history="1">
        <w:r>
          <w:rPr>
            <w:rFonts w:ascii="仿宋" w:eastAsia="仿宋" w:hAnsi="仿宋" w:cs="仿宋" w:hint="eastAsia"/>
            <w:lang w:eastAsia="zh-CN"/>
          </w:rPr>
          <w:t>(二)、防火防爆总图布置措施</w:t>
        </w:r>
        <w:r>
          <w:tab/>
        </w:r>
        <w:r>
          <w:fldChar w:fldCharType="begin"/>
        </w:r>
        <w:r>
          <w:instrText xml:space="preserve"> PAGEREF _Toc20442 \h </w:instrText>
        </w:r>
        <w:r>
          <w:fldChar w:fldCharType="separate"/>
        </w:r>
        <w:r>
          <w:t>25</w:t>
        </w:r>
        <w:r>
          <w:fldChar w:fldCharType="end"/>
        </w:r>
      </w:hyperlink>
    </w:p>
    <w:p>
      <w:pPr>
        <w:pStyle w:val="TOC2"/>
        <w:tabs>
          <w:tab w:val="right" w:leader="dot" w:pos="8306"/>
        </w:tabs>
      </w:pPr>
      <w:hyperlink w:anchor="_Toc1797" w:history="1">
        <w:r>
          <w:rPr>
            <w:rFonts w:ascii="仿宋" w:eastAsia="仿宋" w:hAnsi="仿宋" w:cs="仿宋" w:hint="eastAsia"/>
            <w:lang w:eastAsia="zh-CN"/>
          </w:rPr>
          <w:t>(三)、自然灾害防范措施</w:t>
        </w:r>
        <w:r>
          <w:tab/>
        </w:r>
        <w:r>
          <w:fldChar w:fldCharType="begin"/>
        </w:r>
        <w:r>
          <w:instrText xml:space="preserve"> PAGEREF _Toc1797 \h </w:instrText>
        </w:r>
        <w:r>
          <w:fldChar w:fldCharType="separate"/>
        </w:r>
        <w:r>
          <w:t>26</w:t>
        </w:r>
        <w:r>
          <w:fldChar w:fldCharType="end"/>
        </w:r>
      </w:hyperlink>
    </w:p>
    <w:p>
      <w:pPr>
        <w:pStyle w:val="TOC2"/>
        <w:tabs>
          <w:tab w:val="right" w:leader="dot" w:pos="8306"/>
        </w:tabs>
      </w:pPr>
      <w:hyperlink w:anchor="_Toc6750" w:history="1">
        <w:r>
          <w:rPr>
            <w:rFonts w:ascii="仿宋" w:eastAsia="仿宋" w:hAnsi="仿宋" w:cs="仿宋" w:hint="eastAsia"/>
            <w:lang w:eastAsia="zh-CN"/>
          </w:rPr>
          <w:t>(四)、安全色及安全标志使用要求</w:t>
        </w:r>
        <w:r>
          <w:tab/>
        </w:r>
        <w:r>
          <w:fldChar w:fldCharType="begin"/>
        </w:r>
        <w:r>
          <w:instrText xml:space="preserve"> PAGEREF _Toc6750 \h </w:instrText>
        </w:r>
        <w:r>
          <w:fldChar w:fldCharType="separate"/>
        </w:r>
        <w:r>
          <w:t>27</w:t>
        </w:r>
        <w:r>
          <w:fldChar w:fldCharType="end"/>
        </w:r>
      </w:hyperlink>
    </w:p>
    <w:p>
      <w:pPr>
        <w:pStyle w:val="TOC2"/>
        <w:tabs>
          <w:tab w:val="right" w:leader="dot" w:pos="8306"/>
        </w:tabs>
      </w:pPr>
      <w:hyperlink w:anchor="_Toc20339" w:history="1">
        <w:r>
          <w:rPr>
            <w:rFonts w:ascii="仿宋" w:eastAsia="仿宋" w:hAnsi="仿宋" w:cs="仿宋" w:hint="eastAsia"/>
            <w:lang w:eastAsia="zh-CN"/>
          </w:rPr>
          <w:t>(五)、防尘防毒措施</w:t>
        </w:r>
        <w:r>
          <w:tab/>
        </w:r>
        <w:r>
          <w:fldChar w:fldCharType="begin"/>
        </w:r>
        <w:r>
          <w:instrText xml:space="preserve"> PAGEREF _Toc20339 \h </w:instrText>
        </w:r>
        <w:r>
          <w:fldChar w:fldCharType="separate"/>
        </w:r>
        <w:r>
          <w:t>28</w:t>
        </w:r>
        <w:r>
          <w:fldChar w:fldCharType="end"/>
        </w:r>
      </w:hyperlink>
    </w:p>
    <w:p>
      <w:pPr>
        <w:pStyle w:val="TOC2"/>
        <w:tabs>
          <w:tab w:val="right" w:leader="dot" w:pos="8306"/>
        </w:tabs>
      </w:pPr>
      <w:hyperlink w:anchor="_Toc21956" w:history="1">
        <w:r>
          <w:rPr>
            <w:rFonts w:ascii="仿宋" w:eastAsia="仿宋" w:hAnsi="仿宋" w:cs="仿宋" w:hint="eastAsia"/>
            <w:lang w:eastAsia="zh-CN"/>
          </w:rPr>
          <w:t>(六)、防静电、触电防护及防雷措施</w:t>
        </w:r>
        <w:r>
          <w:tab/>
        </w:r>
        <w:r>
          <w:fldChar w:fldCharType="begin"/>
        </w:r>
        <w:r>
          <w:instrText xml:space="preserve"> PAGEREF _Toc21956 \h </w:instrText>
        </w:r>
        <w:r>
          <w:fldChar w:fldCharType="separate"/>
        </w:r>
        <w:r>
          <w:t>29</w:t>
        </w:r>
        <w:r>
          <w:fldChar w:fldCharType="end"/>
        </w:r>
      </w:hyperlink>
    </w:p>
    <w:p>
      <w:pPr>
        <w:pStyle w:val="TOC2"/>
        <w:tabs>
          <w:tab w:val="right" w:leader="dot" w:pos="8306"/>
        </w:tabs>
      </w:pPr>
      <w:hyperlink w:anchor="_Toc14674" w:history="1">
        <w:r>
          <w:rPr>
            <w:rFonts w:ascii="仿宋" w:eastAsia="仿宋" w:hAnsi="仿宋" w:cs="仿宋" w:hint="eastAsia"/>
            <w:lang w:eastAsia="zh-CN"/>
          </w:rPr>
          <w:t>(七)、机械设备安全保障措施</w:t>
        </w:r>
        <w:r>
          <w:tab/>
        </w:r>
        <w:r>
          <w:fldChar w:fldCharType="begin"/>
        </w:r>
        <w:r>
          <w:instrText xml:space="preserve"> PAGEREF _Toc14674 \h </w:instrText>
        </w:r>
        <w:r>
          <w:fldChar w:fldCharType="separate"/>
        </w:r>
        <w:r>
          <w:t>30</w:t>
        </w:r>
        <w:r>
          <w:fldChar w:fldCharType="end"/>
        </w:r>
      </w:hyperlink>
    </w:p>
    <w:p>
      <w:pPr>
        <w:pStyle w:val="TOC1"/>
        <w:tabs>
          <w:tab w:val="right" w:leader="dot" w:pos="8306"/>
        </w:tabs>
      </w:pPr>
      <w:hyperlink w:anchor="_Toc13720" w:history="1">
        <w:r>
          <w:rPr>
            <w:rFonts w:ascii="仿宋" w:eastAsia="仿宋" w:hAnsi="仿宋" w:cs="仿宋" w:hint="eastAsia"/>
            <w:lang w:eastAsia="zh-CN"/>
          </w:rPr>
          <w:t>九、游戏周边项目环境影响分析</w:t>
        </w:r>
        <w:r>
          <w:tab/>
        </w:r>
        <w:r>
          <w:fldChar w:fldCharType="begin"/>
        </w:r>
        <w:r>
          <w:instrText xml:space="preserve"> PAGEREF _Toc13720 \h </w:instrText>
        </w:r>
        <w:r>
          <w:fldChar w:fldCharType="separate"/>
        </w:r>
        <w:r>
          <w:t>32</w:t>
        </w:r>
        <w:r>
          <w:fldChar w:fldCharType="end"/>
        </w:r>
      </w:hyperlink>
    </w:p>
    <w:p>
      <w:pPr>
        <w:pStyle w:val="TOC2"/>
        <w:tabs>
          <w:tab w:val="right" w:leader="dot" w:pos="8306"/>
        </w:tabs>
      </w:pPr>
      <w:hyperlink w:anchor="_Toc27814" w:history="1">
        <w:r>
          <w:rPr>
            <w:rFonts w:ascii="仿宋" w:eastAsia="仿宋" w:hAnsi="仿宋" w:cs="仿宋" w:hint="eastAsia"/>
            <w:lang w:eastAsia="zh-CN"/>
          </w:rPr>
          <w:t>(一)、建设区域环境质量现状</w:t>
        </w:r>
        <w:r>
          <w:tab/>
        </w:r>
        <w:r>
          <w:fldChar w:fldCharType="begin"/>
        </w:r>
        <w:r>
          <w:instrText xml:space="preserve"> PAGEREF _Toc27814 \h </w:instrText>
        </w:r>
        <w:r>
          <w:fldChar w:fldCharType="separate"/>
        </w:r>
        <w:r>
          <w:t>32</w:t>
        </w:r>
        <w:r>
          <w:fldChar w:fldCharType="end"/>
        </w:r>
      </w:hyperlink>
    </w:p>
    <w:p>
      <w:pPr>
        <w:pStyle w:val="TOC2"/>
        <w:tabs>
          <w:tab w:val="right" w:leader="dot" w:pos="8306"/>
        </w:tabs>
      </w:pPr>
      <w:hyperlink w:anchor="_Toc8655" w:history="1">
        <w:r>
          <w:rPr>
            <w:rFonts w:ascii="仿宋" w:eastAsia="仿宋" w:hAnsi="仿宋" w:cs="仿宋" w:hint="eastAsia"/>
            <w:lang w:eastAsia="zh-CN"/>
          </w:rPr>
          <w:t>(二)、建设期环境保护</w:t>
        </w:r>
        <w:r>
          <w:tab/>
        </w:r>
        <w:r>
          <w:fldChar w:fldCharType="begin"/>
        </w:r>
        <w:r>
          <w:instrText xml:space="preserve"> PAGEREF _Toc8655 \h </w:instrText>
        </w:r>
        <w:r>
          <w:fldChar w:fldCharType="separate"/>
        </w:r>
        <w:r>
          <w:t>33</w:t>
        </w:r>
        <w:r>
          <w:fldChar w:fldCharType="end"/>
        </w:r>
      </w:hyperlink>
    </w:p>
    <w:p>
      <w:pPr>
        <w:pStyle w:val="TOC2"/>
        <w:tabs>
          <w:tab w:val="right" w:leader="dot" w:pos="8306"/>
        </w:tabs>
      </w:pPr>
      <w:hyperlink w:anchor="_Toc6535" w:history="1">
        <w:r>
          <w:rPr>
            <w:rFonts w:ascii="仿宋" w:eastAsia="仿宋" w:hAnsi="仿宋" w:cs="仿宋" w:hint="eastAsia"/>
            <w:lang w:eastAsia="zh-CN"/>
          </w:rPr>
          <w:t>(三)、运营期环境保护</w:t>
        </w:r>
        <w:r>
          <w:tab/>
        </w:r>
        <w:r>
          <w:fldChar w:fldCharType="begin"/>
        </w:r>
        <w:r>
          <w:instrText xml:space="preserve"> PAGEREF _Toc6535 \h </w:instrText>
        </w:r>
        <w:r>
          <w:fldChar w:fldCharType="separate"/>
        </w:r>
        <w:r>
          <w:t>34</w:t>
        </w:r>
        <w:r>
          <w:fldChar w:fldCharType="end"/>
        </w:r>
      </w:hyperlink>
    </w:p>
    <w:p>
      <w:pPr>
        <w:pStyle w:val="TOC2"/>
        <w:tabs>
          <w:tab w:val="right" w:leader="dot" w:pos="8306"/>
        </w:tabs>
      </w:pPr>
      <w:hyperlink w:anchor="_Toc14898" w:history="1">
        <w:r>
          <w:rPr>
            <w:rFonts w:ascii="仿宋" w:eastAsia="仿宋" w:hAnsi="仿宋" w:cs="仿宋" w:hint="eastAsia"/>
            <w:lang w:eastAsia="zh-CN"/>
          </w:rPr>
          <w:t>(四)、游戏周边项目建设对区域经济的影响</w:t>
        </w:r>
        <w:r>
          <w:tab/>
        </w:r>
        <w:r>
          <w:fldChar w:fldCharType="begin"/>
        </w:r>
        <w:r>
          <w:instrText xml:space="preserve"> PAGEREF _Toc14898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50" w:history="1">
        <w:r>
          <w:rPr>
            <w:rFonts w:ascii="仿宋" w:eastAsia="仿宋" w:hAnsi="仿宋" w:cs="仿宋" w:hint="eastAsia"/>
            <w:lang w:eastAsia="zh-CN"/>
          </w:rPr>
          <w:t>(五)、废弃物处理</w:t>
        </w:r>
        <w:r>
          <w:tab/>
        </w:r>
        <w:r>
          <w:fldChar w:fldCharType="begin"/>
        </w:r>
        <w:r>
          <w:instrText xml:space="preserve"> PAGEREF _Toc6250 \h </w:instrText>
        </w:r>
        <w:r>
          <w:fldChar w:fldCharType="separate"/>
        </w:r>
        <w:r>
          <w:t>37</w:t>
        </w:r>
        <w:r>
          <w:fldChar w:fldCharType="end"/>
        </w:r>
      </w:hyperlink>
    </w:p>
    <w:p>
      <w:pPr>
        <w:pStyle w:val="TOC2"/>
        <w:tabs>
          <w:tab w:val="right" w:leader="dot" w:pos="8306"/>
        </w:tabs>
      </w:pPr>
      <w:hyperlink w:anchor="_Toc30215" w:history="1">
        <w:r>
          <w:rPr>
            <w:rFonts w:ascii="仿宋" w:eastAsia="仿宋" w:hAnsi="仿宋" w:cs="仿宋" w:hint="eastAsia"/>
            <w:lang w:eastAsia="zh-CN"/>
          </w:rPr>
          <w:t>(六)、特殊环境影响分析</w:t>
        </w:r>
        <w:r>
          <w:tab/>
        </w:r>
        <w:r>
          <w:fldChar w:fldCharType="begin"/>
        </w:r>
        <w:r>
          <w:instrText xml:space="preserve"> PAGEREF _Toc30215 \h </w:instrText>
        </w:r>
        <w:r>
          <w:fldChar w:fldCharType="separate"/>
        </w:r>
        <w:r>
          <w:t>39</w:t>
        </w:r>
        <w:r>
          <w:fldChar w:fldCharType="end"/>
        </w:r>
      </w:hyperlink>
    </w:p>
    <w:p>
      <w:pPr>
        <w:pStyle w:val="TOC2"/>
        <w:tabs>
          <w:tab w:val="right" w:leader="dot" w:pos="8306"/>
        </w:tabs>
      </w:pPr>
      <w:hyperlink w:anchor="_Toc2452" w:history="1">
        <w:r>
          <w:rPr>
            <w:rFonts w:ascii="仿宋" w:eastAsia="仿宋" w:hAnsi="仿宋" w:cs="仿宋" w:hint="eastAsia"/>
            <w:lang w:eastAsia="zh-CN"/>
          </w:rPr>
          <w:t>(七)、清洁生产</w:t>
        </w:r>
        <w:r>
          <w:tab/>
        </w:r>
        <w:r>
          <w:fldChar w:fldCharType="begin"/>
        </w:r>
        <w:r>
          <w:instrText xml:space="preserve"> PAGEREF _Toc2452 \h </w:instrText>
        </w:r>
        <w:r>
          <w:fldChar w:fldCharType="separate"/>
        </w:r>
        <w:r>
          <w:t>40</w:t>
        </w:r>
        <w:r>
          <w:fldChar w:fldCharType="end"/>
        </w:r>
      </w:hyperlink>
    </w:p>
    <w:p>
      <w:pPr>
        <w:pStyle w:val="TOC2"/>
        <w:tabs>
          <w:tab w:val="right" w:leader="dot" w:pos="8306"/>
        </w:tabs>
      </w:pPr>
      <w:hyperlink w:anchor="_Toc18991" w:history="1">
        <w:r>
          <w:rPr>
            <w:rFonts w:ascii="仿宋" w:eastAsia="仿宋" w:hAnsi="仿宋" w:cs="仿宋" w:hint="eastAsia"/>
            <w:lang w:eastAsia="zh-CN"/>
          </w:rPr>
          <w:t>(八)、环境保护综合评价</w:t>
        </w:r>
        <w:r>
          <w:tab/>
        </w:r>
        <w:r>
          <w:fldChar w:fldCharType="begin"/>
        </w:r>
        <w:r>
          <w:instrText xml:space="preserve"> PAGEREF _Toc18991 \h </w:instrText>
        </w:r>
        <w:r>
          <w:fldChar w:fldCharType="separate"/>
        </w:r>
        <w:r>
          <w:t>41</w:t>
        </w:r>
        <w:r>
          <w:fldChar w:fldCharType="end"/>
        </w:r>
      </w:hyperlink>
    </w:p>
    <w:p>
      <w:pPr>
        <w:pStyle w:val="TOC1"/>
        <w:tabs>
          <w:tab w:val="right" w:leader="dot" w:pos="8306"/>
        </w:tabs>
      </w:pPr>
      <w:hyperlink w:anchor="_Toc21836" w:history="1">
        <w:r>
          <w:rPr>
            <w:rFonts w:ascii="仿宋" w:eastAsia="仿宋" w:hAnsi="仿宋" w:cs="仿宋" w:hint="eastAsia"/>
            <w:lang w:eastAsia="zh-CN"/>
          </w:rPr>
          <w:t>十、游戏周边项目人力资源管理</w:t>
        </w:r>
        <w:r>
          <w:tab/>
        </w:r>
        <w:r>
          <w:fldChar w:fldCharType="begin"/>
        </w:r>
        <w:r>
          <w:instrText xml:space="preserve"> PAGEREF _Toc21836 \h </w:instrText>
        </w:r>
        <w:r>
          <w:fldChar w:fldCharType="separate"/>
        </w:r>
        <w:r>
          <w:t>42</w:t>
        </w:r>
        <w:r>
          <w:fldChar w:fldCharType="end"/>
        </w:r>
      </w:hyperlink>
    </w:p>
    <w:p>
      <w:pPr>
        <w:pStyle w:val="TOC2"/>
        <w:tabs>
          <w:tab w:val="right" w:leader="dot" w:pos="8306"/>
        </w:tabs>
      </w:pPr>
      <w:hyperlink w:anchor="_Toc20756" w:history="1">
        <w:r>
          <w:rPr>
            <w:rFonts w:ascii="仿宋" w:eastAsia="仿宋" w:hAnsi="仿宋" w:cs="仿宋" w:hint="eastAsia"/>
            <w:lang w:eastAsia="zh-CN"/>
          </w:rPr>
          <w:t>(一)、建立健全的预算管理制度</w:t>
        </w:r>
        <w:r>
          <w:tab/>
        </w:r>
        <w:r>
          <w:fldChar w:fldCharType="begin"/>
        </w:r>
        <w:r>
          <w:instrText xml:space="preserve"> PAGEREF _Toc20756 \h </w:instrText>
        </w:r>
        <w:r>
          <w:fldChar w:fldCharType="separate"/>
        </w:r>
        <w:r>
          <w:t>42</w:t>
        </w:r>
        <w:r>
          <w:fldChar w:fldCharType="end"/>
        </w:r>
      </w:hyperlink>
    </w:p>
    <w:p>
      <w:pPr>
        <w:pStyle w:val="TOC2"/>
        <w:tabs>
          <w:tab w:val="right" w:leader="dot" w:pos="8306"/>
        </w:tabs>
      </w:pPr>
      <w:hyperlink w:anchor="_Toc14992" w:history="1">
        <w:r>
          <w:rPr>
            <w:rFonts w:ascii="仿宋" w:eastAsia="仿宋" w:hAnsi="仿宋" w:cs="仿宋" w:hint="eastAsia"/>
            <w:lang w:eastAsia="zh-CN"/>
          </w:rPr>
          <w:t>(二)、加强资金流动监控</w:t>
        </w:r>
        <w:r>
          <w:tab/>
        </w:r>
        <w:r>
          <w:fldChar w:fldCharType="begin"/>
        </w:r>
        <w:r>
          <w:instrText xml:space="preserve"> PAGEREF _Toc14992 \h </w:instrText>
        </w:r>
        <w:r>
          <w:fldChar w:fldCharType="separate"/>
        </w:r>
        <w:r>
          <w:t>44</w:t>
        </w:r>
        <w:r>
          <w:fldChar w:fldCharType="end"/>
        </w:r>
      </w:hyperlink>
    </w:p>
    <w:p>
      <w:pPr>
        <w:pStyle w:val="TOC2"/>
        <w:tabs>
          <w:tab w:val="right" w:leader="dot" w:pos="8306"/>
        </w:tabs>
      </w:pPr>
      <w:hyperlink w:anchor="_Toc2838" w:history="1">
        <w:r>
          <w:rPr>
            <w:rFonts w:ascii="仿宋" w:eastAsia="仿宋" w:hAnsi="仿宋" w:cs="仿宋" w:hint="eastAsia"/>
            <w:lang w:eastAsia="zh-CN"/>
          </w:rPr>
          <w:t>(三)、制定完善的风险控制机制</w:t>
        </w:r>
        <w:r>
          <w:tab/>
        </w:r>
        <w:r>
          <w:fldChar w:fldCharType="begin"/>
        </w:r>
        <w:r>
          <w:instrText xml:space="preserve"> PAGEREF _Toc2838 \h </w:instrText>
        </w:r>
        <w:r>
          <w:fldChar w:fldCharType="separate"/>
        </w:r>
        <w:r>
          <w:t>45</w:t>
        </w:r>
        <w:r>
          <w:fldChar w:fldCharType="end"/>
        </w:r>
      </w:hyperlink>
    </w:p>
    <w:p>
      <w:pPr>
        <w:pStyle w:val="TOC2"/>
        <w:tabs>
          <w:tab w:val="right" w:leader="dot" w:pos="8306"/>
        </w:tabs>
      </w:pPr>
      <w:hyperlink w:anchor="_Toc18502" w:history="1">
        <w:r>
          <w:rPr>
            <w:rFonts w:ascii="仿宋" w:eastAsia="仿宋" w:hAnsi="仿宋" w:cs="仿宋" w:hint="eastAsia"/>
            <w:lang w:eastAsia="zh-CN"/>
          </w:rPr>
          <w:t>(四)、优化成本管理</w:t>
        </w:r>
        <w:r>
          <w:tab/>
        </w:r>
        <w:r>
          <w:fldChar w:fldCharType="begin"/>
        </w:r>
        <w:r>
          <w:instrText xml:space="preserve"> PAGEREF _Toc18502 \h </w:instrText>
        </w:r>
        <w:r>
          <w:fldChar w:fldCharType="separate"/>
        </w:r>
        <w:r>
          <w:t>46</w:t>
        </w:r>
        <w:r>
          <w:fldChar w:fldCharType="end"/>
        </w:r>
      </w:hyperlink>
    </w:p>
    <w:p>
      <w:pPr>
        <w:pStyle w:val="TOC1"/>
        <w:tabs>
          <w:tab w:val="right" w:leader="dot" w:pos="8306"/>
        </w:tabs>
      </w:pPr>
      <w:hyperlink w:anchor="_Toc17246" w:history="1">
        <w:r>
          <w:rPr>
            <w:rFonts w:ascii="仿宋" w:eastAsia="仿宋" w:hAnsi="仿宋" w:cs="仿宋" w:hint="eastAsia"/>
            <w:lang w:eastAsia="zh-CN"/>
          </w:rPr>
          <w:t>十一、游戏周边项目社会影响</w:t>
        </w:r>
        <w:r>
          <w:tab/>
        </w:r>
        <w:r>
          <w:fldChar w:fldCharType="begin"/>
        </w:r>
        <w:r>
          <w:instrText xml:space="preserve"> PAGEREF _Toc17246 \h </w:instrText>
        </w:r>
        <w:r>
          <w:fldChar w:fldCharType="separate"/>
        </w:r>
        <w:r>
          <w:t>48</w:t>
        </w:r>
        <w:r>
          <w:fldChar w:fldCharType="end"/>
        </w:r>
      </w:hyperlink>
    </w:p>
    <w:p>
      <w:pPr>
        <w:pStyle w:val="TOC2"/>
        <w:tabs>
          <w:tab w:val="right" w:leader="dot" w:pos="8306"/>
        </w:tabs>
      </w:pPr>
      <w:hyperlink w:anchor="_Toc15696" w:history="1">
        <w:r>
          <w:rPr>
            <w:rFonts w:ascii="仿宋" w:eastAsia="仿宋" w:hAnsi="仿宋" w:cs="仿宋" w:hint="eastAsia"/>
            <w:lang w:eastAsia="zh-CN"/>
          </w:rPr>
          <w:t>(一)、社会责任与义务</w:t>
        </w:r>
        <w:r>
          <w:tab/>
        </w:r>
        <w:r>
          <w:fldChar w:fldCharType="begin"/>
        </w:r>
        <w:r>
          <w:instrText xml:space="preserve"> PAGEREF _Toc15696 \h </w:instrText>
        </w:r>
        <w:r>
          <w:fldChar w:fldCharType="separate"/>
        </w:r>
        <w:r>
          <w:t>48</w:t>
        </w:r>
        <w:r>
          <w:fldChar w:fldCharType="end"/>
        </w:r>
      </w:hyperlink>
    </w:p>
    <w:p>
      <w:pPr>
        <w:pStyle w:val="TOC2"/>
        <w:tabs>
          <w:tab w:val="right" w:leader="dot" w:pos="8306"/>
        </w:tabs>
      </w:pPr>
      <w:hyperlink w:anchor="_Toc17467" w:history="1">
        <w:r>
          <w:rPr>
            <w:rFonts w:ascii="仿宋" w:eastAsia="仿宋" w:hAnsi="仿宋" w:cs="仿宋" w:hint="eastAsia"/>
            <w:lang w:eastAsia="zh-CN"/>
          </w:rPr>
          <w:t>(二)、社会参与与沟通</w:t>
        </w:r>
        <w:r>
          <w:tab/>
        </w:r>
        <w:r>
          <w:fldChar w:fldCharType="begin"/>
        </w:r>
        <w:r>
          <w:instrText xml:space="preserve"> PAGEREF _Toc17467 \h </w:instrText>
        </w:r>
        <w:r>
          <w:fldChar w:fldCharType="separate"/>
        </w:r>
        <w:r>
          <w:t>48</w:t>
        </w:r>
        <w:r>
          <w:fldChar w:fldCharType="end"/>
        </w:r>
      </w:hyperlink>
    </w:p>
    <w:p>
      <w:pPr>
        <w:pStyle w:val="TOC1"/>
        <w:tabs>
          <w:tab w:val="right" w:leader="dot" w:pos="8306"/>
        </w:tabs>
      </w:pPr>
      <w:hyperlink w:anchor="_Toc28139" w:history="1">
        <w:r>
          <w:rPr>
            <w:rFonts w:ascii="仿宋" w:eastAsia="仿宋" w:hAnsi="仿宋" w:cs="仿宋" w:hint="eastAsia"/>
            <w:lang w:eastAsia="zh-CN"/>
          </w:rPr>
          <w:t>十二、游戏周边项目投资规划</w:t>
        </w:r>
        <w:r>
          <w:tab/>
        </w:r>
        <w:r>
          <w:fldChar w:fldCharType="begin"/>
        </w:r>
        <w:r>
          <w:instrText xml:space="preserve"> PAGEREF _Toc28139 \h </w:instrText>
        </w:r>
        <w:r>
          <w:fldChar w:fldCharType="separate"/>
        </w:r>
        <w:r>
          <w:t>49</w:t>
        </w:r>
        <w:r>
          <w:fldChar w:fldCharType="end"/>
        </w:r>
      </w:hyperlink>
    </w:p>
    <w:p>
      <w:pPr>
        <w:pStyle w:val="TOC2"/>
        <w:tabs>
          <w:tab w:val="right" w:leader="dot" w:pos="8306"/>
        </w:tabs>
      </w:pPr>
      <w:hyperlink w:anchor="_Toc8053" w:history="1">
        <w:r>
          <w:rPr>
            <w:rFonts w:ascii="仿宋" w:eastAsia="仿宋" w:hAnsi="仿宋" w:cs="仿宋" w:hint="eastAsia"/>
            <w:lang w:eastAsia="zh-CN"/>
          </w:rPr>
          <w:t>(一)、游戏周边项目总投资估算</w:t>
        </w:r>
        <w:r>
          <w:tab/>
        </w:r>
        <w:r>
          <w:fldChar w:fldCharType="begin"/>
        </w:r>
        <w:r>
          <w:instrText xml:space="preserve"> PAGEREF _Toc8053 \h </w:instrText>
        </w:r>
        <w:r>
          <w:fldChar w:fldCharType="separate"/>
        </w:r>
        <w:r>
          <w:t>49</w:t>
        </w:r>
        <w:r>
          <w:fldChar w:fldCharType="end"/>
        </w:r>
      </w:hyperlink>
    </w:p>
    <w:p>
      <w:pPr>
        <w:pStyle w:val="TOC2"/>
        <w:tabs>
          <w:tab w:val="right" w:leader="dot" w:pos="8306"/>
        </w:tabs>
      </w:pPr>
      <w:hyperlink w:anchor="_Toc312" w:history="1">
        <w:r>
          <w:rPr>
            <w:rFonts w:ascii="仿宋" w:eastAsia="仿宋" w:hAnsi="仿宋" w:cs="仿宋" w:hint="eastAsia"/>
            <w:lang w:eastAsia="zh-CN"/>
          </w:rPr>
          <w:t>(二)、资金筹措</w:t>
        </w:r>
        <w:r>
          <w:tab/>
        </w:r>
        <w:r>
          <w:fldChar w:fldCharType="begin"/>
        </w:r>
        <w:r>
          <w:instrText xml:space="preserve"> PAGEREF _Toc312 \h </w:instrText>
        </w:r>
        <w:r>
          <w:fldChar w:fldCharType="separate"/>
        </w:r>
        <w:r>
          <w:t>51</w:t>
        </w:r>
        <w:r>
          <w:fldChar w:fldCharType="end"/>
        </w:r>
      </w:hyperlink>
    </w:p>
    <w:p>
      <w:pPr>
        <w:pStyle w:val="TOC1"/>
        <w:tabs>
          <w:tab w:val="right" w:leader="dot" w:pos="8306"/>
        </w:tabs>
      </w:pPr>
      <w:hyperlink w:anchor="_Toc12863" w:history="1">
        <w:r>
          <w:rPr>
            <w:rFonts w:ascii="仿宋" w:eastAsia="仿宋" w:hAnsi="仿宋" w:cs="仿宋" w:hint="eastAsia"/>
            <w:lang w:eastAsia="zh-CN"/>
          </w:rPr>
          <w:t>十三、风险识别与分类</w:t>
        </w:r>
        <w:r>
          <w:tab/>
        </w:r>
        <w:r>
          <w:fldChar w:fldCharType="begin"/>
        </w:r>
        <w:r>
          <w:instrText xml:space="preserve"> PAGEREF _Toc12863 \h </w:instrText>
        </w:r>
        <w:r>
          <w:fldChar w:fldCharType="separate"/>
        </w:r>
        <w:r>
          <w:t>51</w:t>
        </w:r>
        <w:r>
          <w:fldChar w:fldCharType="end"/>
        </w:r>
      </w:hyperlink>
    </w:p>
    <w:p>
      <w:pPr>
        <w:pStyle w:val="TOC2"/>
        <w:tabs>
          <w:tab w:val="right" w:leader="dot" w:pos="8306"/>
        </w:tabs>
      </w:pPr>
      <w:hyperlink w:anchor="_Toc12261" w:history="1">
        <w:r>
          <w:rPr>
            <w:rFonts w:ascii="仿宋" w:eastAsia="仿宋" w:hAnsi="仿宋" w:cs="仿宋" w:hint="eastAsia"/>
            <w:lang w:eastAsia="zh-CN"/>
          </w:rPr>
          <w:t>(一)、风险识别</w:t>
        </w:r>
        <w:r>
          <w:tab/>
        </w:r>
        <w:r>
          <w:fldChar w:fldCharType="begin"/>
        </w:r>
        <w:r>
          <w:instrText xml:space="preserve"> PAGEREF _Toc12261 \h </w:instrText>
        </w:r>
        <w:r>
          <w:fldChar w:fldCharType="separate"/>
        </w:r>
        <w:r>
          <w:t>51</w:t>
        </w:r>
        <w:r>
          <w:fldChar w:fldCharType="end"/>
        </w:r>
      </w:hyperlink>
    </w:p>
    <w:p>
      <w:pPr>
        <w:pStyle w:val="TOC2"/>
        <w:tabs>
          <w:tab w:val="right" w:leader="dot" w:pos="8306"/>
        </w:tabs>
      </w:pPr>
      <w:hyperlink w:anchor="_Toc2479" w:history="1">
        <w:r>
          <w:rPr>
            <w:rFonts w:ascii="仿宋" w:eastAsia="仿宋" w:hAnsi="仿宋" w:cs="仿宋" w:hint="eastAsia"/>
            <w:lang w:eastAsia="zh-CN"/>
          </w:rPr>
          <w:t>(二)、风险分类</w:t>
        </w:r>
        <w:r>
          <w:tab/>
        </w:r>
        <w:r>
          <w:fldChar w:fldCharType="begin"/>
        </w:r>
        <w:r>
          <w:instrText xml:space="preserve"> PAGEREF _Toc2479 \h </w:instrText>
        </w:r>
        <w:r>
          <w:fldChar w:fldCharType="separate"/>
        </w:r>
        <w:r>
          <w:t>52</w:t>
        </w:r>
        <w:r>
          <w:fldChar w:fldCharType="end"/>
        </w:r>
      </w:hyperlink>
    </w:p>
    <w:p>
      <w:pPr>
        <w:pStyle w:val="TOC1"/>
        <w:tabs>
          <w:tab w:val="right" w:leader="dot" w:pos="8306"/>
        </w:tabs>
      </w:pPr>
      <w:hyperlink w:anchor="_Toc13649" w:history="1">
        <w:r>
          <w:rPr>
            <w:rFonts w:ascii="仿宋" w:eastAsia="仿宋" w:hAnsi="仿宋" w:cs="仿宋" w:hint="eastAsia"/>
            <w:lang w:eastAsia="zh-CN"/>
          </w:rPr>
          <w:t>十四、质量管理体系</w:t>
        </w:r>
        <w:r>
          <w:tab/>
        </w:r>
        <w:r>
          <w:fldChar w:fldCharType="begin"/>
        </w:r>
        <w:r>
          <w:instrText xml:space="preserve"> PAGEREF _Toc13649 \h </w:instrText>
        </w:r>
        <w:r>
          <w:fldChar w:fldCharType="separate"/>
        </w:r>
        <w:r>
          <w:t>54</w:t>
        </w:r>
        <w:r>
          <w:fldChar w:fldCharType="end"/>
        </w:r>
      </w:hyperlink>
    </w:p>
    <w:p>
      <w:pPr>
        <w:pStyle w:val="TOC2"/>
        <w:tabs>
          <w:tab w:val="right" w:leader="dot" w:pos="8306"/>
        </w:tabs>
      </w:pPr>
      <w:hyperlink w:anchor="_Toc13274" w:history="1">
        <w:r>
          <w:rPr>
            <w:rFonts w:ascii="仿宋" w:eastAsia="仿宋" w:hAnsi="仿宋" w:cs="仿宋" w:hint="eastAsia"/>
            <w:lang w:eastAsia="zh-CN"/>
          </w:rPr>
          <w:t>(一)、质量目标与方针</w:t>
        </w:r>
        <w:r>
          <w:tab/>
        </w:r>
        <w:r>
          <w:fldChar w:fldCharType="begin"/>
        </w:r>
        <w:r>
          <w:instrText xml:space="preserve"> PAGEREF _Toc13274 \h </w:instrText>
        </w:r>
        <w:r>
          <w:fldChar w:fldCharType="separate"/>
        </w:r>
        <w:r>
          <w:t>54</w:t>
        </w:r>
        <w:r>
          <w:fldChar w:fldCharType="end"/>
        </w:r>
      </w:hyperlink>
    </w:p>
    <w:p>
      <w:pPr>
        <w:pStyle w:val="TOC2"/>
        <w:tabs>
          <w:tab w:val="right" w:leader="dot" w:pos="8306"/>
        </w:tabs>
      </w:pPr>
      <w:hyperlink w:anchor="_Toc28321" w:history="1">
        <w:r>
          <w:rPr>
            <w:rFonts w:ascii="仿宋" w:eastAsia="仿宋" w:hAnsi="仿宋" w:cs="仿宋" w:hint="eastAsia"/>
            <w:lang w:eastAsia="zh-CN"/>
          </w:rPr>
          <w:t>(二)、质量管理责任</w:t>
        </w:r>
        <w:r>
          <w:tab/>
        </w:r>
        <w:r>
          <w:fldChar w:fldCharType="begin"/>
        </w:r>
        <w:r>
          <w:instrText xml:space="preserve"> PAGEREF _Toc28321 \h </w:instrText>
        </w:r>
        <w:r>
          <w:fldChar w:fldCharType="separate"/>
        </w:r>
        <w:r>
          <w:t>55</w:t>
        </w:r>
        <w:r>
          <w:fldChar w:fldCharType="end"/>
        </w:r>
      </w:hyperlink>
    </w:p>
    <w:p>
      <w:pPr>
        <w:pStyle w:val="TOC2"/>
        <w:tabs>
          <w:tab w:val="right" w:leader="dot" w:pos="8306"/>
        </w:tabs>
      </w:pPr>
      <w:hyperlink w:anchor="_Toc11027" w:history="1">
        <w:r>
          <w:rPr>
            <w:rFonts w:ascii="仿宋" w:eastAsia="仿宋" w:hAnsi="仿宋" w:cs="仿宋" w:hint="eastAsia"/>
            <w:lang w:eastAsia="zh-CN"/>
          </w:rPr>
          <w:t>(三)、质量管理体系文件</w:t>
        </w:r>
        <w:r>
          <w:tab/>
        </w:r>
        <w:r>
          <w:fldChar w:fldCharType="begin"/>
        </w:r>
        <w:r>
          <w:instrText xml:space="preserve"> PAGEREF _Toc11027 \h </w:instrText>
        </w:r>
        <w:r>
          <w:fldChar w:fldCharType="separate"/>
        </w:r>
        <w:r>
          <w:t>57</w:t>
        </w:r>
        <w:r>
          <w:fldChar w:fldCharType="end"/>
        </w:r>
      </w:hyperlink>
    </w:p>
    <w:p>
      <w:pPr>
        <w:pStyle w:val="TOC2"/>
        <w:tabs>
          <w:tab w:val="right" w:leader="dot" w:pos="8306"/>
        </w:tabs>
      </w:pPr>
      <w:hyperlink w:anchor="_Toc16284" w:history="1">
        <w:r>
          <w:rPr>
            <w:rFonts w:ascii="仿宋" w:eastAsia="仿宋" w:hAnsi="仿宋" w:cs="仿宋" w:hint="eastAsia"/>
            <w:lang w:eastAsia="zh-CN"/>
          </w:rPr>
          <w:t>(四)、质量培训与教育</w:t>
        </w:r>
        <w:r>
          <w:tab/>
        </w:r>
        <w:r>
          <w:fldChar w:fldCharType="begin"/>
        </w:r>
        <w:r>
          <w:instrText xml:space="preserve"> PAGEREF _Toc16284 \h </w:instrText>
        </w:r>
        <w:r>
          <w:fldChar w:fldCharType="separate"/>
        </w:r>
        <w:r>
          <w:t>59</w:t>
        </w:r>
        <w:r>
          <w:fldChar w:fldCharType="end"/>
        </w:r>
      </w:hyperlink>
    </w:p>
    <w:p>
      <w:pPr>
        <w:pStyle w:val="TOC2"/>
        <w:tabs>
          <w:tab w:val="right" w:leader="dot" w:pos="8306"/>
        </w:tabs>
      </w:pPr>
      <w:hyperlink w:anchor="_Toc13272" w:history="1">
        <w:r>
          <w:rPr>
            <w:rFonts w:ascii="仿宋" w:eastAsia="仿宋" w:hAnsi="仿宋" w:cs="仿宋" w:hint="eastAsia"/>
            <w:lang w:eastAsia="zh-CN"/>
          </w:rPr>
          <w:t>(五)、质量审核与评价</w:t>
        </w:r>
        <w:r>
          <w:tab/>
        </w:r>
        <w:r>
          <w:fldChar w:fldCharType="begin"/>
        </w:r>
        <w:r>
          <w:instrText xml:space="preserve"> PAGEREF _Toc13272 \h </w:instrText>
        </w:r>
        <w:r>
          <w:fldChar w:fldCharType="separate"/>
        </w:r>
        <w:r>
          <w:t>60</w:t>
        </w:r>
        <w:r>
          <w:fldChar w:fldCharType="end"/>
        </w:r>
      </w:hyperlink>
    </w:p>
    <w:p>
      <w:pPr>
        <w:pStyle w:val="TOC2"/>
        <w:tabs>
          <w:tab w:val="right" w:leader="dot" w:pos="8306"/>
        </w:tabs>
      </w:pPr>
      <w:hyperlink w:anchor="_Toc21321" w:history="1">
        <w:r>
          <w:rPr>
            <w:rFonts w:ascii="仿宋" w:eastAsia="仿宋" w:hAnsi="仿宋" w:cs="仿宋" w:hint="eastAsia"/>
            <w:lang w:eastAsia="zh-CN"/>
          </w:rPr>
          <w:t>(六)、不符合与纠正措施</w:t>
        </w:r>
        <w:r>
          <w:tab/>
        </w:r>
        <w:r>
          <w:fldChar w:fldCharType="begin"/>
        </w:r>
        <w:r>
          <w:instrText xml:space="preserve"> PAGEREF _Toc21321 \h </w:instrText>
        </w:r>
        <w:r>
          <w:fldChar w:fldCharType="separate"/>
        </w:r>
        <w:r>
          <w:t>61</w:t>
        </w:r>
        <w:r>
          <w:fldChar w:fldCharType="end"/>
        </w:r>
      </w:hyperlink>
    </w:p>
    <w:p>
      <w:pPr>
        <w:pStyle w:val="TOC1"/>
        <w:tabs>
          <w:tab w:val="right" w:leader="dot" w:pos="8306"/>
        </w:tabs>
      </w:pPr>
      <w:hyperlink w:anchor="_Toc2933" w:history="1">
        <w:r>
          <w:rPr>
            <w:rFonts w:ascii="仿宋" w:eastAsia="仿宋" w:hAnsi="仿宋" w:cs="仿宋" w:hint="eastAsia"/>
            <w:lang w:eastAsia="zh-CN"/>
          </w:rPr>
          <w:t>十五、游戏周边项目实施保障措施</w:t>
        </w:r>
        <w:r>
          <w:tab/>
        </w:r>
        <w:r>
          <w:fldChar w:fldCharType="begin"/>
        </w:r>
        <w:r>
          <w:instrText xml:space="preserve"> PAGEREF _Toc2933 \h </w:instrText>
        </w:r>
        <w:r>
          <w:fldChar w:fldCharType="separate"/>
        </w:r>
        <w:r>
          <w:t>62</w:t>
        </w:r>
        <w:r>
          <w:fldChar w:fldCharType="end"/>
        </w:r>
      </w:hyperlink>
    </w:p>
    <w:p>
      <w:pPr>
        <w:pStyle w:val="TOC2"/>
        <w:tabs>
          <w:tab w:val="right" w:leader="dot" w:pos="8306"/>
        </w:tabs>
      </w:pPr>
      <w:hyperlink w:anchor="_Toc16038" w:history="1">
        <w:r>
          <w:rPr>
            <w:rFonts w:ascii="仿宋" w:eastAsia="仿宋" w:hAnsi="仿宋" w:cs="仿宋" w:hint="eastAsia"/>
            <w:lang w:eastAsia="zh-CN"/>
          </w:rPr>
          <w:t>(一)、游戏周边项目实施保障机制</w:t>
        </w:r>
        <w:r>
          <w:tab/>
        </w:r>
        <w:r>
          <w:fldChar w:fldCharType="begin"/>
        </w:r>
        <w:r>
          <w:instrText xml:space="preserve"> PAGEREF _Toc16038 \h </w:instrText>
        </w:r>
        <w:r>
          <w:fldChar w:fldCharType="separate"/>
        </w:r>
        <w:r>
          <w:t>62</w:t>
        </w:r>
        <w:r>
          <w:fldChar w:fldCharType="end"/>
        </w:r>
      </w:hyperlink>
    </w:p>
    <w:p>
      <w:pPr>
        <w:pStyle w:val="TOC2"/>
        <w:tabs>
          <w:tab w:val="right" w:leader="dot" w:pos="8306"/>
        </w:tabs>
      </w:pPr>
      <w:hyperlink w:anchor="_Toc29794" w:history="1">
        <w:r>
          <w:rPr>
            <w:rFonts w:ascii="仿宋" w:eastAsia="仿宋" w:hAnsi="仿宋" w:cs="仿宋" w:hint="eastAsia"/>
            <w:lang w:eastAsia="zh-CN"/>
          </w:rPr>
          <w:t>(二)、游戏周边项目法律合规要求</w:t>
        </w:r>
        <w:r>
          <w:tab/>
        </w:r>
        <w:r>
          <w:fldChar w:fldCharType="begin"/>
        </w:r>
        <w:r>
          <w:instrText xml:space="preserve"> PAGEREF _Toc29794 \h </w:instrText>
        </w:r>
        <w:r>
          <w:fldChar w:fldCharType="separate"/>
        </w:r>
        <w:r>
          <w:t>66</w:t>
        </w:r>
        <w:r>
          <w:fldChar w:fldCharType="end"/>
        </w:r>
      </w:hyperlink>
    </w:p>
    <w:p>
      <w:pPr>
        <w:pStyle w:val="TOC2"/>
        <w:tabs>
          <w:tab w:val="right" w:leader="dot" w:pos="8306"/>
        </w:tabs>
      </w:pPr>
      <w:hyperlink w:anchor="_Toc32243" w:history="1">
        <w:r>
          <w:rPr>
            <w:rFonts w:ascii="仿宋" w:eastAsia="仿宋" w:hAnsi="仿宋" w:cs="仿宋" w:hint="eastAsia"/>
            <w:lang w:eastAsia="zh-CN"/>
          </w:rPr>
          <w:t>(三)、游戏周边项目合同管理与法律事务</w:t>
        </w:r>
        <w:r>
          <w:tab/>
        </w:r>
        <w:r>
          <w:fldChar w:fldCharType="begin"/>
        </w:r>
        <w:r>
          <w:instrText xml:space="preserve"> PAGEREF _Toc32243 \h </w:instrText>
        </w:r>
        <w:r>
          <w:fldChar w:fldCharType="separate"/>
        </w:r>
        <w:r>
          <w:t>70</w:t>
        </w:r>
        <w:r>
          <w:fldChar w:fldCharType="end"/>
        </w:r>
      </w:hyperlink>
    </w:p>
    <w:p>
      <w:pPr>
        <w:pStyle w:val="TOC2"/>
        <w:tabs>
          <w:tab w:val="right" w:leader="dot" w:pos="8306"/>
        </w:tabs>
      </w:pPr>
      <w:hyperlink w:anchor="_Toc22243" w:history="1">
        <w:r>
          <w:rPr>
            <w:rFonts w:ascii="仿宋" w:eastAsia="仿宋" w:hAnsi="仿宋" w:cs="仿宋" w:hint="eastAsia"/>
            <w:lang w:eastAsia="zh-CN"/>
          </w:rPr>
          <w:t>(四)、游戏周边项目知识产权保护策略</w:t>
        </w:r>
        <w:r>
          <w:tab/>
        </w:r>
        <w:r>
          <w:fldChar w:fldCharType="begin"/>
        </w:r>
        <w:r>
          <w:instrText xml:space="preserve"> PAGEREF _Toc22243 \h </w:instrText>
        </w:r>
        <w:r>
          <w:fldChar w:fldCharType="separate"/>
        </w:r>
        <w:r>
          <w:t>76</w:t>
        </w:r>
        <w:r>
          <w:fldChar w:fldCharType="end"/>
        </w:r>
      </w:hyperlink>
    </w:p>
    <w:p>
      <w:pPr>
        <w:pStyle w:val="TOC1"/>
        <w:tabs>
          <w:tab w:val="right" w:leader="dot" w:pos="8306"/>
        </w:tabs>
      </w:pPr>
      <w:hyperlink w:anchor="_Toc18781" w:history="1">
        <w:r>
          <w:rPr>
            <w:rFonts w:ascii="仿宋" w:eastAsia="仿宋" w:hAnsi="仿宋" w:cs="仿宋" w:hint="eastAsia"/>
            <w:lang w:eastAsia="zh-CN"/>
          </w:rPr>
          <w:t>十六、游戏周边项目工程方案分析</w:t>
        </w:r>
        <w:r>
          <w:tab/>
        </w:r>
        <w:r>
          <w:fldChar w:fldCharType="begin"/>
        </w:r>
        <w:r>
          <w:instrText xml:space="preserve"> PAGEREF _Toc18781 \h </w:instrText>
        </w:r>
        <w:r>
          <w:fldChar w:fldCharType="separate"/>
        </w:r>
        <w:r>
          <w:t>78</w:t>
        </w:r>
        <w:r>
          <w:fldChar w:fldCharType="end"/>
        </w:r>
      </w:hyperlink>
    </w:p>
    <w:p>
      <w:pPr>
        <w:pStyle w:val="TOC2"/>
        <w:tabs>
          <w:tab w:val="right" w:leader="dot" w:pos="8306"/>
        </w:tabs>
      </w:pPr>
      <w:hyperlink w:anchor="_Toc8063" w:history="1">
        <w:r>
          <w:rPr>
            <w:rFonts w:ascii="仿宋" w:eastAsia="仿宋" w:hAnsi="仿宋" w:cs="仿宋" w:hint="eastAsia"/>
            <w:lang w:eastAsia="zh-CN"/>
          </w:rPr>
          <w:t>(一)、建筑工程设计原则</w:t>
        </w:r>
        <w:r>
          <w:tab/>
        </w:r>
        <w:r>
          <w:fldChar w:fldCharType="begin"/>
        </w:r>
        <w:r>
          <w:instrText xml:space="preserve"> PAGEREF _Toc8063 \h </w:instrText>
        </w:r>
        <w:r>
          <w:fldChar w:fldCharType="separate"/>
        </w:r>
        <w:r>
          <w:t>78</w:t>
        </w:r>
        <w:r>
          <w:fldChar w:fldCharType="end"/>
        </w:r>
      </w:hyperlink>
    </w:p>
    <w:p>
      <w:pPr>
        <w:pStyle w:val="TOC2"/>
        <w:tabs>
          <w:tab w:val="right" w:leader="dot" w:pos="8306"/>
        </w:tabs>
      </w:pPr>
      <w:hyperlink w:anchor="_Toc25624" w:history="1">
        <w:r>
          <w:rPr>
            <w:rFonts w:ascii="仿宋" w:eastAsia="仿宋" w:hAnsi="仿宋" w:cs="仿宋" w:hint="eastAsia"/>
            <w:lang w:eastAsia="zh-CN"/>
          </w:rPr>
          <w:t>(二)、土建工程建设指标</w:t>
        </w:r>
        <w:r>
          <w:tab/>
        </w:r>
        <w:r>
          <w:fldChar w:fldCharType="begin"/>
        </w:r>
        <w:r>
          <w:instrText xml:space="preserve"> PAGEREF _Toc25624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82"/>
      <w:r>
        <w:rPr>
          <w:rFonts w:ascii="仿宋" w:eastAsia="仿宋" w:hAnsi="仿宋" w:cs="仿宋" w:hint="eastAsia"/>
          <w:sz w:val="28"/>
          <w:lang w:eastAsia="zh-CN"/>
        </w:rPr>
        <w:t>一、游戏周边项目危机管理</w:t>
      </w:r>
      <w:bookmarkEnd w:id="2"/>
    </w:p>
    <w:p>
      <w:pPr>
        <w:pStyle w:val="Heading2"/>
        <w:rPr>
          <w:rFonts w:ascii="仿宋" w:eastAsia="仿宋" w:hAnsi="仿宋" w:cs="仿宋" w:hint="eastAsia"/>
          <w:lang w:eastAsia="zh-CN"/>
        </w:rPr>
      </w:pPr>
      <w:bookmarkStart w:id="3" w:name="_Toc9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项目危机管理中，危机预警与识别是确保游戏周边项目稳健运行的核心步骤。通过建立全面的监测机制，游戏周边项目团队旨在及时发现和理解潜在的风险和危机因素，以便采取及时的预防和应对措施，确保游戏周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首先，通过深入的风险评估，游戏周边项目团队全面分析了整个游戏周边项目和各个阶段可能存在的威胁。这包括准确评估每个潜在风险的发生概率和可能影响的程度，为后续危机预警提供了有力支持。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游戏周边项目团队着重于明确定义游戏周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游戏周边项目进展的持续监控，团队能够及时发现潜在问题并作出迅速反应。游戏周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在这一阶段，团队的专业素养和反应速度将发挥至关重要的作用，以确保潜在危机能够在初期得到有效的处理，最大程度地减轻负面影响。通过危机预警与识别，游戏周边项目得以更有序、可控地推进。</w:t>
      </w:r>
    </w:p>
    <w:p>
      <w:pPr>
        <w:pStyle w:val="Heading2"/>
        <w:ind w:firstLine="560" w:firstLineChars="200"/>
        <w:rPr>
          <w:rFonts w:ascii="仿宋" w:eastAsia="仿宋" w:hAnsi="仿宋" w:cs="仿宋" w:hint="eastAsia"/>
          <w:sz w:val="28"/>
          <w:lang w:eastAsia="zh-CN"/>
        </w:rPr>
      </w:pPr>
      <w:bookmarkStart w:id="4" w:name="_Toc114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在危机发生时，游戏周边项目团队立即行动，成立了应急小组。该小组的任务是迅速制定并实施紧急应对措施，以最小化潜在损失。以下是采取的主要措施：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暂停游戏周边项目进度：为遏制危机蔓延，游戏周边项目暂时停止进行，以便全面评估当前状况。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资源重新分配：重新评估游戏周边项目资源的分配，确保最大限度地减小损失。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实时沟通：与关键利益相关者建立实时沟通机制，向他们传递游戏周边项目危机的实际状况，保障游戏周边项目核心利益。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在紧急应对的同时，游戏周边项目团队强调了团队协作和有效沟通的重要性。以下是团队协作的关键举措：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信息共享机制：建立了信息共享平台，确保团队成员能够及时获取游戏周边项目危机的实时信息。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领导者沟通：游戏周边项目领导者通过定期会议和即时沟通工具，指导团队应对危机，保持团队稳定运行。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随着危机得到初步控制，游戏周边项目团队转向制定恢复计划，以确保游戏周边项目能够从中迅速恢复。主要恢复计划包括：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修复受损的进度计划：重新评估游戏周边项目进度，制定修复计划，确保游戏周边项目尽快回归正常进程。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重新调整资源分配：优化资源分配，确保游戏周边项目在有限资源下高效运转。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风险管理机制加强：对游戏周边项目风险进行全面评估，制定更强化的风险管理策略，以预防未来可能的危机。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052"/>
      <w:r>
        <w:rPr>
          <w:rFonts w:ascii="仿宋" w:eastAsia="仿宋" w:hAnsi="仿宋" w:cs="仿宋" w:hint="eastAsia"/>
          <w:sz w:val="28"/>
          <w:lang w:eastAsia="zh-CN"/>
        </w:rPr>
        <w:t>二、游戏周边项目建设背景及必要性分析</w:t>
      </w:r>
      <w:bookmarkEnd w:id="5"/>
    </w:p>
    <w:p>
      <w:pPr>
        <w:pStyle w:val="Heading2"/>
        <w:rPr>
          <w:rFonts w:ascii="仿宋" w:eastAsia="仿宋" w:hAnsi="仿宋" w:cs="仿宋" w:hint="eastAsia"/>
          <w:lang w:eastAsia="zh-CN"/>
        </w:rPr>
      </w:pPr>
      <w:bookmarkStart w:id="6" w:name="_Toc4846"/>
      <w:r>
        <w:rPr>
          <w:rFonts w:ascii="仿宋" w:eastAsia="仿宋" w:hAnsi="仿宋" w:cs="仿宋" w:hint="eastAsia"/>
          <w:lang w:eastAsia="zh-CN"/>
        </w:rPr>
        <w:t>(一)、游戏周边项目背景分析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游戏周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游戏周边项目在这个潮流中的定位。同时，我们将关注行业内涌现的新兴机遇，以便游戏周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游戏周边项目提供了强大的发展动力。我们将聚焦于行业内最新的技术发展趋势，包括但不限于人工智能、大数据分析、物联网等领域。通过深度的技术研究，我们将确保游戏周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游戏周边项目发展的源泉。我们将投入更多的精力对市场需求进行深入剖析，超越表面的需求，深入挖掘潜在的市场痛点和机遇。通过对市场需求的细致了解，游戏周边项目将更有针对性地设计解决方案，满足市场的多样化需求，从而更好地促进游戏周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游戏周边项目战略至关重要。我们将对竞争态势进行更为深入的分析，包括但不限于市场份额、产品特点、客户满意度等多个维度。通过深度的竞争分析，游戏周边项目将能够更准确地把握市场脉搏，制定具有竞争力的游戏周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游戏周边项目的发展具有直接的影响。我们将进行更为全面的法规和政策分析，了解行业发展中的潜在法律风险和合规挑战。通过充分了解和遵守相关法规，游戏周边项目将确保在法律框架内合法合规运营，为游戏周边项目的稳健发展提供有力支持。</w:t>
      </w:r>
    </w:p>
    <w:p>
      <w:pPr>
        <w:pStyle w:val="Heading2"/>
        <w:ind w:firstLine="560" w:firstLineChars="200"/>
        <w:rPr>
          <w:rFonts w:ascii="仿宋" w:eastAsia="仿宋" w:hAnsi="仿宋" w:cs="仿宋" w:hint="eastAsia"/>
          <w:sz w:val="28"/>
          <w:lang w:eastAsia="zh-CN"/>
        </w:rPr>
      </w:pPr>
      <w:bookmarkStart w:id="7" w:name="_Toc3645"/>
      <w:r>
        <w:rPr>
          <w:rFonts w:ascii="仿宋" w:eastAsia="仿宋" w:hAnsi="仿宋" w:cs="仿宋" w:hint="eastAsia"/>
          <w:sz w:val="28"/>
          <w:lang w:eastAsia="zh-CN"/>
        </w:rPr>
        <w:t>(二)、游戏周边项目建设必要性分析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建设的迫切性源于对行业发展趋势的深刻洞察。我们正处于一个行业变革的时代，科技创新、数字化转型成为企业发展的关键动力。游戏周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建设不仅仅是为了跟上潮流，更是为了通过技术创新推动企业的持续发展。通过引入先进的技术和解决方案，游戏周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游戏周边项目的建设成为必然选择，通过提高产品质量、拓展服务领域，从而在竞争中获得更多的机会。游戏周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游戏周边项目建设的必要性体现在对客户需求更精准的满足。通过游戏周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建设的背后是对企业持续创新的追求。只有通过不断创新，企业才能在竞争中立于不败之地。游戏周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375"/>
      <w:r>
        <w:rPr>
          <w:rFonts w:ascii="仿宋" w:eastAsia="仿宋" w:hAnsi="仿宋" w:cs="仿宋" w:hint="eastAsia"/>
          <w:sz w:val="28"/>
          <w:lang w:eastAsia="zh-CN"/>
        </w:rPr>
        <w:t>三、游戏周边项目绩效评估</w:t>
      </w:r>
      <w:bookmarkEnd w:id="8"/>
    </w:p>
    <w:p>
      <w:pPr>
        <w:pStyle w:val="Heading2"/>
        <w:rPr>
          <w:rFonts w:ascii="仿宋" w:eastAsia="仿宋" w:hAnsi="仿宋" w:cs="仿宋" w:hint="eastAsia"/>
          <w:lang w:eastAsia="zh-CN"/>
        </w:rPr>
      </w:pPr>
      <w:bookmarkStart w:id="9" w:name="_Toc586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项目中，我们设计了一套全面的绩效评估指标，以确保游戏周边项目的可控和成功交付。这些指标跨足游戏周边项目目标、成本、进度和质量等多个维度，为我们提供了全面洞察游戏周边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目标达成率是我们关注的首要指标。我们设定了明确的目标，并通过定期监测和评估，迅速发现并应对潜在的目标偏差。这为游戏周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成本绩效是另一个核心关注点。通过实际成本与预算成本的对比分析，我们深入了解成本差异的原因，及时调整资源分配，保持游戏周边项目在经济效益方面的合理水平。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进度作为关键的绩效指标之一，得到了精心的关注。我们制定了详细的游戏周边项目进度计划，并设立了进度符合度指标，确保实际进度与计划进度保持一致。这使我们能够快速发现和解决潜在的进度问题，保持游戏周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游戏周边项目绩效的不可或缺的一环。我们引入了一系列的质量标准和客户满意度指标，以确保游戏周边项目交付的成果在质量上达到或超越预期水平。通过持续监测这些指标，我们努力提升游戏周边项目整体质量水平，为游戏周边项目的成功交付提供有力保障。通过这些科学且全面的绩效评估，我们能够更好地引导游戏周边项目的持续改进，确保游戏周边项目目标的顺利达成。</w:t>
      </w:r>
    </w:p>
    <w:p>
      <w:pPr>
        <w:pStyle w:val="Heading2"/>
        <w:ind w:firstLine="560" w:firstLineChars="200"/>
        <w:rPr>
          <w:rFonts w:ascii="仿宋" w:eastAsia="仿宋" w:hAnsi="仿宋" w:cs="仿宋" w:hint="eastAsia"/>
          <w:sz w:val="28"/>
          <w:lang w:eastAsia="zh-CN"/>
        </w:rPr>
      </w:pPr>
      <w:bookmarkStart w:id="10" w:name="_Toc265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绩效评估是游戏周边项目中的关键环节，为确保游戏周边项目达到预期目标，我们采用了多层次、多维度的绩效评估方法。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游戏周边项目的战略目标对齐，确保每个决策和行动都与游戏周边项目整体目标保持一致。团队会定期召开战略对齐会议，审视当前工作与游戏周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游戏周边项目进度、质量、成本和风险等方面。这些指标通过数据收集和分析，为游戏周边项目管理团队提供了客观的评估依据。例如，我们通过游戏周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绩效评估不仅仅停留在游戏周边项目内部，还考虑了游戏周边项目对外部环境的影响。我们定期进行干系人满意度调查，以了解各利益相关方对游戏周边项目的期望和满意度，并及时做出调整。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这种多层次、多角度的绩效评估方法，使得我们能够全面了解游戏周边项目的运行状态，及时做出调整，确保游戏周边项目在不断变化的环境中保持稳健前行。</w:t>
      </w:r>
    </w:p>
    <w:p>
      <w:pPr>
        <w:pStyle w:val="Heading2"/>
        <w:ind w:firstLine="560" w:firstLineChars="200"/>
        <w:rPr>
          <w:rFonts w:ascii="仿宋" w:eastAsia="仿宋" w:hAnsi="仿宋" w:cs="仿宋" w:hint="eastAsia"/>
          <w:sz w:val="28"/>
          <w:lang w:eastAsia="zh-CN"/>
        </w:rPr>
      </w:pPr>
      <w:bookmarkStart w:id="11" w:name="_Toc2574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为了确保游戏周边项目的有效管理和不断优化，我们采用了精心设计的绩效评估周期。这个周期旨在实现灵活、实时和全面的评估，以适应游戏周边项目执行中的各种挑战。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游戏周边项目的不同需求，分为短期、中期和长期。短期评估关注每个迭代或工作周期，以及时发现和解决当前任务中的问题。中期评估涵盖几个迭代，深入了解整体游戏周边项目的趋势和性能。长期评估则着眼于整个游戏周边项目阶段，确保游戏周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游戏周边项目管理工具和协作平台，团队成员能够随时更新和分享游戏周边项目数据。这种实时性的反馈机制使我们能够及时察觉潜在问题，快速调整，保持游戏周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游戏周边项目的决策制定密不可分。每个周期的游戏周边项目回顾会议成为集体总结经验、识别问题深层次原因并找到创新解决方案的平台。这种定期的反思与调整机制使游戏周边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00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500"/>
      <w:r>
        <w:rPr>
          <w:rFonts w:ascii="仿宋" w:eastAsia="仿宋" w:hAnsi="仿宋" w:cs="仿宋" w:hint="eastAsia"/>
          <w:lang w:eastAsia="zh-CN"/>
        </w:rPr>
        <w:t>(一)、游戏周边行业分析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行业一直以来都是市场的关注焦点。行业内的发展趋势、竞争态势以及潜在机会都对游戏周边项目的推进产生深远的影响。通过深入研究行业的整体概貌，我们将更好地理解行业的核心特征，为游戏周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行业，技术一直是推动创新和发展的关键因素。我们将对当前技术趋势进行详尽分析，包括但不限于人工智能、大数据应用、先进制造技术等。这有助于游戏周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游戏周边项目成功的基础。我们将对主要竞争对手进行深入研究，包括其市场份额、产品特点、市场定位等。通过全面了解竞争对手的优势和劣势，游戏周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5761"/>
      <w:r>
        <w:rPr>
          <w:rFonts w:ascii="仿宋" w:eastAsia="仿宋" w:hAnsi="仿宋" w:cs="仿宋" w:hint="eastAsia"/>
          <w:sz w:val="28"/>
          <w:lang w:eastAsia="zh-CN"/>
        </w:rPr>
        <w:t>(二)、游戏周边市场分析预测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通过对市场规模的深入调研，我们将预测游戏周边市场未来的增长趋势。这包括市场的整体规模、各细分领域的发展趋势等。游戏周边项目可以根据市场的扩张速度和潜在机会，制定更符合市场需求的发展策略。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游戏周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游戏周边项目实施过程中需要充分考虑的因素。我们将对市场风险进行全面评估，包括但不限于政策法规风险、市场竞争风险、技术变革风险等。通过对潜在风险的深入分析，游戏周边项目可以制定相应的风险缓解策略，降低不确定性对游戏周边项目的影响。</w:t>
      </w:r>
    </w:p>
    <w:p>
      <w:pPr>
        <w:pStyle w:val="Heading1"/>
        <w:ind w:firstLine="560" w:firstLineChars="200"/>
        <w:rPr>
          <w:rFonts w:ascii="仿宋" w:eastAsia="仿宋" w:hAnsi="仿宋" w:cs="仿宋" w:hint="eastAsia"/>
          <w:sz w:val="28"/>
          <w:lang w:eastAsia="zh-CN"/>
        </w:rPr>
      </w:pPr>
      <w:bookmarkStart w:id="15" w:name="_Toc18252"/>
      <w:r>
        <w:rPr>
          <w:rFonts w:ascii="仿宋" w:eastAsia="仿宋" w:hAnsi="仿宋" w:cs="仿宋" w:hint="eastAsia"/>
          <w:sz w:val="28"/>
          <w:lang w:eastAsia="zh-CN"/>
        </w:rPr>
        <w:t>五、游戏周边项目土建工程</w:t>
      </w:r>
      <w:bookmarkEnd w:id="15"/>
    </w:p>
    <w:p>
      <w:pPr>
        <w:pStyle w:val="Heading2"/>
        <w:rPr>
          <w:rFonts w:ascii="仿宋" w:eastAsia="仿宋" w:hAnsi="仿宋" w:cs="仿宋" w:hint="eastAsia"/>
          <w:lang w:eastAsia="zh-CN"/>
        </w:rPr>
      </w:pPr>
      <w:bookmarkStart w:id="16" w:name="_Toc852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在游戏周边项目的建筑工程设计中，我们将秉承一系列重要的设计原则，以确保游戏周边项目建筑在功能、美观、可持续性等方面达到最佳效果。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首要原则是确保建筑的功能性得到最大化的发挥。我们将充分理解游戏周边项目的实际需求，合理布局各个功能区域，保证建筑在满足业务需求的同时，提供高效的工作环境。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在建筑设计中，我们将综合考虑建设和运营成本。通过精细的经济效益分析，确保设计方案在高效利用资源的同时，对游戏周边项目的长期盈利能力有积极的贡献。</w:t>
      </w:r>
    </w:p>
    <w:p>
      <w:pPr>
        <w:pStyle w:val="Heading2"/>
        <w:ind w:firstLine="560" w:firstLineChars="200"/>
        <w:rPr>
          <w:rFonts w:ascii="仿宋" w:eastAsia="仿宋" w:hAnsi="仿宋" w:cs="仿宋" w:hint="eastAsia"/>
          <w:sz w:val="28"/>
          <w:lang w:eastAsia="zh-CN"/>
        </w:rPr>
      </w:pPr>
      <w:bookmarkStart w:id="17" w:name="_Toc2273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项目的土建工程设计中，我们将精准设定设计年限，结合游戏周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游戏周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24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游戏周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游戏周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游戏周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75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本期工程游戏周边项目预计总建筑面积XXX平方米，其中：计容建筑面积XXX平方米，计划建筑工程投资XX万元，占游戏周边项目总投资的XX%。</w:t>
      </w:r>
    </w:p>
    <w:p>
      <w:pPr>
        <w:pStyle w:val="Heading1"/>
        <w:ind w:firstLine="560" w:firstLineChars="200"/>
        <w:rPr>
          <w:rFonts w:ascii="仿宋" w:eastAsia="仿宋" w:hAnsi="仿宋" w:cs="仿宋" w:hint="eastAsia"/>
          <w:sz w:val="28"/>
          <w:lang w:eastAsia="zh-CN"/>
        </w:rPr>
      </w:pPr>
      <w:bookmarkStart w:id="20" w:name="_Toc30313"/>
      <w:r>
        <w:rPr>
          <w:rFonts w:ascii="仿宋" w:eastAsia="仿宋" w:hAnsi="仿宋" w:cs="仿宋" w:hint="eastAsia"/>
          <w:sz w:val="28"/>
          <w:lang w:eastAsia="zh-CN"/>
        </w:rPr>
        <w:t>六、游戏周边项目文档管理</w:t>
      </w:r>
      <w:bookmarkEnd w:id="20"/>
    </w:p>
    <w:p>
      <w:pPr>
        <w:pStyle w:val="Heading2"/>
        <w:rPr>
          <w:rFonts w:ascii="仿宋" w:eastAsia="仿宋" w:hAnsi="仿宋" w:cs="仿宋" w:hint="eastAsia"/>
          <w:lang w:eastAsia="zh-CN"/>
        </w:rPr>
      </w:pPr>
      <w:bookmarkStart w:id="21" w:name="_Toc1056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游戏周边项目高度重视文档的质量和准确性，以支持游戏周边项目的各项活动和决策。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https://d.book118.com/398132115110006044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9556E"/>
    <w:rsid w:val="766955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3211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2024-03-02T02:12:00Z</dcterms:created>
  <dcterms:modified xsi:type="dcterms:W3CDTF">2024-03-02T02:13:05Z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434B22F5554A40799D71AB14ACF91470_11</vt:lpwstr>
  </property>
  <property fmtid="{D5CDD505-2E9C-101B-9397-08002B2CF9AE}" pid="3" name="KSOProductBuildVer">
    <vt:lpwstr>2052-12.1.0.16388</vt:lpwstr>
  </property>
</Properties>
</file>