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电热圈项目规划设计纲要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04" w:history="1">
        <w:r>
          <w:rPr>
            <w:rFonts w:ascii="仿宋" w:eastAsia="仿宋" w:hAnsi="仿宋" w:cs="仿宋" w:hint="eastAsia"/>
            <w:lang w:eastAsia="zh-CN"/>
          </w:rPr>
          <w:t>前言</w:t>
        </w:r>
        <w:r>
          <w:tab/>
        </w:r>
        <w:r>
          <w:fldChar w:fldCharType="begin"/>
        </w:r>
        <w:r>
          <w:instrText xml:space="preserve"> PAGEREF _Toc14604 \h </w:instrText>
        </w:r>
        <w:r>
          <w:fldChar w:fldCharType="separate"/>
        </w:r>
        <w:r>
          <w:t>3</w:t>
        </w:r>
        <w:r>
          <w:fldChar w:fldCharType="end"/>
        </w:r>
      </w:hyperlink>
    </w:p>
    <w:p>
      <w:pPr>
        <w:pStyle w:val="TOC1"/>
        <w:tabs>
          <w:tab w:val="right" w:leader="dot" w:pos="8306"/>
        </w:tabs>
      </w:pPr>
      <w:hyperlink w:anchor="_Toc12821" w:history="1">
        <w:r>
          <w:rPr>
            <w:rFonts w:ascii="仿宋" w:eastAsia="仿宋" w:hAnsi="仿宋" w:cs="仿宋" w:hint="eastAsia"/>
            <w:lang w:eastAsia="zh-CN"/>
          </w:rPr>
          <w:t>一、电热圈项目土建工程</w:t>
        </w:r>
        <w:r>
          <w:tab/>
        </w:r>
        <w:r>
          <w:fldChar w:fldCharType="begin"/>
        </w:r>
        <w:r>
          <w:instrText xml:space="preserve"> PAGEREF _Toc12821 \h </w:instrText>
        </w:r>
        <w:r>
          <w:fldChar w:fldCharType="separate"/>
        </w:r>
        <w:r>
          <w:t>3</w:t>
        </w:r>
        <w:r>
          <w:fldChar w:fldCharType="end"/>
        </w:r>
      </w:hyperlink>
    </w:p>
    <w:p>
      <w:pPr>
        <w:pStyle w:val="TOC2"/>
        <w:tabs>
          <w:tab w:val="right" w:leader="dot" w:pos="8306"/>
        </w:tabs>
      </w:pPr>
      <w:hyperlink w:anchor="_Toc24714" w:history="1">
        <w:r>
          <w:rPr>
            <w:rFonts w:ascii="仿宋" w:eastAsia="仿宋" w:hAnsi="仿宋" w:cs="仿宋" w:hint="eastAsia"/>
            <w:lang w:eastAsia="zh-CN"/>
          </w:rPr>
          <w:t>(一)、建筑工程设计原则</w:t>
        </w:r>
        <w:r>
          <w:tab/>
        </w:r>
        <w:r>
          <w:fldChar w:fldCharType="begin"/>
        </w:r>
        <w:r>
          <w:instrText xml:space="preserve"> PAGEREF _Toc24714 \h </w:instrText>
        </w:r>
        <w:r>
          <w:fldChar w:fldCharType="separate"/>
        </w:r>
        <w:r>
          <w:t>3</w:t>
        </w:r>
        <w:r>
          <w:fldChar w:fldCharType="end"/>
        </w:r>
      </w:hyperlink>
    </w:p>
    <w:p>
      <w:pPr>
        <w:pStyle w:val="TOC2"/>
        <w:tabs>
          <w:tab w:val="right" w:leader="dot" w:pos="8306"/>
        </w:tabs>
      </w:pPr>
      <w:hyperlink w:anchor="_Toc29930" w:history="1">
        <w:r>
          <w:rPr>
            <w:rFonts w:ascii="仿宋" w:eastAsia="仿宋" w:hAnsi="仿宋" w:cs="仿宋" w:hint="eastAsia"/>
            <w:lang w:eastAsia="zh-CN"/>
          </w:rPr>
          <w:t>(二)、土建工程设计年限及安全等级</w:t>
        </w:r>
        <w:r>
          <w:tab/>
        </w:r>
        <w:r>
          <w:fldChar w:fldCharType="begin"/>
        </w:r>
        <w:r>
          <w:instrText xml:space="preserve"> PAGEREF _Toc29930 \h </w:instrText>
        </w:r>
        <w:r>
          <w:fldChar w:fldCharType="separate"/>
        </w:r>
        <w:r>
          <w:t>4</w:t>
        </w:r>
        <w:r>
          <w:fldChar w:fldCharType="end"/>
        </w:r>
      </w:hyperlink>
    </w:p>
    <w:p>
      <w:pPr>
        <w:pStyle w:val="TOC2"/>
        <w:tabs>
          <w:tab w:val="right" w:leader="dot" w:pos="8306"/>
        </w:tabs>
      </w:pPr>
      <w:hyperlink w:anchor="_Toc21311" w:history="1">
        <w:r>
          <w:rPr>
            <w:rFonts w:ascii="仿宋" w:eastAsia="仿宋" w:hAnsi="仿宋" w:cs="仿宋" w:hint="eastAsia"/>
            <w:lang w:eastAsia="zh-CN"/>
          </w:rPr>
          <w:t>(三)、建筑工程设计总体要求</w:t>
        </w:r>
        <w:r>
          <w:tab/>
        </w:r>
        <w:r>
          <w:fldChar w:fldCharType="begin"/>
        </w:r>
        <w:r>
          <w:instrText xml:space="preserve"> PAGEREF _Toc21311 \h </w:instrText>
        </w:r>
        <w:r>
          <w:fldChar w:fldCharType="separate"/>
        </w:r>
        <w:r>
          <w:t>5</w:t>
        </w:r>
        <w:r>
          <w:fldChar w:fldCharType="end"/>
        </w:r>
      </w:hyperlink>
    </w:p>
    <w:p>
      <w:pPr>
        <w:pStyle w:val="TOC2"/>
        <w:tabs>
          <w:tab w:val="right" w:leader="dot" w:pos="8306"/>
        </w:tabs>
      </w:pPr>
      <w:hyperlink w:anchor="_Toc13782" w:history="1">
        <w:r>
          <w:rPr>
            <w:rFonts w:ascii="仿宋" w:eastAsia="仿宋" w:hAnsi="仿宋" w:cs="仿宋" w:hint="eastAsia"/>
            <w:lang w:eastAsia="zh-CN"/>
          </w:rPr>
          <w:t>(四)、土建工程建设指标</w:t>
        </w:r>
        <w:r>
          <w:tab/>
        </w:r>
        <w:r>
          <w:fldChar w:fldCharType="begin"/>
        </w:r>
        <w:r>
          <w:instrText xml:space="preserve"> PAGEREF _Toc13782 \h </w:instrText>
        </w:r>
        <w:r>
          <w:fldChar w:fldCharType="separate"/>
        </w:r>
        <w:r>
          <w:t>6</w:t>
        </w:r>
        <w:r>
          <w:fldChar w:fldCharType="end"/>
        </w:r>
      </w:hyperlink>
    </w:p>
    <w:p>
      <w:pPr>
        <w:pStyle w:val="TOC1"/>
        <w:tabs>
          <w:tab w:val="right" w:leader="dot" w:pos="8306"/>
        </w:tabs>
      </w:pPr>
      <w:hyperlink w:anchor="_Toc25981" w:history="1">
        <w:r>
          <w:rPr>
            <w:rFonts w:ascii="仿宋" w:eastAsia="仿宋" w:hAnsi="仿宋" w:cs="仿宋" w:hint="eastAsia"/>
            <w:lang w:eastAsia="zh-CN"/>
          </w:rPr>
          <w:t>二、电热圈项目危机管理</w:t>
        </w:r>
        <w:r>
          <w:tab/>
        </w:r>
        <w:r>
          <w:fldChar w:fldCharType="begin"/>
        </w:r>
        <w:r>
          <w:instrText xml:space="preserve"> PAGEREF _Toc25981 \h </w:instrText>
        </w:r>
        <w:r>
          <w:fldChar w:fldCharType="separate"/>
        </w:r>
        <w:r>
          <w:t>6</w:t>
        </w:r>
        <w:r>
          <w:fldChar w:fldCharType="end"/>
        </w:r>
      </w:hyperlink>
    </w:p>
    <w:p>
      <w:pPr>
        <w:pStyle w:val="TOC2"/>
        <w:tabs>
          <w:tab w:val="right" w:leader="dot" w:pos="8306"/>
        </w:tabs>
      </w:pPr>
      <w:hyperlink w:anchor="_Toc8113" w:history="1">
        <w:r>
          <w:rPr>
            <w:rFonts w:ascii="仿宋" w:eastAsia="仿宋" w:hAnsi="仿宋" w:cs="仿宋" w:hint="eastAsia"/>
            <w:lang w:eastAsia="zh-CN"/>
          </w:rPr>
          <w:t>(一)、危机预警与识别</w:t>
        </w:r>
        <w:r>
          <w:tab/>
        </w:r>
        <w:r>
          <w:fldChar w:fldCharType="begin"/>
        </w:r>
        <w:r>
          <w:instrText xml:space="preserve"> PAGEREF _Toc8113 \h </w:instrText>
        </w:r>
        <w:r>
          <w:fldChar w:fldCharType="separate"/>
        </w:r>
        <w:r>
          <w:t>6</w:t>
        </w:r>
        <w:r>
          <w:fldChar w:fldCharType="end"/>
        </w:r>
      </w:hyperlink>
    </w:p>
    <w:p>
      <w:pPr>
        <w:pStyle w:val="TOC2"/>
        <w:tabs>
          <w:tab w:val="right" w:leader="dot" w:pos="8306"/>
        </w:tabs>
      </w:pPr>
      <w:hyperlink w:anchor="_Toc26444" w:history="1">
        <w:r>
          <w:rPr>
            <w:rFonts w:ascii="仿宋" w:eastAsia="仿宋" w:hAnsi="仿宋" w:cs="仿宋" w:hint="eastAsia"/>
            <w:lang w:eastAsia="zh-CN"/>
          </w:rPr>
          <w:t>(二)、危机应对与恢复</w:t>
        </w:r>
        <w:r>
          <w:tab/>
        </w:r>
        <w:r>
          <w:fldChar w:fldCharType="begin"/>
        </w:r>
        <w:r>
          <w:instrText xml:space="preserve"> PAGEREF _Toc26444 \h </w:instrText>
        </w:r>
        <w:r>
          <w:fldChar w:fldCharType="separate"/>
        </w:r>
        <w:r>
          <w:t>7</w:t>
        </w:r>
        <w:r>
          <w:fldChar w:fldCharType="end"/>
        </w:r>
      </w:hyperlink>
    </w:p>
    <w:p>
      <w:pPr>
        <w:pStyle w:val="TOC1"/>
        <w:tabs>
          <w:tab w:val="right" w:leader="dot" w:pos="8306"/>
        </w:tabs>
      </w:pPr>
      <w:hyperlink w:anchor="_Toc30921" w:history="1">
        <w:r>
          <w:rPr>
            <w:rFonts w:ascii="仿宋" w:eastAsia="仿宋" w:hAnsi="仿宋" w:cs="仿宋" w:hint="eastAsia"/>
            <w:lang w:eastAsia="zh-CN"/>
          </w:rPr>
          <w:t>三、电热圈项目可持续发展</w:t>
        </w:r>
        <w:r>
          <w:tab/>
        </w:r>
        <w:r>
          <w:fldChar w:fldCharType="begin"/>
        </w:r>
        <w:r>
          <w:instrText xml:space="preserve"> PAGEREF _Toc30921 \h </w:instrText>
        </w:r>
        <w:r>
          <w:fldChar w:fldCharType="separate"/>
        </w:r>
        <w:r>
          <w:t>9</w:t>
        </w:r>
        <w:r>
          <w:fldChar w:fldCharType="end"/>
        </w:r>
      </w:hyperlink>
    </w:p>
    <w:p>
      <w:pPr>
        <w:pStyle w:val="TOC2"/>
        <w:tabs>
          <w:tab w:val="right" w:leader="dot" w:pos="8306"/>
        </w:tabs>
      </w:pPr>
      <w:hyperlink w:anchor="_Toc27286" w:history="1">
        <w:r>
          <w:rPr>
            <w:rFonts w:ascii="仿宋" w:eastAsia="仿宋" w:hAnsi="仿宋" w:cs="仿宋" w:hint="eastAsia"/>
            <w:lang w:eastAsia="zh-CN"/>
          </w:rPr>
          <w:t>(一)、可持续战略与实践</w:t>
        </w:r>
        <w:r>
          <w:tab/>
        </w:r>
        <w:r>
          <w:fldChar w:fldCharType="begin"/>
        </w:r>
        <w:r>
          <w:instrText xml:space="preserve"> PAGEREF _Toc27286 \h </w:instrText>
        </w:r>
        <w:r>
          <w:fldChar w:fldCharType="separate"/>
        </w:r>
        <w:r>
          <w:t>9</w:t>
        </w:r>
        <w:r>
          <w:fldChar w:fldCharType="end"/>
        </w:r>
      </w:hyperlink>
    </w:p>
    <w:p>
      <w:pPr>
        <w:pStyle w:val="TOC2"/>
        <w:tabs>
          <w:tab w:val="right" w:leader="dot" w:pos="8306"/>
        </w:tabs>
      </w:pPr>
      <w:hyperlink w:anchor="_Toc17615" w:history="1">
        <w:r>
          <w:rPr>
            <w:rFonts w:ascii="仿宋" w:eastAsia="仿宋" w:hAnsi="仿宋" w:cs="仿宋" w:hint="eastAsia"/>
            <w:lang w:eastAsia="zh-CN"/>
          </w:rPr>
          <w:t>(二)、环保与社会责任</w:t>
        </w:r>
        <w:r>
          <w:tab/>
        </w:r>
        <w:r>
          <w:fldChar w:fldCharType="begin"/>
        </w:r>
        <w:r>
          <w:instrText xml:space="preserve"> PAGEREF _Toc17615 \h </w:instrText>
        </w:r>
        <w:r>
          <w:fldChar w:fldCharType="separate"/>
        </w:r>
        <w:r>
          <w:t>9</w:t>
        </w:r>
        <w:r>
          <w:fldChar w:fldCharType="end"/>
        </w:r>
      </w:hyperlink>
    </w:p>
    <w:p>
      <w:pPr>
        <w:pStyle w:val="TOC1"/>
        <w:tabs>
          <w:tab w:val="right" w:leader="dot" w:pos="8306"/>
        </w:tabs>
      </w:pPr>
      <w:hyperlink w:anchor="_Toc32762" w:history="1">
        <w:r>
          <w:rPr>
            <w:rFonts w:ascii="仿宋" w:eastAsia="仿宋" w:hAnsi="仿宋" w:cs="仿宋" w:hint="eastAsia"/>
            <w:lang w:eastAsia="zh-CN"/>
          </w:rPr>
          <w:t>四、电热圈项目文档管理</w:t>
        </w:r>
        <w:r>
          <w:tab/>
        </w:r>
        <w:r>
          <w:fldChar w:fldCharType="begin"/>
        </w:r>
        <w:r>
          <w:instrText xml:space="preserve"> PAGEREF _Toc32762 \h </w:instrText>
        </w:r>
        <w:r>
          <w:fldChar w:fldCharType="separate"/>
        </w:r>
        <w:r>
          <w:t>10</w:t>
        </w:r>
        <w:r>
          <w:fldChar w:fldCharType="end"/>
        </w:r>
      </w:hyperlink>
    </w:p>
    <w:p>
      <w:pPr>
        <w:pStyle w:val="TOC2"/>
        <w:tabs>
          <w:tab w:val="right" w:leader="dot" w:pos="8306"/>
        </w:tabs>
      </w:pPr>
      <w:hyperlink w:anchor="_Toc9962" w:history="1">
        <w:r>
          <w:rPr>
            <w:rFonts w:ascii="仿宋" w:eastAsia="仿宋" w:hAnsi="仿宋" w:cs="仿宋" w:hint="eastAsia"/>
            <w:lang w:eastAsia="zh-CN"/>
          </w:rPr>
          <w:t>(一)、文档编制与审查</w:t>
        </w:r>
        <w:r>
          <w:tab/>
        </w:r>
        <w:r>
          <w:fldChar w:fldCharType="begin"/>
        </w:r>
        <w:r>
          <w:instrText xml:space="preserve"> PAGEREF _Toc9962 \h </w:instrText>
        </w:r>
        <w:r>
          <w:fldChar w:fldCharType="separate"/>
        </w:r>
        <w:r>
          <w:t>10</w:t>
        </w:r>
        <w:r>
          <w:fldChar w:fldCharType="end"/>
        </w:r>
      </w:hyperlink>
    </w:p>
    <w:p>
      <w:pPr>
        <w:pStyle w:val="TOC2"/>
        <w:tabs>
          <w:tab w:val="right" w:leader="dot" w:pos="8306"/>
        </w:tabs>
      </w:pPr>
      <w:hyperlink w:anchor="_Toc18162" w:history="1">
        <w:r>
          <w:rPr>
            <w:rFonts w:ascii="仿宋" w:eastAsia="仿宋" w:hAnsi="仿宋" w:cs="仿宋" w:hint="eastAsia"/>
            <w:lang w:eastAsia="zh-CN"/>
          </w:rPr>
          <w:t>(二)、文档发布与分发</w:t>
        </w:r>
        <w:r>
          <w:tab/>
        </w:r>
        <w:r>
          <w:fldChar w:fldCharType="begin"/>
        </w:r>
        <w:r>
          <w:instrText xml:space="preserve"> PAGEREF _Toc18162 \h </w:instrText>
        </w:r>
        <w:r>
          <w:fldChar w:fldCharType="separate"/>
        </w:r>
        <w:r>
          <w:t>12</w:t>
        </w:r>
        <w:r>
          <w:fldChar w:fldCharType="end"/>
        </w:r>
      </w:hyperlink>
    </w:p>
    <w:p>
      <w:pPr>
        <w:pStyle w:val="TOC2"/>
        <w:tabs>
          <w:tab w:val="right" w:leader="dot" w:pos="8306"/>
        </w:tabs>
      </w:pPr>
      <w:hyperlink w:anchor="_Toc3515" w:history="1">
        <w:r>
          <w:rPr>
            <w:rFonts w:ascii="仿宋" w:eastAsia="仿宋" w:hAnsi="仿宋" w:cs="仿宋" w:hint="eastAsia"/>
            <w:lang w:eastAsia="zh-CN"/>
          </w:rPr>
          <w:t>(三)、文档存档与归档</w:t>
        </w:r>
        <w:r>
          <w:tab/>
        </w:r>
        <w:r>
          <w:fldChar w:fldCharType="begin"/>
        </w:r>
        <w:r>
          <w:instrText xml:space="preserve"> PAGEREF _Toc3515 \h </w:instrText>
        </w:r>
        <w:r>
          <w:fldChar w:fldCharType="separate"/>
        </w:r>
        <w:r>
          <w:t>12</w:t>
        </w:r>
        <w:r>
          <w:fldChar w:fldCharType="end"/>
        </w:r>
      </w:hyperlink>
    </w:p>
    <w:p>
      <w:pPr>
        <w:pStyle w:val="TOC1"/>
        <w:tabs>
          <w:tab w:val="right" w:leader="dot" w:pos="8306"/>
        </w:tabs>
      </w:pPr>
      <w:hyperlink w:anchor="_Toc21618" w:history="1">
        <w:r>
          <w:rPr>
            <w:rFonts w:ascii="仿宋" w:eastAsia="仿宋" w:hAnsi="仿宋" w:cs="仿宋" w:hint="eastAsia"/>
            <w:lang w:eastAsia="zh-CN"/>
          </w:rPr>
          <w:t>五、电热圈项目建设单位说明</w:t>
        </w:r>
        <w:r>
          <w:tab/>
        </w:r>
        <w:r>
          <w:fldChar w:fldCharType="begin"/>
        </w:r>
        <w:r>
          <w:instrText xml:space="preserve"> PAGEREF _Toc21618 \h </w:instrText>
        </w:r>
        <w:r>
          <w:fldChar w:fldCharType="separate"/>
        </w:r>
        <w:r>
          <w:t>14</w:t>
        </w:r>
        <w:r>
          <w:fldChar w:fldCharType="end"/>
        </w:r>
      </w:hyperlink>
    </w:p>
    <w:p>
      <w:pPr>
        <w:pStyle w:val="TOC2"/>
        <w:tabs>
          <w:tab w:val="right" w:leader="dot" w:pos="8306"/>
        </w:tabs>
      </w:pPr>
      <w:hyperlink w:anchor="_Toc16398" w:history="1">
        <w:r>
          <w:rPr>
            <w:rFonts w:ascii="仿宋" w:eastAsia="仿宋" w:hAnsi="仿宋" w:cs="仿宋" w:hint="eastAsia"/>
            <w:lang w:eastAsia="zh-CN"/>
          </w:rPr>
          <w:t>(一)、电热圈项目承办单位基本情况</w:t>
        </w:r>
        <w:r>
          <w:tab/>
        </w:r>
        <w:r>
          <w:fldChar w:fldCharType="begin"/>
        </w:r>
        <w:r>
          <w:instrText xml:space="preserve"> PAGEREF _Toc16398 \h </w:instrText>
        </w:r>
        <w:r>
          <w:fldChar w:fldCharType="separate"/>
        </w:r>
        <w:r>
          <w:t>14</w:t>
        </w:r>
        <w:r>
          <w:fldChar w:fldCharType="end"/>
        </w:r>
      </w:hyperlink>
    </w:p>
    <w:p>
      <w:pPr>
        <w:pStyle w:val="TOC2"/>
        <w:tabs>
          <w:tab w:val="right" w:leader="dot" w:pos="8306"/>
        </w:tabs>
      </w:pPr>
      <w:hyperlink w:anchor="_Toc19236" w:history="1">
        <w:r>
          <w:rPr>
            <w:rFonts w:ascii="仿宋" w:eastAsia="仿宋" w:hAnsi="仿宋" w:cs="仿宋" w:hint="eastAsia"/>
            <w:lang w:eastAsia="zh-CN"/>
          </w:rPr>
          <w:t>(二)、公司经济效益分析</w:t>
        </w:r>
        <w:r>
          <w:tab/>
        </w:r>
        <w:r>
          <w:fldChar w:fldCharType="begin"/>
        </w:r>
        <w:r>
          <w:instrText xml:space="preserve"> PAGEREF _Toc19236 \h </w:instrText>
        </w:r>
        <w:r>
          <w:fldChar w:fldCharType="separate"/>
        </w:r>
        <w:r>
          <w:t>14</w:t>
        </w:r>
        <w:r>
          <w:fldChar w:fldCharType="end"/>
        </w:r>
      </w:hyperlink>
    </w:p>
    <w:p>
      <w:pPr>
        <w:pStyle w:val="TOC1"/>
        <w:tabs>
          <w:tab w:val="right" w:leader="dot" w:pos="8306"/>
        </w:tabs>
      </w:pPr>
      <w:hyperlink w:anchor="_Toc22672" w:history="1">
        <w:r>
          <w:rPr>
            <w:rFonts w:ascii="仿宋" w:eastAsia="仿宋" w:hAnsi="仿宋" w:cs="仿宋" w:hint="eastAsia"/>
            <w:lang w:eastAsia="zh-CN"/>
          </w:rPr>
          <w:t>六、电热圈项目绩效评估</w:t>
        </w:r>
        <w:r>
          <w:tab/>
        </w:r>
        <w:r>
          <w:fldChar w:fldCharType="begin"/>
        </w:r>
        <w:r>
          <w:instrText xml:space="preserve"> PAGEREF _Toc22672 \h </w:instrText>
        </w:r>
        <w:r>
          <w:fldChar w:fldCharType="separate"/>
        </w:r>
        <w:r>
          <w:t>15</w:t>
        </w:r>
        <w:r>
          <w:fldChar w:fldCharType="end"/>
        </w:r>
      </w:hyperlink>
    </w:p>
    <w:p>
      <w:pPr>
        <w:pStyle w:val="TOC2"/>
        <w:tabs>
          <w:tab w:val="right" w:leader="dot" w:pos="8306"/>
        </w:tabs>
      </w:pPr>
      <w:hyperlink w:anchor="_Toc6899" w:history="1">
        <w:r>
          <w:rPr>
            <w:rFonts w:ascii="仿宋" w:eastAsia="仿宋" w:hAnsi="仿宋" w:cs="仿宋" w:hint="eastAsia"/>
            <w:lang w:eastAsia="zh-CN"/>
          </w:rPr>
          <w:t>(一)、绩效评估指标</w:t>
        </w:r>
        <w:r>
          <w:tab/>
        </w:r>
        <w:r>
          <w:fldChar w:fldCharType="begin"/>
        </w:r>
        <w:r>
          <w:instrText xml:space="preserve"> PAGEREF _Toc6899 \h </w:instrText>
        </w:r>
        <w:r>
          <w:fldChar w:fldCharType="separate"/>
        </w:r>
        <w:r>
          <w:t>15</w:t>
        </w:r>
        <w:r>
          <w:fldChar w:fldCharType="end"/>
        </w:r>
      </w:hyperlink>
    </w:p>
    <w:p>
      <w:pPr>
        <w:pStyle w:val="TOC2"/>
        <w:tabs>
          <w:tab w:val="right" w:leader="dot" w:pos="8306"/>
        </w:tabs>
      </w:pPr>
      <w:hyperlink w:anchor="_Toc28614" w:history="1">
        <w:r>
          <w:rPr>
            <w:rFonts w:ascii="仿宋" w:eastAsia="仿宋" w:hAnsi="仿宋" w:cs="仿宋" w:hint="eastAsia"/>
            <w:lang w:eastAsia="zh-CN"/>
          </w:rPr>
          <w:t>(二)、绩效评估方法</w:t>
        </w:r>
        <w:r>
          <w:tab/>
        </w:r>
        <w:r>
          <w:fldChar w:fldCharType="begin"/>
        </w:r>
        <w:r>
          <w:instrText xml:space="preserve"> PAGEREF _Toc28614 \h </w:instrText>
        </w:r>
        <w:r>
          <w:fldChar w:fldCharType="separate"/>
        </w:r>
        <w:r>
          <w:t>16</w:t>
        </w:r>
        <w:r>
          <w:fldChar w:fldCharType="end"/>
        </w:r>
      </w:hyperlink>
    </w:p>
    <w:p>
      <w:pPr>
        <w:pStyle w:val="TOC2"/>
        <w:tabs>
          <w:tab w:val="right" w:leader="dot" w:pos="8306"/>
        </w:tabs>
      </w:pPr>
      <w:hyperlink w:anchor="_Toc18821" w:history="1">
        <w:r>
          <w:rPr>
            <w:rFonts w:ascii="仿宋" w:eastAsia="仿宋" w:hAnsi="仿宋" w:cs="仿宋" w:hint="eastAsia"/>
            <w:lang w:eastAsia="zh-CN"/>
          </w:rPr>
          <w:t>(三)、绩效评估周期</w:t>
        </w:r>
        <w:r>
          <w:tab/>
        </w:r>
        <w:r>
          <w:fldChar w:fldCharType="begin"/>
        </w:r>
        <w:r>
          <w:instrText xml:space="preserve"> PAGEREF _Toc18821 \h </w:instrText>
        </w:r>
        <w:r>
          <w:fldChar w:fldCharType="separate"/>
        </w:r>
        <w:r>
          <w:t>17</w:t>
        </w:r>
        <w:r>
          <w:fldChar w:fldCharType="end"/>
        </w:r>
      </w:hyperlink>
    </w:p>
    <w:p>
      <w:pPr>
        <w:pStyle w:val="TOC1"/>
        <w:tabs>
          <w:tab w:val="right" w:leader="dot" w:pos="8306"/>
        </w:tabs>
      </w:pPr>
      <w:hyperlink w:anchor="_Toc28432" w:history="1">
        <w:r>
          <w:rPr>
            <w:rFonts w:ascii="仿宋" w:eastAsia="仿宋" w:hAnsi="仿宋" w:cs="仿宋" w:hint="eastAsia"/>
            <w:lang w:eastAsia="zh-CN"/>
          </w:rPr>
          <w:t>七、电热圈项目技术管理</w:t>
        </w:r>
        <w:r>
          <w:tab/>
        </w:r>
        <w:r>
          <w:fldChar w:fldCharType="begin"/>
        </w:r>
        <w:r>
          <w:instrText xml:space="preserve"> PAGEREF _Toc28432 \h </w:instrText>
        </w:r>
        <w:r>
          <w:fldChar w:fldCharType="separate"/>
        </w:r>
        <w:r>
          <w:t>18</w:t>
        </w:r>
        <w:r>
          <w:fldChar w:fldCharType="end"/>
        </w:r>
      </w:hyperlink>
    </w:p>
    <w:p>
      <w:pPr>
        <w:pStyle w:val="TOC2"/>
        <w:tabs>
          <w:tab w:val="right" w:leader="dot" w:pos="8306"/>
        </w:tabs>
      </w:pPr>
      <w:hyperlink w:anchor="_Toc29640" w:history="1">
        <w:r>
          <w:rPr>
            <w:rFonts w:ascii="仿宋" w:eastAsia="仿宋" w:hAnsi="仿宋" w:cs="仿宋" w:hint="eastAsia"/>
            <w:lang w:eastAsia="zh-CN"/>
          </w:rPr>
          <w:t>(一)、技术方案选用方向</w:t>
        </w:r>
        <w:r>
          <w:tab/>
        </w:r>
        <w:r>
          <w:fldChar w:fldCharType="begin"/>
        </w:r>
        <w:r>
          <w:instrText xml:space="preserve"> PAGEREF _Toc29640 \h </w:instrText>
        </w:r>
        <w:r>
          <w:fldChar w:fldCharType="separate"/>
        </w:r>
        <w:r>
          <w:t>18</w:t>
        </w:r>
        <w:r>
          <w:fldChar w:fldCharType="end"/>
        </w:r>
      </w:hyperlink>
    </w:p>
    <w:p>
      <w:pPr>
        <w:pStyle w:val="TOC2"/>
        <w:tabs>
          <w:tab w:val="right" w:leader="dot" w:pos="8306"/>
        </w:tabs>
      </w:pPr>
      <w:hyperlink w:anchor="_Toc7302" w:history="1">
        <w:r>
          <w:rPr>
            <w:rFonts w:ascii="仿宋" w:eastAsia="仿宋" w:hAnsi="仿宋" w:cs="仿宋" w:hint="eastAsia"/>
            <w:lang w:eastAsia="zh-CN"/>
          </w:rPr>
          <w:t>(二)、工艺技术方案选用原则</w:t>
        </w:r>
        <w:r>
          <w:tab/>
        </w:r>
        <w:r>
          <w:fldChar w:fldCharType="begin"/>
        </w:r>
        <w:r>
          <w:instrText xml:space="preserve"> PAGEREF _Toc7302 \h </w:instrText>
        </w:r>
        <w:r>
          <w:fldChar w:fldCharType="separate"/>
        </w:r>
        <w:r>
          <w:t>20</w:t>
        </w:r>
        <w:r>
          <w:fldChar w:fldCharType="end"/>
        </w:r>
      </w:hyperlink>
    </w:p>
    <w:p>
      <w:pPr>
        <w:pStyle w:val="TOC2"/>
        <w:tabs>
          <w:tab w:val="right" w:leader="dot" w:pos="8306"/>
        </w:tabs>
      </w:pPr>
      <w:hyperlink w:anchor="_Toc30923" w:history="1">
        <w:r>
          <w:rPr>
            <w:rFonts w:ascii="仿宋" w:eastAsia="仿宋" w:hAnsi="仿宋" w:cs="仿宋" w:hint="eastAsia"/>
            <w:lang w:eastAsia="zh-CN"/>
          </w:rPr>
          <w:t>(三)、工艺技术方案要求</w:t>
        </w:r>
        <w:r>
          <w:tab/>
        </w:r>
        <w:r>
          <w:fldChar w:fldCharType="begin"/>
        </w:r>
        <w:r>
          <w:instrText xml:space="preserve"> PAGEREF _Toc30923 \h </w:instrText>
        </w:r>
        <w:r>
          <w:fldChar w:fldCharType="separate"/>
        </w:r>
        <w:r>
          <w:t>22</w:t>
        </w:r>
        <w:r>
          <w:fldChar w:fldCharType="end"/>
        </w:r>
      </w:hyperlink>
    </w:p>
    <w:p>
      <w:pPr>
        <w:pStyle w:val="TOC1"/>
        <w:tabs>
          <w:tab w:val="right" w:leader="dot" w:pos="8306"/>
        </w:tabs>
      </w:pPr>
      <w:hyperlink w:anchor="_Toc12009" w:history="1">
        <w:r>
          <w:rPr>
            <w:rFonts w:ascii="仿宋" w:eastAsia="仿宋" w:hAnsi="仿宋" w:cs="仿宋" w:hint="eastAsia"/>
            <w:lang w:eastAsia="zh-CN"/>
          </w:rPr>
          <w:t>八、生产安全保护</w:t>
        </w:r>
        <w:r>
          <w:tab/>
        </w:r>
        <w:r>
          <w:fldChar w:fldCharType="begin"/>
        </w:r>
        <w:r>
          <w:instrText xml:space="preserve"> PAGEREF _Toc12009 \h </w:instrText>
        </w:r>
        <w:r>
          <w:fldChar w:fldCharType="separate"/>
        </w:r>
        <w:r>
          <w:t>24</w:t>
        </w:r>
        <w:r>
          <w:fldChar w:fldCharType="end"/>
        </w:r>
      </w:hyperlink>
    </w:p>
    <w:p>
      <w:pPr>
        <w:pStyle w:val="TOC2"/>
        <w:tabs>
          <w:tab w:val="right" w:leader="dot" w:pos="8306"/>
        </w:tabs>
      </w:pPr>
      <w:hyperlink w:anchor="_Toc119" w:history="1">
        <w:r>
          <w:rPr>
            <w:rFonts w:ascii="仿宋" w:eastAsia="仿宋" w:hAnsi="仿宋" w:cs="仿宋" w:hint="eastAsia"/>
            <w:lang w:eastAsia="zh-CN"/>
          </w:rPr>
          <w:t>(一)、消防安全</w:t>
        </w:r>
        <w:r>
          <w:tab/>
        </w:r>
        <w:r>
          <w:fldChar w:fldCharType="begin"/>
        </w:r>
        <w:r>
          <w:instrText xml:space="preserve"> PAGEREF _Toc119 \h </w:instrText>
        </w:r>
        <w:r>
          <w:fldChar w:fldCharType="separate"/>
        </w:r>
        <w:r>
          <w:t>24</w:t>
        </w:r>
        <w:r>
          <w:fldChar w:fldCharType="end"/>
        </w:r>
      </w:hyperlink>
    </w:p>
    <w:p>
      <w:pPr>
        <w:pStyle w:val="TOC2"/>
        <w:tabs>
          <w:tab w:val="right" w:leader="dot" w:pos="8306"/>
        </w:tabs>
      </w:pPr>
      <w:hyperlink w:anchor="_Toc29191" w:history="1">
        <w:r>
          <w:rPr>
            <w:rFonts w:ascii="仿宋" w:eastAsia="仿宋" w:hAnsi="仿宋" w:cs="仿宋" w:hint="eastAsia"/>
            <w:lang w:eastAsia="zh-CN"/>
          </w:rPr>
          <w:t>(二)、防火防爆总图布置措施</w:t>
        </w:r>
        <w:r>
          <w:tab/>
        </w:r>
        <w:r>
          <w:fldChar w:fldCharType="begin"/>
        </w:r>
        <w:r>
          <w:instrText xml:space="preserve"> PAGEREF _Toc29191 \h </w:instrText>
        </w:r>
        <w:r>
          <w:fldChar w:fldCharType="separate"/>
        </w:r>
        <w:r>
          <w:t>26</w:t>
        </w:r>
        <w:r>
          <w:fldChar w:fldCharType="end"/>
        </w:r>
      </w:hyperlink>
    </w:p>
    <w:p>
      <w:pPr>
        <w:pStyle w:val="TOC2"/>
        <w:tabs>
          <w:tab w:val="right" w:leader="dot" w:pos="8306"/>
        </w:tabs>
      </w:pPr>
      <w:hyperlink w:anchor="_Toc25822" w:history="1">
        <w:r>
          <w:rPr>
            <w:rFonts w:ascii="仿宋" w:eastAsia="仿宋" w:hAnsi="仿宋" w:cs="仿宋" w:hint="eastAsia"/>
            <w:lang w:eastAsia="zh-CN"/>
          </w:rPr>
          <w:t>(三)、自然灾害防范措施</w:t>
        </w:r>
        <w:r>
          <w:tab/>
        </w:r>
        <w:r>
          <w:fldChar w:fldCharType="begin"/>
        </w:r>
        <w:r>
          <w:instrText xml:space="preserve"> PAGEREF _Toc25822 \h </w:instrText>
        </w:r>
        <w:r>
          <w:fldChar w:fldCharType="separate"/>
        </w:r>
        <w:r>
          <w:t>27</w:t>
        </w:r>
        <w:r>
          <w:fldChar w:fldCharType="end"/>
        </w:r>
      </w:hyperlink>
    </w:p>
    <w:p>
      <w:pPr>
        <w:pStyle w:val="TOC2"/>
        <w:tabs>
          <w:tab w:val="right" w:leader="dot" w:pos="8306"/>
        </w:tabs>
      </w:pPr>
      <w:hyperlink w:anchor="_Toc1848" w:history="1">
        <w:r>
          <w:rPr>
            <w:rFonts w:ascii="仿宋" w:eastAsia="仿宋" w:hAnsi="仿宋" w:cs="仿宋" w:hint="eastAsia"/>
            <w:lang w:eastAsia="zh-CN"/>
          </w:rPr>
          <w:t>(四)、安全色及安全标志使用要求</w:t>
        </w:r>
        <w:r>
          <w:tab/>
        </w:r>
        <w:r>
          <w:fldChar w:fldCharType="begin"/>
        </w:r>
        <w:r>
          <w:instrText xml:space="preserve"> PAGEREF _Toc1848 \h </w:instrText>
        </w:r>
        <w:r>
          <w:fldChar w:fldCharType="separate"/>
        </w:r>
        <w:r>
          <w:t>28</w:t>
        </w:r>
        <w:r>
          <w:fldChar w:fldCharType="end"/>
        </w:r>
      </w:hyperlink>
    </w:p>
    <w:p>
      <w:pPr>
        <w:pStyle w:val="TOC2"/>
        <w:tabs>
          <w:tab w:val="right" w:leader="dot" w:pos="8306"/>
        </w:tabs>
      </w:pPr>
      <w:hyperlink w:anchor="_Toc31548" w:history="1">
        <w:r>
          <w:rPr>
            <w:rFonts w:ascii="仿宋" w:eastAsia="仿宋" w:hAnsi="仿宋" w:cs="仿宋" w:hint="eastAsia"/>
            <w:lang w:eastAsia="zh-CN"/>
          </w:rPr>
          <w:t>(五)、防尘防毒措施</w:t>
        </w:r>
        <w:r>
          <w:tab/>
        </w:r>
        <w:r>
          <w:fldChar w:fldCharType="begin"/>
        </w:r>
        <w:r>
          <w:instrText xml:space="preserve"> PAGEREF _Toc31548 \h </w:instrText>
        </w:r>
        <w:r>
          <w:fldChar w:fldCharType="separate"/>
        </w:r>
        <w:r>
          <w:t>28</w:t>
        </w:r>
        <w:r>
          <w:fldChar w:fldCharType="end"/>
        </w:r>
      </w:hyperlink>
    </w:p>
    <w:p>
      <w:pPr>
        <w:pStyle w:val="TOC2"/>
        <w:tabs>
          <w:tab w:val="right" w:leader="dot" w:pos="8306"/>
        </w:tabs>
      </w:pPr>
      <w:hyperlink w:anchor="_Toc27369" w:history="1">
        <w:r>
          <w:rPr>
            <w:rFonts w:ascii="仿宋" w:eastAsia="仿宋" w:hAnsi="仿宋" w:cs="仿宋" w:hint="eastAsia"/>
            <w:lang w:eastAsia="zh-CN"/>
          </w:rPr>
          <w:t>(六)、防静电、触电防护及防雷措施</w:t>
        </w:r>
        <w:r>
          <w:tab/>
        </w:r>
        <w:r>
          <w:fldChar w:fldCharType="begin"/>
        </w:r>
        <w:r>
          <w:instrText xml:space="preserve"> PAGEREF _Toc27369 \h </w:instrText>
        </w:r>
        <w:r>
          <w:fldChar w:fldCharType="separate"/>
        </w:r>
        <w:r>
          <w:t>29</w:t>
        </w:r>
        <w:r>
          <w:fldChar w:fldCharType="end"/>
        </w:r>
      </w:hyperlink>
    </w:p>
    <w:p>
      <w:pPr>
        <w:pStyle w:val="TOC2"/>
        <w:tabs>
          <w:tab w:val="right" w:leader="dot" w:pos="8306"/>
        </w:tabs>
      </w:pPr>
      <w:hyperlink w:anchor="_Toc25063" w:history="1">
        <w:r>
          <w:rPr>
            <w:rFonts w:ascii="仿宋" w:eastAsia="仿宋" w:hAnsi="仿宋" w:cs="仿宋" w:hint="eastAsia"/>
            <w:lang w:eastAsia="zh-CN"/>
          </w:rPr>
          <w:t>(七)、机械设备安全保障措施</w:t>
        </w:r>
        <w:r>
          <w:tab/>
        </w:r>
        <w:r>
          <w:fldChar w:fldCharType="begin"/>
        </w:r>
        <w:r>
          <w:instrText xml:space="preserve"> PAGEREF _Toc25063 \h </w:instrText>
        </w:r>
        <w:r>
          <w:fldChar w:fldCharType="separate"/>
        </w:r>
        <w:r>
          <w:t>31</w:t>
        </w:r>
        <w:r>
          <w:fldChar w:fldCharType="end"/>
        </w:r>
      </w:hyperlink>
    </w:p>
    <w:p>
      <w:pPr>
        <w:pStyle w:val="TOC1"/>
        <w:tabs>
          <w:tab w:val="right" w:leader="dot" w:pos="8306"/>
        </w:tabs>
      </w:pPr>
      <w:hyperlink w:anchor="_Toc28492" w:history="1">
        <w:r>
          <w:rPr>
            <w:rFonts w:ascii="仿宋" w:eastAsia="仿宋" w:hAnsi="仿宋" w:cs="仿宋" w:hint="eastAsia"/>
            <w:lang w:eastAsia="zh-CN"/>
          </w:rPr>
          <w:t>九、电热圈项目风险管理</w:t>
        </w:r>
        <w:r>
          <w:tab/>
        </w:r>
        <w:r>
          <w:fldChar w:fldCharType="begin"/>
        </w:r>
        <w:r>
          <w:instrText xml:space="preserve"> PAGEREF _Toc28492 \h </w:instrText>
        </w:r>
        <w:r>
          <w:fldChar w:fldCharType="separate"/>
        </w:r>
        <w:r>
          <w:t>32</w:t>
        </w:r>
        <w:r>
          <w:fldChar w:fldCharType="end"/>
        </w:r>
      </w:hyperlink>
    </w:p>
    <w:p>
      <w:pPr>
        <w:pStyle w:val="TOC2"/>
        <w:tabs>
          <w:tab w:val="right" w:leader="dot" w:pos="8306"/>
        </w:tabs>
      </w:pPr>
      <w:hyperlink w:anchor="_Toc25269" w:history="1">
        <w:r>
          <w:rPr>
            <w:rFonts w:ascii="仿宋" w:eastAsia="仿宋" w:hAnsi="仿宋" w:cs="仿宋" w:hint="eastAsia"/>
            <w:lang w:eastAsia="zh-CN"/>
          </w:rPr>
          <w:t>(一)、风险识别与评估</w:t>
        </w:r>
        <w:r>
          <w:tab/>
        </w:r>
        <w:r>
          <w:fldChar w:fldCharType="begin"/>
        </w:r>
        <w:r>
          <w:instrText xml:space="preserve"> PAGEREF _Toc25269 \h </w:instrText>
        </w:r>
        <w:r>
          <w:fldChar w:fldCharType="separate"/>
        </w:r>
        <w:r>
          <w:t>32</w:t>
        </w:r>
        <w:r>
          <w:fldChar w:fldCharType="end"/>
        </w:r>
      </w:hyperlink>
    </w:p>
    <w:p>
      <w:pPr>
        <w:pStyle w:val="TOC2"/>
        <w:tabs>
          <w:tab w:val="right" w:leader="dot" w:pos="8306"/>
        </w:tabs>
      </w:pPr>
      <w:hyperlink w:anchor="_Toc7581" w:history="1">
        <w:r>
          <w:rPr>
            <w:rFonts w:ascii="仿宋" w:eastAsia="仿宋" w:hAnsi="仿宋" w:cs="仿宋" w:hint="eastAsia"/>
            <w:lang w:eastAsia="zh-CN"/>
          </w:rPr>
          <w:t>(二)、风险应对策略</w:t>
        </w:r>
        <w:r>
          <w:tab/>
        </w:r>
        <w:r>
          <w:fldChar w:fldCharType="begin"/>
        </w:r>
        <w:r>
          <w:instrText xml:space="preserve"> PAGEREF _Toc7581 \h </w:instrText>
        </w:r>
        <w:r>
          <w:fldChar w:fldCharType="separate"/>
        </w:r>
        <w:r>
          <w:t>33</w:t>
        </w:r>
        <w:r>
          <w:fldChar w:fldCharType="end"/>
        </w:r>
      </w:hyperlink>
    </w:p>
    <w:p>
      <w:pPr>
        <w:pStyle w:val="TOC2"/>
        <w:tabs>
          <w:tab w:val="right" w:leader="dot" w:pos="8306"/>
        </w:tabs>
      </w:pPr>
      <w:hyperlink w:anchor="_Toc13737" w:history="1">
        <w:r>
          <w:rPr>
            <w:rFonts w:ascii="仿宋" w:eastAsia="仿宋" w:hAnsi="仿宋" w:cs="仿宋" w:hint="eastAsia"/>
            <w:lang w:eastAsia="zh-CN"/>
          </w:rPr>
          <w:t>(三)、风险监控与控制</w:t>
        </w:r>
        <w:r>
          <w:tab/>
        </w:r>
        <w:r>
          <w:fldChar w:fldCharType="begin"/>
        </w:r>
        <w:r>
          <w:instrText xml:space="preserve"> PAGEREF _Toc13737 \h </w:instrText>
        </w:r>
        <w:r>
          <w:fldChar w:fldCharType="separate"/>
        </w:r>
        <w:r>
          <w:t>35</w:t>
        </w:r>
        <w:r>
          <w:fldChar w:fldCharType="end"/>
        </w:r>
      </w:hyperlink>
    </w:p>
    <w:p>
      <w:pPr>
        <w:pStyle w:val="TOC1"/>
        <w:tabs>
          <w:tab w:val="right" w:leader="dot" w:pos="8306"/>
        </w:tabs>
      </w:pPr>
      <w:hyperlink w:anchor="_Toc15020" w:history="1">
        <w:r>
          <w:rPr>
            <w:rFonts w:ascii="仿宋" w:eastAsia="仿宋" w:hAnsi="仿宋" w:cs="仿宋" w:hint="eastAsia"/>
            <w:lang w:eastAsia="zh-CN"/>
          </w:rPr>
          <w:t>十、电热圈项目创新与研发</w:t>
        </w:r>
        <w:r>
          <w:tab/>
        </w:r>
        <w:r>
          <w:fldChar w:fldCharType="begin"/>
        </w:r>
        <w:r>
          <w:instrText xml:space="preserve"> PAGEREF _Toc15020 \h </w:instrText>
        </w:r>
        <w:r>
          <w:fldChar w:fldCharType="separate"/>
        </w:r>
        <w:r>
          <w:t>36</w:t>
        </w:r>
        <w:r>
          <w:fldChar w:fldCharType="end"/>
        </w:r>
      </w:hyperlink>
    </w:p>
    <w:p>
      <w:pPr>
        <w:pStyle w:val="TOC2"/>
        <w:tabs>
          <w:tab w:val="right" w:leader="dot" w:pos="8306"/>
        </w:tabs>
      </w:pPr>
      <w:hyperlink w:anchor="_Toc3551" w:history="1">
        <w:r>
          <w:rPr>
            <w:rFonts w:ascii="仿宋" w:eastAsia="仿宋" w:hAnsi="仿宋" w:cs="仿宋" w:hint="eastAsia"/>
            <w:lang w:eastAsia="zh-CN"/>
          </w:rPr>
          <w:t>(一)、创新策略与方向</w:t>
        </w:r>
        <w:r>
          <w:tab/>
        </w:r>
        <w:r>
          <w:fldChar w:fldCharType="begin"/>
        </w:r>
        <w:r>
          <w:instrText xml:space="preserve"> PAGEREF _Toc3551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0" w:history="1">
        <w:r>
          <w:rPr>
            <w:rFonts w:ascii="仿宋" w:eastAsia="仿宋" w:hAnsi="仿宋" w:cs="仿宋" w:hint="eastAsia"/>
            <w:lang w:eastAsia="zh-CN"/>
          </w:rPr>
          <w:t>(二)、研发规划与投入</w:t>
        </w:r>
        <w:r>
          <w:tab/>
        </w:r>
        <w:r>
          <w:fldChar w:fldCharType="begin"/>
        </w:r>
        <w:r>
          <w:instrText xml:space="preserve"> PAGEREF _Toc20610 \h </w:instrText>
        </w:r>
        <w:r>
          <w:fldChar w:fldCharType="separate"/>
        </w:r>
        <w:r>
          <w:t>37</w:t>
        </w:r>
        <w:r>
          <w:fldChar w:fldCharType="end"/>
        </w:r>
      </w:hyperlink>
    </w:p>
    <w:p>
      <w:pPr>
        <w:pStyle w:val="TOC1"/>
        <w:tabs>
          <w:tab w:val="right" w:leader="dot" w:pos="8306"/>
        </w:tabs>
      </w:pPr>
      <w:hyperlink w:anchor="_Toc27412" w:history="1">
        <w:r>
          <w:rPr>
            <w:rFonts w:ascii="仿宋" w:eastAsia="仿宋" w:hAnsi="仿宋" w:cs="仿宋" w:hint="eastAsia"/>
            <w:lang w:eastAsia="zh-CN"/>
          </w:rPr>
          <w:t>十一、电热圈项目社会影响</w:t>
        </w:r>
        <w:r>
          <w:tab/>
        </w:r>
        <w:r>
          <w:fldChar w:fldCharType="begin"/>
        </w:r>
        <w:r>
          <w:instrText xml:space="preserve"> PAGEREF _Toc27412 \h </w:instrText>
        </w:r>
        <w:r>
          <w:fldChar w:fldCharType="separate"/>
        </w:r>
        <w:r>
          <w:t>39</w:t>
        </w:r>
        <w:r>
          <w:fldChar w:fldCharType="end"/>
        </w:r>
      </w:hyperlink>
    </w:p>
    <w:p>
      <w:pPr>
        <w:pStyle w:val="TOC2"/>
        <w:tabs>
          <w:tab w:val="right" w:leader="dot" w:pos="8306"/>
        </w:tabs>
      </w:pPr>
      <w:hyperlink w:anchor="_Toc28251" w:history="1">
        <w:r>
          <w:rPr>
            <w:rFonts w:ascii="仿宋" w:eastAsia="仿宋" w:hAnsi="仿宋" w:cs="仿宋" w:hint="eastAsia"/>
            <w:lang w:eastAsia="zh-CN"/>
          </w:rPr>
          <w:t>(一)、社会责任与义务</w:t>
        </w:r>
        <w:r>
          <w:tab/>
        </w:r>
        <w:r>
          <w:fldChar w:fldCharType="begin"/>
        </w:r>
        <w:r>
          <w:instrText xml:space="preserve"> PAGEREF _Toc28251 \h </w:instrText>
        </w:r>
        <w:r>
          <w:fldChar w:fldCharType="separate"/>
        </w:r>
        <w:r>
          <w:t>39</w:t>
        </w:r>
        <w:r>
          <w:fldChar w:fldCharType="end"/>
        </w:r>
      </w:hyperlink>
    </w:p>
    <w:p>
      <w:pPr>
        <w:pStyle w:val="TOC2"/>
        <w:tabs>
          <w:tab w:val="right" w:leader="dot" w:pos="8306"/>
        </w:tabs>
      </w:pPr>
      <w:hyperlink w:anchor="_Toc15425" w:history="1">
        <w:r>
          <w:rPr>
            <w:rFonts w:ascii="仿宋" w:eastAsia="仿宋" w:hAnsi="仿宋" w:cs="仿宋" w:hint="eastAsia"/>
            <w:lang w:eastAsia="zh-CN"/>
          </w:rPr>
          <w:t>(二)、社会参与与沟通</w:t>
        </w:r>
        <w:r>
          <w:tab/>
        </w:r>
        <w:r>
          <w:fldChar w:fldCharType="begin"/>
        </w:r>
        <w:r>
          <w:instrText xml:space="preserve"> PAGEREF _Toc15425 \h </w:instrText>
        </w:r>
        <w:r>
          <w:fldChar w:fldCharType="separate"/>
        </w:r>
        <w:r>
          <w:t>40</w:t>
        </w:r>
        <w:r>
          <w:fldChar w:fldCharType="end"/>
        </w:r>
      </w:hyperlink>
    </w:p>
    <w:p>
      <w:pPr>
        <w:pStyle w:val="TOC1"/>
        <w:tabs>
          <w:tab w:val="right" w:leader="dot" w:pos="8306"/>
        </w:tabs>
      </w:pPr>
      <w:hyperlink w:anchor="_Toc6478" w:history="1">
        <w:r>
          <w:rPr>
            <w:rFonts w:ascii="仿宋" w:eastAsia="仿宋" w:hAnsi="仿宋" w:cs="仿宋" w:hint="eastAsia"/>
            <w:lang w:eastAsia="zh-CN"/>
          </w:rPr>
          <w:t>十二、电热圈项目人力资源管理</w:t>
        </w:r>
        <w:r>
          <w:tab/>
        </w:r>
        <w:r>
          <w:fldChar w:fldCharType="begin"/>
        </w:r>
        <w:r>
          <w:instrText xml:space="preserve"> PAGEREF _Toc6478 \h </w:instrText>
        </w:r>
        <w:r>
          <w:fldChar w:fldCharType="separate"/>
        </w:r>
        <w:r>
          <w:t>41</w:t>
        </w:r>
        <w:r>
          <w:fldChar w:fldCharType="end"/>
        </w:r>
      </w:hyperlink>
    </w:p>
    <w:p>
      <w:pPr>
        <w:pStyle w:val="TOC2"/>
        <w:tabs>
          <w:tab w:val="right" w:leader="dot" w:pos="8306"/>
        </w:tabs>
      </w:pPr>
      <w:hyperlink w:anchor="_Toc1047" w:history="1">
        <w:r>
          <w:rPr>
            <w:rFonts w:ascii="仿宋" w:eastAsia="仿宋" w:hAnsi="仿宋" w:cs="仿宋" w:hint="eastAsia"/>
            <w:lang w:eastAsia="zh-CN"/>
          </w:rPr>
          <w:t>(一)、建立健全的预算管理制度</w:t>
        </w:r>
        <w:r>
          <w:tab/>
        </w:r>
        <w:r>
          <w:fldChar w:fldCharType="begin"/>
        </w:r>
        <w:r>
          <w:instrText xml:space="preserve"> PAGEREF _Toc1047 \h </w:instrText>
        </w:r>
        <w:r>
          <w:fldChar w:fldCharType="separate"/>
        </w:r>
        <w:r>
          <w:t>41</w:t>
        </w:r>
        <w:r>
          <w:fldChar w:fldCharType="end"/>
        </w:r>
      </w:hyperlink>
    </w:p>
    <w:p>
      <w:pPr>
        <w:pStyle w:val="TOC2"/>
        <w:tabs>
          <w:tab w:val="right" w:leader="dot" w:pos="8306"/>
        </w:tabs>
      </w:pPr>
      <w:hyperlink w:anchor="_Toc31578" w:history="1">
        <w:r>
          <w:rPr>
            <w:rFonts w:ascii="仿宋" w:eastAsia="仿宋" w:hAnsi="仿宋" w:cs="仿宋" w:hint="eastAsia"/>
            <w:lang w:eastAsia="zh-CN"/>
          </w:rPr>
          <w:t>(二)、加强资金流动监控</w:t>
        </w:r>
        <w:r>
          <w:tab/>
        </w:r>
        <w:r>
          <w:fldChar w:fldCharType="begin"/>
        </w:r>
        <w:r>
          <w:instrText xml:space="preserve"> PAGEREF _Toc31578 \h </w:instrText>
        </w:r>
        <w:r>
          <w:fldChar w:fldCharType="separate"/>
        </w:r>
        <w:r>
          <w:t>42</w:t>
        </w:r>
        <w:r>
          <w:fldChar w:fldCharType="end"/>
        </w:r>
      </w:hyperlink>
    </w:p>
    <w:p>
      <w:pPr>
        <w:pStyle w:val="TOC2"/>
        <w:tabs>
          <w:tab w:val="right" w:leader="dot" w:pos="8306"/>
        </w:tabs>
      </w:pPr>
      <w:hyperlink w:anchor="_Toc30311" w:history="1">
        <w:r>
          <w:rPr>
            <w:rFonts w:ascii="仿宋" w:eastAsia="仿宋" w:hAnsi="仿宋" w:cs="仿宋" w:hint="eastAsia"/>
            <w:lang w:eastAsia="zh-CN"/>
          </w:rPr>
          <w:t>(三)、制定完善的风险控制机制</w:t>
        </w:r>
        <w:r>
          <w:tab/>
        </w:r>
        <w:r>
          <w:fldChar w:fldCharType="begin"/>
        </w:r>
        <w:r>
          <w:instrText xml:space="preserve"> PAGEREF _Toc30311 \h </w:instrText>
        </w:r>
        <w:r>
          <w:fldChar w:fldCharType="separate"/>
        </w:r>
        <w:r>
          <w:t>43</w:t>
        </w:r>
        <w:r>
          <w:fldChar w:fldCharType="end"/>
        </w:r>
      </w:hyperlink>
    </w:p>
    <w:p>
      <w:pPr>
        <w:pStyle w:val="TOC2"/>
        <w:tabs>
          <w:tab w:val="right" w:leader="dot" w:pos="8306"/>
        </w:tabs>
      </w:pPr>
      <w:hyperlink w:anchor="_Toc2992" w:history="1">
        <w:r>
          <w:rPr>
            <w:rFonts w:ascii="仿宋" w:eastAsia="仿宋" w:hAnsi="仿宋" w:cs="仿宋" w:hint="eastAsia"/>
            <w:lang w:eastAsia="zh-CN"/>
          </w:rPr>
          <w:t>(四)、优化成本管理</w:t>
        </w:r>
        <w:r>
          <w:tab/>
        </w:r>
        <w:r>
          <w:fldChar w:fldCharType="begin"/>
        </w:r>
        <w:r>
          <w:instrText xml:space="preserve"> PAGEREF _Toc2992 \h </w:instrText>
        </w:r>
        <w:r>
          <w:fldChar w:fldCharType="separate"/>
        </w:r>
        <w:r>
          <w:t>45</w:t>
        </w:r>
        <w:r>
          <w:fldChar w:fldCharType="end"/>
        </w:r>
      </w:hyperlink>
    </w:p>
    <w:p>
      <w:pPr>
        <w:pStyle w:val="TOC1"/>
        <w:tabs>
          <w:tab w:val="right" w:leader="dot" w:pos="8306"/>
        </w:tabs>
      </w:pPr>
      <w:hyperlink w:anchor="_Toc32183" w:history="1">
        <w:r>
          <w:rPr>
            <w:rFonts w:ascii="仿宋" w:eastAsia="仿宋" w:hAnsi="仿宋" w:cs="仿宋" w:hint="eastAsia"/>
            <w:lang w:eastAsia="zh-CN"/>
          </w:rPr>
          <w:t>十三、电热圈项目变更管理</w:t>
        </w:r>
        <w:r>
          <w:tab/>
        </w:r>
        <w:r>
          <w:fldChar w:fldCharType="begin"/>
        </w:r>
        <w:r>
          <w:instrText xml:space="preserve"> PAGEREF _Toc32183 \h </w:instrText>
        </w:r>
        <w:r>
          <w:fldChar w:fldCharType="separate"/>
        </w:r>
        <w:r>
          <w:t>46</w:t>
        </w:r>
        <w:r>
          <w:fldChar w:fldCharType="end"/>
        </w:r>
      </w:hyperlink>
    </w:p>
    <w:p>
      <w:pPr>
        <w:pStyle w:val="TOC2"/>
        <w:tabs>
          <w:tab w:val="right" w:leader="dot" w:pos="8306"/>
        </w:tabs>
      </w:pPr>
      <w:hyperlink w:anchor="_Toc623" w:history="1">
        <w:r>
          <w:rPr>
            <w:rFonts w:ascii="仿宋" w:eastAsia="仿宋" w:hAnsi="仿宋" w:cs="仿宋" w:hint="eastAsia"/>
            <w:lang w:eastAsia="zh-CN"/>
          </w:rPr>
          <w:t>(一)、变更申请与评估</w:t>
        </w:r>
        <w:r>
          <w:tab/>
        </w:r>
        <w:r>
          <w:fldChar w:fldCharType="begin"/>
        </w:r>
        <w:r>
          <w:instrText xml:space="preserve"> PAGEREF _Toc623 \h </w:instrText>
        </w:r>
        <w:r>
          <w:fldChar w:fldCharType="separate"/>
        </w:r>
        <w:r>
          <w:t>46</w:t>
        </w:r>
        <w:r>
          <w:fldChar w:fldCharType="end"/>
        </w:r>
      </w:hyperlink>
    </w:p>
    <w:p>
      <w:pPr>
        <w:pStyle w:val="TOC2"/>
        <w:tabs>
          <w:tab w:val="right" w:leader="dot" w:pos="8306"/>
        </w:tabs>
      </w:pPr>
      <w:hyperlink w:anchor="_Toc21138" w:history="1">
        <w:r>
          <w:rPr>
            <w:rFonts w:ascii="仿宋" w:eastAsia="仿宋" w:hAnsi="仿宋" w:cs="仿宋" w:hint="eastAsia"/>
            <w:lang w:eastAsia="zh-CN"/>
          </w:rPr>
          <w:t>(二)、变更实施与控制</w:t>
        </w:r>
        <w:r>
          <w:tab/>
        </w:r>
        <w:r>
          <w:fldChar w:fldCharType="begin"/>
        </w:r>
        <w:r>
          <w:instrText xml:space="preserve"> PAGEREF _Toc21138 \h </w:instrText>
        </w:r>
        <w:r>
          <w:fldChar w:fldCharType="separate"/>
        </w:r>
        <w:r>
          <w:t>47</w:t>
        </w:r>
        <w:r>
          <w:fldChar w:fldCharType="end"/>
        </w:r>
      </w:hyperlink>
    </w:p>
    <w:p>
      <w:pPr>
        <w:pStyle w:val="TOC1"/>
        <w:tabs>
          <w:tab w:val="right" w:leader="dot" w:pos="8306"/>
        </w:tabs>
      </w:pPr>
      <w:hyperlink w:anchor="_Toc15156" w:history="1">
        <w:r>
          <w:rPr>
            <w:rFonts w:ascii="仿宋" w:eastAsia="仿宋" w:hAnsi="仿宋" w:cs="仿宋" w:hint="eastAsia"/>
            <w:lang w:eastAsia="zh-CN"/>
          </w:rPr>
          <w:t>十四、电热圈项目实施时间节点</w:t>
        </w:r>
        <w:r>
          <w:tab/>
        </w:r>
        <w:r>
          <w:fldChar w:fldCharType="begin"/>
        </w:r>
        <w:r>
          <w:instrText xml:space="preserve"> PAGEREF _Toc15156 \h </w:instrText>
        </w:r>
        <w:r>
          <w:fldChar w:fldCharType="separate"/>
        </w:r>
        <w:r>
          <w:t>47</w:t>
        </w:r>
        <w:r>
          <w:fldChar w:fldCharType="end"/>
        </w:r>
      </w:hyperlink>
    </w:p>
    <w:p>
      <w:pPr>
        <w:pStyle w:val="TOC2"/>
        <w:tabs>
          <w:tab w:val="right" w:leader="dot" w:pos="8306"/>
        </w:tabs>
      </w:pPr>
      <w:hyperlink w:anchor="_Toc23134" w:history="1">
        <w:r>
          <w:rPr>
            <w:rFonts w:ascii="仿宋" w:eastAsia="仿宋" w:hAnsi="仿宋" w:cs="仿宋" w:hint="eastAsia"/>
            <w:lang w:eastAsia="zh-CN"/>
          </w:rPr>
          <w:t>(一)、电热圈项目启动阶段时间节点</w:t>
        </w:r>
        <w:r>
          <w:tab/>
        </w:r>
        <w:r>
          <w:fldChar w:fldCharType="begin"/>
        </w:r>
        <w:r>
          <w:instrText xml:space="preserve"> PAGEREF _Toc23134 \h </w:instrText>
        </w:r>
        <w:r>
          <w:fldChar w:fldCharType="separate"/>
        </w:r>
        <w:r>
          <w:t>47</w:t>
        </w:r>
        <w:r>
          <w:fldChar w:fldCharType="end"/>
        </w:r>
      </w:hyperlink>
    </w:p>
    <w:p>
      <w:pPr>
        <w:pStyle w:val="TOC2"/>
        <w:tabs>
          <w:tab w:val="right" w:leader="dot" w:pos="8306"/>
        </w:tabs>
      </w:pPr>
      <w:hyperlink w:anchor="_Toc1317" w:history="1">
        <w:r>
          <w:rPr>
            <w:rFonts w:ascii="仿宋" w:eastAsia="仿宋" w:hAnsi="仿宋" w:cs="仿宋" w:hint="eastAsia"/>
            <w:lang w:eastAsia="zh-CN"/>
          </w:rPr>
          <w:t>(二)、电热圈项目执行阶段时间节点</w:t>
        </w:r>
        <w:r>
          <w:tab/>
        </w:r>
        <w:r>
          <w:fldChar w:fldCharType="begin"/>
        </w:r>
        <w:r>
          <w:instrText xml:space="preserve"> PAGEREF _Toc1317 \h </w:instrText>
        </w:r>
        <w:r>
          <w:fldChar w:fldCharType="separate"/>
        </w:r>
        <w:r>
          <w:t>48</w:t>
        </w:r>
        <w:r>
          <w:fldChar w:fldCharType="end"/>
        </w:r>
      </w:hyperlink>
    </w:p>
    <w:p>
      <w:pPr>
        <w:pStyle w:val="TOC2"/>
        <w:tabs>
          <w:tab w:val="right" w:leader="dot" w:pos="8306"/>
        </w:tabs>
      </w:pPr>
      <w:hyperlink w:anchor="_Toc29102" w:history="1">
        <w:r>
          <w:rPr>
            <w:rFonts w:ascii="仿宋" w:eastAsia="仿宋" w:hAnsi="仿宋" w:cs="仿宋" w:hint="eastAsia"/>
            <w:lang w:eastAsia="zh-CN"/>
          </w:rPr>
          <w:t>(三)、电热圈项目完成阶段时间节点</w:t>
        </w:r>
        <w:r>
          <w:tab/>
        </w:r>
        <w:r>
          <w:fldChar w:fldCharType="begin"/>
        </w:r>
        <w:r>
          <w:instrText xml:space="preserve"> PAGEREF _Toc29102 \h </w:instrText>
        </w:r>
        <w:r>
          <w:fldChar w:fldCharType="separate"/>
        </w:r>
        <w:r>
          <w:t>49</w:t>
        </w:r>
        <w:r>
          <w:fldChar w:fldCharType="end"/>
        </w:r>
      </w:hyperlink>
    </w:p>
    <w:p>
      <w:pPr>
        <w:pStyle w:val="TOC1"/>
        <w:tabs>
          <w:tab w:val="right" w:leader="dot" w:pos="8306"/>
        </w:tabs>
      </w:pPr>
      <w:hyperlink w:anchor="_Toc5222" w:history="1">
        <w:r>
          <w:rPr>
            <w:rFonts w:ascii="仿宋" w:eastAsia="仿宋" w:hAnsi="仿宋" w:cs="仿宋" w:hint="eastAsia"/>
            <w:lang w:eastAsia="zh-CN"/>
          </w:rPr>
          <w:t>十五、营销与推广策略</w:t>
        </w:r>
        <w:r>
          <w:tab/>
        </w:r>
        <w:r>
          <w:fldChar w:fldCharType="begin"/>
        </w:r>
        <w:r>
          <w:instrText xml:space="preserve"> PAGEREF _Toc5222 \h </w:instrText>
        </w:r>
        <w:r>
          <w:fldChar w:fldCharType="separate"/>
        </w:r>
        <w:r>
          <w:t>50</w:t>
        </w:r>
        <w:r>
          <w:fldChar w:fldCharType="end"/>
        </w:r>
      </w:hyperlink>
    </w:p>
    <w:p>
      <w:pPr>
        <w:pStyle w:val="TOC2"/>
        <w:tabs>
          <w:tab w:val="right" w:leader="dot" w:pos="8306"/>
        </w:tabs>
      </w:pPr>
      <w:hyperlink w:anchor="_Toc9845" w:history="1">
        <w:r>
          <w:rPr>
            <w:rFonts w:ascii="仿宋" w:eastAsia="仿宋" w:hAnsi="仿宋" w:cs="仿宋" w:hint="eastAsia"/>
            <w:lang w:eastAsia="zh-CN"/>
          </w:rPr>
          <w:t>(一)、产品/服务定位与特点</w:t>
        </w:r>
        <w:r>
          <w:tab/>
        </w:r>
        <w:r>
          <w:fldChar w:fldCharType="begin"/>
        </w:r>
        <w:r>
          <w:instrText xml:space="preserve"> PAGEREF _Toc9845 \h </w:instrText>
        </w:r>
        <w:r>
          <w:fldChar w:fldCharType="separate"/>
        </w:r>
        <w:r>
          <w:t>50</w:t>
        </w:r>
        <w:r>
          <w:fldChar w:fldCharType="end"/>
        </w:r>
      </w:hyperlink>
    </w:p>
    <w:p>
      <w:pPr>
        <w:pStyle w:val="TOC2"/>
        <w:tabs>
          <w:tab w:val="right" w:leader="dot" w:pos="8306"/>
        </w:tabs>
      </w:pPr>
      <w:hyperlink w:anchor="_Toc10260" w:history="1">
        <w:r>
          <w:rPr>
            <w:rFonts w:ascii="仿宋" w:eastAsia="仿宋" w:hAnsi="仿宋" w:cs="仿宋" w:hint="eastAsia"/>
            <w:lang w:eastAsia="zh-CN"/>
          </w:rPr>
          <w:t>(二)、市场定位与竞争分析</w:t>
        </w:r>
        <w:r>
          <w:tab/>
        </w:r>
        <w:r>
          <w:fldChar w:fldCharType="begin"/>
        </w:r>
        <w:r>
          <w:instrText xml:space="preserve"> PAGEREF _Toc10260 \h </w:instrText>
        </w:r>
        <w:r>
          <w:fldChar w:fldCharType="separate"/>
        </w:r>
        <w:r>
          <w:t>52</w:t>
        </w:r>
        <w:r>
          <w:fldChar w:fldCharType="end"/>
        </w:r>
      </w:hyperlink>
    </w:p>
    <w:p>
      <w:pPr>
        <w:pStyle w:val="TOC2"/>
        <w:tabs>
          <w:tab w:val="right" w:leader="dot" w:pos="8306"/>
        </w:tabs>
      </w:pPr>
      <w:hyperlink w:anchor="_Toc18564" w:history="1">
        <w:r>
          <w:rPr>
            <w:rFonts w:ascii="仿宋" w:eastAsia="仿宋" w:hAnsi="仿宋" w:cs="仿宋" w:hint="eastAsia"/>
            <w:lang w:eastAsia="zh-CN"/>
          </w:rPr>
          <w:t>(三)、营销渠道与策略</w:t>
        </w:r>
        <w:r>
          <w:tab/>
        </w:r>
        <w:r>
          <w:fldChar w:fldCharType="begin"/>
        </w:r>
        <w:r>
          <w:instrText xml:space="preserve"> PAGEREF _Toc18564 \h </w:instrText>
        </w:r>
        <w:r>
          <w:fldChar w:fldCharType="separate"/>
        </w:r>
        <w:r>
          <w:t>53</w:t>
        </w:r>
        <w:r>
          <w:fldChar w:fldCharType="end"/>
        </w:r>
      </w:hyperlink>
    </w:p>
    <w:p>
      <w:pPr>
        <w:pStyle w:val="TOC2"/>
        <w:tabs>
          <w:tab w:val="right" w:leader="dot" w:pos="8306"/>
        </w:tabs>
      </w:pPr>
      <w:hyperlink w:anchor="_Toc20794" w:history="1">
        <w:r>
          <w:rPr>
            <w:rFonts w:ascii="仿宋" w:eastAsia="仿宋" w:hAnsi="仿宋" w:cs="仿宋" w:hint="eastAsia"/>
            <w:lang w:eastAsia="zh-CN"/>
          </w:rPr>
          <w:t>(四)、推广与宣传活动</w:t>
        </w:r>
        <w:r>
          <w:tab/>
        </w:r>
        <w:r>
          <w:fldChar w:fldCharType="begin"/>
        </w:r>
        <w:r>
          <w:instrText xml:space="preserve"> PAGEREF _Toc20794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21"/>
      <w:r>
        <w:rPr>
          <w:rFonts w:ascii="仿宋" w:eastAsia="仿宋" w:hAnsi="仿宋" w:cs="仿宋" w:hint="eastAsia"/>
          <w:sz w:val="28"/>
          <w:lang w:eastAsia="zh-CN"/>
        </w:rPr>
        <w:t>一、电热圈项目土建工程</w:t>
      </w:r>
      <w:bookmarkEnd w:id="2"/>
    </w:p>
    <w:p>
      <w:pPr>
        <w:pStyle w:val="Heading2"/>
        <w:rPr>
          <w:rFonts w:ascii="仿宋" w:eastAsia="仿宋" w:hAnsi="仿宋" w:cs="仿宋" w:hint="eastAsia"/>
          <w:lang w:eastAsia="zh-CN"/>
        </w:rPr>
      </w:pPr>
      <w:bookmarkStart w:id="3" w:name="_Toc247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在电热圈项目的建筑工程设计中，我们将秉承一系列重要的设计原则，以确保电热圈项目建筑在功能、美观、可持续性等方面达到最佳效果。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在建筑设计中，我们将综合考虑建设和运营成本。通过精细的经济效益分析，确保设计方案在高效利用资源的同时，对电热圈项目的长期盈利能力有积极的贡献。</w:t>
      </w:r>
    </w:p>
    <w:p>
      <w:pPr>
        <w:pStyle w:val="Heading2"/>
        <w:ind w:firstLine="560" w:firstLineChars="200"/>
        <w:rPr>
          <w:rFonts w:ascii="仿宋" w:eastAsia="仿宋" w:hAnsi="仿宋" w:cs="仿宋" w:hint="eastAsia"/>
          <w:sz w:val="28"/>
          <w:lang w:eastAsia="zh-CN"/>
        </w:rPr>
      </w:pPr>
      <w:bookmarkStart w:id="4" w:name="_Toc299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土建工程设计中，我们将精准设定设计年限，结合电热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3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78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本期工程电热圈项目预计总建筑面积XXX平方米，其中：计容建筑面积XXX平方米，计划建筑工程投资XX万元，占电热圈项目总投资的XX%。</w:t>
      </w:r>
    </w:p>
    <w:p>
      <w:pPr>
        <w:pStyle w:val="Heading1"/>
        <w:ind w:firstLine="560" w:firstLineChars="200"/>
        <w:rPr>
          <w:rFonts w:ascii="仿宋" w:eastAsia="仿宋" w:hAnsi="仿宋" w:cs="仿宋" w:hint="eastAsia"/>
          <w:sz w:val="28"/>
          <w:lang w:eastAsia="zh-CN"/>
        </w:rPr>
      </w:pPr>
      <w:bookmarkStart w:id="7" w:name="_Toc25981"/>
      <w:r>
        <w:rPr>
          <w:rFonts w:ascii="仿宋" w:eastAsia="仿宋" w:hAnsi="仿宋" w:cs="仿宋" w:hint="eastAsia"/>
          <w:sz w:val="28"/>
          <w:lang w:eastAsia="zh-CN"/>
        </w:rPr>
        <w:t>二、电热圈项目危机管理</w:t>
      </w:r>
      <w:bookmarkEnd w:id="7"/>
    </w:p>
    <w:p>
      <w:pPr>
        <w:pStyle w:val="Heading2"/>
        <w:rPr>
          <w:rFonts w:ascii="仿宋" w:eastAsia="仿宋" w:hAnsi="仿宋" w:cs="仿宋" w:hint="eastAsia"/>
          <w:lang w:eastAsia="zh-CN"/>
        </w:rPr>
      </w:pPr>
      <w:bookmarkStart w:id="8" w:name="_Toc811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危机管理中，危机预警与识别是确保电热圈项目稳健运行的核心步骤。通过建立全面的监测机制，电热圈项目团队旨在及时发现和理解潜在的风险和危机因素，以便采取及时的预防和应对措施，确保电热圈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首先，通过深入的风险评估，电热圈项目团队全面分析了整个电热圈项目和各个阶段可能存在的威胁。这包括准确评估每个潜在风险的发生概率和可能影响的程度，为后续危机预警提供了有力支持。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圈项目团队着重于明确定义电热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圈项目进展的持续监控，团队能够及时发现潜在问题并作出迅速反应。电热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在这一阶段，团队的专业素养和反应速度将发挥至关重要的作用，以确保潜在危机能够在初期得到有效的处理，最大程度地减轻负面影响。通过危机预警与识别，电热圈项目得以更有序、可控地推进。</w:t>
      </w:r>
    </w:p>
    <w:p>
      <w:pPr>
        <w:pStyle w:val="Heading2"/>
        <w:ind w:firstLine="560" w:firstLineChars="200"/>
        <w:rPr>
          <w:rFonts w:ascii="仿宋" w:eastAsia="仿宋" w:hAnsi="仿宋" w:cs="仿宋" w:hint="eastAsia"/>
          <w:sz w:val="28"/>
          <w:lang w:eastAsia="zh-CN"/>
        </w:rPr>
      </w:pPr>
      <w:bookmarkStart w:id="9" w:name="_Toc2644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暂停电热圈项目进度：为遏制危机蔓延，电热圈项目暂时停止进行，以便全面评估当前状况。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资源重新分配：重新评估电热圈项目资源的分配，确保最大限度地减小损失。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实时沟通：与关键利益相关者建立实时沟通机制，向他们传递电热圈项目危机的实际状况，保障电热圈项目核心利益。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随着危机得到初步控制，电热圈项目团队转向制定恢复计划，以确保电热圈项目能够从中迅速恢复。主要恢复计划包括：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修复受损的进度计划：重新评估电热圈项目进度，制定修复计划，确保电热圈项目尽快回归正常进程。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重新调整资源分配：优化资源分配，确保电热圈项目在有限资源下高效运转。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风险管理机制加强：对电热圈项目风险进行全面评估，制定更强化的风险管理策略，以预防未来可能的危机。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0921"/>
      <w:r>
        <w:rPr>
          <w:rFonts w:ascii="仿宋" w:eastAsia="仿宋" w:hAnsi="仿宋" w:cs="仿宋" w:hint="eastAsia"/>
          <w:sz w:val="28"/>
          <w:lang w:eastAsia="zh-CN"/>
        </w:rPr>
        <w:t>三、电热圈项目可持续发展</w:t>
      </w:r>
      <w:bookmarkEnd w:id="10"/>
    </w:p>
    <w:p>
      <w:pPr>
        <w:pStyle w:val="Heading2"/>
        <w:rPr>
          <w:rFonts w:ascii="仿宋" w:eastAsia="仿宋" w:hAnsi="仿宋" w:cs="仿宋" w:hint="eastAsia"/>
          <w:lang w:eastAsia="zh-CN"/>
        </w:rPr>
      </w:pPr>
      <w:bookmarkStart w:id="11" w:name="_Toc2728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电热圈项目团队着眼于未来，明确了可持续发展的战略方向。制定的具体可持续发展目标包括降低资源使用、采用环保技术、最大化社会效益等。这一步骤不仅有助于电热圈项目在环保和社会责任方面达到最高标准，也为未来提供了明确的指引，确保电热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圈项目管理周期。从电热圈项目规划开始，电热圈项目团队就考虑了环境和社会的因素。在执行阶段，电热圈项目团队积极推动绿色技术的应用，优化资源利用。此外，关注员工的社会责任，通过培训和沟通活动提高员工对可持续发展的认知，使他们能够在日常工作中践行可持续实践。这些举措不仅为电热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61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扎根于电热圈项目的可持续发展理念，我们深信环保与社会责任是电热圈项目成功的关键支柱。在电热圈项目的每一步，我们都致力于通过创新和实践，履行对环境和社会的坚定责任。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团队通过引入先进的环保技术、建立高效的废物处理系统以及推动能源节约措施，积极履行环保责任。定期的环保监测和评估确保电热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不仅致力于自身可持续发展，还注重对社会的回馈。通过支持社区电热圈项目、参与慈善事业、提供培训机会等方式，电热圈项目积极履行社会责任。与当地社区建立积极互动，关注员工的工作与生活平衡，以及员工的身心健康，是电热圈项目在社会责任层面的关键举措。这样的实践不仅增强了电热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2762"/>
      <w:r>
        <w:rPr>
          <w:rFonts w:ascii="仿宋" w:eastAsia="仿宋" w:hAnsi="仿宋" w:cs="仿宋" w:hint="eastAsia"/>
          <w:sz w:val="28"/>
          <w:lang w:eastAsia="zh-CN"/>
        </w:rPr>
        <w:t>四、电热圈项目文档管理</w:t>
      </w:r>
      <w:bookmarkEnd w:id="13"/>
    </w:p>
    <w:p>
      <w:pPr>
        <w:pStyle w:val="Heading2"/>
        <w:rPr>
          <w:rFonts w:ascii="仿宋" w:eastAsia="仿宋" w:hAnsi="仿宋" w:cs="仿宋" w:hint="eastAsia"/>
          <w:lang w:eastAsia="zh-CN"/>
        </w:rPr>
      </w:pPr>
      <w:bookmarkStart w:id="14" w:name="_Toc996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电热圈项目高度重视文档的质量和准确性，以支持电热圈项目的各项活动和决策。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文档的编制始于电热圈项目计划的初期，我们制定了详细的文档编制计划，明确了每个文档的内容、格式和编写责任人。在电热圈项目启动阶段，我们首先编制了电热圈项目章程，明确定义了电热圈项目的目标、范围、风险等关键要素。随后，电热圈项目团队根据计划陆续编制了需求文档、设计文档、测试文档等各类文档，确保电热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圈项目管理中的重要环节，旨在确保电热圈项目文档符合质量标准和电热圈项目需求。在电热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除了内部审查，我们还进行了外部审查，邀请电热圈项目相关利益方和专业领域的专家对文档进行独立审查。这有助于获取更全面、客观的反馈，确保电热圈项目文档不仅符合内部标准，也满足外部需求。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电热圈项目在文档编制与审查方面建立了严格的管理机制，通过规范的流程和多维度的审查，确保电热圈项目文档的质量、准确性和可靠性，为电热圈项目的顺利推进提供了有力支持。</w:t>
      </w:r>
    </w:p>
    <w:p>
      <w:pPr>
        <w:pStyle w:val="Heading2"/>
        <w:ind w:firstLine="560" w:firstLineChars="200"/>
        <w:rPr>
          <w:rFonts w:ascii="仿宋" w:eastAsia="仿宋" w:hAnsi="仿宋" w:cs="仿宋" w:hint="eastAsia"/>
          <w:sz w:val="28"/>
          <w:lang w:eastAsia="zh-CN"/>
        </w:rPr>
      </w:pPr>
      <w:bookmarkStart w:id="15" w:name="_Toc1816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51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文档存档与归档是电热圈项目生命周期中一个至关重要的环节，直接关系到电热圈项目信息的长期保存和历史记录的完整性。在电热圈项目中，我们实施了一系列有效的文档存档与归档管理策略：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1618"/>
      <w:r>
        <w:rPr>
          <w:rFonts w:ascii="仿宋" w:eastAsia="仿宋" w:hAnsi="仿宋" w:cs="仿宋" w:hint="eastAsia"/>
          <w:sz w:val="28"/>
          <w:lang w:eastAsia="zh-CN"/>
        </w:rPr>
        <w:t>五、电热圈项目建设单位说明</w:t>
      </w:r>
      <w:bookmarkEnd w:id="17"/>
    </w:p>
    <w:p>
      <w:pPr>
        <w:pStyle w:val="Heading2"/>
        <w:rPr>
          <w:rFonts w:ascii="仿宋" w:eastAsia="仿宋" w:hAnsi="仿宋" w:cs="仿宋" w:hint="eastAsia"/>
          <w:lang w:eastAsia="zh-CN"/>
        </w:rPr>
      </w:pPr>
      <w:bookmarkStart w:id="18" w:name="_Toc16398"/>
      <w:r>
        <w:rPr>
          <w:rFonts w:ascii="仿宋" w:eastAsia="仿宋" w:hAnsi="仿宋" w:cs="仿宋" w:hint="eastAsia"/>
          <w:lang w:eastAsia="zh-CN"/>
        </w:rPr>
        <w:t>(一)、电热圈项目承办单位基本情况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923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圈项目承办单位的XXXX，我们着眼于实现可持续的经济效益。通过技术创新和解决方案的提供，公司预计在电热圈项目执行期间将获得可观的收入增长。这一收入来源主要包括电热圈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同时，我们注重成本控制和效率提升，以确保电热圈项目的可持续盈利。透过精细的管理和资源优化，公司期望实现电热圈项目利润最大化。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圈项目实施进行全面的投资评估，包括电热圈项目启动阶段的资金投入和后续运营成本。通过对电热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热圈项目实施过程中具备足够的资金流动性，公司将进行详尽的现金流分析。这包括资金需求的合理预测、电热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2672"/>
      <w:r>
        <w:rPr>
          <w:rFonts w:ascii="仿宋" w:eastAsia="仿宋" w:hAnsi="仿宋" w:cs="仿宋" w:hint="eastAsia"/>
          <w:sz w:val="28"/>
          <w:lang w:eastAsia="zh-CN"/>
        </w:rPr>
        <w:t>六、电热圈项目绩效评估</w:t>
      </w:r>
      <w:bookmarkEnd w:id="20"/>
    </w:p>
    <w:p>
      <w:pPr>
        <w:pStyle w:val="Heading2"/>
        <w:rPr>
          <w:rFonts w:ascii="仿宋" w:eastAsia="仿宋" w:hAnsi="仿宋" w:cs="仿宋" w:hint="eastAsia"/>
          <w:lang w:eastAsia="zh-CN"/>
        </w:rPr>
      </w:pPr>
      <w:bookmarkStart w:id="21" w:name="_Toc689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在电热圈项目中，我们设计了一套全面的绩效评估指标，以确保电热圈项目的可控和成功交付。这些指标跨足电热圈项目目标、成本、进度和质量等多个维度，为我们提供了全面洞察电热圈项目的健康状况。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目标达成率是我们关注的首要指标。我们设定了明确的目标，并通过定期监测和评估，迅速发现并应对潜在的目标偏差。这为电热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进度作为关键的绩效指标之一，得到了精心的关注。我们制定了详细的电热圈项目进度计划，并设立了进度符合度指标，确保实际进度与计划进度保持一致。这使我们能够快速发现和解决潜在的进度问题，保持电热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圈项目绩效的不可或缺的一环。我们引入了一系列的质量标准和客户满意度指标，以确保电热圈项目交付的成果在质量上达到或超越预期水平。通过持续监测这些指标，我们努力提升电热圈项目整体质量水平，为电热圈项目的成功交付提供有力保障。通过这些科学且全面的绩效评估，我们能够更好地引导电热圈项目的持续改进，确保电热圈项目目标的顺利达成。</w:t>
      </w:r>
    </w:p>
    <w:p>
      <w:pPr>
        <w:pStyle w:val="Heading2"/>
        <w:ind w:firstLine="560" w:firstLineChars="200"/>
        <w:rPr>
          <w:rFonts w:ascii="仿宋" w:eastAsia="仿宋" w:hAnsi="仿宋" w:cs="仿宋" w:hint="eastAsia"/>
          <w:sz w:val="28"/>
          <w:lang w:eastAsia="zh-CN"/>
        </w:rPr>
      </w:pPr>
      <w:bookmarkStart w:id="22" w:name="_Toc28614"/>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绩效评估是电热圈项目中的关键环节，为确保电热圈项目达到预期目标，我们采用了多层次、多维度的绩效评估方法。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https://d.book118.com/405001323242011121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A3F36"/>
    <w:rsid w:val="72EA3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0013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2024-03-01T07:19:00Z</dcterms:created>
  <dcterms:modified xsi:type="dcterms:W3CDTF">2024-03-01T07:19:15Z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2E291C8C306448EEAE5A1D73A63447B6_11</vt:lpwstr>
  </property>
  <property fmtid="{D5CDD505-2E9C-101B-9397-08002B2CF9AE}" pid="3" name="KSOProductBuildVer">
    <vt:lpwstr>2052-12.1.0.16388</vt:lpwstr>
  </property>
</Properties>
</file>