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功能输注装置项目工作报告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45" w:history="1">
        <w:r>
          <w:rPr>
            <w:rFonts w:ascii="仿宋" w:eastAsia="仿宋" w:hAnsi="仿宋" w:cs="仿宋" w:hint="eastAsia"/>
            <w:lang w:eastAsia="zh-CN"/>
          </w:rPr>
          <w:t>前言</w:t>
        </w:r>
        <w:r>
          <w:tab/>
        </w:r>
        <w:r>
          <w:fldChar w:fldCharType="begin"/>
        </w:r>
        <w:r>
          <w:instrText xml:space="preserve"> PAGEREF _Toc7545 \h </w:instrText>
        </w:r>
        <w:r>
          <w:fldChar w:fldCharType="separate"/>
        </w:r>
        <w:r>
          <w:t>3</w:t>
        </w:r>
        <w:r>
          <w:fldChar w:fldCharType="end"/>
        </w:r>
      </w:hyperlink>
    </w:p>
    <w:p>
      <w:pPr>
        <w:pStyle w:val="TOC1"/>
        <w:tabs>
          <w:tab w:val="right" w:leader="dot" w:pos="8306"/>
        </w:tabs>
      </w:pPr>
      <w:hyperlink w:anchor="_Toc3097" w:history="1">
        <w:r>
          <w:rPr>
            <w:rFonts w:ascii="仿宋" w:eastAsia="仿宋" w:hAnsi="仿宋" w:cs="仿宋" w:hint="eastAsia"/>
            <w:lang w:eastAsia="zh-CN"/>
          </w:rPr>
          <w:t>一、建设规划</w:t>
        </w:r>
        <w:r>
          <w:tab/>
        </w:r>
        <w:r>
          <w:fldChar w:fldCharType="begin"/>
        </w:r>
        <w:r>
          <w:instrText xml:space="preserve"> PAGEREF _Toc3097 \h </w:instrText>
        </w:r>
        <w:r>
          <w:fldChar w:fldCharType="separate"/>
        </w:r>
        <w:r>
          <w:t>3</w:t>
        </w:r>
        <w:r>
          <w:fldChar w:fldCharType="end"/>
        </w:r>
      </w:hyperlink>
    </w:p>
    <w:p>
      <w:pPr>
        <w:pStyle w:val="TOC2"/>
        <w:tabs>
          <w:tab w:val="right" w:leader="dot" w:pos="8306"/>
        </w:tabs>
      </w:pPr>
      <w:hyperlink w:anchor="_Toc25747" w:history="1">
        <w:r>
          <w:rPr>
            <w:rFonts w:ascii="仿宋" w:eastAsia="仿宋" w:hAnsi="仿宋" w:cs="仿宋" w:hint="eastAsia"/>
            <w:lang w:eastAsia="zh-CN"/>
          </w:rPr>
          <w:t>(一)、产品规划</w:t>
        </w:r>
        <w:r>
          <w:tab/>
        </w:r>
        <w:r>
          <w:fldChar w:fldCharType="begin"/>
        </w:r>
        <w:r>
          <w:instrText xml:space="preserve"> PAGEREF _Toc25747 \h </w:instrText>
        </w:r>
        <w:r>
          <w:fldChar w:fldCharType="separate"/>
        </w:r>
        <w:r>
          <w:t>3</w:t>
        </w:r>
        <w:r>
          <w:fldChar w:fldCharType="end"/>
        </w:r>
      </w:hyperlink>
    </w:p>
    <w:p>
      <w:pPr>
        <w:pStyle w:val="TOC2"/>
        <w:tabs>
          <w:tab w:val="right" w:leader="dot" w:pos="8306"/>
        </w:tabs>
      </w:pPr>
      <w:hyperlink w:anchor="_Toc31428" w:history="1">
        <w:r>
          <w:rPr>
            <w:rFonts w:ascii="仿宋" w:eastAsia="仿宋" w:hAnsi="仿宋" w:cs="仿宋" w:hint="eastAsia"/>
            <w:lang w:eastAsia="zh-CN"/>
          </w:rPr>
          <w:t>(二)、建设规模</w:t>
        </w:r>
        <w:r>
          <w:tab/>
        </w:r>
        <w:r>
          <w:fldChar w:fldCharType="begin"/>
        </w:r>
        <w:r>
          <w:instrText xml:space="preserve"> PAGEREF _Toc31428 \h </w:instrText>
        </w:r>
        <w:r>
          <w:fldChar w:fldCharType="separate"/>
        </w:r>
        <w:r>
          <w:t>5</w:t>
        </w:r>
        <w:r>
          <w:fldChar w:fldCharType="end"/>
        </w:r>
      </w:hyperlink>
    </w:p>
    <w:p>
      <w:pPr>
        <w:pStyle w:val="TOC1"/>
        <w:tabs>
          <w:tab w:val="right" w:leader="dot" w:pos="8306"/>
        </w:tabs>
      </w:pPr>
      <w:hyperlink w:anchor="_Toc29511" w:history="1">
        <w:r>
          <w:rPr>
            <w:rFonts w:ascii="仿宋" w:eastAsia="仿宋" w:hAnsi="仿宋" w:cs="仿宋" w:hint="eastAsia"/>
            <w:lang w:eastAsia="zh-CN"/>
          </w:rPr>
          <w:t>二、功能输注装置项目市场前景分析</w:t>
        </w:r>
        <w:r>
          <w:tab/>
        </w:r>
        <w:r>
          <w:fldChar w:fldCharType="begin"/>
        </w:r>
        <w:r>
          <w:instrText xml:space="preserve"> PAGEREF _Toc29511 \h </w:instrText>
        </w:r>
        <w:r>
          <w:fldChar w:fldCharType="separate"/>
        </w:r>
        <w:r>
          <w:t>6</w:t>
        </w:r>
        <w:r>
          <w:fldChar w:fldCharType="end"/>
        </w:r>
      </w:hyperlink>
    </w:p>
    <w:p>
      <w:pPr>
        <w:pStyle w:val="TOC2"/>
        <w:tabs>
          <w:tab w:val="right" w:leader="dot" w:pos="8306"/>
        </w:tabs>
      </w:pPr>
      <w:hyperlink w:anchor="_Toc19114" w:history="1">
        <w:r>
          <w:rPr>
            <w:rFonts w:ascii="仿宋" w:eastAsia="仿宋" w:hAnsi="仿宋" w:cs="仿宋" w:hint="eastAsia"/>
            <w:lang w:eastAsia="zh-CN"/>
          </w:rPr>
          <w:t>(一)、建设地经济发展概况</w:t>
        </w:r>
        <w:r>
          <w:tab/>
        </w:r>
        <w:r>
          <w:fldChar w:fldCharType="begin"/>
        </w:r>
        <w:r>
          <w:instrText xml:space="preserve"> PAGEREF _Toc19114 \h </w:instrText>
        </w:r>
        <w:r>
          <w:fldChar w:fldCharType="separate"/>
        </w:r>
        <w:r>
          <w:t>6</w:t>
        </w:r>
        <w:r>
          <w:fldChar w:fldCharType="end"/>
        </w:r>
      </w:hyperlink>
    </w:p>
    <w:p>
      <w:pPr>
        <w:pStyle w:val="TOC2"/>
        <w:tabs>
          <w:tab w:val="right" w:leader="dot" w:pos="8306"/>
        </w:tabs>
      </w:pPr>
      <w:hyperlink w:anchor="_Toc27437" w:history="1">
        <w:r>
          <w:rPr>
            <w:rFonts w:ascii="仿宋" w:eastAsia="仿宋" w:hAnsi="仿宋" w:cs="仿宋" w:hint="eastAsia"/>
            <w:lang w:eastAsia="zh-CN"/>
          </w:rPr>
          <w:t>(二)、行业市场分析</w:t>
        </w:r>
        <w:r>
          <w:tab/>
        </w:r>
        <w:r>
          <w:fldChar w:fldCharType="begin"/>
        </w:r>
        <w:r>
          <w:instrText xml:space="preserve"> PAGEREF _Toc27437 \h </w:instrText>
        </w:r>
        <w:r>
          <w:fldChar w:fldCharType="separate"/>
        </w:r>
        <w:r>
          <w:t>8</w:t>
        </w:r>
        <w:r>
          <w:fldChar w:fldCharType="end"/>
        </w:r>
      </w:hyperlink>
    </w:p>
    <w:p>
      <w:pPr>
        <w:pStyle w:val="TOC1"/>
        <w:tabs>
          <w:tab w:val="right" w:leader="dot" w:pos="8306"/>
        </w:tabs>
      </w:pPr>
      <w:hyperlink w:anchor="_Toc6478" w:history="1">
        <w:r>
          <w:rPr>
            <w:rFonts w:ascii="仿宋" w:eastAsia="仿宋" w:hAnsi="仿宋" w:cs="仿宋" w:hint="eastAsia"/>
            <w:lang w:eastAsia="zh-CN"/>
          </w:rPr>
          <w:t>三、功能输注装置项目环境保护分析</w:t>
        </w:r>
        <w:r>
          <w:tab/>
        </w:r>
        <w:r>
          <w:fldChar w:fldCharType="begin"/>
        </w:r>
        <w:r>
          <w:instrText xml:space="preserve"> PAGEREF _Toc6478 \h </w:instrText>
        </w:r>
        <w:r>
          <w:fldChar w:fldCharType="separate"/>
        </w:r>
        <w:r>
          <w:t>9</w:t>
        </w:r>
        <w:r>
          <w:fldChar w:fldCharType="end"/>
        </w:r>
      </w:hyperlink>
    </w:p>
    <w:p>
      <w:pPr>
        <w:pStyle w:val="TOC2"/>
        <w:tabs>
          <w:tab w:val="right" w:leader="dot" w:pos="8306"/>
        </w:tabs>
      </w:pPr>
      <w:hyperlink w:anchor="_Toc5345" w:history="1">
        <w:r>
          <w:rPr>
            <w:rFonts w:ascii="仿宋" w:eastAsia="仿宋" w:hAnsi="仿宋" w:cs="仿宋" w:hint="eastAsia"/>
            <w:lang w:eastAsia="zh-CN"/>
          </w:rPr>
          <w:t>(一)、建设区域环境质量现状</w:t>
        </w:r>
        <w:r>
          <w:tab/>
        </w:r>
        <w:r>
          <w:fldChar w:fldCharType="begin"/>
        </w:r>
        <w:r>
          <w:instrText xml:space="preserve"> PAGEREF _Toc5345 \h </w:instrText>
        </w:r>
        <w:r>
          <w:fldChar w:fldCharType="separate"/>
        </w:r>
        <w:r>
          <w:t>9</w:t>
        </w:r>
        <w:r>
          <w:fldChar w:fldCharType="end"/>
        </w:r>
      </w:hyperlink>
    </w:p>
    <w:p>
      <w:pPr>
        <w:pStyle w:val="TOC2"/>
        <w:tabs>
          <w:tab w:val="right" w:leader="dot" w:pos="8306"/>
        </w:tabs>
      </w:pPr>
      <w:hyperlink w:anchor="_Toc12660" w:history="1">
        <w:r>
          <w:rPr>
            <w:rFonts w:ascii="仿宋" w:eastAsia="仿宋" w:hAnsi="仿宋" w:cs="仿宋" w:hint="eastAsia"/>
            <w:lang w:eastAsia="zh-CN"/>
          </w:rPr>
          <w:t>(二)、建设期环境保护</w:t>
        </w:r>
        <w:r>
          <w:tab/>
        </w:r>
        <w:r>
          <w:fldChar w:fldCharType="begin"/>
        </w:r>
        <w:r>
          <w:instrText xml:space="preserve"> PAGEREF _Toc12660 \h </w:instrText>
        </w:r>
        <w:r>
          <w:fldChar w:fldCharType="separate"/>
        </w:r>
        <w:r>
          <w:t>11</w:t>
        </w:r>
        <w:r>
          <w:fldChar w:fldCharType="end"/>
        </w:r>
      </w:hyperlink>
    </w:p>
    <w:p>
      <w:pPr>
        <w:pStyle w:val="TOC2"/>
        <w:tabs>
          <w:tab w:val="right" w:leader="dot" w:pos="8306"/>
        </w:tabs>
      </w:pPr>
      <w:hyperlink w:anchor="_Toc2631" w:history="1">
        <w:r>
          <w:rPr>
            <w:rFonts w:ascii="仿宋" w:eastAsia="仿宋" w:hAnsi="仿宋" w:cs="仿宋" w:hint="eastAsia"/>
            <w:lang w:eastAsia="zh-CN"/>
          </w:rPr>
          <w:t>(三)、运营期环境保护</w:t>
        </w:r>
        <w:r>
          <w:tab/>
        </w:r>
        <w:r>
          <w:fldChar w:fldCharType="begin"/>
        </w:r>
        <w:r>
          <w:instrText xml:space="preserve"> PAGEREF _Toc2631 \h </w:instrText>
        </w:r>
        <w:r>
          <w:fldChar w:fldCharType="separate"/>
        </w:r>
        <w:r>
          <w:t>12</w:t>
        </w:r>
        <w:r>
          <w:fldChar w:fldCharType="end"/>
        </w:r>
      </w:hyperlink>
    </w:p>
    <w:p>
      <w:pPr>
        <w:pStyle w:val="TOC2"/>
        <w:tabs>
          <w:tab w:val="right" w:leader="dot" w:pos="8306"/>
        </w:tabs>
      </w:pPr>
      <w:hyperlink w:anchor="_Toc7900" w:history="1">
        <w:r>
          <w:rPr>
            <w:rFonts w:ascii="仿宋" w:eastAsia="仿宋" w:hAnsi="仿宋" w:cs="仿宋" w:hint="eastAsia"/>
            <w:lang w:eastAsia="zh-CN"/>
          </w:rPr>
          <w:t>(四)、功能输注装置项目建设对区域经济的影响</w:t>
        </w:r>
        <w:r>
          <w:tab/>
        </w:r>
        <w:r>
          <w:fldChar w:fldCharType="begin"/>
        </w:r>
        <w:r>
          <w:instrText xml:space="preserve"> PAGEREF _Toc7900 \h </w:instrText>
        </w:r>
        <w:r>
          <w:fldChar w:fldCharType="separate"/>
        </w:r>
        <w:r>
          <w:t>13</w:t>
        </w:r>
        <w:r>
          <w:fldChar w:fldCharType="end"/>
        </w:r>
      </w:hyperlink>
    </w:p>
    <w:p>
      <w:pPr>
        <w:pStyle w:val="TOC2"/>
        <w:tabs>
          <w:tab w:val="right" w:leader="dot" w:pos="8306"/>
        </w:tabs>
      </w:pPr>
      <w:hyperlink w:anchor="_Toc17377" w:history="1">
        <w:r>
          <w:rPr>
            <w:rFonts w:ascii="仿宋" w:eastAsia="仿宋" w:hAnsi="仿宋" w:cs="仿宋" w:hint="eastAsia"/>
            <w:lang w:eastAsia="zh-CN"/>
          </w:rPr>
          <w:t>(五)、废弃物处理</w:t>
        </w:r>
        <w:r>
          <w:tab/>
        </w:r>
        <w:r>
          <w:fldChar w:fldCharType="begin"/>
        </w:r>
        <w:r>
          <w:instrText xml:space="preserve"> PAGEREF _Toc17377 \h </w:instrText>
        </w:r>
        <w:r>
          <w:fldChar w:fldCharType="separate"/>
        </w:r>
        <w:r>
          <w:t>14</w:t>
        </w:r>
        <w:r>
          <w:fldChar w:fldCharType="end"/>
        </w:r>
      </w:hyperlink>
    </w:p>
    <w:p>
      <w:pPr>
        <w:pStyle w:val="TOC2"/>
        <w:tabs>
          <w:tab w:val="right" w:leader="dot" w:pos="8306"/>
        </w:tabs>
      </w:pPr>
      <w:hyperlink w:anchor="_Toc11450" w:history="1">
        <w:r>
          <w:rPr>
            <w:rFonts w:ascii="仿宋" w:eastAsia="仿宋" w:hAnsi="仿宋" w:cs="仿宋" w:hint="eastAsia"/>
            <w:lang w:eastAsia="zh-CN"/>
          </w:rPr>
          <w:t>(六)、特殊环境影响分析</w:t>
        </w:r>
        <w:r>
          <w:tab/>
        </w:r>
        <w:r>
          <w:fldChar w:fldCharType="begin"/>
        </w:r>
        <w:r>
          <w:instrText xml:space="preserve"> PAGEREF _Toc11450 \h </w:instrText>
        </w:r>
        <w:r>
          <w:fldChar w:fldCharType="separate"/>
        </w:r>
        <w:r>
          <w:t>16</w:t>
        </w:r>
        <w:r>
          <w:fldChar w:fldCharType="end"/>
        </w:r>
      </w:hyperlink>
    </w:p>
    <w:p>
      <w:pPr>
        <w:pStyle w:val="TOC2"/>
        <w:tabs>
          <w:tab w:val="right" w:leader="dot" w:pos="8306"/>
        </w:tabs>
      </w:pPr>
      <w:hyperlink w:anchor="_Toc10723" w:history="1">
        <w:r>
          <w:rPr>
            <w:rFonts w:ascii="仿宋" w:eastAsia="仿宋" w:hAnsi="仿宋" w:cs="仿宋" w:hint="eastAsia"/>
            <w:lang w:eastAsia="zh-CN"/>
          </w:rPr>
          <w:t>(七)、清洁生产</w:t>
        </w:r>
        <w:r>
          <w:tab/>
        </w:r>
        <w:r>
          <w:fldChar w:fldCharType="begin"/>
        </w:r>
        <w:r>
          <w:instrText xml:space="preserve"> PAGEREF _Toc10723 \h </w:instrText>
        </w:r>
        <w:r>
          <w:fldChar w:fldCharType="separate"/>
        </w:r>
        <w:r>
          <w:t>17</w:t>
        </w:r>
        <w:r>
          <w:fldChar w:fldCharType="end"/>
        </w:r>
      </w:hyperlink>
    </w:p>
    <w:p>
      <w:pPr>
        <w:pStyle w:val="TOC2"/>
        <w:tabs>
          <w:tab w:val="right" w:leader="dot" w:pos="8306"/>
        </w:tabs>
      </w:pPr>
      <w:hyperlink w:anchor="_Toc3322" w:history="1">
        <w:r>
          <w:rPr>
            <w:rFonts w:ascii="仿宋" w:eastAsia="仿宋" w:hAnsi="仿宋" w:cs="仿宋" w:hint="eastAsia"/>
            <w:lang w:eastAsia="zh-CN"/>
          </w:rPr>
          <w:t>(八)、环境保护综合评价</w:t>
        </w:r>
        <w:r>
          <w:tab/>
        </w:r>
        <w:r>
          <w:fldChar w:fldCharType="begin"/>
        </w:r>
        <w:r>
          <w:instrText xml:space="preserve"> PAGEREF _Toc3322 \h </w:instrText>
        </w:r>
        <w:r>
          <w:fldChar w:fldCharType="separate"/>
        </w:r>
        <w:r>
          <w:t>19</w:t>
        </w:r>
        <w:r>
          <w:fldChar w:fldCharType="end"/>
        </w:r>
      </w:hyperlink>
    </w:p>
    <w:p>
      <w:pPr>
        <w:pStyle w:val="TOC1"/>
        <w:tabs>
          <w:tab w:val="right" w:leader="dot" w:pos="8306"/>
        </w:tabs>
      </w:pPr>
      <w:hyperlink w:anchor="_Toc3824" w:history="1">
        <w:r>
          <w:rPr>
            <w:rFonts w:ascii="仿宋" w:eastAsia="仿宋" w:hAnsi="仿宋" w:cs="仿宋" w:hint="eastAsia"/>
            <w:lang w:eastAsia="zh-CN"/>
          </w:rPr>
          <w:t>四、建设单位基本信息</w:t>
        </w:r>
        <w:r>
          <w:tab/>
        </w:r>
        <w:r>
          <w:fldChar w:fldCharType="begin"/>
        </w:r>
        <w:r>
          <w:instrText xml:space="preserve"> PAGEREF _Toc3824 \h </w:instrText>
        </w:r>
        <w:r>
          <w:fldChar w:fldCharType="separate"/>
        </w:r>
        <w:r>
          <w:t>21</w:t>
        </w:r>
        <w:r>
          <w:fldChar w:fldCharType="end"/>
        </w:r>
      </w:hyperlink>
    </w:p>
    <w:p>
      <w:pPr>
        <w:pStyle w:val="TOC2"/>
        <w:tabs>
          <w:tab w:val="right" w:leader="dot" w:pos="8306"/>
        </w:tabs>
      </w:pPr>
      <w:hyperlink w:anchor="_Toc5775" w:history="1">
        <w:r>
          <w:rPr>
            <w:rFonts w:ascii="仿宋" w:eastAsia="仿宋" w:hAnsi="仿宋" w:cs="仿宋" w:hint="eastAsia"/>
            <w:lang w:eastAsia="zh-CN"/>
          </w:rPr>
          <w:t>(一)、功能输注装置项目承办单位基本情况</w:t>
        </w:r>
        <w:r>
          <w:tab/>
        </w:r>
        <w:r>
          <w:fldChar w:fldCharType="begin"/>
        </w:r>
        <w:r>
          <w:instrText xml:space="preserve"> PAGEREF _Toc5775 \h </w:instrText>
        </w:r>
        <w:r>
          <w:fldChar w:fldCharType="separate"/>
        </w:r>
        <w:r>
          <w:t>21</w:t>
        </w:r>
        <w:r>
          <w:fldChar w:fldCharType="end"/>
        </w:r>
      </w:hyperlink>
    </w:p>
    <w:p>
      <w:pPr>
        <w:pStyle w:val="TOC2"/>
        <w:tabs>
          <w:tab w:val="right" w:leader="dot" w:pos="8306"/>
        </w:tabs>
      </w:pPr>
      <w:hyperlink w:anchor="_Toc27037" w:history="1">
        <w:r>
          <w:rPr>
            <w:rFonts w:ascii="仿宋" w:eastAsia="仿宋" w:hAnsi="仿宋" w:cs="仿宋" w:hint="eastAsia"/>
            <w:lang w:eastAsia="zh-CN"/>
          </w:rPr>
          <w:t>(二)、公司经济效益分析</w:t>
        </w:r>
        <w:r>
          <w:tab/>
        </w:r>
        <w:r>
          <w:fldChar w:fldCharType="begin"/>
        </w:r>
        <w:r>
          <w:instrText xml:space="preserve"> PAGEREF _Toc27037 \h </w:instrText>
        </w:r>
        <w:r>
          <w:fldChar w:fldCharType="separate"/>
        </w:r>
        <w:r>
          <w:t>22</w:t>
        </w:r>
        <w:r>
          <w:fldChar w:fldCharType="end"/>
        </w:r>
      </w:hyperlink>
    </w:p>
    <w:p>
      <w:pPr>
        <w:pStyle w:val="TOC1"/>
        <w:tabs>
          <w:tab w:val="right" w:leader="dot" w:pos="8306"/>
        </w:tabs>
      </w:pPr>
      <w:hyperlink w:anchor="_Toc15203" w:history="1">
        <w:r>
          <w:rPr>
            <w:rFonts w:ascii="仿宋" w:eastAsia="仿宋" w:hAnsi="仿宋" w:cs="仿宋" w:hint="eastAsia"/>
            <w:lang w:eastAsia="zh-CN"/>
          </w:rPr>
          <w:t>五、功能输注装置项目运营管理</w:t>
        </w:r>
        <w:r>
          <w:tab/>
        </w:r>
        <w:r>
          <w:fldChar w:fldCharType="begin"/>
        </w:r>
        <w:r>
          <w:instrText xml:space="preserve"> PAGEREF _Toc15203 \h </w:instrText>
        </w:r>
        <w:r>
          <w:fldChar w:fldCharType="separate"/>
        </w:r>
        <w:r>
          <w:t>24</w:t>
        </w:r>
        <w:r>
          <w:fldChar w:fldCharType="end"/>
        </w:r>
      </w:hyperlink>
    </w:p>
    <w:p>
      <w:pPr>
        <w:pStyle w:val="TOC2"/>
        <w:tabs>
          <w:tab w:val="right" w:leader="dot" w:pos="8306"/>
        </w:tabs>
      </w:pPr>
      <w:hyperlink w:anchor="_Toc2862" w:history="1">
        <w:r>
          <w:rPr>
            <w:rFonts w:ascii="仿宋" w:eastAsia="仿宋" w:hAnsi="仿宋" w:cs="仿宋" w:hint="eastAsia"/>
            <w:lang w:eastAsia="zh-CN"/>
          </w:rPr>
          <w:t>(一)、运营管理机构设置</w:t>
        </w:r>
        <w:r>
          <w:tab/>
        </w:r>
        <w:r>
          <w:fldChar w:fldCharType="begin"/>
        </w:r>
        <w:r>
          <w:instrText xml:space="preserve"> PAGEREF _Toc2862 \h </w:instrText>
        </w:r>
        <w:r>
          <w:fldChar w:fldCharType="separate"/>
        </w:r>
        <w:r>
          <w:t>24</w:t>
        </w:r>
        <w:r>
          <w:fldChar w:fldCharType="end"/>
        </w:r>
      </w:hyperlink>
    </w:p>
    <w:p>
      <w:pPr>
        <w:pStyle w:val="TOC2"/>
        <w:tabs>
          <w:tab w:val="right" w:leader="dot" w:pos="8306"/>
        </w:tabs>
      </w:pPr>
      <w:hyperlink w:anchor="_Toc6820" w:history="1">
        <w:r>
          <w:rPr>
            <w:rFonts w:ascii="仿宋" w:eastAsia="仿宋" w:hAnsi="仿宋" w:cs="仿宋" w:hint="eastAsia"/>
            <w:lang w:eastAsia="zh-CN"/>
          </w:rPr>
          <w:t>(二)、运营管理流程</w:t>
        </w:r>
        <w:r>
          <w:tab/>
        </w:r>
        <w:r>
          <w:fldChar w:fldCharType="begin"/>
        </w:r>
        <w:r>
          <w:instrText xml:space="preserve"> PAGEREF _Toc6820 \h </w:instrText>
        </w:r>
        <w:r>
          <w:fldChar w:fldCharType="separate"/>
        </w:r>
        <w:r>
          <w:t>27</w:t>
        </w:r>
        <w:r>
          <w:fldChar w:fldCharType="end"/>
        </w:r>
      </w:hyperlink>
    </w:p>
    <w:p>
      <w:pPr>
        <w:pStyle w:val="TOC2"/>
        <w:tabs>
          <w:tab w:val="right" w:leader="dot" w:pos="8306"/>
        </w:tabs>
      </w:pPr>
      <w:hyperlink w:anchor="_Toc17712" w:history="1">
        <w:r>
          <w:rPr>
            <w:rFonts w:ascii="仿宋" w:eastAsia="仿宋" w:hAnsi="仿宋" w:cs="仿宋" w:hint="eastAsia"/>
            <w:lang w:eastAsia="zh-CN"/>
          </w:rPr>
          <w:t>(三)、人员配备及培训</w:t>
        </w:r>
        <w:r>
          <w:tab/>
        </w:r>
        <w:r>
          <w:fldChar w:fldCharType="begin"/>
        </w:r>
        <w:r>
          <w:instrText xml:space="preserve"> PAGEREF _Toc17712 \h </w:instrText>
        </w:r>
        <w:r>
          <w:fldChar w:fldCharType="separate"/>
        </w:r>
        <w:r>
          <w:t>31</w:t>
        </w:r>
        <w:r>
          <w:fldChar w:fldCharType="end"/>
        </w:r>
      </w:hyperlink>
    </w:p>
    <w:p>
      <w:pPr>
        <w:pStyle w:val="TOC2"/>
        <w:tabs>
          <w:tab w:val="right" w:leader="dot" w:pos="8306"/>
        </w:tabs>
      </w:pPr>
      <w:hyperlink w:anchor="_Toc31349" w:history="1">
        <w:r>
          <w:rPr>
            <w:rFonts w:ascii="仿宋" w:eastAsia="仿宋" w:hAnsi="仿宋" w:cs="仿宋" w:hint="eastAsia"/>
            <w:lang w:eastAsia="zh-CN"/>
          </w:rPr>
          <w:t>(四)、质量管理体系</w:t>
        </w:r>
        <w:r>
          <w:tab/>
        </w:r>
        <w:r>
          <w:fldChar w:fldCharType="begin"/>
        </w:r>
        <w:r>
          <w:instrText xml:space="preserve"> PAGEREF _Toc31349 \h </w:instrText>
        </w:r>
        <w:r>
          <w:fldChar w:fldCharType="separate"/>
        </w:r>
        <w:r>
          <w:t>33</w:t>
        </w:r>
        <w:r>
          <w:fldChar w:fldCharType="end"/>
        </w:r>
      </w:hyperlink>
    </w:p>
    <w:p>
      <w:pPr>
        <w:pStyle w:val="TOC2"/>
        <w:tabs>
          <w:tab w:val="right" w:leader="dot" w:pos="8306"/>
        </w:tabs>
      </w:pPr>
      <w:hyperlink w:anchor="_Toc15573" w:history="1">
        <w:r>
          <w:rPr>
            <w:rFonts w:ascii="仿宋" w:eastAsia="仿宋" w:hAnsi="仿宋" w:cs="仿宋" w:hint="eastAsia"/>
            <w:lang w:eastAsia="zh-CN"/>
          </w:rPr>
          <w:t>(五)、安全生产管理</w:t>
        </w:r>
        <w:r>
          <w:tab/>
        </w:r>
        <w:r>
          <w:fldChar w:fldCharType="begin"/>
        </w:r>
        <w:r>
          <w:instrText xml:space="preserve"> PAGEREF _Toc15573 \h </w:instrText>
        </w:r>
        <w:r>
          <w:fldChar w:fldCharType="separate"/>
        </w:r>
        <w:r>
          <w:t>35</w:t>
        </w:r>
        <w:r>
          <w:fldChar w:fldCharType="end"/>
        </w:r>
      </w:hyperlink>
    </w:p>
    <w:p>
      <w:pPr>
        <w:pStyle w:val="TOC2"/>
        <w:tabs>
          <w:tab w:val="right" w:leader="dot" w:pos="8306"/>
        </w:tabs>
      </w:pPr>
      <w:hyperlink w:anchor="_Toc3166" w:history="1">
        <w:r>
          <w:rPr>
            <w:rFonts w:ascii="仿宋" w:eastAsia="仿宋" w:hAnsi="仿宋" w:cs="仿宋" w:hint="eastAsia"/>
            <w:lang w:eastAsia="zh-CN"/>
          </w:rPr>
          <w:t>(六)、环境管理</w:t>
        </w:r>
        <w:r>
          <w:tab/>
        </w:r>
        <w:r>
          <w:fldChar w:fldCharType="begin"/>
        </w:r>
        <w:r>
          <w:instrText xml:space="preserve"> PAGEREF _Toc3166 \h </w:instrText>
        </w:r>
        <w:r>
          <w:fldChar w:fldCharType="separate"/>
        </w:r>
        <w:r>
          <w:t>37</w:t>
        </w:r>
        <w:r>
          <w:fldChar w:fldCharType="end"/>
        </w:r>
      </w:hyperlink>
    </w:p>
    <w:p>
      <w:pPr>
        <w:pStyle w:val="TOC2"/>
        <w:tabs>
          <w:tab w:val="right" w:leader="dot" w:pos="8306"/>
        </w:tabs>
      </w:pPr>
      <w:hyperlink w:anchor="_Toc25148" w:history="1">
        <w:r>
          <w:rPr>
            <w:rFonts w:ascii="仿宋" w:eastAsia="仿宋" w:hAnsi="仿宋" w:cs="仿宋" w:hint="eastAsia"/>
            <w:lang w:eastAsia="zh-CN"/>
          </w:rPr>
          <w:t>(七)、设备维护与保养</w:t>
        </w:r>
        <w:r>
          <w:tab/>
        </w:r>
        <w:r>
          <w:fldChar w:fldCharType="begin"/>
        </w:r>
        <w:r>
          <w:instrText xml:space="preserve"> PAGEREF _Toc25148 \h </w:instrText>
        </w:r>
        <w:r>
          <w:fldChar w:fldCharType="separate"/>
        </w:r>
        <w:r>
          <w:t>39</w:t>
        </w:r>
        <w:r>
          <w:fldChar w:fldCharType="end"/>
        </w:r>
      </w:hyperlink>
    </w:p>
    <w:p>
      <w:pPr>
        <w:pStyle w:val="TOC2"/>
        <w:tabs>
          <w:tab w:val="right" w:leader="dot" w:pos="8306"/>
        </w:tabs>
      </w:pPr>
      <w:hyperlink w:anchor="_Toc14819" w:history="1">
        <w:r>
          <w:rPr>
            <w:rFonts w:ascii="仿宋" w:eastAsia="仿宋" w:hAnsi="仿宋" w:cs="仿宋" w:hint="eastAsia"/>
            <w:lang w:eastAsia="zh-CN"/>
          </w:rPr>
          <w:t>(八)、应急预案与处置</w:t>
        </w:r>
        <w:r>
          <w:tab/>
        </w:r>
        <w:r>
          <w:fldChar w:fldCharType="begin"/>
        </w:r>
        <w:r>
          <w:instrText xml:space="preserve"> PAGEREF _Toc14819 \h </w:instrText>
        </w:r>
        <w:r>
          <w:fldChar w:fldCharType="separate"/>
        </w:r>
        <w:r>
          <w:t>41</w:t>
        </w:r>
        <w:r>
          <w:fldChar w:fldCharType="end"/>
        </w:r>
      </w:hyperlink>
    </w:p>
    <w:p>
      <w:pPr>
        <w:pStyle w:val="TOC2"/>
        <w:tabs>
          <w:tab w:val="right" w:leader="dot" w:pos="8306"/>
        </w:tabs>
      </w:pPr>
      <w:hyperlink w:anchor="_Toc29465" w:history="1">
        <w:r>
          <w:rPr>
            <w:rFonts w:ascii="仿宋" w:eastAsia="仿宋" w:hAnsi="仿宋" w:cs="仿宋" w:hint="eastAsia"/>
            <w:lang w:eastAsia="zh-CN"/>
          </w:rPr>
          <w:t>(九)、绩效评估</w:t>
        </w:r>
        <w:r>
          <w:tab/>
        </w:r>
        <w:r>
          <w:fldChar w:fldCharType="begin"/>
        </w:r>
        <w:r>
          <w:instrText xml:space="preserve"> PAGEREF _Toc29465 \h </w:instrText>
        </w:r>
        <w:r>
          <w:fldChar w:fldCharType="separate"/>
        </w:r>
        <w:r>
          <w:t>43</w:t>
        </w:r>
        <w:r>
          <w:fldChar w:fldCharType="end"/>
        </w:r>
      </w:hyperlink>
    </w:p>
    <w:p>
      <w:pPr>
        <w:pStyle w:val="TOC1"/>
        <w:tabs>
          <w:tab w:val="right" w:leader="dot" w:pos="8306"/>
        </w:tabs>
      </w:pPr>
      <w:hyperlink w:anchor="_Toc25387" w:history="1">
        <w:r>
          <w:rPr>
            <w:rFonts w:ascii="仿宋" w:eastAsia="仿宋" w:hAnsi="仿宋" w:cs="仿宋" w:hint="eastAsia"/>
            <w:lang w:eastAsia="zh-CN"/>
          </w:rPr>
          <w:t>六、功能输注装置项目投资可行性分析</w:t>
        </w:r>
        <w:r>
          <w:tab/>
        </w:r>
        <w:r>
          <w:fldChar w:fldCharType="begin"/>
        </w:r>
        <w:r>
          <w:instrText xml:space="preserve"> PAGEREF _Toc25387 \h </w:instrText>
        </w:r>
        <w:r>
          <w:fldChar w:fldCharType="separate"/>
        </w:r>
        <w:r>
          <w:t>45</w:t>
        </w:r>
        <w:r>
          <w:fldChar w:fldCharType="end"/>
        </w:r>
      </w:hyperlink>
    </w:p>
    <w:p>
      <w:pPr>
        <w:pStyle w:val="TOC2"/>
        <w:tabs>
          <w:tab w:val="right" w:leader="dot" w:pos="8306"/>
        </w:tabs>
      </w:pPr>
      <w:hyperlink w:anchor="_Toc27463" w:history="1">
        <w:r>
          <w:rPr>
            <w:rFonts w:ascii="仿宋" w:eastAsia="仿宋" w:hAnsi="仿宋" w:cs="仿宋" w:hint="eastAsia"/>
            <w:lang w:eastAsia="zh-CN"/>
          </w:rPr>
          <w:t>(一)、功能输注装置项目估算说明</w:t>
        </w:r>
        <w:r>
          <w:tab/>
        </w:r>
        <w:r>
          <w:fldChar w:fldCharType="begin"/>
        </w:r>
        <w:r>
          <w:instrText xml:space="preserve"> PAGEREF _Toc27463 \h </w:instrText>
        </w:r>
        <w:r>
          <w:fldChar w:fldCharType="separate"/>
        </w:r>
        <w:r>
          <w:t>45</w:t>
        </w:r>
        <w:r>
          <w:fldChar w:fldCharType="end"/>
        </w:r>
      </w:hyperlink>
    </w:p>
    <w:p>
      <w:pPr>
        <w:pStyle w:val="TOC2"/>
        <w:tabs>
          <w:tab w:val="right" w:leader="dot" w:pos="8306"/>
        </w:tabs>
      </w:pPr>
      <w:hyperlink w:anchor="_Toc1962" w:history="1">
        <w:r>
          <w:rPr>
            <w:rFonts w:ascii="仿宋" w:eastAsia="仿宋" w:hAnsi="仿宋" w:cs="仿宋" w:hint="eastAsia"/>
            <w:lang w:eastAsia="zh-CN"/>
          </w:rPr>
          <w:t>(二)、功能输注装置项目总投资估算</w:t>
        </w:r>
        <w:r>
          <w:tab/>
        </w:r>
        <w:r>
          <w:fldChar w:fldCharType="begin"/>
        </w:r>
        <w:r>
          <w:instrText xml:space="preserve"> PAGEREF _Toc1962 \h </w:instrText>
        </w:r>
        <w:r>
          <w:fldChar w:fldCharType="separate"/>
        </w:r>
        <w:r>
          <w:t>47</w:t>
        </w:r>
        <w:r>
          <w:fldChar w:fldCharType="end"/>
        </w:r>
      </w:hyperlink>
    </w:p>
    <w:p>
      <w:pPr>
        <w:pStyle w:val="TOC2"/>
        <w:tabs>
          <w:tab w:val="right" w:leader="dot" w:pos="8306"/>
        </w:tabs>
      </w:pPr>
      <w:hyperlink w:anchor="_Toc6994" w:history="1">
        <w:r>
          <w:rPr>
            <w:rFonts w:ascii="仿宋" w:eastAsia="仿宋" w:hAnsi="仿宋" w:cs="仿宋" w:hint="eastAsia"/>
            <w:lang w:eastAsia="zh-CN"/>
          </w:rPr>
          <w:t>(三)、资金筹措</w:t>
        </w:r>
        <w:r>
          <w:tab/>
        </w:r>
        <w:r>
          <w:fldChar w:fldCharType="begin"/>
        </w:r>
        <w:r>
          <w:instrText xml:space="preserve"> PAGEREF _Toc6994 \h </w:instrText>
        </w:r>
        <w:r>
          <w:fldChar w:fldCharType="separate"/>
        </w:r>
        <w:r>
          <w:t>47</w:t>
        </w:r>
        <w:r>
          <w:fldChar w:fldCharType="end"/>
        </w:r>
      </w:hyperlink>
    </w:p>
    <w:p>
      <w:pPr>
        <w:pStyle w:val="TOC1"/>
        <w:tabs>
          <w:tab w:val="right" w:leader="dot" w:pos="8306"/>
        </w:tabs>
      </w:pPr>
      <w:hyperlink w:anchor="_Toc20759" w:history="1">
        <w:r>
          <w:rPr>
            <w:rFonts w:ascii="仿宋" w:eastAsia="仿宋" w:hAnsi="仿宋" w:cs="仿宋" w:hint="eastAsia"/>
            <w:lang w:eastAsia="zh-CN"/>
          </w:rPr>
          <w:t>七、危机管理与应急预案</w:t>
        </w:r>
        <w:r>
          <w:tab/>
        </w:r>
        <w:r>
          <w:fldChar w:fldCharType="begin"/>
        </w:r>
        <w:r>
          <w:instrText xml:space="preserve"> PAGEREF _Toc20759 \h </w:instrText>
        </w:r>
        <w:r>
          <w:fldChar w:fldCharType="separate"/>
        </w:r>
        <w:r>
          <w:t>49</w:t>
        </w:r>
        <w:r>
          <w:fldChar w:fldCharType="end"/>
        </w:r>
      </w:hyperlink>
    </w:p>
    <w:p>
      <w:pPr>
        <w:pStyle w:val="TOC2"/>
        <w:tabs>
          <w:tab w:val="right" w:leader="dot" w:pos="8306"/>
        </w:tabs>
      </w:pPr>
      <w:hyperlink w:anchor="_Toc7169" w:history="1">
        <w:r>
          <w:rPr>
            <w:rFonts w:ascii="仿宋" w:eastAsia="仿宋" w:hAnsi="仿宋" w:cs="仿宋" w:hint="eastAsia"/>
            <w:lang w:eastAsia="zh-CN"/>
          </w:rPr>
          <w:t>(一)、危机预警与监测</w:t>
        </w:r>
        <w:r>
          <w:tab/>
        </w:r>
        <w:r>
          <w:fldChar w:fldCharType="begin"/>
        </w:r>
        <w:r>
          <w:instrText xml:space="preserve"> PAGEREF _Toc7169 \h </w:instrText>
        </w:r>
        <w:r>
          <w:fldChar w:fldCharType="separate"/>
        </w:r>
        <w:r>
          <w:t>49</w:t>
        </w:r>
        <w:r>
          <w:fldChar w:fldCharType="end"/>
        </w:r>
      </w:hyperlink>
    </w:p>
    <w:p>
      <w:pPr>
        <w:pStyle w:val="TOC2"/>
        <w:tabs>
          <w:tab w:val="right" w:leader="dot" w:pos="8306"/>
        </w:tabs>
      </w:pPr>
      <w:hyperlink w:anchor="_Toc31558" w:history="1">
        <w:r>
          <w:rPr>
            <w:rFonts w:ascii="仿宋" w:eastAsia="仿宋" w:hAnsi="仿宋" w:cs="仿宋" w:hint="eastAsia"/>
            <w:lang w:eastAsia="zh-CN"/>
          </w:rPr>
          <w:t>(二)、应急预案与危机响应</w:t>
        </w:r>
        <w:r>
          <w:tab/>
        </w:r>
        <w:r>
          <w:fldChar w:fldCharType="begin"/>
        </w:r>
        <w:r>
          <w:instrText xml:space="preserve"> PAGEREF _Toc31558 \h </w:instrText>
        </w:r>
        <w:r>
          <w:fldChar w:fldCharType="separate"/>
        </w:r>
        <w:r>
          <w:t>51</w:t>
        </w:r>
        <w:r>
          <w:fldChar w:fldCharType="end"/>
        </w:r>
      </w:hyperlink>
    </w:p>
    <w:p>
      <w:pPr>
        <w:pStyle w:val="TOC2"/>
        <w:tabs>
          <w:tab w:val="right" w:leader="dot" w:pos="8306"/>
        </w:tabs>
      </w:pPr>
      <w:hyperlink w:anchor="_Toc20316" w:history="1">
        <w:r>
          <w:rPr>
            <w:rFonts w:ascii="仿宋" w:eastAsia="仿宋" w:hAnsi="仿宋" w:cs="仿宋" w:hint="eastAsia"/>
            <w:lang w:eastAsia="zh-CN"/>
          </w:rPr>
          <w:t>(三)、危机沟通与舆情控制</w:t>
        </w:r>
        <w:r>
          <w:tab/>
        </w:r>
        <w:r>
          <w:fldChar w:fldCharType="begin"/>
        </w:r>
        <w:r>
          <w:instrText xml:space="preserve"> PAGEREF _Toc20316 \h </w:instrText>
        </w:r>
        <w:r>
          <w:fldChar w:fldCharType="separate"/>
        </w:r>
        <w:r>
          <w:t>53</w:t>
        </w:r>
        <w:r>
          <w:fldChar w:fldCharType="end"/>
        </w:r>
      </w:hyperlink>
    </w:p>
    <w:p>
      <w:pPr>
        <w:pStyle w:val="TOC2"/>
        <w:tabs>
          <w:tab w:val="right" w:leader="dot" w:pos="8306"/>
        </w:tabs>
      </w:pPr>
      <w:hyperlink w:anchor="_Toc10138" w:history="1">
        <w:r>
          <w:rPr>
            <w:rFonts w:ascii="仿宋" w:eastAsia="仿宋" w:hAnsi="仿宋" w:cs="仿宋" w:hint="eastAsia"/>
            <w:lang w:eastAsia="zh-CN"/>
          </w:rPr>
          <w:t>(四)、危机后教训与改进</w:t>
        </w:r>
        <w:r>
          <w:tab/>
        </w:r>
        <w:r>
          <w:fldChar w:fldCharType="begin"/>
        </w:r>
        <w:r>
          <w:instrText xml:space="preserve"> PAGEREF _Toc10138 \h </w:instrText>
        </w:r>
        <w:r>
          <w:fldChar w:fldCharType="separate"/>
        </w:r>
        <w:r>
          <w:t>55</w:t>
        </w:r>
        <w:r>
          <w:fldChar w:fldCharType="end"/>
        </w:r>
      </w:hyperlink>
    </w:p>
    <w:p>
      <w:pPr>
        <w:pStyle w:val="TOC1"/>
        <w:tabs>
          <w:tab w:val="right" w:leader="dot" w:pos="8306"/>
        </w:tabs>
      </w:pPr>
      <w:hyperlink w:anchor="_Toc25292" w:history="1">
        <w:r>
          <w:rPr>
            <w:rFonts w:ascii="仿宋" w:eastAsia="仿宋" w:hAnsi="仿宋" w:cs="仿宋" w:hint="eastAsia"/>
            <w:lang w:eastAsia="zh-CN"/>
          </w:rPr>
          <w:t>八、知识管理与技术创新</w:t>
        </w:r>
        <w:r>
          <w:tab/>
        </w:r>
        <w:r>
          <w:fldChar w:fldCharType="begin"/>
        </w:r>
        <w:r>
          <w:instrText xml:space="preserve"> PAGEREF _Toc25292 \h </w:instrText>
        </w:r>
        <w:r>
          <w:fldChar w:fldCharType="separate"/>
        </w:r>
        <w:r>
          <w:t>57</w:t>
        </w:r>
        <w:r>
          <w:fldChar w:fldCharType="end"/>
        </w:r>
      </w:hyperlink>
    </w:p>
    <w:p>
      <w:pPr>
        <w:pStyle w:val="TOC2"/>
        <w:tabs>
          <w:tab w:val="right" w:leader="dot" w:pos="8306"/>
        </w:tabs>
      </w:pPr>
      <w:hyperlink w:anchor="_Toc24869" w:history="1">
        <w:r>
          <w:rPr>
            <w:rFonts w:ascii="仿宋" w:eastAsia="仿宋" w:hAnsi="仿宋" w:cs="仿宋" w:hint="eastAsia"/>
            <w:lang w:eastAsia="zh-CN"/>
          </w:rPr>
          <w:t>(一)、知识管理体系建设</w:t>
        </w:r>
        <w:r>
          <w:tab/>
        </w:r>
        <w:r>
          <w:fldChar w:fldCharType="begin"/>
        </w:r>
        <w:r>
          <w:instrText xml:space="preserve"> PAGEREF _Toc24869 \h </w:instrText>
        </w:r>
        <w:r>
          <w:fldChar w:fldCharType="separate"/>
        </w:r>
        <w:r>
          <w:t>57</w:t>
        </w:r>
        <w:r>
          <w:fldChar w:fldCharType="end"/>
        </w:r>
      </w:hyperlink>
    </w:p>
    <w:p>
      <w:pPr>
        <w:pStyle w:val="TOC2"/>
        <w:tabs>
          <w:tab w:val="right" w:leader="dot" w:pos="8306"/>
        </w:tabs>
      </w:pPr>
      <w:hyperlink w:anchor="_Toc9022" w:history="1">
        <w:r>
          <w:rPr>
            <w:rFonts w:ascii="仿宋" w:eastAsia="仿宋" w:hAnsi="仿宋" w:cs="仿宋" w:hint="eastAsia"/>
            <w:lang w:eastAsia="zh-CN"/>
          </w:rPr>
          <w:t>(二)、技术创新与研发投入</w:t>
        </w:r>
        <w:r>
          <w:tab/>
        </w:r>
        <w:r>
          <w:fldChar w:fldCharType="begin"/>
        </w:r>
        <w:r>
          <w:instrText xml:space="preserve"> PAGEREF _Toc9022 \h </w:instrText>
        </w:r>
        <w:r>
          <w:fldChar w:fldCharType="separate"/>
        </w:r>
        <w:r>
          <w:t>58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36" w:history="1">
        <w:r>
          <w:rPr>
            <w:rFonts w:ascii="仿宋" w:eastAsia="仿宋" w:hAnsi="仿宋" w:cs="仿宋" w:hint="eastAsia"/>
            <w:lang w:eastAsia="zh-CN"/>
          </w:rPr>
          <w:t>(三)、专利申请与技术保护</w:t>
        </w:r>
        <w:r>
          <w:tab/>
        </w:r>
        <w:r>
          <w:fldChar w:fldCharType="begin"/>
        </w:r>
        <w:r>
          <w:instrText xml:space="preserve"> PAGEREF _Toc32436 \h </w:instrText>
        </w:r>
        <w:r>
          <w:fldChar w:fldCharType="separate"/>
        </w:r>
        <w:r>
          <w:t>60</w:t>
        </w:r>
        <w:r>
          <w:fldChar w:fldCharType="end"/>
        </w:r>
      </w:hyperlink>
    </w:p>
    <w:p>
      <w:pPr>
        <w:pStyle w:val="TOC2"/>
        <w:tabs>
          <w:tab w:val="right" w:leader="dot" w:pos="8306"/>
        </w:tabs>
      </w:pPr>
      <w:hyperlink w:anchor="_Toc15227" w:history="1">
        <w:r>
          <w:rPr>
            <w:rFonts w:ascii="仿宋" w:eastAsia="仿宋" w:hAnsi="仿宋" w:cs="仿宋" w:hint="eastAsia"/>
            <w:lang w:eastAsia="zh-CN"/>
          </w:rPr>
          <w:t>(四)、人才培养与团队建设</w:t>
        </w:r>
        <w:r>
          <w:tab/>
        </w:r>
        <w:r>
          <w:fldChar w:fldCharType="begin"/>
        </w:r>
        <w:r>
          <w:instrText xml:space="preserve"> PAGEREF _Toc15227 \h </w:instrText>
        </w:r>
        <w:r>
          <w:fldChar w:fldCharType="separate"/>
        </w:r>
        <w:r>
          <w:t>62</w:t>
        </w:r>
        <w:r>
          <w:fldChar w:fldCharType="end"/>
        </w:r>
      </w:hyperlink>
    </w:p>
    <w:p>
      <w:pPr>
        <w:pStyle w:val="TOC1"/>
        <w:tabs>
          <w:tab w:val="right" w:leader="dot" w:pos="8306"/>
        </w:tabs>
      </w:pPr>
      <w:hyperlink w:anchor="_Toc14940" w:history="1">
        <w:r>
          <w:rPr>
            <w:rFonts w:ascii="仿宋" w:eastAsia="仿宋" w:hAnsi="仿宋" w:cs="仿宋" w:hint="eastAsia"/>
            <w:lang w:eastAsia="zh-CN"/>
          </w:rPr>
          <w:t>九、功能输注装置项目监督与评估</w:t>
        </w:r>
        <w:r>
          <w:tab/>
        </w:r>
        <w:r>
          <w:fldChar w:fldCharType="begin"/>
        </w:r>
        <w:r>
          <w:instrText xml:space="preserve"> PAGEREF _Toc14940 \h </w:instrText>
        </w:r>
        <w:r>
          <w:fldChar w:fldCharType="separate"/>
        </w:r>
        <w:r>
          <w:t>65</w:t>
        </w:r>
        <w:r>
          <w:fldChar w:fldCharType="end"/>
        </w:r>
      </w:hyperlink>
    </w:p>
    <w:p>
      <w:pPr>
        <w:pStyle w:val="TOC2"/>
        <w:tabs>
          <w:tab w:val="right" w:leader="dot" w:pos="8306"/>
        </w:tabs>
      </w:pPr>
      <w:hyperlink w:anchor="_Toc30219" w:history="1">
        <w:r>
          <w:rPr>
            <w:rFonts w:ascii="仿宋" w:eastAsia="仿宋" w:hAnsi="仿宋" w:cs="仿宋" w:hint="eastAsia"/>
            <w:lang w:eastAsia="zh-CN"/>
          </w:rPr>
          <w:t>(一)、监督机构及职责</w:t>
        </w:r>
        <w:r>
          <w:tab/>
        </w:r>
        <w:r>
          <w:fldChar w:fldCharType="begin"/>
        </w:r>
        <w:r>
          <w:instrText xml:space="preserve"> PAGEREF _Toc30219 \h </w:instrText>
        </w:r>
        <w:r>
          <w:fldChar w:fldCharType="separate"/>
        </w:r>
        <w:r>
          <w:t>65</w:t>
        </w:r>
        <w:r>
          <w:fldChar w:fldCharType="end"/>
        </w:r>
      </w:hyperlink>
    </w:p>
    <w:p>
      <w:pPr>
        <w:pStyle w:val="TOC2"/>
        <w:tabs>
          <w:tab w:val="right" w:leader="dot" w:pos="8306"/>
        </w:tabs>
      </w:pPr>
      <w:hyperlink w:anchor="_Toc21052" w:history="1">
        <w:r>
          <w:rPr>
            <w:rFonts w:ascii="仿宋" w:eastAsia="仿宋" w:hAnsi="仿宋" w:cs="仿宋" w:hint="eastAsia"/>
            <w:lang w:eastAsia="zh-CN"/>
          </w:rPr>
          <w:t>(二)、监测与评估指标体系</w:t>
        </w:r>
        <w:r>
          <w:tab/>
        </w:r>
        <w:r>
          <w:fldChar w:fldCharType="begin"/>
        </w:r>
        <w:r>
          <w:instrText xml:space="preserve"> PAGEREF _Toc21052 \h </w:instrText>
        </w:r>
        <w:r>
          <w:fldChar w:fldCharType="separate"/>
        </w:r>
        <w:r>
          <w:t>67</w:t>
        </w:r>
        <w:r>
          <w:fldChar w:fldCharType="end"/>
        </w:r>
      </w:hyperlink>
    </w:p>
    <w:p>
      <w:pPr>
        <w:pStyle w:val="TOC2"/>
        <w:tabs>
          <w:tab w:val="right" w:leader="dot" w:pos="8306"/>
        </w:tabs>
      </w:pPr>
      <w:hyperlink w:anchor="_Toc10074" w:history="1">
        <w:r>
          <w:rPr>
            <w:rFonts w:ascii="仿宋" w:eastAsia="仿宋" w:hAnsi="仿宋" w:cs="仿宋" w:hint="eastAsia"/>
            <w:lang w:eastAsia="zh-CN"/>
          </w:rPr>
          <w:t>(三)、监督与评估周期</w:t>
        </w:r>
        <w:r>
          <w:tab/>
        </w:r>
        <w:r>
          <w:fldChar w:fldCharType="begin"/>
        </w:r>
        <w:r>
          <w:instrText xml:space="preserve"> PAGEREF _Toc10074 \h </w:instrText>
        </w:r>
        <w:r>
          <w:fldChar w:fldCharType="separate"/>
        </w:r>
        <w:r>
          <w:t>69</w:t>
        </w:r>
        <w:r>
          <w:fldChar w:fldCharType="end"/>
        </w:r>
      </w:hyperlink>
    </w:p>
    <w:p>
      <w:pPr>
        <w:pStyle w:val="TOC2"/>
        <w:tabs>
          <w:tab w:val="right" w:leader="dot" w:pos="8306"/>
        </w:tabs>
      </w:pPr>
      <w:hyperlink w:anchor="_Toc25753" w:history="1">
        <w:r>
          <w:rPr>
            <w:rFonts w:ascii="仿宋" w:eastAsia="仿宋" w:hAnsi="仿宋" w:cs="仿宋" w:hint="eastAsia"/>
            <w:lang w:eastAsia="zh-CN"/>
          </w:rPr>
          <w:t>(四)、监督与评估报告</w:t>
        </w:r>
        <w:r>
          <w:tab/>
        </w:r>
        <w:r>
          <w:fldChar w:fldCharType="begin"/>
        </w:r>
        <w:r>
          <w:instrText xml:space="preserve"> PAGEREF _Toc25753 \h </w:instrText>
        </w:r>
        <w:r>
          <w:fldChar w:fldCharType="separate"/>
        </w:r>
        <w:r>
          <w:t>71</w:t>
        </w:r>
        <w:r>
          <w:fldChar w:fldCharType="end"/>
        </w:r>
      </w:hyperlink>
    </w:p>
    <w:p>
      <w:pPr>
        <w:pStyle w:val="TOC1"/>
        <w:tabs>
          <w:tab w:val="right" w:leader="dot" w:pos="8306"/>
        </w:tabs>
      </w:pPr>
      <w:hyperlink w:anchor="_Toc18950" w:history="1">
        <w:r>
          <w:rPr>
            <w:rFonts w:ascii="仿宋" w:eastAsia="仿宋" w:hAnsi="仿宋" w:cs="仿宋" w:hint="eastAsia"/>
            <w:lang w:eastAsia="zh-CN"/>
          </w:rPr>
          <w:t>十、功能输注装置项目环境保护</w:t>
        </w:r>
        <w:r>
          <w:tab/>
        </w:r>
        <w:r>
          <w:fldChar w:fldCharType="begin"/>
        </w:r>
        <w:r>
          <w:instrText xml:space="preserve"> PAGEREF _Toc18950 \h </w:instrText>
        </w:r>
        <w:r>
          <w:fldChar w:fldCharType="separate"/>
        </w:r>
        <w:r>
          <w:t>73</w:t>
        </w:r>
        <w:r>
          <w:fldChar w:fldCharType="end"/>
        </w:r>
      </w:hyperlink>
    </w:p>
    <w:p>
      <w:pPr>
        <w:pStyle w:val="TOC2"/>
        <w:tabs>
          <w:tab w:val="right" w:leader="dot" w:pos="8306"/>
        </w:tabs>
      </w:pPr>
      <w:hyperlink w:anchor="_Toc2422" w:history="1">
        <w:r>
          <w:rPr>
            <w:rFonts w:ascii="仿宋" w:eastAsia="仿宋" w:hAnsi="仿宋" w:cs="仿宋" w:hint="eastAsia"/>
            <w:lang w:eastAsia="zh-CN"/>
          </w:rPr>
          <w:t>(一)、功能输注装置项目环境影响评估</w:t>
        </w:r>
        <w:r>
          <w:tab/>
        </w:r>
        <w:r>
          <w:fldChar w:fldCharType="begin"/>
        </w:r>
        <w:r>
          <w:instrText xml:space="preserve"> PAGEREF _Toc2422 \h </w:instrText>
        </w:r>
        <w:r>
          <w:fldChar w:fldCharType="separate"/>
        </w:r>
        <w:r>
          <w:t>73</w:t>
        </w:r>
        <w:r>
          <w:fldChar w:fldCharType="end"/>
        </w:r>
      </w:hyperlink>
    </w:p>
    <w:p>
      <w:pPr>
        <w:pStyle w:val="TOC2"/>
        <w:tabs>
          <w:tab w:val="right" w:leader="dot" w:pos="8306"/>
        </w:tabs>
      </w:pPr>
      <w:hyperlink w:anchor="_Toc26223" w:history="1">
        <w:r>
          <w:rPr>
            <w:rFonts w:ascii="仿宋" w:eastAsia="仿宋" w:hAnsi="仿宋" w:cs="仿宋" w:hint="eastAsia"/>
            <w:lang w:eastAsia="zh-CN"/>
          </w:rPr>
          <w:t>(二)、环境保护措施与方案</w:t>
        </w:r>
        <w:r>
          <w:tab/>
        </w:r>
        <w:r>
          <w:fldChar w:fldCharType="begin"/>
        </w:r>
        <w:r>
          <w:instrText xml:space="preserve"> PAGEREF _Toc26223 \h </w:instrText>
        </w:r>
        <w:r>
          <w:fldChar w:fldCharType="separate"/>
        </w:r>
        <w:r>
          <w:t>75</w:t>
        </w:r>
        <w:r>
          <w:fldChar w:fldCharType="end"/>
        </w:r>
      </w:hyperlink>
    </w:p>
    <w:p>
      <w:pPr>
        <w:pStyle w:val="TOC2"/>
        <w:tabs>
          <w:tab w:val="right" w:leader="dot" w:pos="8306"/>
        </w:tabs>
      </w:pPr>
      <w:hyperlink w:anchor="_Toc32344" w:history="1">
        <w:r>
          <w:rPr>
            <w:rFonts w:ascii="仿宋" w:eastAsia="仿宋" w:hAnsi="仿宋" w:cs="仿宋" w:hint="eastAsia"/>
            <w:lang w:eastAsia="zh-CN"/>
          </w:rPr>
          <w:t>(三)、生态恢复与补偿措施</w:t>
        </w:r>
        <w:r>
          <w:tab/>
        </w:r>
        <w:r>
          <w:fldChar w:fldCharType="begin"/>
        </w:r>
        <w:r>
          <w:instrText xml:space="preserve"> PAGEREF _Toc32344 \h </w:instrText>
        </w:r>
        <w:r>
          <w:fldChar w:fldCharType="separate"/>
        </w:r>
        <w:r>
          <w:t>77</w:t>
        </w:r>
        <w:r>
          <w:fldChar w:fldCharType="end"/>
        </w:r>
      </w:hyperlink>
    </w:p>
    <w:p>
      <w:pPr>
        <w:pStyle w:val="TOC2"/>
        <w:tabs>
          <w:tab w:val="right" w:leader="dot" w:pos="8306"/>
        </w:tabs>
      </w:pPr>
      <w:hyperlink w:anchor="_Toc26633" w:history="1">
        <w:r>
          <w:rPr>
            <w:rFonts w:ascii="仿宋" w:eastAsia="仿宋" w:hAnsi="仿宋" w:cs="仿宋" w:hint="eastAsia"/>
            <w:lang w:eastAsia="zh-CN"/>
          </w:rPr>
          <w:t>(四)、环境保护监测与评估</w:t>
        </w:r>
        <w:r>
          <w:tab/>
        </w:r>
        <w:r>
          <w:fldChar w:fldCharType="begin"/>
        </w:r>
        <w:r>
          <w:instrText xml:space="preserve"> PAGEREF _Toc26633 \h </w:instrText>
        </w:r>
        <w:r>
          <w:fldChar w:fldCharType="separate"/>
        </w:r>
        <w:r>
          <w:t>79</w:t>
        </w:r>
        <w:r>
          <w:fldChar w:fldCharType="end"/>
        </w:r>
      </w:hyperlink>
    </w:p>
    <w:p>
      <w:pPr>
        <w:pStyle w:val="TOC1"/>
        <w:tabs>
          <w:tab w:val="right" w:leader="dot" w:pos="8306"/>
        </w:tabs>
      </w:pPr>
      <w:hyperlink w:anchor="_Toc7395" w:history="1">
        <w:r>
          <w:rPr>
            <w:rFonts w:ascii="仿宋" w:eastAsia="仿宋" w:hAnsi="仿宋" w:cs="仿宋" w:hint="eastAsia"/>
            <w:lang w:eastAsia="zh-CN"/>
          </w:rPr>
          <w:t>十一、法律与合规性</w:t>
        </w:r>
        <w:r>
          <w:tab/>
        </w:r>
        <w:r>
          <w:fldChar w:fldCharType="begin"/>
        </w:r>
        <w:r>
          <w:instrText xml:space="preserve"> PAGEREF _Toc7395 \h </w:instrText>
        </w:r>
        <w:r>
          <w:fldChar w:fldCharType="separate"/>
        </w:r>
        <w:r>
          <w:t>81</w:t>
        </w:r>
        <w:r>
          <w:fldChar w:fldCharType="end"/>
        </w:r>
      </w:hyperlink>
    </w:p>
    <w:p>
      <w:pPr>
        <w:pStyle w:val="TOC2"/>
        <w:tabs>
          <w:tab w:val="right" w:leader="dot" w:pos="8306"/>
        </w:tabs>
      </w:pPr>
      <w:hyperlink w:anchor="_Toc22016" w:history="1">
        <w:r>
          <w:rPr>
            <w:rFonts w:ascii="仿宋" w:eastAsia="仿宋" w:hAnsi="仿宋" w:cs="仿宋" w:hint="eastAsia"/>
            <w:lang w:eastAsia="zh-CN"/>
          </w:rPr>
          <w:t>(一)、相关法律法规概述</w:t>
        </w:r>
        <w:r>
          <w:tab/>
        </w:r>
        <w:r>
          <w:fldChar w:fldCharType="begin"/>
        </w:r>
        <w:r>
          <w:instrText xml:space="preserve"> PAGEREF _Toc22016 \h </w:instrText>
        </w:r>
        <w:r>
          <w:fldChar w:fldCharType="separate"/>
        </w:r>
        <w:r>
          <w:t>81</w:t>
        </w:r>
        <w:r>
          <w:fldChar w:fldCharType="end"/>
        </w:r>
      </w:hyperlink>
    </w:p>
    <w:p>
      <w:pPr>
        <w:pStyle w:val="TOC2"/>
        <w:tabs>
          <w:tab w:val="right" w:leader="dot" w:pos="8306"/>
        </w:tabs>
      </w:pPr>
      <w:hyperlink w:anchor="_Toc23386" w:history="1">
        <w:r>
          <w:rPr>
            <w:rFonts w:ascii="仿宋" w:eastAsia="仿宋" w:hAnsi="仿宋" w:cs="仿宋" w:hint="eastAsia"/>
            <w:lang w:eastAsia="zh-CN"/>
          </w:rPr>
          <w:t>(二)、功能输注装置项目合同管理</w:t>
        </w:r>
        <w:r>
          <w:tab/>
        </w:r>
        <w:r>
          <w:fldChar w:fldCharType="begin"/>
        </w:r>
        <w:r>
          <w:instrText xml:space="preserve"> PAGEREF _Toc23386 \h </w:instrText>
        </w:r>
        <w:r>
          <w:fldChar w:fldCharType="separate"/>
        </w:r>
        <w:r>
          <w:t>83</w:t>
        </w:r>
        <w:r>
          <w:fldChar w:fldCharType="end"/>
        </w:r>
      </w:hyperlink>
    </w:p>
    <w:p>
      <w:pPr>
        <w:pStyle w:val="TOC2"/>
        <w:tabs>
          <w:tab w:val="right" w:leader="dot" w:pos="8306"/>
        </w:tabs>
      </w:pPr>
      <w:hyperlink w:anchor="_Toc21032" w:history="1">
        <w:r>
          <w:rPr>
            <w:rFonts w:ascii="仿宋" w:eastAsia="仿宋" w:hAnsi="仿宋" w:cs="仿宋" w:hint="eastAsia"/>
            <w:lang w:eastAsia="zh-CN"/>
          </w:rPr>
          <w:t>(三)、知识产权保护</w:t>
        </w:r>
        <w:r>
          <w:tab/>
        </w:r>
        <w:r>
          <w:fldChar w:fldCharType="begin"/>
        </w:r>
        <w:r>
          <w:instrText xml:space="preserve"> PAGEREF _Toc21032 \h </w:instrText>
        </w:r>
        <w:r>
          <w:fldChar w:fldCharType="separate"/>
        </w:r>
        <w:r>
          <w:t>85</w:t>
        </w:r>
        <w:r>
          <w:fldChar w:fldCharType="end"/>
        </w:r>
      </w:hyperlink>
    </w:p>
    <w:p>
      <w:pPr>
        <w:pStyle w:val="TOC2"/>
        <w:tabs>
          <w:tab w:val="right" w:leader="dot" w:pos="8306"/>
        </w:tabs>
      </w:pPr>
      <w:hyperlink w:anchor="_Toc20061" w:history="1">
        <w:r>
          <w:rPr>
            <w:rFonts w:ascii="仿宋" w:eastAsia="仿宋" w:hAnsi="仿宋" w:cs="仿宋" w:hint="eastAsia"/>
            <w:lang w:eastAsia="zh-CN"/>
          </w:rPr>
          <w:t>(四)、劳动法规与员工权益</w:t>
        </w:r>
        <w:r>
          <w:tab/>
        </w:r>
        <w:r>
          <w:fldChar w:fldCharType="begin"/>
        </w:r>
        <w:r>
          <w:instrText xml:space="preserve"> PAGEREF _Toc20061 \h </w:instrText>
        </w:r>
        <w:r>
          <w:fldChar w:fldCharType="separate"/>
        </w:r>
        <w:r>
          <w:t>86</w:t>
        </w:r>
        <w:r>
          <w:fldChar w:fldCharType="end"/>
        </w:r>
      </w:hyperlink>
    </w:p>
    <w:p>
      <w:pPr>
        <w:pStyle w:val="TOC2"/>
        <w:tabs>
          <w:tab w:val="right" w:leader="dot" w:pos="8306"/>
        </w:tabs>
      </w:pPr>
      <w:hyperlink w:anchor="_Toc6230" w:history="1">
        <w:r>
          <w:rPr>
            <w:rFonts w:ascii="仿宋" w:eastAsia="仿宋" w:hAnsi="仿宋" w:cs="仿宋" w:hint="eastAsia"/>
            <w:lang w:eastAsia="zh-CN"/>
          </w:rPr>
          <w:t>(五)、环境保护法规遵循</w:t>
        </w:r>
        <w:r>
          <w:tab/>
        </w:r>
        <w:r>
          <w:fldChar w:fldCharType="begin"/>
        </w:r>
        <w:r>
          <w:instrText xml:space="preserve"> PAGEREF _Toc6230 \h </w:instrText>
        </w:r>
        <w:r>
          <w:fldChar w:fldCharType="separate"/>
        </w:r>
        <w:r>
          <w:t>88</w:t>
        </w:r>
        <w:r>
          <w:fldChar w:fldCharType="end"/>
        </w:r>
      </w:hyperlink>
    </w:p>
    <w:p>
      <w:pPr>
        <w:pStyle w:val="TOC1"/>
        <w:tabs>
          <w:tab w:val="right" w:leader="dot" w:pos="8306"/>
        </w:tabs>
      </w:pPr>
      <w:hyperlink w:anchor="_Toc7507" w:history="1">
        <w:r>
          <w:rPr>
            <w:rFonts w:ascii="仿宋" w:eastAsia="仿宋" w:hAnsi="仿宋" w:cs="仿宋" w:hint="eastAsia"/>
            <w:lang w:eastAsia="zh-CN"/>
          </w:rPr>
          <w:t>十二、供应链管理与物流优化</w:t>
        </w:r>
        <w:r>
          <w:tab/>
        </w:r>
        <w:r>
          <w:fldChar w:fldCharType="begin"/>
        </w:r>
        <w:r>
          <w:instrText xml:space="preserve"> PAGEREF _Toc7507 \h </w:instrText>
        </w:r>
        <w:r>
          <w:fldChar w:fldCharType="separate"/>
        </w:r>
        <w:r>
          <w:t>89</w:t>
        </w:r>
        <w:r>
          <w:fldChar w:fldCharType="end"/>
        </w:r>
      </w:hyperlink>
    </w:p>
    <w:p>
      <w:pPr>
        <w:pStyle w:val="TOC2"/>
        <w:tabs>
          <w:tab w:val="right" w:leader="dot" w:pos="8306"/>
        </w:tabs>
      </w:pPr>
      <w:hyperlink w:anchor="_Toc18833" w:history="1">
        <w:r>
          <w:rPr>
            <w:rFonts w:ascii="仿宋" w:eastAsia="仿宋" w:hAnsi="仿宋" w:cs="仿宋" w:hint="eastAsia"/>
            <w:lang w:eastAsia="zh-CN"/>
          </w:rPr>
          <w:t>(一)、供应链规划与优化</w:t>
        </w:r>
        <w:r>
          <w:tab/>
        </w:r>
        <w:r>
          <w:fldChar w:fldCharType="begin"/>
        </w:r>
        <w:r>
          <w:instrText xml:space="preserve"> PAGEREF _Toc18833 \h </w:instrText>
        </w:r>
        <w:r>
          <w:fldChar w:fldCharType="separate"/>
        </w:r>
        <w:r>
          <w:t>89</w:t>
        </w:r>
        <w:r>
          <w:fldChar w:fldCharType="end"/>
        </w:r>
      </w:hyperlink>
    </w:p>
    <w:p>
      <w:pPr>
        <w:pStyle w:val="TOC2"/>
        <w:tabs>
          <w:tab w:val="right" w:leader="dot" w:pos="8306"/>
        </w:tabs>
      </w:pPr>
      <w:hyperlink w:anchor="_Toc10083" w:history="1">
        <w:r>
          <w:rPr>
            <w:rFonts w:ascii="仿宋" w:eastAsia="仿宋" w:hAnsi="仿宋" w:cs="仿宋" w:hint="eastAsia"/>
            <w:lang w:eastAsia="zh-CN"/>
          </w:rPr>
          <w:t>(二)、供应商选择与评估</w:t>
        </w:r>
        <w:r>
          <w:tab/>
        </w:r>
        <w:r>
          <w:fldChar w:fldCharType="begin"/>
        </w:r>
        <w:r>
          <w:instrText xml:space="preserve"> PAGEREF _Toc10083 \h </w:instrText>
        </w:r>
        <w:r>
          <w:fldChar w:fldCharType="separate"/>
        </w:r>
        <w:r>
          <w:t>91</w:t>
        </w:r>
        <w:r>
          <w:fldChar w:fldCharType="end"/>
        </w:r>
      </w:hyperlink>
    </w:p>
    <w:p>
      <w:pPr>
        <w:pStyle w:val="TOC2"/>
        <w:tabs>
          <w:tab w:val="right" w:leader="dot" w:pos="8306"/>
        </w:tabs>
      </w:pPr>
      <w:hyperlink w:anchor="_Toc27072" w:history="1">
        <w:r>
          <w:rPr>
            <w:rFonts w:ascii="仿宋" w:eastAsia="仿宋" w:hAnsi="仿宋" w:cs="仿宋" w:hint="eastAsia"/>
            <w:lang w:eastAsia="zh-CN"/>
          </w:rPr>
          <w:t>(三)、物流网络设计与管理</w:t>
        </w:r>
        <w:r>
          <w:tab/>
        </w:r>
        <w:r>
          <w:fldChar w:fldCharType="begin"/>
        </w:r>
        <w:r>
          <w:instrText xml:space="preserve"> PAGEREF _Toc27072 \h </w:instrText>
        </w:r>
        <w:r>
          <w:fldChar w:fldCharType="separate"/>
        </w:r>
        <w:r>
          <w:t>93</w:t>
        </w:r>
        <w:r>
          <w:fldChar w:fldCharType="end"/>
        </w:r>
      </w:hyperlink>
    </w:p>
    <w:p>
      <w:pPr>
        <w:pStyle w:val="TOC2"/>
        <w:tabs>
          <w:tab w:val="right" w:leader="dot" w:pos="8306"/>
        </w:tabs>
      </w:pPr>
      <w:hyperlink w:anchor="_Toc17636" w:history="1">
        <w:r>
          <w:rPr>
            <w:rFonts w:ascii="仿宋" w:eastAsia="仿宋" w:hAnsi="仿宋" w:cs="仿宋" w:hint="eastAsia"/>
            <w:lang w:eastAsia="zh-CN"/>
          </w:rPr>
          <w:t>(四)、库存控制与仓储管理</w:t>
        </w:r>
        <w:r>
          <w:tab/>
        </w:r>
        <w:r>
          <w:fldChar w:fldCharType="begin"/>
        </w:r>
        <w:r>
          <w:instrText xml:space="preserve"> PAGEREF _Toc17636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功能输注装置项目复杂性日益增加，全面而科学的功能输注装置项目管理方法论对于确保功能输注装置项目成功至关重要。本功能输注装置项目报告系统阐述了功能输注装置项目启动、规划、执行、监控与收尾的全过程，强调在动态环境中对策略的灵活调整与优化。报告旨在提供一套适应性强、实用性高的功能输注装置项目管理框架，便于读者掌握和应用于实际工作中。在此，我们明确指出报告内容仅限于学习交流之目的，严禁用于任何商业用途，力求促进功能输注装置项目管理知识的普及与提升。</w:t>
      </w:r>
    </w:p>
    <w:p>
      <w:pPr>
        <w:pStyle w:val="Heading1"/>
        <w:ind w:firstLine="560" w:firstLineChars="200"/>
        <w:rPr>
          <w:rFonts w:ascii="仿宋" w:eastAsia="仿宋" w:hAnsi="仿宋" w:cs="仿宋" w:hint="eastAsia"/>
          <w:sz w:val="28"/>
          <w:lang w:eastAsia="zh-CN"/>
        </w:rPr>
      </w:pPr>
      <w:bookmarkStart w:id="2" w:name="_Toc3097"/>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2574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314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功能输注装置项目总征地面积XXXX平方米（折合约XX亩），其中：净用地面积XXXX平方米（红线范围折合约XX亩）。功能输注装置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所占用的地面积充分考虑了红线范围，确保了功能输注装置项目的合规性和可持续发展。规划建设主体工程和计容建筑面积的设定旨在满足功能输注装置项目的生产和办公需求，为企业提供充足的工作空间。预计的建筑工程投资将用于功能输注装置项目的基础设施建设，为功能输注装置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计划购置设备共计XX台（套），设备购置费XXXX万元。这些设备涵盖了生产、研发和办公等多个领域，包括先进的生产设备、办公设备和实验室设备等。设备购置费用的投入将确保功能输注装置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计划总投资XXXX万元，预计年实现营业收入XXXX万元。这一部分涵盖了整个功能输注装置项目的经济规模和财务计划。总投资将用于功能输注装置项目的建设、设备购置、人才引进等多个方面，确保功能输注装置项目的全面发展。预计年实现的营业收入则是对功能输注装置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9511"/>
      <w:r>
        <w:rPr>
          <w:rFonts w:ascii="仿宋" w:eastAsia="仿宋" w:hAnsi="仿宋" w:cs="仿宋" w:hint="eastAsia"/>
          <w:sz w:val="28"/>
          <w:lang w:eastAsia="zh-CN"/>
        </w:rPr>
        <w:t>二、功能输注装置项目市场前景分析</w:t>
      </w:r>
      <w:bookmarkEnd w:id="5"/>
    </w:p>
    <w:p>
      <w:pPr>
        <w:pStyle w:val="Heading2"/>
        <w:rPr>
          <w:rFonts w:ascii="仿宋" w:eastAsia="仿宋" w:hAnsi="仿宋" w:cs="仿宋" w:hint="eastAsia"/>
          <w:lang w:eastAsia="zh-CN"/>
        </w:rPr>
      </w:pPr>
      <w:bookmarkStart w:id="6" w:name="_Toc19114"/>
      <w:r>
        <w:rPr>
          <w:rFonts w:ascii="仿宋" w:eastAsia="仿宋" w:hAnsi="仿宋" w:cs="仿宋" w:hint="eastAsia"/>
          <w:lang w:eastAsia="zh-CN"/>
        </w:rPr>
        <w:t>(一)、建设地经济发展概况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功能输注装置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为适应经济快速发展的需要，建设地加大了对基础设施建设的投入。新建、改建的高速公路、城市轨道交通、现代化港口等功能输注装置项目得到了快速推进，提高了城市的综合竞争力。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建设地注重生态环境保护和可持续发展。实施了大规模的环境治理功能输注装置项目，提升了空气质量和水质。同时，该地推动绿色产业和清洁能源的发展，致力于打造宜居宜业的城市环境。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建设地积极参与区域合作和国际交往，拓展了多领域的国际合作功能输注装置项目。通过加强国际交流，该地区引进了大量国外优质技术和资金，同时推动了本地产业的对外拓展。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7" w:name="_Toc27437"/>
      <w:r>
        <w:rPr>
          <w:rFonts w:ascii="仿宋" w:eastAsia="仿宋" w:hAnsi="仿宋" w:cs="仿宋" w:hint="eastAsia"/>
          <w:sz w:val="28"/>
          <w:lang w:eastAsia="zh-CN"/>
        </w:rPr>
        <w:t>(二)、行业市场分析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功能输注装置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8" w:name="_Toc6478"/>
      <w:r>
        <w:rPr>
          <w:rFonts w:ascii="仿宋" w:eastAsia="仿宋" w:hAnsi="仿宋" w:cs="仿宋" w:hint="eastAsia"/>
          <w:sz w:val="28"/>
          <w:lang w:eastAsia="zh-CN"/>
        </w:rPr>
        <w:t>三、功能输注装置项目环境保护分析</w:t>
      </w:r>
      <w:bookmarkEnd w:id="8"/>
    </w:p>
    <w:p>
      <w:pPr>
        <w:pStyle w:val="Heading2"/>
        <w:rPr>
          <w:rFonts w:ascii="仿宋" w:eastAsia="仿宋" w:hAnsi="仿宋" w:cs="仿宋" w:hint="eastAsia"/>
          <w:lang w:eastAsia="zh-CN"/>
        </w:rPr>
      </w:pPr>
      <w:bookmarkStart w:id="9" w:name="_Toc5345"/>
      <w:r>
        <w:rPr>
          <w:rFonts w:ascii="仿宋" w:eastAsia="仿宋" w:hAnsi="仿宋" w:cs="仿宋" w:hint="eastAsia"/>
          <w:lang w:eastAsia="zh-CN"/>
        </w:rPr>
        <w:t>(一)、建设区域环境质量现状</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0" w:name="_Toc12660"/>
      <w:r>
        <w:rPr>
          <w:rFonts w:ascii="仿宋" w:eastAsia="仿宋" w:hAnsi="仿宋" w:cs="仿宋" w:hint="eastAsia"/>
          <w:sz w:val="28"/>
          <w:lang w:eastAsia="zh-CN"/>
        </w:rPr>
        <w:t>(二)、建设期环境保护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1" w:name="_Toc2631"/>
      <w:r>
        <w:rPr>
          <w:rFonts w:ascii="仿宋" w:eastAsia="仿宋" w:hAnsi="仿宋" w:cs="仿宋" w:hint="eastAsia"/>
          <w:sz w:val="28"/>
          <w:lang w:eastAsia="zh-CN"/>
        </w:rPr>
        <w:t>(三)、运营期环境保护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采取节能减排措施，提高设备和工艺的能效。通过技术升级、设备优化等手段，减少能源消耗和温室气体排放，提高功能输注装置项目的环保效益。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在运营期，仍需保持对自然生态的关注。继续划定保护区域，加强对植被、动植物等生态要素的监测和保护，确保功能输注装置项目运营对生态系统的影响最小化。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加强与周边社区的沟通，建立环境管理沟通渠道。及时响应社区的环境反馈，保障周边居民的环境权益，提高功能输注装置项目在社区的社会责任感。</w:t>
      </w:r>
    </w:p>
    <w:p>
      <w:pPr>
        <w:pStyle w:val="Heading2"/>
        <w:ind w:firstLine="560" w:firstLineChars="200"/>
        <w:rPr>
          <w:rFonts w:ascii="仿宋" w:eastAsia="仿宋" w:hAnsi="仿宋" w:cs="仿宋" w:hint="eastAsia"/>
          <w:sz w:val="28"/>
          <w:lang w:eastAsia="zh-CN"/>
        </w:rPr>
      </w:pPr>
      <w:bookmarkStart w:id="12" w:name="_Toc7900"/>
      <w:r>
        <w:rPr>
          <w:rFonts w:ascii="仿宋" w:eastAsia="仿宋" w:hAnsi="仿宋" w:cs="仿宋" w:hint="eastAsia"/>
          <w:sz w:val="28"/>
          <w:lang w:eastAsia="zh-CN"/>
        </w:rPr>
        <w:t>(四)、功能输注装置项目建设对区域经济的影响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随着功能输注装置项目建设的进行，产生的税收也会相应增加。企业、从业人员以及相关产业的税收贡献将成为区域财政的重要来源，用于支持公共服务和基础设施建设。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某些功能输注装置项目建设可能会引入新的产业，推动区域产业结构的优化。新兴产业的引入可能促使区域实现产业升级，提高整体经济的竞争力。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功能输注装置项目建设将吸引更多的商业活动，如酒店、餐饮、零售等，以满足功能输注装置项目工程和员工的需求。这将推动商业活动的增长，促进区域内商业环境的繁荣。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随着功能输注装置项目建设的完成，周边土地价值可能会提升。这对于地方政府和地产开发商来说是一种潜在的经济利好，有助于进一步吸引投资。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3" w:name="_Toc17377"/>
      <w:r>
        <w:rPr>
          <w:rFonts w:ascii="仿宋" w:eastAsia="仿宋" w:hAnsi="仿宋" w:cs="仿宋" w:hint="eastAsia"/>
          <w:sz w:val="28"/>
          <w:lang w:eastAsia="zh-CN"/>
        </w:rPr>
        <w:t>(五)、废弃物处理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功能输注装置项目建设和运营过程中都必须认真考虑和有效实施的关键环节。废弃物包括建设废弃物、生产废弃物等，如果不得当处理可能对环境和人类健康造成负面影响。因此，科学合理的废弃物处理策略成为确保功能输注装置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功能输注装置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功能输注装置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4" w:name="_Toc11450"/>
      <w:r>
        <w:rPr>
          <w:rFonts w:ascii="仿宋" w:eastAsia="仿宋" w:hAnsi="仿宋" w:cs="仿宋" w:hint="eastAsia"/>
          <w:sz w:val="28"/>
          <w:lang w:eastAsia="zh-CN"/>
        </w:rPr>
        <w:t>(六)、特殊环境影响分析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可能对周边生态系统产生直接或间接的影响。这包括植被覆盖、动植物栖息地、生态平衡等方面。生态环境影响分析需要全面考虑功能输注装置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功能输注装置项目可能涉及的水体，需要分析功能输注装置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特殊的地理位置或气象条件可能使功能输注装置项目对大气环境产生更为显著的影响。分析功能输注装置项目可能引起的空气污染、气象条件变化等情况，制定减排方案和适应性措施，以保护大气环境的质量。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功能输注装置项目可能对当地社会文化产生特殊的影响。这包括对当地社区结构、文化传统、居民生活方式等方面的可能影响。社会文化影响分析需要在功能输注装置项目实施前进行广泛的社会调查，确保功能输注装置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一些功能输注装置项目可能在特殊环境中引起噪音或振动污染。在特殊环境影响分析中，需要详细评估功能输注装置项目可能引起的噪音水平和振动强度，并提出相应的控制和减缓措施。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特殊环境影响分析是功能输注装置项目环境影响评价的关键部分，通过充分了解和评估功能输注装置项目可能的特殊环境影响，可以制定出更加科学和可持续的功能输注装置项目实施方案。</w:t>
      </w:r>
    </w:p>
    <w:p>
      <w:pPr>
        <w:pStyle w:val="Heading2"/>
        <w:ind w:firstLine="560" w:firstLineChars="200"/>
        <w:rPr>
          <w:rFonts w:ascii="仿宋" w:eastAsia="仿宋" w:hAnsi="仿宋" w:cs="仿宋" w:hint="eastAsia"/>
          <w:sz w:val="28"/>
          <w:lang w:eastAsia="zh-CN"/>
        </w:rPr>
      </w:pPr>
      <w:bookmarkStart w:id="15" w:name="_Toc10723"/>
      <w:r>
        <w:rPr>
          <w:rFonts w:ascii="仿宋" w:eastAsia="仿宋" w:hAnsi="仿宋" w:cs="仿宋" w:hint="eastAsia"/>
          <w:sz w:val="28"/>
          <w:lang w:eastAsia="zh-CN"/>
        </w:rPr>
        <w:t>(七)、清洁生产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6" w:name="_Toc3322"/>
      <w:r>
        <w:rPr>
          <w:rFonts w:ascii="仿宋" w:eastAsia="仿宋" w:hAnsi="仿宋" w:cs="仿宋" w:hint="eastAsia"/>
          <w:sz w:val="28"/>
          <w:lang w:eastAsia="zh-CN"/>
        </w:rPr>
        <w:t>(八)、环境保护综合评价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环境保护综合评价是对功能输注装置项目、企业或活动在环保方面综合表现的评估。这种评价综合考虑了对自然环境、生态系统、空气、水体等的影响，以及对环保法规和标准的遵守程度。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功能输注装置项目或活动的环境影响进行评估。这包括对空气质量、水质、土壤质量、生态系统等方面的影响进行科学分析。通过各种监测和模拟手段，全面了解功能输注装置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功能输注装置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评估功能输注装置项目对水资源的利用和管理情况，包括对水体的取水、排放和水质保护。特别关注是否存在过度取水、水质污染等问题，以及采取的补救和改进措施。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分析功能输注装置项目的大气排放情况，包括对大气污染物的排放、空气质量的影响等。评估功能输注装置项目是否采取有效的减排措施，以保护大气环境质量。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综合评价功能输注装置项目的能源效益，包括能源的使用效率、可再生能源的应用情况等。推动清洁能源的使用，提高能源效益是环境保护的重要方向。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评估功能输注装置项目是否遵守国家和地方的环境保护法规和标准。合规性是一个企业或功能输注装置项目在环境保护方面的基本要求，对于环保综合评价至关重要。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评价功能输注装置项目在环境保护方面的投入，包括环境监测、治理设施建设、环保培训等方面的支出。这反映了企业对环保责任的认识和履行。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考察功能输注装置项目对社会的责任感和公众参与程度。是否建立了有效的沟通机制，是否主动回应社会关切，这些都是综合评价的一部分。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7" w:name="_Toc3824"/>
      <w:r>
        <w:rPr>
          <w:rFonts w:ascii="仿宋" w:eastAsia="仿宋" w:hAnsi="仿宋" w:cs="仿宋" w:hint="eastAsia"/>
          <w:sz w:val="28"/>
          <w:lang w:eastAsia="zh-CN"/>
        </w:rPr>
        <w:t>四、建设单位基本信息</w:t>
      </w:r>
      <w:bookmarkEnd w:id="17"/>
    </w:p>
    <w:p>
      <w:pPr>
        <w:pStyle w:val="Heading2"/>
        <w:rPr>
          <w:rFonts w:ascii="仿宋" w:eastAsia="仿宋" w:hAnsi="仿宋" w:cs="仿宋" w:hint="eastAsia"/>
          <w:lang w:eastAsia="zh-CN"/>
        </w:rPr>
      </w:pPr>
      <w:bookmarkStart w:id="18" w:name="_Toc5775"/>
      <w:r>
        <w:rPr>
          <w:rFonts w:ascii="仿宋" w:eastAsia="仿宋" w:hAnsi="仿宋" w:cs="仿宋" w:hint="eastAsia"/>
          <w:lang w:eastAsia="zh-CN"/>
        </w:rPr>
        <w:t>(一)、功能输注装置项目承办单位基本情况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一、功能输注装置项目承办单位基本情况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9" w:name="_Toc2703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公司的综合投资回报率为XX%，在功能输注装置项目、市场推广和研发等方面的投资取得了良好的回报。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0" w:name="_Toc15203"/>
      <w:r>
        <w:rPr>
          <w:rFonts w:ascii="仿宋" w:eastAsia="仿宋" w:hAnsi="仿宋" w:cs="仿宋" w:hint="eastAsia"/>
          <w:sz w:val="28"/>
          <w:lang w:eastAsia="zh-CN"/>
        </w:rPr>
        <w:t>五、功能输注装置项目运营管理</w:t>
      </w:r>
      <w:bookmarkEnd w:id="20"/>
    </w:p>
    <w:p>
      <w:pPr>
        <w:pStyle w:val="Heading2"/>
        <w:rPr>
          <w:rFonts w:ascii="仿宋" w:eastAsia="仿宋" w:hAnsi="仿宋" w:cs="仿宋" w:hint="eastAsia"/>
          <w:lang w:eastAsia="zh-CN"/>
        </w:rPr>
      </w:pPr>
      <w:bookmarkStart w:id="21" w:name="_Toc2862"/>
      <w:r>
        <w:rPr>
          <w:rFonts w:ascii="仿宋" w:eastAsia="仿宋" w:hAnsi="仿宋" w:cs="仿宋" w:hint="eastAsia"/>
          <w:lang w:eastAsia="zh-CN"/>
        </w:rPr>
        <w:t>(一)、运营管理机构设置</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22" w:name="_Toc6820"/>
      <w:r>
        <w:rPr>
          <w:rFonts w:ascii="仿宋" w:eastAsia="仿宋" w:hAnsi="仿宋" w:cs="仿宋" w:hint="eastAsia"/>
          <w:sz w:val="28"/>
          <w:lang w:eastAsia="zh-CN"/>
        </w:rPr>
        <w:t>(二)、运营管理流程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实施改进：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23" w:name="_Toc17712"/>
      <w:r>
        <w:rPr>
          <w:rFonts w:ascii="仿宋" w:eastAsia="仿宋" w:hAnsi="仿宋" w:cs="仿宋" w:hint="eastAsia"/>
          <w:sz w:val="28"/>
          <w:lang w:eastAsia="zh-CN"/>
        </w:rPr>
        <w:t>(三)、人员配备及培训</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职业发展规划： 与员工共同制定职业发展计划，为其提供晋升机会和发展通道，激发员工的积极性和创造力。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24" w:name="_Toc31349"/>
      <w:r>
        <w:rPr>
          <w:rFonts w:ascii="仿宋" w:eastAsia="仿宋" w:hAnsi="仿宋" w:cs="仿宋" w:hint="eastAsia"/>
          <w:sz w:val="28"/>
          <w:lang w:eastAsia="zh-CN"/>
        </w:rPr>
        <w:t>(四)、质量管理体系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制定质量政策：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流程规划： 确定关键业务流程，包括生产流程、服务过程、供应链管理等。</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制定流程程序： 建立详细的流程程序和工作指导书，确保每个步骤都被规范执行。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监测和控制： 进行实时监测和控制，发现和纠正任何可能影响产品或服务质量的问题。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资源管理是指对人力、物力、技术和信息等方面的管理，确保这些资源能够支持质量目标的实现。关键的步骤包括：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 提供员工必要的培训，确保其具备完成工作所需的技能和知识。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设备和技术支持： 确保生产设备、技术工具等都能够满足产品或服务的质量标准。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 建立有效的信息系统，确保质量数据的收集、分析和报告能够支持质量决策。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持续改进是质量管理体系的核心原则之一。通过不断寻找和纠正问题，企业能够不断提高质量水平。关键的步骤包括：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通过内部审查、客户反馈、绩效评估等手段，识别潜在的问题和改进点。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针对识别出的问题，制定具体的改进计划，包括调整流程、更新设备、改进培训等。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将改进计划付诸实践，确保改进措施能够在实际操作中生效。</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质量管理体系，企业能够建立一种注重质量的文化，从而确保产品或服务在不断变化的市场中保持竞争力。这种系统性的管理有助于企业提高客户满意度，降低质量成本，为可持续发展奠定基础。</w:t>
      </w:r>
    </w:p>
    <w:p>
      <w:pPr>
        <w:pStyle w:val="Heading2"/>
        <w:ind w:firstLine="560" w:firstLineChars="200"/>
        <w:rPr>
          <w:rFonts w:ascii="仿宋" w:eastAsia="仿宋" w:hAnsi="仿宋" w:cs="仿宋" w:hint="eastAsia"/>
          <w:sz w:val="28"/>
          <w:lang w:eastAsia="zh-CN"/>
        </w:rPr>
      </w:pPr>
      <w:bookmarkStart w:id="25" w:name="_Toc15573"/>
      <w:r>
        <w:rPr>
          <w:rFonts w:ascii="仿宋" w:eastAsia="仿宋" w:hAnsi="仿宋" w:cs="仿宋" w:hint="eastAsia"/>
          <w:sz w:val="28"/>
          <w:lang w:eastAsia="zh-CN"/>
        </w:rPr>
        <w:t>(五)、安全生产管理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管理是企业为确保员工和生产设施的安全，防范事故风险而采取的一系列组织、控制和监督措施的系统体系。建立有效的安全生产管理有助于减少事故发生的可能性，保障员工的生命安全和公司的可持续经营。从领导层责任、风险评估与控制、培训与意识提升、应急响应四个方面详细阐述安全生产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领导层在安全生产管理中扮演着决策和示范的重要角色。领导层责任的关键步骤包括：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设定安全文化： 领导层要树立和推动企业的安全文化，确保安全意识融入到企业的价值观中。</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建立安全政策： 制定和发布明确的安全政策，明确每个员工对于安全的责任和义务。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资源投入： 提供足够的资源支持，包括经费、技术设备等，确保安全管理体系的正常运转。</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领导示范： 领导层要积极参与安全活动，示范正确的安全行为，激发员工的安全意识。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风险评估与控制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风险评估与控制是安全生产管理中的关键环节，它确保企业对潜在危险的认知，并采取措施降低风险。关键的步骤包括：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危险识别： 对工作场所进行定期检查，识别潜在的危险源，包括设备、材料、工艺等。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评估每个危险源的风险程度，确定可能的影响和概率。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制定控制措施： 根据评估结果，制定明确的控制措施，包括工程控制、行政控制、个体防护等。</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监测与改进： 监测控制措施的实施效果，根据实际情况及时调整和改进。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员工的安全意识和技能是安全生产的基石。培训与意识提升的关键步骤包括：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制定全面的安全培训计划，包括新员工培训、定期培训和特定任务培训。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意识提升： 通过内部通知、安全标识、定期演练等方式，提高员工对安全的关注度。</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技能培养： 不仅要提高员工对安全的认知，还要培养实际应对危险的技能，确保他们能够在危急时刻正确应对。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4. 应急响应</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事故难以完全避免，建立有效的应急响应机制是保障员工生命安全和减轻事故损失的关键。关键的步骤包括：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 制定全面、详细的应急预案，包括各种可能的事故情景和应对措施。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演练与培训： 定期进行应急演练，培训员工对于突发事件的正确反应。</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设备准备： 确保应急设备齐全，并得到定期检查和维护，确保其在紧急情况下能够正常使用。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通过建立完善的安全生产管理体系，企业能够更好地防范事故风险，保障员工的安全，同时提高生产效率和可持续经营的能力。这种系统性的管理有助于企业建立良好的安全形象，提高在员工和社会中的信任度。</w:t>
      </w:r>
    </w:p>
    <w:p>
      <w:pPr>
        <w:pStyle w:val="Heading2"/>
        <w:ind w:firstLine="560" w:firstLineChars="200"/>
        <w:rPr>
          <w:rFonts w:ascii="仿宋" w:eastAsia="仿宋" w:hAnsi="仿宋" w:cs="仿宋" w:hint="eastAsia"/>
          <w:sz w:val="28"/>
          <w:lang w:eastAsia="zh-CN"/>
        </w:rPr>
      </w:pPr>
      <w:bookmarkStart w:id="26" w:name="_Toc3166"/>
      <w:r>
        <w:rPr>
          <w:rFonts w:ascii="仿宋" w:eastAsia="仿宋" w:hAnsi="仿宋" w:cs="仿宋" w:hint="eastAsia"/>
          <w:sz w:val="28"/>
          <w:lang w:eastAsia="zh-CN"/>
        </w:rPr>
        <w:t>(六)、环境管理</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环境管理是指企业为了降低对环境的负面影响，推动可持续发展而采取的一系列组织、控制和监督措施的系统体系。建立有效的环境管理有助于企业实现经济、社会和环境的协调发展，符合可持续发展的理念。从法规遵从、环境影响评估、资源管理和改进与创新四个方面详细阐述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法规遵从</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合规是企业环境管理的首要任务，确保企业的运营活动符合国家和地区的环境法规。关键的步骤包括：</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法规监测：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持续关注国家和地区的环境法规，了解并熟悉与企业相关的法规要求。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合规评估： 定期对企业的运营活动进行合规评估，确保其符合法规的要求。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法规培训： 对员工进行环境法规的培训，提高其对法规遵从的认知和理解。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环境影响评估是对企业活动对周围环境可能产生的影响进行全面评估的过程。关键的步骤包括：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评估范围确定： 确定评估的范围，包括涉及的业务、功能输注装置项目或产品。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 收集与评估范围相关的环境数据，包括能耗、废物排放、水资源利用等。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影响评估： 评估企业活动对空气、水、土壤等环境要素可能产生的影响。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 识别可能对环境产生负面影响的潜在风险，并制定相应的风险控制计划。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合理管理资源是环境管理的重要环节，包括能源、水资源、原材料等。关键的步骤包括：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制定能源管理计划，提高能源利用效率，减少能源浪费。</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设定水资源管理目标，减少用水量，推动水资源的可持续利用。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原材料管理： 优化原材料使用，减少对非可再生资源的依赖。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4. 改进与创新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不断改进与创新是企业实现环境可持续发展的动力源。关键的步骤包括：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监测与测量： 确保对环境绩效的监测与测量得以实施，通过数据分析找到改进点。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制定并执行持续改进计划，包括技术更新、流程优化等。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创新实践： 鼓励创新实践，寻找新的环保技术和方法，提高企业的环境绩效水平。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通过建立完善的环境管理体系，企业能够在降低对环境的影响的同时实现可持续经营。这种系统性的管理有助于企业提升社会责任感，提高在市场中的竞争力，实现经济、环保和社会效益的三重共赢。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25148"/>
      <w:r>
        <w:rPr>
          <w:rFonts w:ascii="仿宋" w:eastAsia="仿宋" w:hAnsi="仿宋" w:cs="仿宋" w:hint="eastAsia"/>
          <w:sz w:val="28"/>
          <w:lang w:eastAsia="zh-CN"/>
        </w:rPr>
        <w:t>(七)、设备维护与保养</w:t>
      </w:r>
      <w:bookmarkEnd w:id="27"/>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设备维护与保养是企业为确保设备正常运行、延长设备寿命、提高生产效率而采取的一系列管理和技术手段的综合体系。建立有效的设备维护与保养体系有助于降低设备故障率，提高生产效率，减少生产停工时间。从预防性维护、计划性保养、设备监控与诊断、技能培训四个方面详细阐述设备维护与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1. 预防性维护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预防性维护是在设备出现故障之前通过检查、更换部件等手段，预防设备故障的发生。关键的步骤包括：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定期检查： 制定设备定期检查的计划，对关键部件进行检查，发现潜在问题。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润滑和清洁： 定期对设备进行润滑和清洁，确保设备运转的顺畅。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更换易损件： 根据设备使用寿命和工作强度，提前更换易损件，防止因部件老化而导致的故障。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计划性保养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计划性保养是按照设定的保养计划和周期，对设备进行定期的保养维护。关键的步骤包括：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保养计划： 制定设备保养计划，明确保养的周期、内容和责任人。</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设备停机： 安排设备停机时间，进行必要的保养工作，确保设备在停机期间得到维护。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记录与分析： 记录每次保养的情况，分析保养效果，为下一次保养提供参考。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设备监控与诊断</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设备监控与诊断是通过先进的监控技术，对设备运行状态进行实时监测和分析，及时发现异常并进行诊断。关键的步骤包括：</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监测系统建立：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配备先进的监测系统，实时监测设备的运行状态，包括振动、温度、压力等参数。</w:t>
      </w:r>
    </w:p>
    <w:p>
      <w:pPr>
        <w:ind w:firstLine="560" w:firstLineChars="200"/>
        <w:rPr>
          <w:rFonts w:ascii="仿宋" w:eastAsia="仿宋" w:hAnsi="仿宋" w:cs="仿宋" w:hint="eastAsia"/>
          <w:sz w:val="28"/>
        </w:rPr>
      </w:pPr>
      <w:r>
        <w:rPr>
          <w:rFonts w:ascii="仿宋" w:eastAsia="仿宋" w:hAnsi="仿宋" w:cs="仿宋" w:hint="eastAsia"/>
          <w:sz w:val="28"/>
          <w:lang w:eastAsia="zh-CN"/>
        </w:rPr>
        <w:t>异常警报： 设立设备异常警报机制，一旦监测到异常，及时发出警报，通知相关人员进行处理。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故障诊断： 针对监测到的异常，进行详细的故障诊断，找出问题的原因。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技能培训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设备维护与保养需要操作人员具备一定的技能和知识，因此进行技能培训是非常重要的。关键的步骤包括：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制定设备维护与保养的培训计划，明确培训的内容和培训周期。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实操培训： 进行实际操作培训，提高操作人员对设备维护的操作技能。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更新知识： 定期更新培训内容，确保操作人员掌握最新的设备维护技术和知识。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通过建立完善的设备维护与保养体系，企业能够保障设备的正常运行，延长设备寿命，提高生产效率。这种系统性的管理有助于降低设备故障率，减少生产线停工时间，提高企业的竞争力。</w:t>
      </w:r>
    </w:p>
    <w:p>
      <w:pPr>
        <w:pStyle w:val="Heading2"/>
        <w:ind w:firstLine="560" w:firstLineChars="200"/>
        <w:rPr>
          <w:rFonts w:ascii="仿宋" w:eastAsia="仿宋" w:hAnsi="仿宋" w:cs="仿宋" w:hint="eastAsia"/>
          <w:sz w:val="28"/>
          <w:lang w:eastAsia="zh-CN"/>
        </w:rPr>
      </w:pPr>
      <w:bookmarkStart w:id="28" w:name="_Toc14819"/>
      <w:r>
        <w:rPr>
          <w:rFonts w:ascii="仿宋" w:eastAsia="仿宋" w:hAnsi="仿宋" w:cs="仿宋" w:hint="eastAsia"/>
          <w:sz w:val="28"/>
          <w:lang w:eastAsia="zh-CN"/>
        </w:rPr>
        <w:t>(八)、应急预案与处置</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风险评估</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风险评估是制定应急预案的第一步，它有助于了解潜在的风险和灾害，为应急预案的制定提供基础。关键的步骤包括：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识别潜在风险： 通过对企业运营过程的分析，识别可能导致灾害和突发事件的潜在风险。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风险分级： 对每个风险进行评估和分级，确定其对企业的影响程度和可能性。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建立风险清单： 建立详细的风险清单，为制定应急预案提供清晰的参考。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应急预案制定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根据风险评估的结果，制定相应的应急预案是确保企业在突发事件发生时能够迅速、有序、有效应对的关键。关键的步骤包括：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明确责任与权限： 确定应急预案执行的责任人和各相关部门的权限，明确各自的任务。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流程规范： 制定应急处置流程，明确各个阶段的应急措施，确保流程的科学合理。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资源准备： 准备必要的资源，包括人员、物资、技术设备等，以应对各类紧急情况。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3. 演练与培训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应急预案的演练和培训是保障预案实施有效性的关键环节。通过定期演练和培训，能够提高员工的应急处理能力，熟悉应急程序。关键的步骤包括：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制定定期的应急演练计划，模拟各类突发事件，检验应急预案的实施效果。</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对员工进行应急处置培训，提高其对突发事件的应对能力。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评估与改进： 在演练后进行评估，发现问题并及时进行改进，提高应急处置的效率。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在突发事件中，有效的危机沟通是确保信息传递和协调顺畅的关键。建立明确的危机沟通渠道和流程有助于提高应急响应的效率。关键的步骤包括：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建立沟通体系： 制定危机沟通体系，明确信息的传递渠道和责任人。</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 设立信息发布机制，确保及时、准确地向员工、媒体和社会发布相关信息。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危机公关： 建立危机公关团队，协调处理与外界的沟通，保护企业的形象。</w:t>
      </w:r>
    </w:p>
    <w:p>
      <w:pPr>
        <w:pStyle w:val="Heading2"/>
        <w:ind w:firstLine="560" w:firstLineChars="200"/>
        <w:rPr>
          <w:rFonts w:ascii="仿宋" w:eastAsia="仿宋" w:hAnsi="仿宋" w:cs="仿宋" w:hint="eastAsia"/>
          <w:sz w:val="28"/>
          <w:lang w:eastAsia="zh-CN"/>
        </w:rPr>
      </w:pPr>
      <w:bookmarkStart w:id="29" w:name="_Toc29465"/>
      <w:r>
        <w:rPr>
          <w:rFonts w:ascii="仿宋" w:eastAsia="仿宋" w:hAnsi="仿宋" w:cs="仿宋" w:hint="eastAsia"/>
          <w:sz w:val="28"/>
          <w:lang w:eastAsia="zh-CN"/>
        </w:rPr>
        <w:t>(九)、绩效评估</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目标设定是绩效评估的起点，明确员工和团队在一定时期内需要完成的工作目标。关键的步骤包括：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明确目标： 制定具体、可衡量、可达到的工作目标，确保目标与企业战略一致。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与员工沟通： 目标设定需要与员工进行充分沟通，确保员工理解目标的重要性和期望。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https://d.book118.com/405003221141011113</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42EA8"/>
    <w:rsid w:val="33842E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405003221141011113"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2024-01-20T23:30:00Z</dcterms:created>
  <dcterms:modified xsi:type="dcterms:W3CDTF">2024-01-20T23:31:06Z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6E58BA0864D4409288D99FDF6FB9B0B6_11</vt:lpwstr>
  </property>
  <property fmtid="{D5CDD505-2E9C-101B-9397-08002B2CF9AE}" pid="3" name="KSOProductBuildVer">
    <vt:lpwstr>2052-12.1.0.16120</vt:lpwstr>
  </property>
</Properties>
</file>