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特种油墨项目规划设计方案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7" w:history="1">
        <w:r>
          <w:rPr>
            <w:rFonts w:ascii="仿宋" w:eastAsia="仿宋" w:hAnsi="仿宋" w:cs="仿宋" w:hint="eastAsia"/>
            <w:lang w:eastAsia="zh-CN"/>
          </w:rPr>
          <w:t>概论</w:t>
        </w:r>
        <w:r>
          <w:tab/>
        </w:r>
        <w:r>
          <w:fldChar w:fldCharType="begin"/>
        </w:r>
        <w:r>
          <w:instrText xml:space="preserve"> PAGEREF _Toc3177 \h </w:instrText>
        </w:r>
        <w:r>
          <w:fldChar w:fldCharType="separate"/>
        </w:r>
        <w:r>
          <w:t>3</w:t>
        </w:r>
        <w:r>
          <w:fldChar w:fldCharType="end"/>
        </w:r>
      </w:hyperlink>
    </w:p>
    <w:p>
      <w:pPr>
        <w:pStyle w:val="TOC1"/>
        <w:tabs>
          <w:tab w:val="right" w:leader="dot" w:pos="8306"/>
        </w:tabs>
      </w:pPr>
      <w:hyperlink w:anchor="_Toc10344" w:history="1">
        <w:r>
          <w:rPr>
            <w:rFonts w:ascii="仿宋" w:eastAsia="仿宋" w:hAnsi="仿宋" w:cs="仿宋" w:hint="eastAsia"/>
            <w:lang w:eastAsia="zh-CN"/>
          </w:rPr>
          <w:t>一、特种油墨项目文档管理</w:t>
        </w:r>
        <w:r>
          <w:tab/>
        </w:r>
        <w:r>
          <w:fldChar w:fldCharType="begin"/>
        </w:r>
        <w:r>
          <w:instrText xml:space="preserve"> PAGEREF _Toc10344 \h </w:instrText>
        </w:r>
        <w:r>
          <w:fldChar w:fldCharType="separate"/>
        </w:r>
        <w:r>
          <w:t>3</w:t>
        </w:r>
        <w:r>
          <w:fldChar w:fldCharType="end"/>
        </w:r>
      </w:hyperlink>
    </w:p>
    <w:p>
      <w:pPr>
        <w:pStyle w:val="TOC2"/>
        <w:tabs>
          <w:tab w:val="right" w:leader="dot" w:pos="8306"/>
        </w:tabs>
      </w:pPr>
      <w:hyperlink w:anchor="_Toc13543" w:history="1">
        <w:r>
          <w:rPr>
            <w:rFonts w:ascii="仿宋" w:eastAsia="仿宋" w:hAnsi="仿宋" w:cs="仿宋" w:hint="eastAsia"/>
            <w:lang w:eastAsia="zh-CN"/>
          </w:rPr>
          <w:t>(一)、文档编制与审查</w:t>
        </w:r>
        <w:r>
          <w:tab/>
        </w:r>
        <w:r>
          <w:fldChar w:fldCharType="begin"/>
        </w:r>
        <w:r>
          <w:instrText xml:space="preserve"> PAGEREF _Toc13543 \h </w:instrText>
        </w:r>
        <w:r>
          <w:fldChar w:fldCharType="separate"/>
        </w:r>
        <w:r>
          <w:t>3</w:t>
        </w:r>
        <w:r>
          <w:fldChar w:fldCharType="end"/>
        </w:r>
      </w:hyperlink>
    </w:p>
    <w:p>
      <w:pPr>
        <w:pStyle w:val="TOC2"/>
        <w:tabs>
          <w:tab w:val="right" w:leader="dot" w:pos="8306"/>
        </w:tabs>
      </w:pPr>
      <w:hyperlink w:anchor="_Toc30757" w:history="1">
        <w:r>
          <w:rPr>
            <w:rFonts w:ascii="仿宋" w:eastAsia="仿宋" w:hAnsi="仿宋" w:cs="仿宋" w:hint="eastAsia"/>
            <w:lang w:eastAsia="zh-CN"/>
          </w:rPr>
          <w:t>(二)、文档发布与分发</w:t>
        </w:r>
        <w:r>
          <w:tab/>
        </w:r>
        <w:r>
          <w:fldChar w:fldCharType="begin"/>
        </w:r>
        <w:r>
          <w:instrText xml:space="preserve"> PAGEREF _Toc30757 \h </w:instrText>
        </w:r>
        <w:r>
          <w:fldChar w:fldCharType="separate"/>
        </w:r>
        <w:r>
          <w:t>4</w:t>
        </w:r>
        <w:r>
          <w:fldChar w:fldCharType="end"/>
        </w:r>
      </w:hyperlink>
    </w:p>
    <w:p>
      <w:pPr>
        <w:pStyle w:val="TOC2"/>
        <w:tabs>
          <w:tab w:val="right" w:leader="dot" w:pos="8306"/>
        </w:tabs>
      </w:pPr>
      <w:hyperlink w:anchor="_Toc5548" w:history="1">
        <w:r>
          <w:rPr>
            <w:rFonts w:ascii="仿宋" w:eastAsia="仿宋" w:hAnsi="仿宋" w:cs="仿宋" w:hint="eastAsia"/>
            <w:lang w:eastAsia="zh-CN"/>
          </w:rPr>
          <w:t>(三)、文档存档与归档</w:t>
        </w:r>
        <w:r>
          <w:tab/>
        </w:r>
        <w:r>
          <w:fldChar w:fldCharType="begin"/>
        </w:r>
        <w:r>
          <w:instrText xml:space="preserve"> PAGEREF _Toc5548 \h </w:instrText>
        </w:r>
        <w:r>
          <w:fldChar w:fldCharType="separate"/>
        </w:r>
        <w:r>
          <w:t>5</w:t>
        </w:r>
        <w:r>
          <w:fldChar w:fldCharType="end"/>
        </w:r>
      </w:hyperlink>
    </w:p>
    <w:p>
      <w:pPr>
        <w:pStyle w:val="TOC1"/>
        <w:tabs>
          <w:tab w:val="right" w:leader="dot" w:pos="8306"/>
        </w:tabs>
      </w:pPr>
      <w:hyperlink w:anchor="_Toc25342" w:history="1">
        <w:r>
          <w:rPr>
            <w:rFonts w:ascii="仿宋" w:eastAsia="仿宋" w:hAnsi="仿宋" w:cs="仿宋" w:hint="eastAsia"/>
            <w:lang w:eastAsia="zh-CN"/>
          </w:rPr>
          <w:t>二、特种油墨项目概论</w:t>
        </w:r>
        <w:r>
          <w:tab/>
        </w:r>
        <w:r>
          <w:fldChar w:fldCharType="begin"/>
        </w:r>
        <w:r>
          <w:instrText xml:space="preserve"> PAGEREF _Toc25342 \h </w:instrText>
        </w:r>
        <w:r>
          <w:fldChar w:fldCharType="separate"/>
        </w:r>
        <w:r>
          <w:t>6</w:t>
        </w:r>
        <w:r>
          <w:fldChar w:fldCharType="end"/>
        </w:r>
      </w:hyperlink>
    </w:p>
    <w:p>
      <w:pPr>
        <w:pStyle w:val="TOC2"/>
        <w:tabs>
          <w:tab w:val="right" w:leader="dot" w:pos="8306"/>
        </w:tabs>
      </w:pPr>
      <w:hyperlink w:anchor="_Toc13893" w:history="1">
        <w:r>
          <w:rPr>
            <w:rFonts w:ascii="仿宋" w:eastAsia="仿宋" w:hAnsi="仿宋" w:cs="仿宋" w:hint="eastAsia"/>
            <w:lang w:eastAsia="zh-CN"/>
          </w:rPr>
          <w:t>(一)、特种油墨项目概况</w:t>
        </w:r>
        <w:r>
          <w:tab/>
        </w:r>
        <w:r>
          <w:fldChar w:fldCharType="begin"/>
        </w:r>
        <w:r>
          <w:instrText xml:space="preserve"> PAGEREF _Toc13893 \h </w:instrText>
        </w:r>
        <w:r>
          <w:fldChar w:fldCharType="separate"/>
        </w:r>
        <w:r>
          <w:t>6</w:t>
        </w:r>
        <w:r>
          <w:fldChar w:fldCharType="end"/>
        </w:r>
      </w:hyperlink>
    </w:p>
    <w:p>
      <w:pPr>
        <w:pStyle w:val="TOC2"/>
        <w:tabs>
          <w:tab w:val="right" w:leader="dot" w:pos="8306"/>
        </w:tabs>
      </w:pPr>
      <w:hyperlink w:anchor="_Toc17385" w:history="1">
        <w:r>
          <w:rPr>
            <w:rFonts w:ascii="仿宋" w:eastAsia="仿宋" w:hAnsi="仿宋" w:cs="仿宋" w:hint="eastAsia"/>
            <w:lang w:eastAsia="zh-CN"/>
          </w:rPr>
          <w:t>(二)、特种油墨项目目标</w:t>
        </w:r>
        <w:r>
          <w:tab/>
        </w:r>
        <w:r>
          <w:fldChar w:fldCharType="begin"/>
        </w:r>
        <w:r>
          <w:instrText xml:space="preserve"> PAGEREF _Toc17385 \h </w:instrText>
        </w:r>
        <w:r>
          <w:fldChar w:fldCharType="separate"/>
        </w:r>
        <w:r>
          <w:t>9</w:t>
        </w:r>
        <w:r>
          <w:fldChar w:fldCharType="end"/>
        </w:r>
      </w:hyperlink>
    </w:p>
    <w:p>
      <w:pPr>
        <w:pStyle w:val="TOC2"/>
        <w:tabs>
          <w:tab w:val="right" w:leader="dot" w:pos="8306"/>
        </w:tabs>
      </w:pPr>
      <w:hyperlink w:anchor="_Toc6399" w:history="1">
        <w:r>
          <w:rPr>
            <w:rFonts w:ascii="仿宋" w:eastAsia="仿宋" w:hAnsi="仿宋" w:cs="仿宋" w:hint="eastAsia"/>
            <w:lang w:eastAsia="zh-CN"/>
          </w:rPr>
          <w:t>(三)、特种油墨项目提出的理由</w:t>
        </w:r>
        <w:r>
          <w:tab/>
        </w:r>
        <w:r>
          <w:fldChar w:fldCharType="begin"/>
        </w:r>
        <w:r>
          <w:instrText xml:space="preserve"> PAGEREF _Toc6399 \h </w:instrText>
        </w:r>
        <w:r>
          <w:fldChar w:fldCharType="separate"/>
        </w:r>
        <w:r>
          <w:t>9</w:t>
        </w:r>
        <w:r>
          <w:fldChar w:fldCharType="end"/>
        </w:r>
      </w:hyperlink>
    </w:p>
    <w:p>
      <w:pPr>
        <w:pStyle w:val="TOC2"/>
        <w:tabs>
          <w:tab w:val="right" w:leader="dot" w:pos="8306"/>
        </w:tabs>
      </w:pPr>
      <w:hyperlink w:anchor="_Toc8812" w:history="1">
        <w:r>
          <w:rPr>
            <w:rFonts w:ascii="仿宋" w:eastAsia="仿宋" w:hAnsi="仿宋" w:cs="仿宋" w:hint="eastAsia"/>
            <w:lang w:eastAsia="zh-CN"/>
          </w:rPr>
          <w:t>(四)、特种油墨项目意义</w:t>
        </w:r>
        <w:r>
          <w:tab/>
        </w:r>
        <w:r>
          <w:fldChar w:fldCharType="begin"/>
        </w:r>
        <w:r>
          <w:instrText xml:space="preserve"> PAGEREF _Toc8812 \h </w:instrText>
        </w:r>
        <w:r>
          <w:fldChar w:fldCharType="separate"/>
        </w:r>
        <w:r>
          <w:t>11</w:t>
        </w:r>
        <w:r>
          <w:fldChar w:fldCharType="end"/>
        </w:r>
      </w:hyperlink>
    </w:p>
    <w:p>
      <w:pPr>
        <w:pStyle w:val="TOC2"/>
        <w:tabs>
          <w:tab w:val="right" w:leader="dot" w:pos="8306"/>
        </w:tabs>
      </w:pPr>
      <w:hyperlink w:anchor="_Toc9229" w:history="1">
        <w:r>
          <w:rPr>
            <w:rFonts w:ascii="仿宋" w:eastAsia="仿宋" w:hAnsi="仿宋" w:cs="仿宋" w:hint="eastAsia"/>
            <w:lang w:eastAsia="zh-CN"/>
          </w:rPr>
          <w:t>(五)、特种油墨项目背景</w:t>
        </w:r>
        <w:r>
          <w:tab/>
        </w:r>
        <w:r>
          <w:fldChar w:fldCharType="begin"/>
        </w:r>
        <w:r>
          <w:instrText xml:space="preserve"> PAGEREF _Toc9229 \h </w:instrText>
        </w:r>
        <w:r>
          <w:fldChar w:fldCharType="separate"/>
        </w:r>
        <w:r>
          <w:t>12</w:t>
        </w:r>
        <w:r>
          <w:fldChar w:fldCharType="end"/>
        </w:r>
      </w:hyperlink>
    </w:p>
    <w:p>
      <w:pPr>
        <w:pStyle w:val="TOC1"/>
        <w:tabs>
          <w:tab w:val="right" w:leader="dot" w:pos="8306"/>
        </w:tabs>
      </w:pPr>
      <w:hyperlink w:anchor="_Toc23968" w:history="1">
        <w:r>
          <w:rPr>
            <w:rFonts w:ascii="仿宋" w:eastAsia="仿宋" w:hAnsi="仿宋" w:cs="仿宋" w:hint="eastAsia"/>
            <w:lang w:eastAsia="zh-CN"/>
          </w:rPr>
          <w:t>三、特种油墨项目建设单位说明</w:t>
        </w:r>
        <w:r>
          <w:tab/>
        </w:r>
        <w:r>
          <w:fldChar w:fldCharType="begin"/>
        </w:r>
        <w:r>
          <w:instrText xml:space="preserve"> PAGEREF _Toc23968 \h </w:instrText>
        </w:r>
        <w:r>
          <w:fldChar w:fldCharType="separate"/>
        </w:r>
        <w:r>
          <w:t>13</w:t>
        </w:r>
        <w:r>
          <w:fldChar w:fldCharType="end"/>
        </w:r>
      </w:hyperlink>
    </w:p>
    <w:p>
      <w:pPr>
        <w:pStyle w:val="TOC2"/>
        <w:tabs>
          <w:tab w:val="right" w:leader="dot" w:pos="8306"/>
        </w:tabs>
      </w:pPr>
      <w:hyperlink w:anchor="_Toc27891" w:history="1">
        <w:r>
          <w:rPr>
            <w:rFonts w:ascii="仿宋" w:eastAsia="仿宋" w:hAnsi="仿宋" w:cs="仿宋" w:hint="eastAsia"/>
            <w:lang w:eastAsia="zh-CN"/>
          </w:rPr>
          <w:t>(一)、特种油墨项目承办单位基本情况</w:t>
        </w:r>
        <w:r>
          <w:tab/>
        </w:r>
        <w:r>
          <w:fldChar w:fldCharType="begin"/>
        </w:r>
        <w:r>
          <w:instrText xml:space="preserve"> PAGEREF _Toc27891 \h </w:instrText>
        </w:r>
        <w:r>
          <w:fldChar w:fldCharType="separate"/>
        </w:r>
        <w:r>
          <w:t>13</w:t>
        </w:r>
        <w:r>
          <w:fldChar w:fldCharType="end"/>
        </w:r>
      </w:hyperlink>
    </w:p>
    <w:p>
      <w:pPr>
        <w:pStyle w:val="TOC2"/>
        <w:tabs>
          <w:tab w:val="right" w:leader="dot" w:pos="8306"/>
        </w:tabs>
      </w:pPr>
      <w:hyperlink w:anchor="_Toc25736" w:history="1">
        <w:r>
          <w:rPr>
            <w:rFonts w:ascii="仿宋" w:eastAsia="仿宋" w:hAnsi="仿宋" w:cs="仿宋" w:hint="eastAsia"/>
            <w:lang w:eastAsia="zh-CN"/>
          </w:rPr>
          <w:t>(二)、公司经济效益分析</w:t>
        </w:r>
        <w:r>
          <w:tab/>
        </w:r>
        <w:r>
          <w:fldChar w:fldCharType="begin"/>
        </w:r>
        <w:r>
          <w:instrText xml:space="preserve"> PAGEREF _Toc25736 \h </w:instrText>
        </w:r>
        <w:r>
          <w:fldChar w:fldCharType="separate"/>
        </w:r>
        <w:r>
          <w:t>13</w:t>
        </w:r>
        <w:r>
          <w:fldChar w:fldCharType="end"/>
        </w:r>
      </w:hyperlink>
    </w:p>
    <w:p>
      <w:pPr>
        <w:pStyle w:val="TOC1"/>
        <w:tabs>
          <w:tab w:val="right" w:leader="dot" w:pos="8306"/>
        </w:tabs>
      </w:pPr>
      <w:hyperlink w:anchor="_Toc16394" w:history="1">
        <w:r>
          <w:rPr>
            <w:rFonts w:ascii="仿宋" w:eastAsia="仿宋" w:hAnsi="仿宋" w:cs="仿宋" w:hint="eastAsia"/>
            <w:lang w:eastAsia="zh-CN"/>
          </w:rPr>
          <w:t>四、市场分析、调研</w:t>
        </w:r>
        <w:r>
          <w:tab/>
        </w:r>
        <w:r>
          <w:fldChar w:fldCharType="begin"/>
        </w:r>
        <w:r>
          <w:instrText xml:space="preserve"> PAGEREF _Toc16394 \h </w:instrText>
        </w:r>
        <w:r>
          <w:fldChar w:fldCharType="separate"/>
        </w:r>
        <w:r>
          <w:t>14</w:t>
        </w:r>
        <w:r>
          <w:fldChar w:fldCharType="end"/>
        </w:r>
      </w:hyperlink>
    </w:p>
    <w:p>
      <w:pPr>
        <w:pStyle w:val="TOC2"/>
        <w:tabs>
          <w:tab w:val="right" w:leader="dot" w:pos="8306"/>
        </w:tabs>
      </w:pPr>
      <w:hyperlink w:anchor="_Toc3571" w:history="1">
        <w:r>
          <w:rPr>
            <w:rFonts w:ascii="仿宋" w:eastAsia="仿宋" w:hAnsi="仿宋" w:cs="仿宋" w:hint="eastAsia"/>
            <w:lang w:eastAsia="zh-CN"/>
          </w:rPr>
          <w:t>(一)、特种油墨行业分析</w:t>
        </w:r>
        <w:r>
          <w:tab/>
        </w:r>
        <w:r>
          <w:fldChar w:fldCharType="begin"/>
        </w:r>
        <w:r>
          <w:instrText xml:space="preserve"> PAGEREF _Toc3571 \h </w:instrText>
        </w:r>
        <w:r>
          <w:fldChar w:fldCharType="separate"/>
        </w:r>
        <w:r>
          <w:t>14</w:t>
        </w:r>
        <w:r>
          <w:fldChar w:fldCharType="end"/>
        </w:r>
      </w:hyperlink>
    </w:p>
    <w:p>
      <w:pPr>
        <w:pStyle w:val="TOC2"/>
        <w:tabs>
          <w:tab w:val="right" w:leader="dot" w:pos="8306"/>
        </w:tabs>
      </w:pPr>
      <w:hyperlink w:anchor="_Toc19800" w:history="1">
        <w:r>
          <w:rPr>
            <w:rFonts w:ascii="仿宋" w:eastAsia="仿宋" w:hAnsi="仿宋" w:cs="仿宋" w:hint="eastAsia"/>
            <w:lang w:eastAsia="zh-CN"/>
          </w:rPr>
          <w:t>(二)、特种油墨市场分析预测</w:t>
        </w:r>
        <w:r>
          <w:tab/>
        </w:r>
        <w:r>
          <w:fldChar w:fldCharType="begin"/>
        </w:r>
        <w:r>
          <w:instrText xml:space="preserve"> PAGEREF _Toc19800 \h </w:instrText>
        </w:r>
        <w:r>
          <w:fldChar w:fldCharType="separate"/>
        </w:r>
        <w:r>
          <w:t>15</w:t>
        </w:r>
        <w:r>
          <w:fldChar w:fldCharType="end"/>
        </w:r>
      </w:hyperlink>
    </w:p>
    <w:p>
      <w:pPr>
        <w:pStyle w:val="TOC1"/>
        <w:tabs>
          <w:tab w:val="right" w:leader="dot" w:pos="8306"/>
        </w:tabs>
      </w:pPr>
      <w:hyperlink w:anchor="_Toc29816" w:history="1">
        <w:r>
          <w:rPr>
            <w:rFonts w:ascii="仿宋" w:eastAsia="仿宋" w:hAnsi="仿宋" w:cs="仿宋" w:hint="eastAsia"/>
            <w:lang w:eastAsia="zh-CN"/>
          </w:rPr>
          <w:t>五、特种油墨项目危机管理</w:t>
        </w:r>
        <w:r>
          <w:tab/>
        </w:r>
        <w:r>
          <w:fldChar w:fldCharType="begin"/>
        </w:r>
        <w:r>
          <w:instrText xml:space="preserve"> PAGEREF _Toc29816 \h </w:instrText>
        </w:r>
        <w:r>
          <w:fldChar w:fldCharType="separate"/>
        </w:r>
        <w:r>
          <w:t>16</w:t>
        </w:r>
        <w:r>
          <w:fldChar w:fldCharType="end"/>
        </w:r>
      </w:hyperlink>
    </w:p>
    <w:p>
      <w:pPr>
        <w:pStyle w:val="TOC2"/>
        <w:tabs>
          <w:tab w:val="right" w:leader="dot" w:pos="8306"/>
        </w:tabs>
      </w:pPr>
      <w:hyperlink w:anchor="_Toc27934" w:history="1">
        <w:r>
          <w:rPr>
            <w:rFonts w:ascii="仿宋" w:eastAsia="仿宋" w:hAnsi="仿宋" w:cs="仿宋" w:hint="eastAsia"/>
            <w:lang w:eastAsia="zh-CN"/>
          </w:rPr>
          <w:t>(一)、危机预警与识别</w:t>
        </w:r>
        <w:r>
          <w:tab/>
        </w:r>
        <w:r>
          <w:fldChar w:fldCharType="begin"/>
        </w:r>
        <w:r>
          <w:instrText xml:space="preserve"> PAGEREF _Toc27934 \h </w:instrText>
        </w:r>
        <w:r>
          <w:fldChar w:fldCharType="separate"/>
        </w:r>
        <w:r>
          <w:t>16</w:t>
        </w:r>
        <w:r>
          <w:fldChar w:fldCharType="end"/>
        </w:r>
      </w:hyperlink>
    </w:p>
    <w:p>
      <w:pPr>
        <w:pStyle w:val="TOC2"/>
        <w:tabs>
          <w:tab w:val="right" w:leader="dot" w:pos="8306"/>
        </w:tabs>
      </w:pPr>
      <w:hyperlink w:anchor="_Toc8016" w:history="1">
        <w:r>
          <w:rPr>
            <w:rFonts w:ascii="仿宋" w:eastAsia="仿宋" w:hAnsi="仿宋" w:cs="仿宋" w:hint="eastAsia"/>
            <w:lang w:eastAsia="zh-CN"/>
          </w:rPr>
          <w:t>(二)、危机应对与恢复</w:t>
        </w:r>
        <w:r>
          <w:tab/>
        </w:r>
        <w:r>
          <w:fldChar w:fldCharType="begin"/>
        </w:r>
        <w:r>
          <w:instrText xml:space="preserve"> PAGEREF _Toc8016 \h </w:instrText>
        </w:r>
        <w:r>
          <w:fldChar w:fldCharType="separate"/>
        </w:r>
        <w:r>
          <w:t>17</w:t>
        </w:r>
        <w:r>
          <w:fldChar w:fldCharType="end"/>
        </w:r>
      </w:hyperlink>
    </w:p>
    <w:p>
      <w:pPr>
        <w:pStyle w:val="TOC1"/>
        <w:tabs>
          <w:tab w:val="right" w:leader="dot" w:pos="8306"/>
        </w:tabs>
      </w:pPr>
      <w:hyperlink w:anchor="_Toc16828" w:history="1">
        <w:r>
          <w:rPr>
            <w:rFonts w:ascii="仿宋" w:eastAsia="仿宋" w:hAnsi="仿宋" w:cs="仿宋" w:hint="eastAsia"/>
            <w:lang w:eastAsia="zh-CN"/>
          </w:rPr>
          <w:t>六、特种油墨项目绩效评估</w:t>
        </w:r>
        <w:r>
          <w:tab/>
        </w:r>
        <w:r>
          <w:fldChar w:fldCharType="begin"/>
        </w:r>
        <w:r>
          <w:instrText xml:space="preserve"> PAGEREF _Toc16828 \h </w:instrText>
        </w:r>
        <w:r>
          <w:fldChar w:fldCharType="separate"/>
        </w:r>
        <w:r>
          <w:t>18</w:t>
        </w:r>
        <w:r>
          <w:fldChar w:fldCharType="end"/>
        </w:r>
      </w:hyperlink>
    </w:p>
    <w:p>
      <w:pPr>
        <w:pStyle w:val="TOC2"/>
        <w:tabs>
          <w:tab w:val="right" w:leader="dot" w:pos="8306"/>
        </w:tabs>
      </w:pPr>
      <w:hyperlink w:anchor="_Toc18210" w:history="1">
        <w:r>
          <w:rPr>
            <w:rFonts w:ascii="仿宋" w:eastAsia="仿宋" w:hAnsi="仿宋" w:cs="仿宋" w:hint="eastAsia"/>
            <w:lang w:eastAsia="zh-CN"/>
          </w:rPr>
          <w:t>(一)、绩效评估指标</w:t>
        </w:r>
        <w:r>
          <w:tab/>
        </w:r>
        <w:r>
          <w:fldChar w:fldCharType="begin"/>
        </w:r>
        <w:r>
          <w:instrText xml:space="preserve"> PAGEREF _Toc18210 \h </w:instrText>
        </w:r>
        <w:r>
          <w:fldChar w:fldCharType="separate"/>
        </w:r>
        <w:r>
          <w:t>18</w:t>
        </w:r>
        <w:r>
          <w:fldChar w:fldCharType="end"/>
        </w:r>
      </w:hyperlink>
    </w:p>
    <w:p>
      <w:pPr>
        <w:pStyle w:val="TOC2"/>
        <w:tabs>
          <w:tab w:val="right" w:leader="dot" w:pos="8306"/>
        </w:tabs>
      </w:pPr>
      <w:hyperlink w:anchor="_Toc27107" w:history="1">
        <w:r>
          <w:rPr>
            <w:rFonts w:ascii="仿宋" w:eastAsia="仿宋" w:hAnsi="仿宋" w:cs="仿宋" w:hint="eastAsia"/>
            <w:lang w:eastAsia="zh-CN"/>
          </w:rPr>
          <w:t>(二)、绩效评估方法</w:t>
        </w:r>
        <w:r>
          <w:tab/>
        </w:r>
        <w:r>
          <w:fldChar w:fldCharType="begin"/>
        </w:r>
        <w:r>
          <w:instrText xml:space="preserve"> PAGEREF _Toc27107 \h </w:instrText>
        </w:r>
        <w:r>
          <w:fldChar w:fldCharType="separate"/>
        </w:r>
        <w:r>
          <w:t>19</w:t>
        </w:r>
        <w:r>
          <w:fldChar w:fldCharType="end"/>
        </w:r>
      </w:hyperlink>
    </w:p>
    <w:p>
      <w:pPr>
        <w:pStyle w:val="TOC2"/>
        <w:tabs>
          <w:tab w:val="right" w:leader="dot" w:pos="8306"/>
        </w:tabs>
      </w:pPr>
      <w:hyperlink w:anchor="_Toc15861" w:history="1">
        <w:r>
          <w:rPr>
            <w:rFonts w:ascii="仿宋" w:eastAsia="仿宋" w:hAnsi="仿宋" w:cs="仿宋" w:hint="eastAsia"/>
            <w:lang w:eastAsia="zh-CN"/>
          </w:rPr>
          <w:t>(三)、绩效评估周期</w:t>
        </w:r>
        <w:r>
          <w:tab/>
        </w:r>
        <w:r>
          <w:fldChar w:fldCharType="begin"/>
        </w:r>
        <w:r>
          <w:instrText xml:space="preserve"> PAGEREF _Toc15861 \h </w:instrText>
        </w:r>
        <w:r>
          <w:fldChar w:fldCharType="separate"/>
        </w:r>
        <w:r>
          <w:t>20</w:t>
        </w:r>
        <w:r>
          <w:fldChar w:fldCharType="end"/>
        </w:r>
      </w:hyperlink>
    </w:p>
    <w:p>
      <w:pPr>
        <w:pStyle w:val="TOC1"/>
        <w:tabs>
          <w:tab w:val="right" w:leader="dot" w:pos="8306"/>
        </w:tabs>
      </w:pPr>
      <w:hyperlink w:anchor="_Toc19758" w:history="1">
        <w:r>
          <w:rPr>
            <w:rFonts w:ascii="仿宋" w:eastAsia="仿宋" w:hAnsi="仿宋" w:cs="仿宋" w:hint="eastAsia"/>
            <w:lang w:eastAsia="zh-CN"/>
          </w:rPr>
          <w:t>七、特种油墨项目人力资源培养与发展</w:t>
        </w:r>
        <w:r>
          <w:tab/>
        </w:r>
        <w:r>
          <w:fldChar w:fldCharType="begin"/>
        </w:r>
        <w:r>
          <w:instrText xml:space="preserve"> PAGEREF _Toc19758 \h </w:instrText>
        </w:r>
        <w:r>
          <w:fldChar w:fldCharType="separate"/>
        </w:r>
        <w:r>
          <w:t>21</w:t>
        </w:r>
        <w:r>
          <w:fldChar w:fldCharType="end"/>
        </w:r>
      </w:hyperlink>
    </w:p>
    <w:p>
      <w:pPr>
        <w:pStyle w:val="TOC2"/>
        <w:tabs>
          <w:tab w:val="right" w:leader="dot" w:pos="8306"/>
        </w:tabs>
      </w:pPr>
      <w:hyperlink w:anchor="_Toc31716" w:history="1">
        <w:r>
          <w:rPr>
            <w:rFonts w:ascii="仿宋" w:eastAsia="仿宋" w:hAnsi="仿宋" w:cs="仿宋" w:hint="eastAsia"/>
            <w:lang w:eastAsia="zh-CN"/>
          </w:rPr>
          <w:t>(一)、人才需求与规划</w:t>
        </w:r>
        <w:r>
          <w:tab/>
        </w:r>
        <w:r>
          <w:fldChar w:fldCharType="begin"/>
        </w:r>
        <w:r>
          <w:instrText xml:space="preserve"> PAGEREF _Toc31716 \h </w:instrText>
        </w:r>
        <w:r>
          <w:fldChar w:fldCharType="separate"/>
        </w:r>
        <w:r>
          <w:t>21</w:t>
        </w:r>
        <w:r>
          <w:fldChar w:fldCharType="end"/>
        </w:r>
      </w:hyperlink>
    </w:p>
    <w:p>
      <w:pPr>
        <w:pStyle w:val="TOC2"/>
        <w:tabs>
          <w:tab w:val="right" w:leader="dot" w:pos="8306"/>
        </w:tabs>
      </w:pPr>
      <w:hyperlink w:anchor="_Toc7825" w:history="1">
        <w:r>
          <w:rPr>
            <w:rFonts w:ascii="仿宋" w:eastAsia="仿宋" w:hAnsi="仿宋" w:cs="仿宋" w:hint="eastAsia"/>
            <w:lang w:eastAsia="zh-CN"/>
          </w:rPr>
          <w:t>(二)、培训与发展计划</w:t>
        </w:r>
        <w:r>
          <w:tab/>
        </w:r>
        <w:r>
          <w:fldChar w:fldCharType="begin"/>
        </w:r>
        <w:r>
          <w:instrText xml:space="preserve"> PAGEREF _Toc7825 \h </w:instrText>
        </w:r>
        <w:r>
          <w:fldChar w:fldCharType="separate"/>
        </w:r>
        <w:r>
          <w:t>22</w:t>
        </w:r>
        <w:r>
          <w:fldChar w:fldCharType="end"/>
        </w:r>
      </w:hyperlink>
    </w:p>
    <w:p>
      <w:pPr>
        <w:pStyle w:val="TOC1"/>
        <w:tabs>
          <w:tab w:val="right" w:leader="dot" w:pos="8306"/>
        </w:tabs>
      </w:pPr>
      <w:hyperlink w:anchor="_Toc7755" w:history="1">
        <w:r>
          <w:rPr>
            <w:rFonts w:ascii="仿宋" w:eastAsia="仿宋" w:hAnsi="仿宋" w:cs="仿宋" w:hint="eastAsia"/>
            <w:lang w:eastAsia="zh-CN"/>
          </w:rPr>
          <w:t>八、特种油墨项目财务管理</w:t>
        </w:r>
        <w:r>
          <w:tab/>
        </w:r>
        <w:r>
          <w:fldChar w:fldCharType="begin"/>
        </w:r>
        <w:r>
          <w:instrText xml:space="preserve"> PAGEREF _Toc7755 \h </w:instrText>
        </w:r>
        <w:r>
          <w:fldChar w:fldCharType="separate"/>
        </w:r>
        <w:r>
          <w:t>22</w:t>
        </w:r>
        <w:r>
          <w:fldChar w:fldCharType="end"/>
        </w:r>
      </w:hyperlink>
    </w:p>
    <w:p>
      <w:pPr>
        <w:pStyle w:val="TOC2"/>
        <w:tabs>
          <w:tab w:val="right" w:leader="dot" w:pos="8306"/>
        </w:tabs>
      </w:pPr>
      <w:hyperlink w:anchor="_Toc19272" w:history="1">
        <w:r>
          <w:rPr>
            <w:rFonts w:ascii="仿宋" w:eastAsia="仿宋" w:hAnsi="仿宋" w:cs="仿宋" w:hint="eastAsia"/>
            <w:lang w:eastAsia="zh-CN"/>
          </w:rPr>
          <w:t>(一)、资金需求大</w:t>
        </w:r>
        <w:r>
          <w:tab/>
        </w:r>
        <w:r>
          <w:fldChar w:fldCharType="begin"/>
        </w:r>
        <w:r>
          <w:instrText xml:space="preserve"> PAGEREF _Toc19272 \h </w:instrText>
        </w:r>
        <w:r>
          <w:fldChar w:fldCharType="separate"/>
        </w:r>
        <w:r>
          <w:t>22</w:t>
        </w:r>
        <w:r>
          <w:fldChar w:fldCharType="end"/>
        </w:r>
      </w:hyperlink>
    </w:p>
    <w:p>
      <w:pPr>
        <w:pStyle w:val="TOC2"/>
        <w:tabs>
          <w:tab w:val="right" w:leader="dot" w:pos="8306"/>
        </w:tabs>
      </w:pPr>
      <w:hyperlink w:anchor="_Toc21893" w:history="1">
        <w:r>
          <w:rPr>
            <w:rFonts w:ascii="仿宋" w:eastAsia="仿宋" w:hAnsi="仿宋" w:cs="仿宋" w:hint="eastAsia"/>
            <w:lang w:eastAsia="zh-CN"/>
          </w:rPr>
          <w:t>(二)、研发周期长</w:t>
        </w:r>
        <w:r>
          <w:tab/>
        </w:r>
        <w:r>
          <w:fldChar w:fldCharType="begin"/>
        </w:r>
        <w:r>
          <w:instrText xml:space="preserve"> PAGEREF _Toc21893 \h </w:instrText>
        </w:r>
        <w:r>
          <w:fldChar w:fldCharType="separate"/>
        </w:r>
        <w:r>
          <w:t>24</w:t>
        </w:r>
        <w:r>
          <w:fldChar w:fldCharType="end"/>
        </w:r>
      </w:hyperlink>
    </w:p>
    <w:p>
      <w:pPr>
        <w:pStyle w:val="TOC2"/>
        <w:tabs>
          <w:tab w:val="right" w:leader="dot" w:pos="8306"/>
        </w:tabs>
      </w:pPr>
      <w:hyperlink w:anchor="_Toc547" w:history="1">
        <w:r>
          <w:rPr>
            <w:rFonts w:ascii="仿宋" w:eastAsia="仿宋" w:hAnsi="仿宋" w:cs="仿宋" w:hint="eastAsia"/>
            <w:lang w:eastAsia="zh-CN"/>
          </w:rPr>
          <w:t>(三)、市场风险大</w:t>
        </w:r>
        <w:r>
          <w:tab/>
        </w:r>
        <w:r>
          <w:fldChar w:fldCharType="begin"/>
        </w:r>
        <w:r>
          <w:instrText xml:space="preserve"> PAGEREF _Toc547 \h </w:instrText>
        </w:r>
        <w:r>
          <w:fldChar w:fldCharType="separate"/>
        </w:r>
        <w:r>
          <w:t>25</w:t>
        </w:r>
        <w:r>
          <w:fldChar w:fldCharType="end"/>
        </w:r>
      </w:hyperlink>
    </w:p>
    <w:p>
      <w:pPr>
        <w:pStyle w:val="TOC2"/>
        <w:tabs>
          <w:tab w:val="right" w:leader="dot" w:pos="8306"/>
        </w:tabs>
      </w:pPr>
      <w:hyperlink w:anchor="_Toc23926" w:history="1">
        <w:r>
          <w:rPr>
            <w:rFonts w:ascii="仿宋" w:eastAsia="仿宋" w:hAnsi="仿宋" w:cs="仿宋" w:hint="eastAsia"/>
            <w:lang w:eastAsia="zh-CN"/>
          </w:rPr>
          <w:t>(四)、利润率高</w:t>
        </w:r>
        <w:r>
          <w:tab/>
        </w:r>
        <w:r>
          <w:fldChar w:fldCharType="begin"/>
        </w:r>
        <w:r>
          <w:instrText xml:space="preserve"> PAGEREF _Toc23926 \h </w:instrText>
        </w:r>
        <w:r>
          <w:fldChar w:fldCharType="separate"/>
        </w:r>
        <w:r>
          <w:t>27</w:t>
        </w:r>
        <w:r>
          <w:fldChar w:fldCharType="end"/>
        </w:r>
      </w:hyperlink>
    </w:p>
    <w:p>
      <w:pPr>
        <w:pStyle w:val="TOC1"/>
        <w:tabs>
          <w:tab w:val="right" w:leader="dot" w:pos="8306"/>
        </w:tabs>
      </w:pPr>
      <w:hyperlink w:anchor="_Toc7788" w:history="1">
        <w:r>
          <w:rPr>
            <w:rFonts w:ascii="仿宋" w:eastAsia="仿宋" w:hAnsi="仿宋" w:cs="仿宋" w:hint="eastAsia"/>
            <w:lang w:eastAsia="zh-CN"/>
          </w:rPr>
          <w:t>九、特种油墨项目环境影响分析</w:t>
        </w:r>
        <w:r>
          <w:tab/>
        </w:r>
        <w:r>
          <w:fldChar w:fldCharType="begin"/>
        </w:r>
        <w:r>
          <w:instrText xml:space="preserve"> PAGEREF _Toc7788 \h </w:instrText>
        </w:r>
        <w:r>
          <w:fldChar w:fldCharType="separate"/>
        </w:r>
        <w:r>
          <w:t>29</w:t>
        </w:r>
        <w:r>
          <w:fldChar w:fldCharType="end"/>
        </w:r>
      </w:hyperlink>
    </w:p>
    <w:p>
      <w:pPr>
        <w:pStyle w:val="TOC2"/>
        <w:tabs>
          <w:tab w:val="right" w:leader="dot" w:pos="8306"/>
        </w:tabs>
      </w:pPr>
      <w:hyperlink w:anchor="_Toc16236" w:history="1">
        <w:r>
          <w:rPr>
            <w:rFonts w:ascii="仿宋" w:eastAsia="仿宋" w:hAnsi="仿宋" w:cs="仿宋" w:hint="eastAsia"/>
            <w:lang w:eastAsia="zh-CN"/>
          </w:rPr>
          <w:t>(一)、建设区域环境质量现状</w:t>
        </w:r>
        <w:r>
          <w:tab/>
        </w:r>
        <w:r>
          <w:fldChar w:fldCharType="begin"/>
        </w:r>
        <w:r>
          <w:instrText xml:space="preserve"> PAGEREF _Toc16236 \h </w:instrText>
        </w:r>
        <w:r>
          <w:fldChar w:fldCharType="separate"/>
        </w:r>
        <w:r>
          <w:t>29</w:t>
        </w:r>
        <w:r>
          <w:fldChar w:fldCharType="end"/>
        </w:r>
      </w:hyperlink>
    </w:p>
    <w:p>
      <w:pPr>
        <w:pStyle w:val="TOC2"/>
        <w:tabs>
          <w:tab w:val="right" w:leader="dot" w:pos="8306"/>
        </w:tabs>
      </w:pPr>
      <w:hyperlink w:anchor="_Toc23221" w:history="1">
        <w:r>
          <w:rPr>
            <w:rFonts w:ascii="仿宋" w:eastAsia="仿宋" w:hAnsi="仿宋" w:cs="仿宋" w:hint="eastAsia"/>
            <w:lang w:eastAsia="zh-CN"/>
          </w:rPr>
          <w:t>(二)、建设期环境保护</w:t>
        </w:r>
        <w:r>
          <w:tab/>
        </w:r>
        <w:r>
          <w:fldChar w:fldCharType="begin"/>
        </w:r>
        <w:r>
          <w:instrText xml:space="preserve"> PAGEREF _Toc23221 \h </w:instrText>
        </w:r>
        <w:r>
          <w:fldChar w:fldCharType="separate"/>
        </w:r>
        <w:r>
          <w:t>31</w:t>
        </w:r>
        <w:r>
          <w:fldChar w:fldCharType="end"/>
        </w:r>
      </w:hyperlink>
    </w:p>
    <w:p>
      <w:pPr>
        <w:pStyle w:val="TOC2"/>
        <w:tabs>
          <w:tab w:val="right" w:leader="dot" w:pos="8306"/>
        </w:tabs>
      </w:pPr>
      <w:hyperlink w:anchor="_Toc20522" w:history="1">
        <w:r>
          <w:rPr>
            <w:rFonts w:ascii="仿宋" w:eastAsia="仿宋" w:hAnsi="仿宋" w:cs="仿宋" w:hint="eastAsia"/>
            <w:lang w:eastAsia="zh-CN"/>
          </w:rPr>
          <w:t>(三)、运营期环境保护</w:t>
        </w:r>
        <w:r>
          <w:tab/>
        </w:r>
        <w:r>
          <w:fldChar w:fldCharType="begin"/>
        </w:r>
        <w:r>
          <w:instrText xml:space="preserve"> PAGEREF _Toc20522 \h </w:instrText>
        </w:r>
        <w:r>
          <w:fldChar w:fldCharType="separate"/>
        </w:r>
        <w:r>
          <w:t>32</w:t>
        </w:r>
        <w:r>
          <w:fldChar w:fldCharType="end"/>
        </w:r>
      </w:hyperlink>
    </w:p>
    <w:p>
      <w:pPr>
        <w:pStyle w:val="TOC2"/>
        <w:tabs>
          <w:tab w:val="right" w:leader="dot" w:pos="8306"/>
        </w:tabs>
      </w:pPr>
      <w:hyperlink w:anchor="_Toc4941" w:history="1">
        <w:r>
          <w:rPr>
            <w:rFonts w:ascii="仿宋" w:eastAsia="仿宋" w:hAnsi="仿宋" w:cs="仿宋" w:hint="eastAsia"/>
            <w:lang w:eastAsia="zh-CN"/>
          </w:rPr>
          <w:t>(四)、特种油墨项目建设对区域经济的影响</w:t>
        </w:r>
        <w:r>
          <w:tab/>
        </w:r>
        <w:r>
          <w:fldChar w:fldCharType="begin"/>
        </w:r>
        <w:r>
          <w:instrText xml:space="preserve"> PAGEREF _Toc4941 \h </w:instrText>
        </w:r>
        <w:r>
          <w:fldChar w:fldCharType="separate"/>
        </w:r>
        <w:r>
          <w:t>34</w:t>
        </w:r>
        <w:r>
          <w:fldChar w:fldCharType="end"/>
        </w:r>
      </w:hyperlink>
    </w:p>
    <w:p>
      <w:pPr>
        <w:pStyle w:val="TOC2"/>
        <w:tabs>
          <w:tab w:val="right" w:leader="dot" w:pos="8306"/>
        </w:tabs>
      </w:pPr>
      <w:hyperlink w:anchor="_Toc13072" w:history="1">
        <w:r>
          <w:rPr>
            <w:rFonts w:ascii="仿宋" w:eastAsia="仿宋" w:hAnsi="仿宋" w:cs="仿宋" w:hint="eastAsia"/>
            <w:lang w:eastAsia="zh-CN"/>
          </w:rPr>
          <w:t>(五)、废弃物处理</w:t>
        </w:r>
        <w:r>
          <w:tab/>
        </w:r>
        <w:r>
          <w:fldChar w:fldCharType="begin"/>
        </w:r>
        <w:r>
          <w:instrText xml:space="preserve"> PAGEREF _Toc13072 \h </w:instrText>
        </w:r>
        <w:r>
          <w:fldChar w:fldCharType="separate"/>
        </w:r>
        <w:r>
          <w:t>35</w:t>
        </w:r>
        <w:r>
          <w:fldChar w:fldCharType="end"/>
        </w:r>
      </w:hyperlink>
    </w:p>
    <w:p>
      <w:pPr>
        <w:pStyle w:val="TOC2"/>
        <w:tabs>
          <w:tab w:val="right" w:leader="dot" w:pos="8306"/>
        </w:tabs>
      </w:pPr>
      <w:hyperlink w:anchor="_Toc23857" w:history="1">
        <w:r>
          <w:rPr>
            <w:rFonts w:ascii="仿宋" w:eastAsia="仿宋" w:hAnsi="仿宋" w:cs="仿宋" w:hint="eastAsia"/>
            <w:lang w:eastAsia="zh-CN"/>
          </w:rPr>
          <w:t>(六)、特殊环境影响分析</w:t>
        </w:r>
        <w:r>
          <w:tab/>
        </w:r>
        <w:r>
          <w:fldChar w:fldCharType="begin"/>
        </w:r>
        <w:r>
          <w:instrText xml:space="preserve"> PAGEREF _Toc23857 \h </w:instrText>
        </w:r>
        <w:r>
          <w:fldChar w:fldCharType="separate"/>
        </w:r>
        <w:r>
          <w:t>37</w:t>
        </w:r>
        <w:r>
          <w:fldChar w:fldCharType="end"/>
        </w:r>
      </w:hyperlink>
    </w:p>
    <w:p>
      <w:pPr>
        <w:pStyle w:val="TOC2"/>
        <w:tabs>
          <w:tab w:val="right" w:leader="dot" w:pos="8306"/>
        </w:tabs>
      </w:pPr>
      <w:hyperlink w:anchor="_Toc13248" w:history="1">
        <w:r>
          <w:rPr>
            <w:rFonts w:ascii="仿宋" w:eastAsia="仿宋" w:hAnsi="仿宋" w:cs="仿宋" w:hint="eastAsia"/>
            <w:lang w:eastAsia="zh-CN"/>
          </w:rPr>
          <w:t>(七)、清洁生产</w:t>
        </w:r>
        <w:r>
          <w:tab/>
        </w:r>
        <w:r>
          <w:fldChar w:fldCharType="begin"/>
        </w:r>
        <w:r>
          <w:instrText xml:space="preserve"> PAGEREF _Toc13248 \h </w:instrText>
        </w:r>
        <w:r>
          <w:fldChar w:fldCharType="separate"/>
        </w:r>
        <w:r>
          <w:t>38</w:t>
        </w:r>
        <w:r>
          <w:fldChar w:fldCharType="end"/>
        </w:r>
      </w:hyperlink>
    </w:p>
    <w:p>
      <w:pPr>
        <w:pStyle w:val="TOC2"/>
        <w:tabs>
          <w:tab w:val="right" w:leader="dot" w:pos="8306"/>
        </w:tabs>
      </w:pPr>
      <w:hyperlink w:anchor="_Toc7601" w:history="1">
        <w:r>
          <w:rPr>
            <w:rFonts w:ascii="仿宋" w:eastAsia="仿宋" w:hAnsi="仿宋" w:cs="仿宋" w:hint="eastAsia"/>
            <w:lang w:eastAsia="zh-CN"/>
          </w:rPr>
          <w:t>(八)、环境保护综合评价</w:t>
        </w:r>
        <w:r>
          <w:tab/>
        </w:r>
        <w:r>
          <w:fldChar w:fldCharType="begin"/>
        </w:r>
        <w:r>
          <w:instrText xml:space="preserve"> PAGEREF _Toc7601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28" w:history="1">
        <w:r>
          <w:rPr>
            <w:rFonts w:ascii="仿宋" w:eastAsia="仿宋" w:hAnsi="仿宋" w:cs="仿宋" w:hint="eastAsia"/>
            <w:lang w:eastAsia="zh-CN"/>
          </w:rPr>
          <w:t>十、特种油墨项目社会影响</w:t>
        </w:r>
        <w:r>
          <w:tab/>
        </w:r>
        <w:r>
          <w:fldChar w:fldCharType="begin"/>
        </w:r>
        <w:r>
          <w:instrText xml:space="preserve"> PAGEREF _Toc4528 \h </w:instrText>
        </w:r>
        <w:r>
          <w:fldChar w:fldCharType="separate"/>
        </w:r>
        <w:r>
          <w:t>40</w:t>
        </w:r>
        <w:r>
          <w:fldChar w:fldCharType="end"/>
        </w:r>
      </w:hyperlink>
    </w:p>
    <w:p>
      <w:pPr>
        <w:pStyle w:val="TOC2"/>
        <w:tabs>
          <w:tab w:val="right" w:leader="dot" w:pos="8306"/>
        </w:tabs>
      </w:pPr>
      <w:hyperlink w:anchor="_Toc28714" w:history="1">
        <w:r>
          <w:rPr>
            <w:rFonts w:ascii="仿宋" w:eastAsia="仿宋" w:hAnsi="仿宋" w:cs="仿宋" w:hint="eastAsia"/>
            <w:lang w:eastAsia="zh-CN"/>
          </w:rPr>
          <w:t>(一)、社会责任与义务</w:t>
        </w:r>
        <w:r>
          <w:tab/>
        </w:r>
        <w:r>
          <w:fldChar w:fldCharType="begin"/>
        </w:r>
        <w:r>
          <w:instrText xml:space="preserve"> PAGEREF _Toc28714 \h </w:instrText>
        </w:r>
        <w:r>
          <w:fldChar w:fldCharType="separate"/>
        </w:r>
        <w:r>
          <w:t>40</w:t>
        </w:r>
        <w:r>
          <w:fldChar w:fldCharType="end"/>
        </w:r>
      </w:hyperlink>
    </w:p>
    <w:p>
      <w:pPr>
        <w:pStyle w:val="TOC2"/>
        <w:tabs>
          <w:tab w:val="right" w:leader="dot" w:pos="8306"/>
        </w:tabs>
      </w:pPr>
      <w:hyperlink w:anchor="_Toc30089" w:history="1">
        <w:r>
          <w:rPr>
            <w:rFonts w:ascii="仿宋" w:eastAsia="仿宋" w:hAnsi="仿宋" w:cs="仿宋" w:hint="eastAsia"/>
            <w:lang w:eastAsia="zh-CN"/>
          </w:rPr>
          <w:t>(二)、社会参与与沟通</w:t>
        </w:r>
        <w:r>
          <w:tab/>
        </w:r>
        <w:r>
          <w:fldChar w:fldCharType="begin"/>
        </w:r>
        <w:r>
          <w:instrText xml:space="preserve"> PAGEREF _Toc30089 \h </w:instrText>
        </w:r>
        <w:r>
          <w:fldChar w:fldCharType="separate"/>
        </w:r>
        <w:r>
          <w:t>41</w:t>
        </w:r>
        <w:r>
          <w:fldChar w:fldCharType="end"/>
        </w:r>
      </w:hyperlink>
    </w:p>
    <w:p>
      <w:pPr>
        <w:pStyle w:val="TOC1"/>
        <w:tabs>
          <w:tab w:val="right" w:leader="dot" w:pos="8306"/>
        </w:tabs>
      </w:pPr>
      <w:hyperlink w:anchor="_Toc21110" w:history="1">
        <w:r>
          <w:rPr>
            <w:rFonts w:ascii="仿宋" w:eastAsia="仿宋" w:hAnsi="仿宋" w:cs="仿宋" w:hint="eastAsia"/>
            <w:lang w:eastAsia="zh-CN"/>
          </w:rPr>
          <w:t>十一、生产安全保护</w:t>
        </w:r>
        <w:r>
          <w:tab/>
        </w:r>
        <w:r>
          <w:fldChar w:fldCharType="begin"/>
        </w:r>
        <w:r>
          <w:instrText xml:space="preserve"> PAGEREF _Toc21110 \h </w:instrText>
        </w:r>
        <w:r>
          <w:fldChar w:fldCharType="separate"/>
        </w:r>
        <w:r>
          <w:t>42</w:t>
        </w:r>
        <w:r>
          <w:fldChar w:fldCharType="end"/>
        </w:r>
      </w:hyperlink>
    </w:p>
    <w:p>
      <w:pPr>
        <w:pStyle w:val="TOC2"/>
        <w:tabs>
          <w:tab w:val="right" w:leader="dot" w:pos="8306"/>
        </w:tabs>
      </w:pPr>
      <w:hyperlink w:anchor="_Toc17988" w:history="1">
        <w:r>
          <w:rPr>
            <w:rFonts w:ascii="仿宋" w:eastAsia="仿宋" w:hAnsi="仿宋" w:cs="仿宋" w:hint="eastAsia"/>
            <w:lang w:eastAsia="zh-CN"/>
          </w:rPr>
          <w:t>(一)、消防安全</w:t>
        </w:r>
        <w:r>
          <w:tab/>
        </w:r>
        <w:r>
          <w:fldChar w:fldCharType="begin"/>
        </w:r>
        <w:r>
          <w:instrText xml:space="preserve"> PAGEREF _Toc17988 \h </w:instrText>
        </w:r>
        <w:r>
          <w:fldChar w:fldCharType="separate"/>
        </w:r>
        <w:r>
          <w:t>42</w:t>
        </w:r>
        <w:r>
          <w:fldChar w:fldCharType="end"/>
        </w:r>
      </w:hyperlink>
    </w:p>
    <w:p>
      <w:pPr>
        <w:pStyle w:val="TOC2"/>
        <w:tabs>
          <w:tab w:val="right" w:leader="dot" w:pos="8306"/>
        </w:tabs>
      </w:pPr>
      <w:hyperlink w:anchor="_Toc5640" w:history="1">
        <w:r>
          <w:rPr>
            <w:rFonts w:ascii="仿宋" w:eastAsia="仿宋" w:hAnsi="仿宋" w:cs="仿宋" w:hint="eastAsia"/>
            <w:lang w:eastAsia="zh-CN"/>
          </w:rPr>
          <w:t>(二)、防火防爆总图布置措施</w:t>
        </w:r>
        <w:r>
          <w:tab/>
        </w:r>
        <w:r>
          <w:fldChar w:fldCharType="begin"/>
        </w:r>
        <w:r>
          <w:instrText xml:space="preserve"> PAGEREF _Toc5640 \h </w:instrText>
        </w:r>
        <w:r>
          <w:fldChar w:fldCharType="separate"/>
        </w:r>
        <w:r>
          <w:t>43</w:t>
        </w:r>
        <w:r>
          <w:fldChar w:fldCharType="end"/>
        </w:r>
      </w:hyperlink>
    </w:p>
    <w:p>
      <w:pPr>
        <w:pStyle w:val="TOC2"/>
        <w:tabs>
          <w:tab w:val="right" w:leader="dot" w:pos="8306"/>
        </w:tabs>
      </w:pPr>
      <w:hyperlink w:anchor="_Toc1122" w:history="1">
        <w:r>
          <w:rPr>
            <w:rFonts w:ascii="仿宋" w:eastAsia="仿宋" w:hAnsi="仿宋" w:cs="仿宋" w:hint="eastAsia"/>
            <w:lang w:eastAsia="zh-CN"/>
          </w:rPr>
          <w:t>(三)、自然灾害防范措施</w:t>
        </w:r>
        <w:r>
          <w:tab/>
        </w:r>
        <w:r>
          <w:fldChar w:fldCharType="begin"/>
        </w:r>
        <w:r>
          <w:instrText xml:space="preserve"> PAGEREF _Toc1122 \h </w:instrText>
        </w:r>
        <w:r>
          <w:fldChar w:fldCharType="separate"/>
        </w:r>
        <w:r>
          <w:t>44</w:t>
        </w:r>
        <w:r>
          <w:fldChar w:fldCharType="end"/>
        </w:r>
      </w:hyperlink>
    </w:p>
    <w:p>
      <w:pPr>
        <w:pStyle w:val="TOC2"/>
        <w:tabs>
          <w:tab w:val="right" w:leader="dot" w:pos="8306"/>
        </w:tabs>
      </w:pPr>
      <w:hyperlink w:anchor="_Toc17107" w:history="1">
        <w:r>
          <w:rPr>
            <w:rFonts w:ascii="仿宋" w:eastAsia="仿宋" w:hAnsi="仿宋" w:cs="仿宋" w:hint="eastAsia"/>
            <w:lang w:eastAsia="zh-CN"/>
          </w:rPr>
          <w:t>(四)、安全色及安全标志使用要求</w:t>
        </w:r>
        <w:r>
          <w:tab/>
        </w:r>
        <w:r>
          <w:fldChar w:fldCharType="begin"/>
        </w:r>
        <w:r>
          <w:instrText xml:space="preserve"> PAGEREF _Toc17107 \h </w:instrText>
        </w:r>
        <w:r>
          <w:fldChar w:fldCharType="separate"/>
        </w:r>
        <w:r>
          <w:t>45</w:t>
        </w:r>
        <w:r>
          <w:fldChar w:fldCharType="end"/>
        </w:r>
      </w:hyperlink>
    </w:p>
    <w:p>
      <w:pPr>
        <w:pStyle w:val="TOC2"/>
        <w:tabs>
          <w:tab w:val="right" w:leader="dot" w:pos="8306"/>
        </w:tabs>
      </w:pPr>
      <w:hyperlink w:anchor="_Toc17331" w:history="1">
        <w:r>
          <w:rPr>
            <w:rFonts w:ascii="仿宋" w:eastAsia="仿宋" w:hAnsi="仿宋" w:cs="仿宋" w:hint="eastAsia"/>
            <w:lang w:eastAsia="zh-CN"/>
          </w:rPr>
          <w:t>(五)、防尘防毒措施</w:t>
        </w:r>
        <w:r>
          <w:tab/>
        </w:r>
        <w:r>
          <w:fldChar w:fldCharType="begin"/>
        </w:r>
        <w:r>
          <w:instrText xml:space="preserve"> PAGEREF _Toc17331 \h </w:instrText>
        </w:r>
        <w:r>
          <w:fldChar w:fldCharType="separate"/>
        </w:r>
        <w:r>
          <w:t>46</w:t>
        </w:r>
        <w:r>
          <w:fldChar w:fldCharType="end"/>
        </w:r>
      </w:hyperlink>
    </w:p>
    <w:p>
      <w:pPr>
        <w:pStyle w:val="TOC2"/>
        <w:tabs>
          <w:tab w:val="right" w:leader="dot" w:pos="8306"/>
        </w:tabs>
      </w:pPr>
      <w:hyperlink w:anchor="_Toc16998" w:history="1">
        <w:r>
          <w:rPr>
            <w:rFonts w:ascii="仿宋" w:eastAsia="仿宋" w:hAnsi="仿宋" w:cs="仿宋" w:hint="eastAsia"/>
            <w:lang w:eastAsia="zh-CN"/>
          </w:rPr>
          <w:t>(六)、防静电、触电防护及防雷措施</w:t>
        </w:r>
        <w:r>
          <w:tab/>
        </w:r>
        <w:r>
          <w:fldChar w:fldCharType="begin"/>
        </w:r>
        <w:r>
          <w:instrText xml:space="preserve"> PAGEREF _Toc16998 \h </w:instrText>
        </w:r>
        <w:r>
          <w:fldChar w:fldCharType="separate"/>
        </w:r>
        <w:r>
          <w:t>47</w:t>
        </w:r>
        <w:r>
          <w:fldChar w:fldCharType="end"/>
        </w:r>
      </w:hyperlink>
    </w:p>
    <w:p>
      <w:pPr>
        <w:pStyle w:val="TOC2"/>
        <w:tabs>
          <w:tab w:val="right" w:leader="dot" w:pos="8306"/>
        </w:tabs>
      </w:pPr>
      <w:hyperlink w:anchor="_Toc24712" w:history="1">
        <w:r>
          <w:rPr>
            <w:rFonts w:ascii="仿宋" w:eastAsia="仿宋" w:hAnsi="仿宋" w:cs="仿宋" w:hint="eastAsia"/>
            <w:lang w:eastAsia="zh-CN"/>
          </w:rPr>
          <w:t>(七)、机械设备安全保障措施</w:t>
        </w:r>
        <w:r>
          <w:tab/>
        </w:r>
        <w:r>
          <w:fldChar w:fldCharType="begin"/>
        </w:r>
        <w:r>
          <w:instrText xml:space="preserve"> PAGEREF _Toc24712 \h </w:instrText>
        </w:r>
        <w:r>
          <w:fldChar w:fldCharType="separate"/>
        </w:r>
        <w:r>
          <w:t>48</w:t>
        </w:r>
        <w:r>
          <w:fldChar w:fldCharType="end"/>
        </w:r>
      </w:hyperlink>
    </w:p>
    <w:p>
      <w:pPr>
        <w:pStyle w:val="TOC1"/>
        <w:tabs>
          <w:tab w:val="right" w:leader="dot" w:pos="8306"/>
        </w:tabs>
      </w:pPr>
      <w:hyperlink w:anchor="_Toc7393" w:history="1">
        <w:r>
          <w:rPr>
            <w:rFonts w:ascii="仿宋" w:eastAsia="仿宋" w:hAnsi="仿宋" w:cs="仿宋" w:hint="eastAsia"/>
            <w:lang w:eastAsia="zh-CN"/>
          </w:rPr>
          <w:t>十二、特种油墨项目人力资源管理</w:t>
        </w:r>
        <w:r>
          <w:tab/>
        </w:r>
        <w:r>
          <w:fldChar w:fldCharType="begin"/>
        </w:r>
        <w:r>
          <w:instrText xml:space="preserve"> PAGEREF _Toc7393 \h </w:instrText>
        </w:r>
        <w:r>
          <w:fldChar w:fldCharType="separate"/>
        </w:r>
        <w:r>
          <w:t>50</w:t>
        </w:r>
        <w:r>
          <w:fldChar w:fldCharType="end"/>
        </w:r>
      </w:hyperlink>
    </w:p>
    <w:p>
      <w:pPr>
        <w:pStyle w:val="TOC2"/>
        <w:tabs>
          <w:tab w:val="right" w:leader="dot" w:pos="8306"/>
        </w:tabs>
      </w:pPr>
      <w:hyperlink w:anchor="_Toc13126" w:history="1">
        <w:r>
          <w:rPr>
            <w:rFonts w:ascii="仿宋" w:eastAsia="仿宋" w:hAnsi="仿宋" w:cs="仿宋" w:hint="eastAsia"/>
            <w:lang w:eastAsia="zh-CN"/>
          </w:rPr>
          <w:t>(一)、建立健全的预算管理制度</w:t>
        </w:r>
        <w:r>
          <w:tab/>
        </w:r>
        <w:r>
          <w:fldChar w:fldCharType="begin"/>
        </w:r>
        <w:r>
          <w:instrText xml:space="preserve"> PAGEREF _Toc13126 \h </w:instrText>
        </w:r>
        <w:r>
          <w:fldChar w:fldCharType="separate"/>
        </w:r>
        <w:r>
          <w:t>50</w:t>
        </w:r>
        <w:r>
          <w:fldChar w:fldCharType="end"/>
        </w:r>
      </w:hyperlink>
    </w:p>
    <w:p>
      <w:pPr>
        <w:pStyle w:val="TOC2"/>
        <w:tabs>
          <w:tab w:val="right" w:leader="dot" w:pos="8306"/>
        </w:tabs>
      </w:pPr>
      <w:hyperlink w:anchor="_Toc7864" w:history="1">
        <w:r>
          <w:rPr>
            <w:rFonts w:ascii="仿宋" w:eastAsia="仿宋" w:hAnsi="仿宋" w:cs="仿宋" w:hint="eastAsia"/>
            <w:lang w:eastAsia="zh-CN"/>
          </w:rPr>
          <w:t>(二)、加强资金流动监控</w:t>
        </w:r>
        <w:r>
          <w:tab/>
        </w:r>
        <w:r>
          <w:fldChar w:fldCharType="begin"/>
        </w:r>
        <w:r>
          <w:instrText xml:space="preserve"> PAGEREF _Toc7864 \h </w:instrText>
        </w:r>
        <w:r>
          <w:fldChar w:fldCharType="separate"/>
        </w:r>
        <w:r>
          <w:t>51</w:t>
        </w:r>
        <w:r>
          <w:fldChar w:fldCharType="end"/>
        </w:r>
      </w:hyperlink>
    </w:p>
    <w:p>
      <w:pPr>
        <w:pStyle w:val="TOC2"/>
        <w:tabs>
          <w:tab w:val="right" w:leader="dot" w:pos="8306"/>
        </w:tabs>
      </w:pPr>
      <w:hyperlink w:anchor="_Toc23982" w:history="1">
        <w:r>
          <w:rPr>
            <w:rFonts w:ascii="仿宋" w:eastAsia="仿宋" w:hAnsi="仿宋" w:cs="仿宋" w:hint="eastAsia"/>
            <w:lang w:eastAsia="zh-CN"/>
          </w:rPr>
          <w:t>(三)、制定完善的风险控制机制</w:t>
        </w:r>
        <w:r>
          <w:tab/>
        </w:r>
        <w:r>
          <w:fldChar w:fldCharType="begin"/>
        </w:r>
        <w:r>
          <w:instrText xml:space="preserve"> PAGEREF _Toc23982 \h </w:instrText>
        </w:r>
        <w:r>
          <w:fldChar w:fldCharType="separate"/>
        </w:r>
        <w:r>
          <w:t>52</w:t>
        </w:r>
        <w:r>
          <w:fldChar w:fldCharType="end"/>
        </w:r>
      </w:hyperlink>
    </w:p>
    <w:p>
      <w:pPr>
        <w:pStyle w:val="TOC2"/>
        <w:tabs>
          <w:tab w:val="right" w:leader="dot" w:pos="8306"/>
        </w:tabs>
      </w:pPr>
      <w:hyperlink w:anchor="_Toc13658" w:history="1">
        <w:r>
          <w:rPr>
            <w:rFonts w:ascii="仿宋" w:eastAsia="仿宋" w:hAnsi="仿宋" w:cs="仿宋" w:hint="eastAsia"/>
            <w:lang w:eastAsia="zh-CN"/>
          </w:rPr>
          <w:t>(四)、优化成本管理</w:t>
        </w:r>
        <w:r>
          <w:tab/>
        </w:r>
        <w:r>
          <w:fldChar w:fldCharType="begin"/>
        </w:r>
        <w:r>
          <w:instrText xml:space="preserve"> PAGEREF _Toc13658 \h </w:instrText>
        </w:r>
        <w:r>
          <w:fldChar w:fldCharType="separate"/>
        </w:r>
        <w:r>
          <w:t>54</w:t>
        </w:r>
        <w:r>
          <w:fldChar w:fldCharType="end"/>
        </w:r>
      </w:hyperlink>
    </w:p>
    <w:p>
      <w:pPr>
        <w:pStyle w:val="TOC1"/>
        <w:tabs>
          <w:tab w:val="right" w:leader="dot" w:pos="8306"/>
        </w:tabs>
      </w:pPr>
      <w:hyperlink w:anchor="_Toc26461" w:history="1">
        <w:r>
          <w:rPr>
            <w:rFonts w:ascii="仿宋" w:eastAsia="仿宋" w:hAnsi="仿宋" w:cs="仿宋" w:hint="eastAsia"/>
            <w:lang w:eastAsia="zh-CN"/>
          </w:rPr>
          <w:t>十三、营销与推广策略</w:t>
        </w:r>
        <w:r>
          <w:tab/>
        </w:r>
        <w:r>
          <w:fldChar w:fldCharType="begin"/>
        </w:r>
        <w:r>
          <w:instrText xml:space="preserve"> PAGEREF _Toc26461 \h </w:instrText>
        </w:r>
        <w:r>
          <w:fldChar w:fldCharType="separate"/>
        </w:r>
        <w:r>
          <w:t>55</w:t>
        </w:r>
        <w:r>
          <w:fldChar w:fldCharType="end"/>
        </w:r>
      </w:hyperlink>
    </w:p>
    <w:p>
      <w:pPr>
        <w:pStyle w:val="TOC2"/>
        <w:tabs>
          <w:tab w:val="right" w:leader="dot" w:pos="8306"/>
        </w:tabs>
      </w:pPr>
      <w:hyperlink w:anchor="_Toc561" w:history="1">
        <w:r>
          <w:rPr>
            <w:rFonts w:ascii="仿宋" w:eastAsia="仿宋" w:hAnsi="仿宋" w:cs="仿宋" w:hint="eastAsia"/>
            <w:lang w:eastAsia="zh-CN"/>
          </w:rPr>
          <w:t>(一)、产品/服务定位与特点</w:t>
        </w:r>
        <w:r>
          <w:tab/>
        </w:r>
        <w:r>
          <w:fldChar w:fldCharType="begin"/>
        </w:r>
        <w:r>
          <w:instrText xml:space="preserve"> PAGEREF _Toc561 \h </w:instrText>
        </w:r>
        <w:r>
          <w:fldChar w:fldCharType="separate"/>
        </w:r>
        <w:r>
          <w:t>55</w:t>
        </w:r>
        <w:r>
          <w:fldChar w:fldCharType="end"/>
        </w:r>
      </w:hyperlink>
    </w:p>
    <w:p>
      <w:pPr>
        <w:pStyle w:val="TOC2"/>
        <w:tabs>
          <w:tab w:val="right" w:leader="dot" w:pos="8306"/>
        </w:tabs>
      </w:pPr>
      <w:hyperlink w:anchor="_Toc19277" w:history="1">
        <w:r>
          <w:rPr>
            <w:rFonts w:ascii="仿宋" w:eastAsia="仿宋" w:hAnsi="仿宋" w:cs="仿宋" w:hint="eastAsia"/>
            <w:lang w:eastAsia="zh-CN"/>
          </w:rPr>
          <w:t>(二)、市场定位与竞争分析</w:t>
        </w:r>
        <w:r>
          <w:tab/>
        </w:r>
        <w:r>
          <w:fldChar w:fldCharType="begin"/>
        </w:r>
        <w:r>
          <w:instrText xml:space="preserve"> PAGEREF _Toc19277 \h </w:instrText>
        </w:r>
        <w:r>
          <w:fldChar w:fldCharType="separate"/>
        </w:r>
        <w:r>
          <w:t>56</w:t>
        </w:r>
        <w:r>
          <w:fldChar w:fldCharType="end"/>
        </w:r>
      </w:hyperlink>
    </w:p>
    <w:p>
      <w:pPr>
        <w:pStyle w:val="TOC2"/>
        <w:tabs>
          <w:tab w:val="right" w:leader="dot" w:pos="8306"/>
        </w:tabs>
      </w:pPr>
      <w:hyperlink w:anchor="_Toc24224" w:history="1">
        <w:r>
          <w:rPr>
            <w:rFonts w:ascii="仿宋" w:eastAsia="仿宋" w:hAnsi="仿宋" w:cs="仿宋" w:hint="eastAsia"/>
            <w:lang w:eastAsia="zh-CN"/>
          </w:rPr>
          <w:t>(三)、营销渠道与策略</w:t>
        </w:r>
        <w:r>
          <w:tab/>
        </w:r>
        <w:r>
          <w:fldChar w:fldCharType="begin"/>
        </w:r>
        <w:r>
          <w:instrText xml:space="preserve"> PAGEREF _Toc24224 \h </w:instrText>
        </w:r>
        <w:r>
          <w:fldChar w:fldCharType="separate"/>
        </w:r>
        <w:r>
          <w:t>58</w:t>
        </w:r>
        <w:r>
          <w:fldChar w:fldCharType="end"/>
        </w:r>
      </w:hyperlink>
    </w:p>
    <w:p>
      <w:pPr>
        <w:pStyle w:val="TOC2"/>
        <w:tabs>
          <w:tab w:val="right" w:leader="dot" w:pos="8306"/>
        </w:tabs>
      </w:pPr>
      <w:hyperlink w:anchor="_Toc26209" w:history="1">
        <w:r>
          <w:rPr>
            <w:rFonts w:ascii="仿宋" w:eastAsia="仿宋" w:hAnsi="仿宋" w:cs="仿宋" w:hint="eastAsia"/>
            <w:lang w:eastAsia="zh-CN"/>
          </w:rPr>
          <w:t>(四)、推广与宣传活动</w:t>
        </w:r>
        <w:r>
          <w:tab/>
        </w:r>
        <w:r>
          <w:fldChar w:fldCharType="begin"/>
        </w:r>
        <w:r>
          <w:instrText xml:space="preserve"> PAGEREF _Toc26209 \h </w:instrText>
        </w:r>
        <w:r>
          <w:fldChar w:fldCharType="separate"/>
        </w:r>
        <w:r>
          <w:t>59</w:t>
        </w:r>
        <w:r>
          <w:fldChar w:fldCharType="end"/>
        </w:r>
      </w:hyperlink>
    </w:p>
    <w:p>
      <w:pPr>
        <w:pStyle w:val="TOC1"/>
        <w:tabs>
          <w:tab w:val="right" w:leader="dot" w:pos="8306"/>
        </w:tabs>
      </w:pPr>
      <w:hyperlink w:anchor="_Toc8420" w:history="1">
        <w:r>
          <w:rPr>
            <w:rFonts w:ascii="仿宋" w:eastAsia="仿宋" w:hAnsi="仿宋" w:cs="仿宋" w:hint="eastAsia"/>
            <w:lang w:eastAsia="zh-CN"/>
          </w:rPr>
          <w:t>十四、特种油墨项目工程方案分析</w:t>
        </w:r>
        <w:r>
          <w:tab/>
        </w:r>
        <w:r>
          <w:fldChar w:fldCharType="begin"/>
        </w:r>
        <w:r>
          <w:instrText xml:space="preserve"> PAGEREF _Toc8420 \h </w:instrText>
        </w:r>
        <w:r>
          <w:fldChar w:fldCharType="separate"/>
        </w:r>
        <w:r>
          <w:t>64</w:t>
        </w:r>
        <w:r>
          <w:fldChar w:fldCharType="end"/>
        </w:r>
      </w:hyperlink>
    </w:p>
    <w:p>
      <w:pPr>
        <w:pStyle w:val="TOC2"/>
        <w:tabs>
          <w:tab w:val="right" w:leader="dot" w:pos="8306"/>
        </w:tabs>
      </w:pPr>
      <w:hyperlink w:anchor="_Toc30524" w:history="1">
        <w:r>
          <w:rPr>
            <w:rFonts w:ascii="仿宋" w:eastAsia="仿宋" w:hAnsi="仿宋" w:cs="仿宋" w:hint="eastAsia"/>
            <w:lang w:eastAsia="zh-CN"/>
          </w:rPr>
          <w:t>(一)、建筑工程设计原则</w:t>
        </w:r>
        <w:r>
          <w:tab/>
        </w:r>
        <w:r>
          <w:fldChar w:fldCharType="begin"/>
        </w:r>
        <w:r>
          <w:instrText xml:space="preserve"> PAGEREF _Toc30524 \h </w:instrText>
        </w:r>
        <w:r>
          <w:fldChar w:fldCharType="separate"/>
        </w:r>
        <w:r>
          <w:t>64</w:t>
        </w:r>
        <w:r>
          <w:fldChar w:fldCharType="end"/>
        </w:r>
      </w:hyperlink>
    </w:p>
    <w:p>
      <w:pPr>
        <w:pStyle w:val="TOC2"/>
        <w:tabs>
          <w:tab w:val="right" w:leader="dot" w:pos="8306"/>
        </w:tabs>
      </w:pPr>
      <w:hyperlink w:anchor="_Toc12545" w:history="1">
        <w:r>
          <w:rPr>
            <w:rFonts w:ascii="仿宋" w:eastAsia="仿宋" w:hAnsi="仿宋" w:cs="仿宋" w:hint="eastAsia"/>
            <w:lang w:eastAsia="zh-CN"/>
          </w:rPr>
          <w:t>(二)、土建工程建设指标</w:t>
        </w:r>
        <w:r>
          <w:tab/>
        </w:r>
        <w:r>
          <w:fldChar w:fldCharType="begin"/>
        </w:r>
        <w:r>
          <w:instrText xml:space="preserve"> PAGEREF _Toc12545 \h </w:instrText>
        </w:r>
        <w:r>
          <w:fldChar w:fldCharType="separate"/>
        </w:r>
        <w:r>
          <w:t>67</w:t>
        </w:r>
        <w:r>
          <w:fldChar w:fldCharType="end"/>
        </w:r>
      </w:hyperlink>
    </w:p>
    <w:p>
      <w:pPr>
        <w:pStyle w:val="TOC1"/>
        <w:tabs>
          <w:tab w:val="right" w:leader="dot" w:pos="8306"/>
        </w:tabs>
      </w:pPr>
      <w:hyperlink w:anchor="_Toc8697" w:history="1">
        <w:r>
          <w:rPr>
            <w:rFonts w:ascii="仿宋" w:eastAsia="仿宋" w:hAnsi="仿宋" w:cs="仿宋" w:hint="eastAsia"/>
            <w:lang w:eastAsia="zh-CN"/>
          </w:rPr>
          <w:t>十五、特种油墨项目治理与监督</w:t>
        </w:r>
        <w:r>
          <w:tab/>
        </w:r>
        <w:r>
          <w:fldChar w:fldCharType="begin"/>
        </w:r>
        <w:r>
          <w:instrText xml:space="preserve"> PAGEREF _Toc8697 \h </w:instrText>
        </w:r>
        <w:r>
          <w:fldChar w:fldCharType="separate"/>
        </w:r>
        <w:r>
          <w:t>69</w:t>
        </w:r>
        <w:r>
          <w:fldChar w:fldCharType="end"/>
        </w:r>
      </w:hyperlink>
    </w:p>
    <w:p>
      <w:pPr>
        <w:pStyle w:val="TOC2"/>
        <w:tabs>
          <w:tab w:val="right" w:leader="dot" w:pos="8306"/>
        </w:tabs>
      </w:pPr>
      <w:hyperlink w:anchor="_Toc13865" w:history="1">
        <w:r>
          <w:rPr>
            <w:rFonts w:ascii="仿宋" w:eastAsia="仿宋" w:hAnsi="仿宋" w:cs="仿宋" w:hint="eastAsia"/>
            <w:lang w:eastAsia="zh-CN"/>
          </w:rPr>
          <w:t>(一)、特种油墨项目治理结构</w:t>
        </w:r>
        <w:r>
          <w:tab/>
        </w:r>
        <w:r>
          <w:fldChar w:fldCharType="begin"/>
        </w:r>
        <w:r>
          <w:instrText xml:space="preserve"> PAGEREF _Toc13865 \h </w:instrText>
        </w:r>
        <w:r>
          <w:fldChar w:fldCharType="separate"/>
        </w:r>
        <w:r>
          <w:t>69</w:t>
        </w:r>
        <w:r>
          <w:fldChar w:fldCharType="end"/>
        </w:r>
      </w:hyperlink>
    </w:p>
    <w:p>
      <w:pPr>
        <w:pStyle w:val="TOC2"/>
        <w:tabs>
          <w:tab w:val="right" w:leader="dot" w:pos="8306"/>
        </w:tabs>
      </w:pPr>
      <w:hyperlink w:anchor="_Toc16000" w:history="1">
        <w:r>
          <w:rPr>
            <w:rFonts w:ascii="仿宋" w:eastAsia="仿宋" w:hAnsi="仿宋" w:cs="仿宋" w:hint="eastAsia"/>
            <w:lang w:eastAsia="zh-CN"/>
          </w:rPr>
          <w:t>(二)、监督与审计</w:t>
        </w:r>
        <w:r>
          <w:tab/>
        </w:r>
        <w:r>
          <w:fldChar w:fldCharType="begin"/>
        </w:r>
        <w:r>
          <w:instrText xml:space="preserve"> PAGEREF _Toc16000 \h </w:instrText>
        </w:r>
        <w:r>
          <w:fldChar w:fldCharType="separate"/>
        </w:r>
        <w:r>
          <w:t>70</w:t>
        </w:r>
        <w:r>
          <w:fldChar w:fldCharType="end"/>
        </w:r>
      </w:hyperlink>
    </w:p>
    <w:p>
      <w:pPr>
        <w:pStyle w:val="TOC1"/>
        <w:tabs>
          <w:tab w:val="right" w:leader="dot" w:pos="8306"/>
        </w:tabs>
      </w:pPr>
      <w:hyperlink w:anchor="_Toc10297" w:history="1">
        <w:r>
          <w:rPr>
            <w:rFonts w:ascii="仿宋" w:eastAsia="仿宋" w:hAnsi="仿宋" w:cs="仿宋" w:hint="eastAsia"/>
            <w:lang w:eastAsia="zh-CN"/>
          </w:rPr>
          <w:t>十六、特种油墨项目变更管理</w:t>
        </w:r>
        <w:r>
          <w:tab/>
        </w:r>
        <w:r>
          <w:fldChar w:fldCharType="begin"/>
        </w:r>
        <w:r>
          <w:instrText xml:space="preserve"> PAGEREF _Toc10297 \h </w:instrText>
        </w:r>
        <w:r>
          <w:fldChar w:fldCharType="separate"/>
        </w:r>
        <w:r>
          <w:t>72</w:t>
        </w:r>
        <w:r>
          <w:fldChar w:fldCharType="end"/>
        </w:r>
      </w:hyperlink>
    </w:p>
    <w:p>
      <w:pPr>
        <w:pStyle w:val="TOC2"/>
        <w:tabs>
          <w:tab w:val="right" w:leader="dot" w:pos="8306"/>
        </w:tabs>
      </w:pPr>
      <w:hyperlink w:anchor="_Toc11905" w:history="1">
        <w:r>
          <w:rPr>
            <w:rFonts w:ascii="仿宋" w:eastAsia="仿宋" w:hAnsi="仿宋" w:cs="仿宋" w:hint="eastAsia"/>
            <w:lang w:eastAsia="zh-CN"/>
          </w:rPr>
          <w:t>(一)、变更申请与评估</w:t>
        </w:r>
        <w:r>
          <w:tab/>
        </w:r>
        <w:r>
          <w:fldChar w:fldCharType="begin"/>
        </w:r>
        <w:r>
          <w:instrText xml:space="preserve"> PAGEREF _Toc11905 \h </w:instrText>
        </w:r>
        <w:r>
          <w:fldChar w:fldCharType="separate"/>
        </w:r>
        <w:r>
          <w:t>72</w:t>
        </w:r>
        <w:r>
          <w:fldChar w:fldCharType="end"/>
        </w:r>
      </w:hyperlink>
    </w:p>
    <w:p>
      <w:pPr>
        <w:pStyle w:val="TOC2"/>
        <w:tabs>
          <w:tab w:val="right" w:leader="dot" w:pos="8306"/>
        </w:tabs>
      </w:pPr>
      <w:hyperlink w:anchor="_Toc11842" w:history="1">
        <w:r>
          <w:rPr>
            <w:rFonts w:ascii="仿宋" w:eastAsia="仿宋" w:hAnsi="仿宋" w:cs="仿宋" w:hint="eastAsia"/>
            <w:lang w:eastAsia="zh-CN"/>
          </w:rPr>
          <w:t>(二)、变更实施与控制</w:t>
        </w:r>
        <w:r>
          <w:tab/>
        </w:r>
        <w:r>
          <w:fldChar w:fldCharType="begin"/>
        </w:r>
        <w:r>
          <w:instrText xml:space="preserve"> PAGEREF _Toc11842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344"/>
      <w:r>
        <w:rPr>
          <w:rFonts w:ascii="仿宋" w:eastAsia="仿宋" w:hAnsi="仿宋" w:cs="仿宋" w:hint="eastAsia"/>
          <w:sz w:val="28"/>
          <w:lang w:eastAsia="zh-CN"/>
        </w:rPr>
        <w:t>一、特种油墨项目文档管理</w:t>
      </w:r>
      <w:bookmarkEnd w:id="2"/>
    </w:p>
    <w:p>
      <w:pPr>
        <w:pStyle w:val="Heading2"/>
        <w:rPr>
          <w:rFonts w:ascii="仿宋" w:eastAsia="仿宋" w:hAnsi="仿宋" w:cs="仿宋" w:hint="eastAsia"/>
          <w:lang w:eastAsia="zh-CN"/>
        </w:rPr>
      </w:pPr>
      <w:bookmarkStart w:id="3" w:name="_Toc1354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特种油墨项目高度重视文档的质量和准确性，以支持特种油墨项目的各项活动和决策。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文档的编制始于特种油墨项目计划的初期，我们制定了详细的文档编制计划，明确了每个文档的内容、格式和编写责任人。在特种油墨项目启动阶段，我们首先编制了特种油墨项目章程，明确定义了特种油墨项目的目标、范围、风险等关键要素。随后，特种油墨项目团队根据计划陆续编制了需求文档、设计文档、测试文档等各类文档，确保特种油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种油墨项目管理中的重要环节，旨在确保特种油墨项目文档符合质量标准和特种油墨项目需求。在特种油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除了内部审查，我们还进行了外部审查，邀请特种油墨项目相关利益方和专业领域的专家对文档进行独立审查。这有助于获取更全面、客观的反馈，确保特种油墨项目文档不仅符合内部标准，也满足外部需求。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特种油墨项目在文档编制与审查方面建立了严格的管理机制，通过规范的流程和多维度的审查，确保特种油墨项目文档的质量、准确性和可靠性，为特种油墨项目的顺利推进提供了有力支持。</w:t>
      </w:r>
    </w:p>
    <w:p>
      <w:pPr>
        <w:pStyle w:val="Heading2"/>
        <w:ind w:firstLine="560" w:firstLineChars="200"/>
        <w:rPr>
          <w:rFonts w:ascii="仿宋" w:eastAsia="仿宋" w:hAnsi="仿宋" w:cs="仿宋" w:hint="eastAsia"/>
          <w:sz w:val="28"/>
          <w:lang w:eastAsia="zh-CN"/>
        </w:rPr>
      </w:pPr>
      <w:bookmarkStart w:id="4" w:name="_Toc3075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在特种油墨项目中，我们致力于优化文档发布与分发过程，以确保信息的高效传递和团队间协作的顺畅进行。以下是我们采取的关键优化策略：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我们通过多渠道发布文档，包括电子邮件、特种油墨项目管理平台、内部网站等，以满足不同团队成员的偏好和需求。多渠道发布确保了信息的全面覆盖。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我们采用了精细的权限控制，确保只有授权人员可以访问敏感信息。这种安全措施保护了特种油墨项目文档的机密性，防止了未经授权的信息泄露。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54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文档存档与归档是特种油墨项目生命周期中一个至关重要的环节，直接关系到特种油墨项目信息的长期保存和历史记录的完整性。在特种油墨项目中，我们实施了一系列有效的文档存档与归档管理策略：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342"/>
      <w:r>
        <w:rPr>
          <w:rFonts w:ascii="仿宋" w:eastAsia="仿宋" w:hAnsi="仿宋" w:cs="仿宋" w:hint="eastAsia"/>
          <w:sz w:val="28"/>
          <w:lang w:eastAsia="zh-CN"/>
        </w:rPr>
        <w:t>二、特种油墨项目概论</w:t>
      </w:r>
      <w:bookmarkEnd w:id="6"/>
    </w:p>
    <w:p>
      <w:pPr>
        <w:pStyle w:val="Heading2"/>
        <w:rPr>
          <w:rFonts w:ascii="仿宋" w:eastAsia="仿宋" w:hAnsi="仿宋" w:cs="仿宋" w:hint="eastAsia"/>
          <w:lang w:eastAsia="zh-CN"/>
        </w:rPr>
      </w:pPr>
      <w:bookmarkStart w:id="7" w:name="_Toc13893"/>
      <w:r>
        <w:rPr>
          <w:rFonts w:ascii="仿宋" w:eastAsia="仿宋" w:hAnsi="仿宋" w:cs="仿宋" w:hint="eastAsia"/>
          <w:lang w:eastAsia="zh-CN"/>
        </w:rPr>
        <w:t>(一)、特种油墨项目概况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的起源追溯至对市场的深入洞察。市场的不断演变与变革为特种油墨项目提供了难得的机遇。当前市场存在的需求缺口和变革的大环境共同构成了特种油墨项目的背景。这个特种油墨项目旨在充分利用市场机遇，填补行业中尚未满足的需求，为客户提供全新的解决方案。市场的变革和需求的增长使得这个特种油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特种油墨项目名称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正式命名为特种油墨。这个名称不仅仅是一个标识，更代表了特种油墨项目的核心理念和愿景。它蕴含着特种油墨项目所要解决问题的关键字，具有强烈的表达和辨识度，为特种油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特种油墨项目目标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的核心目标是提供一种全新、高效的解决方案，满足客户日益增长的需求。特种油墨项目追求的不仅仅是满足市场需求，更是在市场中获得卓越的竞争优势。通过不断提升产品或服务的质量和创新水平，特种油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特种油墨项目范围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全面涵盖了产品研发、制造、市场推广和售后服务，确保从产品设计到最终用户体验的全方位关注。这一全面的特种油墨项目范围是为了确保特种油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特种油墨项目时间表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特种油墨项目计划在未来18个月内完成，包括研发、测试、市场试点和正式推出等不同阶段。这个时间表的合理设计是为了确保特种油墨项目各个阶段的顺利推进，以便按时交付高质量的成果。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特种油墨项目预算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特种油墨项目总预算估算为XX百万美元，主要分配在研发、市场推广、人员培训和运营等方面。这一充足的预算为特种油墨项目提供了充足的资源，确保特种油墨项目在各个方面都能取得优异的表现。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特种油墨项目风险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特种油墨项目可能面临的风险包括市场接受度低、技术难题、竞争激烈等。特种油墨项目团队已经制定了相应的风险应对计划，通过前瞻性的风险管理，确保特种油墨项目在面对不确定性时能够迅速做出应对。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特种油墨项目团队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特种油墨项目汇聚了一支经验丰富、多领域专业素养的核心团队，确保特种油墨项目在各个方面都能拥有高水平的执行力。团队的协同作战是特种油墨项目成功的关键因素之一。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特种油墨项目背景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特种油墨项目的背景根植于市场对更高效、创新产品的渴望，同时也受到科技发展对行业格局的深刻改变的影响。这为特种油墨项目提供了广阔的发展空间和市场需求。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特种油墨项目现状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截至目前，特种油墨项目已完成市场调研和技术验证，取得了初步的成功。这为特种油墨项目在未来的发展奠定了坚实的基础，为更远大的目标打下了坚实的基石。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7385"/>
      <w:r>
        <w:rPr>
          <w:rFonts w:ascii="仿宋" w:eastAsia="仿宋" w:hAnsi="仿宋" w:cs="仿宋" w:hint="eastAsia"/>
          <w:sz w:val="28"/>
          <w:lang w:eastAsia="zh-CN"/>
        </w:rPr>
        <w:t>(二)、特种油墨项目目标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keyword》特种油墨项目首要业务目标是在市场中占据有利地位，实现产品/服务的成功推广和销售。通过不断提升产品质量、创新性，特种油墨项目追求成为行业中的领导者，赢得更多客户的青睐。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在科技迅速发展的时代，特种油墨项目着眼于技术创新。通过持续的研发和技术升级，特种油墨项目旨在推出更具创新性的产品或服务，以满足市场对新鲜、先进解决方案的需求。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为了建立可持续的客户关系，特种油墨项目设定了客户满意度目标。通过提供卓越的产品质量和优质的客户服务，特种油墨项目追求赢得客户的信任和忠诚度，确保他们的满意度达到行业领先水平。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特种油墨项目注重社会责任和可持续发展。通过实施环保、社会责任特种油墨项目，特种油墨项目致力于在经济发展的同时保护环境，促进社会公平，实现可持续经营。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特种油墨项目的团队是实现目标的核心驱动力。因此，特种油墨项目设定了团队发展目标，包括提升团队成员的专业技能、培养领导力，以及搭建协同高效的团队工作氛围。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6399"/>
      <w:r>
        <w:rPr>
          <w:rFonts w:ascii="仿宋" w:eastAsia="仿宋" w:hAnsi="仿宋" w:cs="仿宋" w:hint="eastAsia"/>
          <w:sz w:val="28"/>
          <w:lang w:eastAsia="zh-CN"/>
        </w:rPr>
        <w:t>(三)、特种油墨项目提出的理由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特种油墨项目提出的理由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的提出源于对市场机遇的深刻洞察。当前市场中存在的需求缺口和行业发展趋势表明，有巨大的商业机会等待被开发。通过准确捕捉市场机遇，特种油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的理念基于对技术创新的信仰。通过持续的研发和技术投入，特种油墨项目有望推出更具创新性的产品或服务。在科技飞速发展的当下，特种油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的提出是为了增强企业的行业竞争力。通过提升产品或服务的质量和独特性，特种油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响应了消费者需求的变化。随着社会和科技的不断发展，消费者对产品和服务的需求也在发生变化。通过深入了解并及时回应消费者的新需求，特种油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特种油墨项目的提出是企业战略发展规划的一部分。在面对日益激烈的市场竞争和不断变化的商业环境中，特种油墨项目作为企业战略的一环，旨在为企业开辟新的增长领域，巩固企业在行业中的地位。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的提出不仅仅是基于商业考量，还注重社会责任。通过推出环保、社会责任等方面的特种油墨项目，特种油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特种油墨项目的提出反映了对利益相关者期望的关注。包括客户、员工、投资者等利益相关者在企业发展中都有着各自的期望，特种油墨项目力求在满足这些期望的同时，取得更大的共赢。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8812"/>
      <w:r>
        <w:rPr>
          <w:rFonts w:ascii="仿宋" w:eastAsia="仿宋" w:hAnsi="仿宋" w:cs="仿宋" w:hint="eastAsia"/>
          <w:sz w:val="28"/>
          <w:lang w:eastAsia="zh-CN"/>
        </w:rPr>
        <w:t>(四)、特种油墨项目意义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在实施特种油墨项目的过程中，我们不仅仅是在追逐商业成功，更是为企业和社会的多个层面创造了深远的意义。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的首要意义在于提升企业的市场竞争力。通过持续的创新和对产品质量的高标准要求，特种油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种油墨项目的推进将促使行业技术水平的提升。通过引入先进技术和创新性解决方案，特种油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种油墨项目不仅创造了大量就业机会，提高了就业水平，还注重社会责任和环保。通过参与社会公益事业和推动环保特种油墨项目，特种油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综合而言，特种油墨项目意义重大，不仅推动了企业的发展，也为行业和社会的进步贡献了积极力量。这是一个全面而深刻的影响，将在未来产生可持续的正面效应。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9229"/>
      <w:r>
        <w:rPr>
          <w:rFonts w:ascii="仿宋" w:eastAsia="仿宋" w:hAnsi="仿宋" w:cs="仿宋" w:hint="eastAsia"/>
          <w:sz w:val="28"/>
          <w:lang w:eastAsia="zh-CN"/>
        </w:rPr>
        <w:t>(五)、特种油墨项目背景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在当今迅猛发展的商业环境中，特种油墨项目的动因根植于对多方面因素的审慎考量。这个特种油墨项目的提出并非孤立的决策，而是对企业所处背景深入思考的产物。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市场的不断演变是特种油墨项目背后的首要原因。科技的迅速发展和全球市场的快速变化使得企业必须灵活应对。特种油墨项目应运而生，旨在通过创新性的解决方案迎合市场的多变需求，赢得竞争中的先机。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竞争的激烈程度也是特种油墨项目背景中不可忽视的一环。企业需要在激烈竞争中脱颖而出，为此，特种油墨项目致力于打破常规，提供独特的价值主张，以吸引客户并确保市场份额的增长。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技术的迅速发展为企业带来了机遇与挑战。作为特种油墨项目启动的背景之一，对新兴技术的应用将有助于提升企业的技术水平，使其在不断演进的商业环境中保持竞争优势。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此外，社会对企业责任的期望也在逐渐升高。特种油墨项目充分融入了社会责任的理念，通过可持续经营和社会公益特种油墨项目，企图为社会贡献一份力量，在商业成功的同时关注社会价值。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3968"/>
      <w:r>
        <w:rPr>
          <w:rFonts w:ascii="仿宋" w:eastAsia="仿宋" w:hAnsi="仿宋" w:cs="仿宋" w:hint="eastAsia"/>
          <w:sz w:val="28"/>
          <w:lang w:eastAsia="zh-CN"/>
        </w:rPr>
        <w:t>三、特种油墨项目建设单位说明</w:t>
      </w:r>
      <w:bookmarkEnd w:id="12"/>
    </w:p>
    <w:p>
      <w:pPr>
        <w:pStyle w:val="Heading2"/>
        <w:rPr>
          <w:rFonts w:ascii="仿宋" w:eastAsia="仿宋" w:hAnsi="仿宋" w:cs="仿宋" w:hint="eastAsia"/>
          <w:lang w:eastAsia="zh-CN"/>
        </w:rPr>
      </w:pPr>
      <w:bookmarkStart w:id="13" w:name="_Toc27891"/>
      <w:r>
        <w:rPr>
          <w:rFonts w:ascii="仿宋" w:eastAsia="仿宋" w:hAnsi="仿宋" w:cs="仿宋" w:hint="eastAsia"/>
          <w:lang w:eastAsia="zh-CN"/>
        </w:rPr>
        <w:t>(一)、特种油墨项目承办单位基本情况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573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油墨项目承办单位的XXXX，我们着眼于实现可持续的经济效益。通过技术创新和解决方案的提供，公司预计在特种油墨项目执行期间将获得可观的收入增长。这一收入来源主要包括特种油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同时，我们注重成本控制和效率提升，以确保特种油墨项目的可持续盈利。透过精细的管理和资源优化，公司期望实现特种油墨项目利润最大化。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种油墨项目实施进行全面的投资评估，包括特种油墨项目启动阶段的资金投入和后续运营成本。通过对特种油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特种油墨项目实施过程中具备足够的资金流动性，公司将进行详尽的现金流分析。这包括资金需求的合理预测、特种油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6394"/>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571"/>
      <w:r>
        <w:rPr>
          <w:rFonts w:ascii="仿宋" w:eastAsia="仿宋" w:hAnsi="仿宋" w:cs="仿宋" w:hint="eastAsia"/>
          <w:lang w:eastAsia="zh-CN"/>
        </w:rPr>
        <w:t>(一)、特种油墨行业分析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特种油墨行业一直以来都是市场的关注焦点。行业内的发展趋势、竞争态势以及潜在机会都对特种油墨项目的推进产生深远的影响。通过深入研究行业的整体概貌，我们将更好地理解行业的核心特征，为特种油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油墨行业，技术一直是推动创新和发展的关键因素。我们将对当前技术趋势进行详尽分析，包括但不限于人工智能、大数据应用、先进制造技术等。这有助于特种油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油墨项目成功的基础。我们将对主要竞争对手进行深入研究，包括其市场份额、产品特点、市场定位等。通过全面了解竞争对手的优势和劣势，特种油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9800"/>
      <w:r>
        <w:rPr>
          <w:rFonts w:ascii="仿宋" w:eastAsia="仿宋" w:hAnsi="仿宋" w:cs="仿宋" w:hint="eastAsia"/>
          <w:sz w:val="28"/>
          <w:lang w:eastAsia="zh-CN"/>
        </w:rPr>
        <w:t>(二)、特种油墨市场分析预测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通过对市场规模的深入调研，我们将预测特种油墨市场未来的增长趋势。这包括市场的整体规模、各细分领域的发展趋势等。特种油墨项目可以根据市场的扩张速度和潜在机会，制定更符合市场需求的发展策略。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油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特种油墨项目实施过程中需要充分考虑的因素。我们将对市场风险进行全面评估，包括但不限于政策法规风险、市场竞争风险、技术变革风险等。通过对潜在风险的深入分析，特种油墨项目可以制定相应的风险缓解策略，降低不确定性对特种油墨项目的影响。</w:t>
      </w:r>
    </w:p>
    <w:p>
      <w:pPr>
        <w:pStyle w:val="Heading1"/>
        <w:ind w:firstLine="560" w:firstLineChars="200"/>
        <w:rPr>
          <w:rFonts w:ascii="仿宋" w:eastAsia="仿宋" w:hAnsi="仿宋" w:cs="仿宋" w:hint="eastAsia"/>
          <w:sz w:val="28"/>
          <w:lang w:eastAsia="zh-CN"/>
        </w:rPr>
      </w:pPr>
      <w:bookmarkStart w:id="18" w:name="_Toc29816"/>
      <w:r>
        <w:rPr>
          <w:rFonts w:ascii="仿宋" w:eastAsia="仿宋" w:hAnsi="仿宋" w:cs="仿宋" w:hint="eastAsia"/>
          <w:sz w:val="28"/>
          <w:lang w:eastAsia="zh-CN"/>
        </w:rPr>
        <w:t>五、特种油墨项目危机管理</w:t>
      </w:r>
      <w:bookmarkEnd w:id="18"/>
    </w:p>
    <w:p>
      <w:pPr>
        <w:pStyle w:val="Heading2"/>
        <w:rPr>
          <w:rFonts w:ascii="仿宋" w:eastAsia="仿宋" w:hAnsi="仿宋" w:cs="仿宋" w:hint="eastAsia"/>
          <w:lang w:eastAsia="zh-CN"/>
        </w:rPr>
      </w:pPr>
      <w:bookmarkStart w:id="19" w:name="_Toc2793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油墨项目危机管理中，危机预警与识别是确保特种油墨项目稳健运行的核心步骤。通过建立全面的监测机制，特种油墨项目团队旨在及时发现和理解潜在的风险和危机因素，以便采取及时的预防和应对措施，确保特种油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首先，通过深入的风险评估，特种油墨项目团队全面分析了整个特种油墨项目和各个阶段可能存在的威胁。这包括准确评估每个潜在风险的发生概率和可能影响的程度，为后续危机预警提供了有力支持。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油墨项目团队着重于明确定义特种油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https://d.book118.com/405011123310011034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526F6B"/>
    <w:rsid w:val="71526F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011123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2024-01-03T10:15:00Z</dcterms:created>
  <dcterms:modified xsi:type="dcterms:W3CDTF">2024-01-03T10:15:45Z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74FD969464A549F8AE8AF0313B1F23BD_11</vt:lpwstr>
  </property>
  <property fmtid="{D5CDD505-2E9C-101B-9397-08002B2CF9AE}" pid="3" name="KSOProductBuildVer">
    <vt:lpwstr>2052-12.1.0.16120</vt:lpwstr>
  </property>
</Properties>
</file>