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射频同轴电缆行业相关公司筹备报告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36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_Toc8368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44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_Toc16044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_Toc18738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_Toc17633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_Toc26114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_Toc21572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47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_Toc10747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_Toc18193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_Toc22028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_Toc29589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_Toc1027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_Toc32329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_Toc6322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_Toc18940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94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_Toc8194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3" w:history="1">
        <w:r>
          <w:rPr>
            <w:rFonts w:ascii="仿宋" w:eastAsia="仿宋" w:hAnsi="仿宋" w:cs="仿宋" w:hint="eastAsia"/>
            <w:lang w:eastAsia="zh-CN"/>
          </w:rPr>
          <w:t>(一)、射频同轴电缆项目选址原则</w:t>
        </w:r>
        <w:r>
          <w:tab/>
        </w:r>
        <w:r>
          <w:fldChar w:fldCharType="begin"/>
        </w:r>
        <w:r>
          <w:instrText xml:space="preserve"> PAGEREF _Toc24053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_Toc11004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_Toc6771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_Toc18135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3" w:history="1">
        <w:r>
          <w:rPr>
            <w:rFonts w:ascii="仿宋" w:eastAsia="仿宋" w:hAnsi="仿宋" w:cs="仿宋" w:hint="eastAsia"/>
            <w:lang w:eastAsia="zh-CN"/>
          </w:rPr>
          <w:t>(五)、射频同轴电缆项目选址综合评价</w:t>
        </w:r>
        <w:r>
          <w:tab/>
        </w:r>
        <w:r>
          <w:fldChar w:fldCharType="begin"/>
        </w:r>
        <w:r>
          <w:instrText xml:space="preserve"> PAGEREF _Toc5633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43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_Toc7543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_Toc4710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_Toc4883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5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_Toc11851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68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_Toc4568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_Toc24771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_Toc31675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96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_Toc30296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_Toc15331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_Toc17233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_Toc31818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_Toc7494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9" w:history="1">
        <w:r>
          <w:rPr>
            <w:rFonts w:ascii="仿宋" w:eastAsia="仿宋" w:hAnsi="仿宋" w:cs="仿宋" w:hint="eastAsia"/>
            <w:lang w:eastAsia="zh-CN"/>
          </w:rPr>
          <w:t>(五)、射频同轴电缆项目总投资</w:t>
        </w:r>
        <w:r>
          <w:tab/>
        </w:r>
        <w:r>
          <w:fldChar w:fldCharType="begin"/>
        </w:r>
        <w:r>
          <w:instrText xml:space="preserve"> PAGEREF _Toc27019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_Toc32322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46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_Toc32246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_Toc1537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_Toc22107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_Toc29195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_Toc26164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_Toc11194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_Toc19988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26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_Toc17267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_Toc28286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_Toc10901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_Toc25240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_Toc18922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_Toc10580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_Toc16546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98" w:history="1">
        <w:r>
          <w:rPr>
            <w:rFonts w:ascii="仿宋" w:eastAsia="仿宋" w:hAnsi="仿宋" w:cs="仿宋" w:hint="eastAsia"/>
            <w:lang w:eastAsia="zh-CN"/>
          </w:rPr>
          <w:t>八、射频同轴电缆项目经济效益</w:t>
        </w:r>
        <w:r>
          <w:tab/>
        </w:r>
        <w:r>
          <w:fldChar w:fldCharType="begin"/>
        </w:r>
        <w:r>
          <w:instrText xml:space="preserve"> PAGEREF _Toc14598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_Toc14365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_Toc22657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1" w:history="1">
        <w:r>
          <w:rPr>
            <w:rFonts w:ascii="仿宋" w:eastAsia="仿宋" w:hAnsi="仿宋" w:cs="仿宋" w:hint="eastAsia"/>
            <w:lang w:eastAsia="zh-CN"/>
          </w:rPr>
          <w:t>(三)、射频同轴电缆项目盈利能力分析</w:t>
        </w:r>
        <w:r>
          <w:tab/>
        </w:r>
        <w:r>
          <w:fldChar w:fldCharType="begin"/>
        </w:r>
        <w:r>
          <w:instrText xml:space="preserve"> PAGEREF _Toc23311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_Toc12839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_Toc12999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_Toc30879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4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_Toc924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3" w:history="1">
        <w:r>
          <w:rPr>
            <w:rFonts w:ascii="仿宋" w:eastAsia="仿宋" w:hAnsi="仿宋" w:cs="仿宋" w:hint="eastAsia"/>
            <w:lang w:eastAsia="zh-CN"/>
          </w:rPr>
          <w:t>(一)、射频同轴电缆项目进度安排</w:t>
        </w:r>
        <w:r>
          <w:tab/>
        </w:r>
        <w:r>
          <w:fldChar w:fldCharType="begin"/>
        </w:r>
        <w:r>
          <w:instrText xml:space="preserve"> PAGEREF _Toc29193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0" w:history="1">
        <w:r>
          <w:rPr>
            <w:rFonts w:ascii="仿宋" w:eastAsia="仿宋" w:hAnsi="仿宋" w:cs="仿宋" w:hint="eastAsia"/>
            <w:lang w:eastAsia="zh-CN"/>
          </w:rPr>
          <w:t>(二)、射频同轴电缆项目实施保障措施</w:t>
        </w:r>
        <w:r>
          <w:tab/>
        </w:r>
        <w:r>
          <w:fldChar w:fldCharType="begin"/>
        </w:r>
        <w:r>
          <w:instrText xml:space="preserve"> PAGEREF _Toc18890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93" w:history="1">
        <w:r>
          <w:rPr>
            <w:rFonts w:ascii="仿宋" w:eastAsia="仿宋" w:hAnsi="仿宋" w:cs="仿宋" w:hint="eastAsia"/>
            <w:lang w:eastAsia="zh-CN"/>
          </w:rPr>
          <w:t>十、射频同轴电缆项目风险分析</w:t>
        </w:r>
        <w:r>
          <w:tab/>
        </w:r>
        <w:r>
          <w:fldChar w:fldCharType="begin"/>
        </w:r>
        <w:r>
          <w:instrText xml:space="preserve"> PAGEREF _Toc9693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4" w:history="1">
        <w:r>
          <w:rPr>
            <w:rFonts w:ascii="仿宋" w:eastAsia="仿宋" w:hAnsi="仿宋" w:cs="仿宋" w:hint="eastAsia"/>
            <w:lang w:eastAsia="zh-CN"/>
          </w:rPr>
          <w:t>(一)、射频同轴电缆项目风险分析</w:t>
        </w:r>
        <w:r>
          <w:tab/>
        </w:r>
        <w:r>
          <w:fldChar w:fldCharType="begin"/>
        </w:r>
        <w:r>
          <w:instrText xml:space="preserve"> PAGEREF _Toc16974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" w:history="1">
        <w:r>
          <w:rPr>
            <w:rFonts w:ascii="仿宋" w:eastAsia="仿宋" w:hAnsi="仿宋" w:cs="仿宋" w:hint="eastAsia"/>
            <w:lang w:eastAsia="zh-CN"/>
          </w:rPr>
          <w:t>(二)、射频同轴电缆项目风险对策</w:t>
        </w:r>
        <w:r>
          <w:tab/>
        </w:r>
        <w:r>
          <w:fldChar w:fldCharType="begin"/>
        </w:r>
        <w:r>
          <w:instrText xml:space="preserve"> PAGEREF _Toc2793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8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_Toc1918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_Toc15872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_Toc18280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_Toc20310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_Toc2633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12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_Toc25512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_Toc29079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_Toc3988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36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044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738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https://d.book118.com/405022212331011043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射频同轴电缆行业相关公司筹备报告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射频同轴电缆行业相关公司筹备报告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射频同轴电缆行业相关公司筹备报告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射频同轴电缆行业相关公司筹备报告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射频同轴电缆行业相关公司筹备报告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05022212331011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2024-01-02T06:49:00Z</dcterms:created>
  <dcterms:modified xsi:type="dcterms:W3CDTF">2024-01-02T06:49:46Z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E7AA0E08ACAE4C85B4D60E6B99AD9721_11</vt:lpwstr>
  </property>
  <property fmtid="{D5CDD505-2E9C-101B-9397-08002B2CF9AE}" pid="3" name="KSOProductBuildVer">
    <vt:lpwstr>2052-12.1.0.16120</vt:lpwstr>
  </property>
</Properties>
</file>