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2018-2023年上海震旦职业学院高职单招（数学／语文／英语）历年常考试题库含答案解析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下列各句中，带点的字解释错误的是（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drawing>
          <wp:inline distT="0" distB="0" distL="0" distR="0">
            <wp:extent cx="3715140" cy="1333640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15140" cy="133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A.见图A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B.见图B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C.见图C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D.见图D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《箱子岩》一文重点描写了大端阳节什么场面 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A.狮子舞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B.社戏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C.灯会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D.赛龙舟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下列选项中，加点的字解释正确的一项是（）。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A.将子无怒，秋以为期 ~将：将要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B.契阔谈宴，心念旧恩~~契阔：聚散、合离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C.女也不爽，士贰其行~~爽：愉快、快乐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D.守着窗儿，独自怎生得黑~~怎生：怎么生活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《陈情表》《张中丞传后叙》《报刘一丈书》的作者依次是（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A.李密、宗臣、韩愈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B.宗臣、李密、韩愈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C.韩愈、李密、宗臣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D.李密、韩愈、宗臣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庄子《秋水》中代表庄子观点的人物是（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A.庄子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B.河伯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C.北海若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D.河伯与北海若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“祸起萧墙”一语出自（　　）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A.《论语》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B.《孟子》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C.《左传》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D.《战国策》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宋代作家中，文艺成就最为全面的一位作家是（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A.欧阳修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B.王安石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C.辛弃疾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D.苏轼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《战国策》是一部（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A.编年体史书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B.纪传体通史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C.国别体史书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D.哲学著作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下列作家中，属于“新月社”的是（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A.郁达夫和徐志摩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B.郭沫若和郁达夫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C.闻一多和徐志摩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D.郁达夫和闻一多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8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下列作家中，具有“含泪的微笑”艺术风格的是（）。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A.欧·亨利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B.莫泊桑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C.契诃夫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D.福楼拜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巴金创作的最著名的长篇小说三部曲是（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A.《蚀》三部曲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B.《爱情三部曲》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C.《激流三部曲》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D.《抗战三部曲》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孔子认为他所生活的时代是（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A.大同时代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B.三代之英的时代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C.小康时代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D.礼崩乐坏的时代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杜甫诗歌风格是以（  ）为主。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A.沉郁顿挫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B.豪放飘逸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C.古直悲凉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D.慷慨激昂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14.</w:t>
      </w:r>
      <w:r>
        <w:rPr>
          <w:rFonts w:ascii="黑体" w:eastAsia="黑体" w:hAnsi="黑体" w:cs="Times New Roman"/>
          <w:sz w:val="24"/>
          <w:lang w:val="en-US" w:eastAsia="zh-CN" w:bidi="ar-SA"/>
        </w:rPr>
        <w:t>《声声慢》（寻寻觅觅）中体现家破人亡之痛的词句是（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9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https://d.book118.com/405120013330011112</w:t>
        </w:r>
      </w:hyperlink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10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yperlink" Target="https://d.book118.com/405120013330011112" TargetMode="Externa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