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卫星数字电视综合接收解码器（IRD）项目计划设计方案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 w:history="1">
        <w:r>
          <w:rPr>
            <w:rFonts w:ascii="仿宋" w:eastAsia="仿宋" w:hAnsi="仿宋" w:cs="仿宋" w:hint="eastAsia"/>
            <w:lang w:eastAsia="zh-CN"/>
          </w:rPr>
          <w:t>序言</w:t>
        </w:r>
        <w:r>
          <w:tab/>
        </w:r>
        <w:r>
          <w:fldChar w:fldCharType="begin"/>
        </w:r>
        <w:r>
          <w:instrText xml:space="preserve"> PAGEREF _Toc922 \h </w:instrText>
        </w:r>
        <w:r>
          <w:fldChar w:fldCharType="separate"/>
        </w:r>
        <w:r>
          <w:t>3</w:t>
        </w:r>
        <w:r>
          <w:fldChar w:fldCharType="end"/>
        </w:r>
      </w:hyperlink>
    </w:p>
    <w:p>
      <w:pPr>
        <w:pStyle w:val="TOC1"/>
        <w:tabs>
          <w:tab w:val="right" w:leader="dot" w:pos="8306"/>
        </w:tabs>
      </w:pPr>
      <w:hyperlink w:anchor="_Toc24680" w:history="1">
        <w:r>
          <w:rPr>
            <w:rFonts w:ascii="仿宋" w:eastAsia="仿宋" w:hAnsi="仿宋" w:cs="仿宋" w:hint="eastAsia"/>
            <w:lang w:eastAsia="zh-CN"/>
          </w:rPr>
          <w:t>一、工艺说明</w:t>
        </w:r>
        <w:r>
          <w:tab/>
        </w:r>
        <w:r>
          <w:fldChar w:fldCharType="begin"/>
        </w:r>
        <w:r>
          <w:instrText xml:space="preserve"> PAGEREF _Toc24680 \h </w:instrText>
        </w:r>
        <w:r>
          <w:fldChar w:fldCharType="separate"/>
        </w:r>
        <w:r>
          <w:t>3</w:t>
        </w:r>
        <w:r>
          <w:fldChar w:fldCharType="end"/>
        </w:r>
      </w:hyperlink>
    </w:p>
    <w:p>
      <w:pPr>
        <w:pStyle w:val="TOC2"/>
        <w:tabs>
          <w:tab w:val="right" w:leader="dot" w:pos="8306"/>
        </w:tabs>
      </w:pPr>
      <w:hyperlink w:anchor="_Toc11059" w:history="1">
        <w:r>
          <w:rPr>
            <w:rFonts w:ascii="仿宋" w:eastAsia="仿宋" w:hAnsi="仿宋" w:cs="仿宋" w:hint="eastAsia"/>
            <w:lang w:eastAsia="zh-CN"/>
          </w:rPr>
          <w:t>(一)、技术管理特点</w:t>
        </w:r>
        <w:r>
          <w:tab/>
        </w:r>
        <w:r>
          <w:fldChar w:fldCharType="begin"/>
        </w:r>
        <w:r>
          <w:instrText xml:space="preserve"> PAGEREF _Toc11059 \h </w:instrText>
        </w:r>
        <w:r>
          <w:fldChar w:fldCharType="separate"/>
        </w:r>
        <w:r>
          <w:t>3</w:t>
        </w:r>
        <w:r>
          <w:fldChar w:fldCharType="end"/>
        </w:r>
      </w:hyperlink>
    </w:p>
    <w:p>
      <w:pPr>
        <w:pStyle w:val="TOC2"/>
        <w:tabs>
          <w:tab w:val="right" w:leader="dot" w:pos="8306"/>
        </w:tabs>
      </w:pPr>
      <w:hyperlink w:anchor="_Toc21857" w:history="1">
        <w:r>
          <w:rPr>
            <w:rFonts w:ascii="仿宋" w:eastAsia="仿宋" w:hAnsi="仿宋" w:cs="仿宋" w:hint="eastAsia"/>
            <w:lang w:eastAsia="zh-CN"/>
          </w:rPr>
          <w:t>(二)、卫星数字电视综合接收解码器（IRD）项目工艺技术设计方案</w:t>
        </w:r>
        <w:r>
          <w:tab/>
        </w:r>
        <w:r>
          <w:fldChar w:fldCharType="begin"/>
        </w:r>
        <w:r>
          <w:instrText xml:space="preserve"> PAGEREF _Toc21857 \h </w:instrText>
        </w:r>
        <w:r>
          <w:fldChar w:fldCharType="separate"/>
        </w:r>
        <w:r>
          <w:t>4</w:t>
        </w:r>
        <w:r>
          <w:fldChar w:fldCharType="end"/>
        </w:r>
      </w:hyperlink>
    </w:p>
    <w:p>
      <w:pPr>
        <w:pStyle w:val="TOC2"/>
        <w:tabs>
          <w:tab w:val="right" w:leader="dot" w:pos="8306"/>
        </w:tabs>
      </w:pPr>
      <w:hyperlink w:anchor="_Toc27802" w:history="1">
        <w:r>
          <w:rPr>
            <w:rFonts w:ascii="仿宋" w:eastAsia="仿宋" w:hAnsi="仿宋" w:cs="仿宋" w:hint="eastAsia"/>
            <w:lang w:eastAsia="zh-CN"/>
          </w:rPr>
          <w:t>(三)、设备选型方案</w:t>
        </w:r>
        <w:r>
          <w:tab/>
        </w:r>
        <w:r>
          <w:fldChar w:fldCharType="begin"/>
        </w:r>
        <w:r>
          <w:instrText xml:space="preserve"> PAGEREF _Toc27802 \h </w:instrText>
        </w:r>
        <w:r>
          <w:fldChar w:fldCharType="separate"/>
        </w:r>
        <w:r>
          <w:t>6</w:t>
        </w:r>
        <w:r>
          <w:fldChar w:fldCharType="end"/>
        </w:r>
      </w:hyperlink>
    </w:p>
    <w:p>
      <w:pPr>
        <w:pStyle w:val="TOC1"/>
        <w:tabs>
          <w:tab w:val="right" w:leader="dot" w:pos="8306"/>
        </w:tabs>
      </w:pPr>
      <w:hyperlink w:anchor="_Toc1363" w:history="1">
        <w:r>
          <w:rPr>
            <w:rFonts w:ascii="仿宋" w:eastAsia="仿宋" w:hAnsi="仿宋" w:cs="仿宋" w:hint="eastAsia"/>
            <w:lang w:eastAsia="zh-CN"/>
          </w:rPr>
          <w:t>二、卫星数字电视综合接收解码器（IRD）项目概论</w:t>
        </w:r>
        <w:r>
          <w:tab/>
        </w:r>
        <w:r>
          <w:fldChar w:fldCharType="begin"/>
        </w:r>
        <w:r>
          <w:instrText xml:space="preserve"> PAGEREF _Toc1363 \h </w:instrText>
        </w:r>
        <w:r>
          <w:fldChar w:fldCharType="separate"/>
        </w:r>
        <w:r>
          <w:t>7</w:t>
        </w:r>
        <w:r>
          <w:fldChar w:fldCharType="end"/>
        </w:r>
      </w:hyperlink>
    </w:p>
    <w:p>
      <w:pPr>
        <w:pStyle w:val="TOC2"/>
        <w:tabs>
          <w:tab w:val="right" w:leader="dot" w:pos="8306"/>
        </w:tabs>
      </w:pPr>
      <w:hyperlink w:anchor="_Toc238" w:history="1">
        <w:r>
          <w:rPr>
            <w:rFonts w:ascii="仿宋" w:eastAsia="仿宋" w:hAnsi="仿宋" w:cs="仿宋" w:hint="eastAsia"/>
            <w:lang w:eastAsia="zh-CN"/>
          </w:rPr>
          <w:t>(一)、卫星数字电视综合接收解码器（IRD）项目概况</w:t>
        </w:r>
        <w:r>
          <w:tab/>
        </w:r>
        <w:r>
          <w:fldChar w:fldCharType="begin"/>
        </w:r>
        <w:r>
          <w:instrText xml:space="preserve"> PAGEREF _Toc238 \h </w:instrText>
        </w:r>
        <w:r>
          <w:fldChar w:fldCharType="separate"/>
        </w:r>
        <w:r>
          <w:t>7</w:t>
        </w:r>
        <w:r>
          <w:fldChar w:fldCharType="end"/>
        </w:r>
      </w:hyperlink>
    </w:p>
    <w:p>
      <w:pPr>
        <w:pStyle w:val="TOC2"/>
        <w:tabs>
          <w:tab w:val="right" w:leader="dot" w:pos="8306"/>
        </w:tabs>
      </w:pPr>
      <w:hyperlink w:anchor="_Toc23035" w:history="1">
        <w:r>
          <w:rPr>
            <w:rFonts w:ascii="仿宋" w:eastAsia="仿宋" w:hAnsi="仿宋" w:cs="仿宋" w:hint="eastAsia"/>
            <w:lang w:eastAsia="zh-CN"/>
          </w:rPr>
          <w:t>(二)、卫星数字电视综合接收解码器（IRD）项目目标</w:t>
        </w:r>
        <w:r>
          <w:tab/>
        </w:r>
        <w:r>
          <w:fldChar w:fldCharType="begin"/>
        </w:r>
        <w:r>
          <w:instrText xml:space="preserve"> PAGEREF _Toc23035 \h </w:instrText>
        </w:r>
        <w:r>
          <w:fldChar w:fldCharType="separate"/>
        </w:r>
        <w:r>
          <w:t>10</w:t>
        </w:r>
        <w:r>
          <w:fldChar w:fldCharType="end"/>
        </w:r>
      </w:hyperlink>
    </w:p>
    <w:p>
      <w:pPr>
        <w:pStyle w:val="TOC2"/>
        <w:tabs>
          <w:tab w:val="right" w:leader="dot" w:pos="8306"/>
        </w:tabs>
      </w:pPr>
      <w:hyperlink w:anchor="_Toc21413" w:history="1">
        <w:r>
          <w:rPr>
            <w:rFonts w:ascii="仿宋" w:eastAsia="仿宋" w:hAnsi="仿宋" w:cs="仿宋" w:hint="eastAsia"/>
            <w:lang w:eastAsia="zh-CN"/>
          </w:rPr>
          <w:t>(三)、卫星数字电视综合接收解码器（IRD）项目提出的理由</w:t>
        </w:r>
        <w:r>
          <w:tab/>
        </w:r>
        <w:r>
          <w:fldChar w:fldCharType="begin"/>
        </w:r>
        <w:r>
          <w:instrText xml:space="preserve"> PAGEREF _Toc21413 \h </w:instrText>
        </w:r>
        <w:r>
          <w:fldChar w:fldCharType="separate"/>
        </w:r>
        <w:r>
          <w:t>11</w:t>
        </w:r>
        <w:r>
          <w:fldChar w:fldCharType="end"/>
        </w:r>
      </w:hyperlink>
    </w:p>
    <w:p>
      <w:pPr>
        <w:pStyle w:val="TOC2"/>
        <w:tabs>
          <w:tab w:val="right" w:leader="dot" w:pos="8306"/>
        </w:tabs>
      </w:pPr>
      <w:hyperlink w:anchor="_Toc24290" w:history="1">
        <w:r>
          <w:rPr>
            <w:rFonts w:ascii="仿宋" w:eastAsia="仿宋" w:hAnsi="仿宋" w:cs="仿宋" w:hint="eastAsia"/>
            <w:lang w:eastAsia="zh-CN"/>
          </w:rPr>
          <w:t>(四)、卫星数字电视综合接收解码器（IRD）项目意义</w:t>
        </w:r>
        <w:r>
          <w:tab/>
        </w:r>
        <w:r>
          <w:fldChar w:fldCharType="begin"/>
        </w:r>
        <w:r>
          <w:instrText xml:space="preserve"> PAGEREF _Toc24290 \h </w:instrText>
        </w:r>
        <w:r>
          <w:fldChar w:fldCharType="separate"/>
        </w:r>
        <w:r>
          <w:t>13</w:t>
        </w:r>
        <w:r>
          <w:fldChar w:fldCharType="end"/>
        </w:r>
      </w:hyperlink>
    </w:p>
    <w:p>
      <w:pPr>
        <w:pStyle w:val="TOC2"/>
        <w:tabs>
          <w:tab w:val="right" w:leader="dot" w:pos="8306"/>
        </w:tabs>
      </w:pPr>
      <w:hyperlink w:anchor="_Toc110" w:history="1">
        <w:r>
          <w:rPr>
            <w:rFonts w:ascii="仿宋" w:eastAsia="仿宋" w:hAnsi="仿宋" w:cs="仿宋" w:hint="eastAsia"/>
            <w:lang w:eastAsia="zh-CN"/>
          </w:rPr>
          <w:t>(五)、卫星数字电视综合接收解码器（IRD）项目背景</w:t>
        </w:r>
        <w:r>
          <w:tab/>
        </w:r>
        <w:r>
          <w:fldChar w:fldCharType="begin"/>
        </w:r>
        <w:r>
          <w:instrText xml:space="preserve"> PAGEREF _Toc110 \h </w:instrText>
        </w:r>
        <w:r>
          <w:fldChar w:fldCharType="separate"/>
        </w:r>
        <w:r>
          <w:t>14</w:t>
        </w:r>
        <w:r>
          <w:fldChar w:fldCharType="end"/>
        </w:r>
      </w:hyperlink>
    </w:p>
    <w:p>
      <w:pPr>
        <w:pStyle w:val="TOC1"/>
        <w:tabs>
          <w:tab w:val="right" w:leader="dot" w:pos="8306"/>
        </w:tabs>
      </w:pPr>
      <w:hyperlink w:anchor="_Toc3638" w:history="1">
        <w:r>
          <w:rPr>
            <w:rFonts w:ascii="仿宋" w:eastAsia="仿宋" w:hAnsi="仿宋" w:cs="仿宋" w:hint="eastAsia"/>
            <w:lang w:eastAsia="zh-CN"/>
          </w:rPr>
          <w:t>三、卫星数字电视综合接收解码器（IRD）项目文档管理</w:t>
        </w:r>
        <w:r>
          <w:tab/>
        </w:r>
        <w:r>
          <w:fldChar w:fldCharType="begin"/>
        </w:r>
        <w:r>
          <w:instrText xml:space="preserve"> PAGEREF _Toc3638 \h </w:instrText>
        </w:r>
        <w:r>
          <w:fldChar w:fldCharType="separate"/>
        </w:r>
        <w:r>
          <w:t>15</w:t>
        </w:r>
        <w:r>
          <w:fldChar w:fldCharType="end"/>
        </w:r>
      </w:hyperlink>
    </w:p>
    <w:p>
      <w:pPr>
        <w:pStyle w:val="TOC2"/>
        <w:tabs>
          <w:tab w:val="right" w:leader="dot" w:pos="8306"/>
        </w:tabs>
      </w:pPr>
      <w:hyperlink w:anchor="_Toc6410" w:history="1">
        <w:r>
          <w:rPr>
            <w:rFonts w:ascii="仿宋" w:eastAsia="仿宋" w:hAnsi="仿宋" w:cs="仿宋" w:hint="eastAsia"/>
            <w:lang w:eastAsia="zh-CN"/>
          </w:rPr>
          <w:t>(一)、文档编制与审查</w:t>
        </w:r>
        <w:r>
          <w:tab/>
        </w:r>
        <w:r>
          <w:fldChar w:fldCharType="begin"/>
        </w:r>
        <w:r>
          <w:instrText xml:space="preserve"> PAGEREF _Toc6410 \h </w:instrText>
        </w:r>
        <w:r>
          <w:fldChar w:fldCharType="separate"/>
        </w:r>
        <w:r>
          <w:t>15</w:t>
        </w:r>
        <w:r>
          <w:fldChar w:fldCharType="end"/>
        </w:r>
      </w:hyperlink>
    </w:p>
    <w:p>
      <w:pPr>
        <w:pStyle w:val="TOC2"/>
        <w:tabs>
          <w:tab w:val="right" w:leader="dot" w:pos="8306"/>
        </w:tabs>
      </w:pPr>
      <w:hyperlink w:anchor="_Toc31162" w:history="1">
        <w:r>
          <w:rPr>
            <w:rFonts w:ascii="仿宋" w:eastAsia="仿宋" w:hAnsi="仿宋" w:cs="仿宋" w:hint="eastAsia"/>
            <w:lang w:eastAsia="zh-CN"/>
          </w:rPr>
          <w:t>(二)、文档发布与分发</w:t>
        </w:r>
        <w:r>
          <w:tab/>
        </w:r>
        <w:r>
          <w:fldChar w:fldCharType="begin"/>
        </w:r>
        <w:r>
          <w:instrText xml:space="preserve"> PAGEREF _Toc31162 \h </w:instrText>
        </w:r>
        <w:r>
          <w:fldChar w:fldCharType="separate"/>
        </w:r>
        <w:r>
          <w:t>17</w:t>
        </w:r>
        <w:r>
          <w:fldChar w:fldCharType="end"/>
        </w:r>
      </w:hyperlink>
    </w:p>
    <w:p>
      <w:pPr>
        <w:pStyle w:val="TOC2"/>
        <w:tabs>
          <w:tab w:val="right" w:leader="dot" w:pos="8306"/>
        </w:tabs>
      </w:pPr>
      <w:hyperlink w:anchor="_Toc15121" w:history="1">
        <w:r>
          <w:rPr>
            <w:rFonts w:ascii="仿宋" w:eastAsia="仿宋" w:hAnsi="仿宋" w:cs="仿宋" w:hint="eastAsia"/>
            <w:lang w:eastAsia="zh-CN"/>
          </w:rPr>
          <w:t>(三)、文档存档与归档</w:t>
        </w:r>
        <w:r>
          <w:tab/>
        </w:r>
        <w:r>
          <w:fldChar w:fldCharType="begin"/>
        </w:r>
        <w:r>
          <w:instrText xml:space="preserve"> PAGEREF _Toc15121 \h </w:instrText>
        </w:r>
        <w:r>
          <w:fldChar w:fldCharType="separate"/>
        </w:r>
        <w:r>
          <w:t>18</w:t>
        </w:r>
        <w:r>
          <w:fldChar w:fldCharType="end"/>
        </w:r>
      </w:hyperlink>
    </w:p>
    <w:p>
      <w:pPr>
        <w:pStyle w:val="TOC1"/>
        <w:tabs>
          <w:tab w:val="right" w:leader="dot" w:pos="8306"/>
        </w:tabs>
      </w:pPr>
      <w:hyperlink w:anchor="_Toc22530" w:history="1">
        <w:r>
          <w:rPr>
            <w:rFonts w:ascii="仿宋" w:eastAsia="仿宋" w:hAnsi="仿宋" w:cs="仿宋" w:hint="eastAsia"/>
            <w:lang w:eastAsia="zh-CN"/>
          </w:rPr>
          <w:t>四、卫星数字电视综合接收解码器（IRD）项目选址可行性分析</w:t>
        </w:r>
        <w:r>
          <w:tab/>
        </w:r>
        <w:r>
          <w:fldChar w:fldCharType="begin"/>
        </w:r>
        <w:r>
          <w:instrText xml:space="preserve"> PAGEREF _Toc22530 \h </w:instrText>
        </w:r>
        <w:r>
          <w:fldChar w:fldCharType="separate"/>
        </w:r>
        <w:r>
          <w:t>19</w:t>
        </w:r>
        <w:r>
          <w:fldChar w:fldCharType="end"/>
        </w:r>
      </w:hyperlink>
    </w:p>
    <w:p>
      <w:pPr>
        <w:pStyle w:val="TOC2"/>
        <w:tabs>
          <w:tab w:val="right" w:leader="dot" w:pos="8306"/>
        </w:tabs>
      </w:pPr>
      <w:hyperlink w:anchor="_Toc31937" w:history="1">
        <w:r>
          <w:rPr>
            <w:rFonts w:ascii="仿宋" w:eastAsia="仿宋" w:hAnsi="仿宋" w:cs="仿宋" w:hint="eastAsia"/>
            <w:lang w:eastAsia="zh-CN"/>
          </w:rPr>
          <w:t>(一)、卫星数字电视综合接收解码器（IRD）项目选址</w:t>
        </w:r>
        <w:r>
          <w:tab/>
        </w:r>
        <w:r>
          <w:fldChar w:fldCharType="begin"/>
        </w:r>
        <w:r>
          <w:instrText xml:space="preserve"> PAGEREF _Toc31937 \h </w:instrText>
        </w:r>
        <w:r>
          <w:fldChar w:fldCharType="separate"/>
        </w:r>
        <w:r>
          <w:t>19</w:t>
        </w:r>
        <w:r>
          <w:fldChar w:fldCharType="end"/>
        </w:r>
      </w:hyperlink>
    </w:p>
    <w:p>
      <w:pPr>
        <w:pStyle w:val="TOC2"/>
        <w:tabs>
          <w:tab w:val="right" w:leader="dot" w:pos="8306"/>
        </w:tabs>
      </w:pPr>
      <w:hyperlink w:anchor="_Toc129" w:history="1">
        <w:r>
          <w:rPr>
            <w:rFonts w:ascii="仿宋" w:eastAsia="仿宋" w:hAnsi="仿宋" w:cs="仿宋" w:hint="eastAsia"/>
            <w:lang w:eastAsia="zh-CN"/>
          </w:rPr>
          <w:t>(二)、用地控制指标</w:t>
        </w:r>
        <w:r>
          <w:tab/>
        </w:r>
        <w:r>
          <w:fldChar w:fldCharType="begin"/>
        </w:r>
        <w:r>
          <w:instrText xml:space="preserve"> PAGEREF _Toc129 \h </w:instrText>
        </w:r>
        <w:r>
          <w:fldChar w:fldCharType="separate"/>
        </w:r>
        <w:r>
          <w:t>19</w:t>
        </w:r>
        <w:r>
          <w:fldChar w:fldCharType="end"/>
        </w:r>
      </w:hyperlink>
    </w:p>
    <w:p>
      <w:pPr>
        <w:pStyle w:val="TOC2"/>
        <w:tabs>
          <w:tab w:val="right" w:leader="dot" w:pos="8306"/>
        </w:tabs>
      </w:pPr>
      <w:hyperlink w:anchor="_Toc12605" w:history="1">
        <w:r>
          <w:rPr>
            <w:rFonts w:ascii="仿宋" w:eastAsia="仿宋" w:hAnsi="仿宋" w:cs="仿宋" w:hint="eastAsia"/>
            <w:lang w:eastAsia="zh-CN"/>
          </w:rPr>
          <w:t>(三)、节约用地措施</w:t>
        </w:r>
        <w:r>
          <w:tab/>
        </w:r>
        <w:r>
          <w:fldChar w:fldCharType="begin"/>
        </w:r>
        <w:r>
          <w:instrText xml:space="preserve"> PAGEREF _Toc12605 \h </w:instrText>
        </w:r>
        <w:r>
          <w:fldChar w:fldCharType="separate"/>
        </w:r>
        <w:r>
          <w:t>21</w:t>
        </w:r>
        <w:r>
          <w:fldChar w:fldCharType="end"/>
        </w:r>
      </w:hyperlink>
    </w:p>
    <w:p>
      <w:pPr>
        <w:pStyle w:val="TOC2"/>
        <w:tabs>
          <w:tab w:val="right" w:leader="dot" w:pos="8306"/>
        </w:tabs>
      </w:pPr>
      <w:hyperlink w:anchor="_Toc30019" w:history="1">
        <w:r>
          <w:rPr>
            <w:rFonts w:ascii="仿宋" w:eastAsia="仿宋" w:hAnsi="仿宋" w:cs="仿宋" w:hint="eastAsia"/>
            <w:lang w:eastAsia="zh-CN"/>
          </w:rPr>
          <w:t>(四)、总图布置方案</w:t>
        </w:r>
        <w:r>
          <w:tab/>
        </w:r>
        <w:r>
          <w:fldChar w:fldCharType="begin"/>
        </w:r>
        <w:r>
          <w:instrText xml:space="preserve"> PAGEREF _Toc30019 \h </w:instrText>
        </w:r>
        <w:r>
          <w:fldChar w:fldCharType="separate"/>
        </w:r>
        <w:r>
          <w:t>23</w:t>
        </w:r>
        <w:r>
          <w:fldChar w:fldCharType="end"/>
        </w:r>
      </w:hyperlink>
    </w:p>
    <w:p>
      <w:pPr>
        <w:pStyle w:val="TOC2"/>
        <w:tabs>
          <w:tab w:val="right" w:leader="dot" w:pos="8306"/>
        </w:tabs>
      </w:pPr>
      <w:hyperlink w:anchor="_Toc18419" w:history="1">
        <w:r>
          <w:rPr>
            <w:rFonts w:ascii="仿宋" w:eastAsia="仿宋" w:hAnsi="仿宋" w:cs="仿宋" w:hint="eastAsia"/>
            <w:lang w:eastAsia="zh-CN"/>
          </w:rPr>
          <w:t>(五)、选址综合评价</w:t>
        </w:r>
        <w:r>
          <w:tab/>
        </w:r>
        <w:r>
          <w:fldChar w:fldCharType="begin"/>
        </w:r>
        <w:r>
          <w:instrText xml:space="preserve"> PAGEREF _Toc18419 \h </w:instrText>
        </w:r>
        <w:r>
          <w:fldChar w:fldCharType="separate"/>
        </w:r>
        <w:r>
          <w:t>24</w:t>
        </w:r>
        <w:r>
          <w:fldChar w:fldCharType="end"/>
        </w:r>
      </w:hyperlink>
    </w:p>
    <w:p>
      <w:pPr>
        <w:pStyle w:val="TOC1"/>
        <w:tabs>
          <w:tab w:val="right" w:leader="dot" w:pos="8306"/>
        </w:tabs>
      </w:pPr>
      <w:hyperlink w:anchor="_Toc20299" w:history="1">
        <w:r>
          <w:rPr>
            <w:rFonts w:ascii="仿宋" w:eastAsia="仿宋" w:hAnsi="仿宋" w:cs="仿宋" w:hint="eastAsia"/>
            <w:lang w:eastAsia="zh-CN"/>
          </w:rPr>
          <w:t>五、卫星数字电视综合接收解码器（IRD）项目可持续发展</w:t>
        </w:r>
        <w:r>
          <w:tab/>
        </w:r>
        <w:r>
          <w:fldChar w:fldCharType="begin"/>
        </w:r>
        <w:r>
          <w:instrText xml:space="preserve"> PAGEREF _Toc20299 \h </w:instrText>
        </w:r>
        <w:r>
          <w:fldChar w:fldCharType="separate"/>
        </w:r>
        <w:r>
          <w:t>25</w:t>
        </w:r>
        <w:r>
          <w:fldChar w:fldCharType="end"/>
        </w:r>
      </w:hyperlink>
    </w:p>
    <w:p>
      <w:pPr>
        <w:pStyle w:val="TOC2"/>
        <w:tabs>
          <w:tab w:val="right" w:leader="dot" w:pos="8306"/>
        </w:tabs>
      </w:pPr>
      <w:hyperlink w:anchor="_Toc26622" w:history="1">
        <w:r>
          <w:rPr>
            <w:rFonts w:ascii="仿宋" w:eastAsia="仿宋" w:hAnsi="仿宋" w:cs="仿宋" w:hint="eastAsia"/>
            <w:lang w:eastAsia="zh-CN"/>
          </w:rPr>
          <w:t>(一)、可持续战略与实践</w:t>
        </w:r>
        <w:r>
          <w:tab/>
        </w:r>
        <w:r>
          <w:fldChar w:fldCharType="begin"/>
        </w:r>
        <w:r>
          <w:instrText xml:space="preserve"> PAGEREF _Toc26622 \h </w:instrText>
        </w:r>
        <w:r>
          <w:fldChar w:fldCharType="separate"/>
        </w:r>
        <w:r>
          <w:t>25</w:t>
        </w:r>
        <w:r>
          <w:fldChar w:fldCharType="end"/>
        </w:r>
      </w:hyperlink>
    </w:p>
    <w:p>
      <w:pPr>
        <w:pStyle w:val="TOC2"/>
        <w:tabs>
          <w:tab w:val="right" w:leader="dot" w:pos="8306"/>
        </w:tabs>
      </w:pPr>
      <w:hyperlink w:anchor="_Toc19168" w:history="1">
        <w:r>
          <w:rPr>
            <w:rFonts w:ascii="仿宋" w:eastAsia="仿宋" w:hAnsi="仿宋" w:cs="仿宋" w:hint="eastAsia"/>
            <w:lang w:eastAsia="zh-CN"/>
          </w:rPr>
          <w:t>(二)、环保与社会责任</w:t>
        </w:r>
        <w:r>
          <w:tab/>
        </w:r>
        <w:r>
          <w:fldChar w:fldCharType="begin"/>
        </w:r>
        <w:r>
          <w:instrText xml:space="preserve"> PAGEREF _Toc19168 \h </w:instrText>
        </w:r>
        <w:r>
          <w:fldChar w:fldCharType="separate"/>
        </w:r>
        <w:r>
          <w:t>26</w:t>
        </w:r>
        <w:r>
          <w:fldChar w:fldCharType="end"/>
        </w:r>
      </w:hyperlink>
    </w:p>
    <w:p>
      <w:pPr>
        <w:pStyle w:val="TOC1"/>
        <w:tabs>
          <w:tab w:val="right" w:leader="dot" w:pos="8306"/>
        </w:tabs>
      </w:pPr>
      <w:hyperlink w:anchor="_Toc12219" w:history="1">
        <w:r>
          <w:rPr>
            <w:rFonts w:ascii="仿宋" w:eastAsia="仿宋" w:hAnsi="仿宋" w:cs="仿宋" w:hint="eastAsia"/>
            <w:lang w:eastAsia="zh-CN"/>
          </w:rPr>
          <w:t>六、市场分析、调研</w:t>
        </w:r>
        <w:r>
          <w:tab/>
        </w:r>
        <w:r>
          <w:fldChar w:fldCharType="begin"/>
        </w:r>
        <w:r>
          <w:instrText xml:space="preserve"> PAGEREF _Toc12219 \h </w:instrText>
        </w:r>
        <w:r>
          <w:fldChar w:fldCharType="separate"/>
        </w:r>
        <w:r>
          <w:t>27</w:t>
        </w:r>
        <w:r>
          <w:fldChar w:fldCharType="end"/>
        </w:r>
      </w:hyperlink>
    </w:p>
    <w:p>
      <w:pPr>
        <w:pStyle w:val="TOC2"/>
        <w:tabs>
          <w:tab w:val="right" w:leader="dot" w:pos="8306"/>
        </w:tabs>
      </w:pPr>
      <w:hyperlink w:anchor="_Toc23381" w:history="1">
        <w:r>
          <w:rPr>
            <w:rFonts w:ascii="仿宋" w:eastAsia="仿宋" w:hAnsi="仿宋" w:cs="仿宋" w:hint="eastAsia"/>
            <w:lang w:eastAsia="zh-CN"/>
          </w:rPr>
          <w:t>(一)、卫星数字电视综合接收解码器（IRD）行业分析</w:t>
        </w:r>
        <w:r>
          <w:tab/>
        </w:r>
        <w:r>
          <w:fldChar w:fldCharType="begin"/>
        </w:r>
        <w:r>
          <w:instrText xml:space="preserve"> PAGEREF _Toc23381 \h </w:instrText>
        </w:r>
        <w:r>
          <w:fldChar w:fldCharType="separate"/>
        </w:r>
        <w:r>
          <w:t>27</w:t>
        </w:r>
        <w:r>
          <w:fldChar w:fldCharType="end"/>
        </w:r>
      </w:hyperlink>
    </w:p>
    <w:p>
      <w:pPr>
        <w:pStyle w:val="TOC2"/>
        <w:tabs>
          <w:tab w:val="right" w:leader="dot" w:pos="8306"/>
        </w:tabs>
      </w:pPr>
      <w:hyperlink w:anchor="_Toc496" w:history="1">
        <w:r>
          <w:rPr>
            <w:rFonts w:ascii="仿宋" w:eastAsia="仿宋" w:hAnsi="仿宋" w:cs="仿宋" w:hint="eastAsia"/>
            <w:lang w:eastAsia="zh-CN"/>
          </w:rPr>
          <w:t>(二)、卫星数字电视综合接收解码器（IRD）市场分析预测</w:t>
        </w:r>
        <w:r>
          <w:tab/>
        </w:r>
        <w:r>
          <w:fldChar w:fldCharType="begin"/>
        </w:r>
        <w:r>
          <w:instrText xml:space="preserve"> PAGEREF _Toc496 \h </w:instrText>
        </w:r>
        <w:r>
          <w:fldChar w:fldCharType="separate"/>
        </w:r>
        <w:r>
          <w:t>28</w:t>
        </w:r>
        <w:r>
          <w:fldChar w:fldCharType="end"/>
        </w:r>
      </w:hyperlink>
    </w:p>
    <w:p>
      <w:pPr>
        <w:pStyle w:val="TOC1"/>
        <w:tabs>
          <w:tab w:val="right" w:leader="dot" w:pos="8306"/>
        </w:tabs>
      </w:pPr>
      <w:hyperlink w:anchor="_Toc10774" w:history="1">
        <w:r>
          <w:rPr>
            <w:rFonts w:ascii="仿宋" w:eastAsia="仿宋" w:hAnsi="仿宋" w:cs="仿宋" w:hint="eastAsia"/>
            <w:lang w:eastAsia="zh-CN"/>
          </w:rPr>
          <w:t>七、卫星数字电视综合接收解码器（IRD）项目环境影响分析</w:t>
        </w:r>
        <w:r>
          <w:tab/>
        </w:r>
        <w:r>
          <w:fldChar w:fldCharType="begin"/>
        </w:r>
        <w:r>
          <w:instrText xml:space="preserve"> PAGEREF _Toc10774 \h </w:instrText>
        </w:r>
        <w:r>
          <w:fldChar w:fldCharType="separate"/>
        </w:r>
        <w:r>
          <w:t>29</w:t>
        </w:r>
        <w:r>
          <w:fldChar w:fldCharType="end"/>
        </w:r>
      </w:hyperlink>
    </w:p>
    <w:p>
      <w:pPr>
        <w:pStyle w:val="TOC2"/>
        <w:tabs>
          <w:tab w:val="right" w:leader="dot" w:pos="8306"/>
        </w:tabs>
      </w:pPr>
      <w:hyperlink w:anchor="_Toc21807" w:history="1">
        <w:r>
          <w:rPr>
            <w:rFonts w:ascii="仿宋" w:eastAsia="仿宋" w:hAnsi="仿宋" w:cs="仿宋" w:hint="eastAsia"/>
            <w:lang w:eastAsia="zh-CN"/>
          </w:rPr>
          <w:t>(一)、建设区域环境质量现状</w:t>
        </w:r>
        <w:r>
          <w:tab/>
        </w:r>
        <w:r>
          <w:fldChar w:fldCharType="begin"/>
        </w:r>
        <w:r>
          <w:instrText xml:space="preserve"> PAGEREF _Toc21807 \h </w:instrText>
        </w:r>
        <w:r>
          <w:fldChar w:fldCharType="separate"/>
        </w:r>
        <w:r>
          <w:t>29</w:t>
        </w:r>
        <w:r>
          <w:fldChar w:fldCharType="end"/>
        </w:r>
      </w:hyperlink>
    </w:p>
    <w:p>
      <w:pPr>
        <w:pStyle w:val="TOC2"/>
        <w:tabs>
          <w:tab w:val="right" w:leader="dot" w:pos="8306"/>
        </w:tabs>
      </w:pPr>
      <w:hyperlink w:anchor="_Toc17142" w:history="1">
        <w:r>
          <w:rPr>
            <w:rFonts w:ascii="仿宋" w:eastAsia="仿宋" w:hAnsi="仿宋" w:cs="仿宋" w:hint="eastAsia"/>
            <w:lang w:eastAsia="zh-CN"/>
          </w:rPr>
          <w:t>(二)、建设期环境保护</w:t>
        </w:r>
        <w:r>
          <w:tab/>
        </w:r>
        <w:r>
          <w:fldChar w:fldCharType="begin"/>
        </w:r>
        <w:r>
          <w:instrText xml:space="preserve"> PAGEREF _Toc17142 \h </w:instrText>
        </w:r>
        <w:r>
          <w:fldChar w:fldCharType="separate"/>
        </w:r>
        <w:r>
          <w:t>31</w:t>
        </w:r>
        <w:r>
          <w:fldChar w:fldCharType="end"/>
        </w:r>
      </w:hyperlink>
    </w:p>
    <w:p>
      <w:pPr>
        <w:pStyle w:val="TOC2"/>
        <w:tabs>
          <w:tab w:val="right" w:leader="dot" w:pos="8306"/>
        </w:tabs>
      </w:pPr>
      <w:hyperlink w:anchor="_Toc24416" w:history="1">
        <w:r>
          <w:rPr>
            <w:rFonts w:ascii="仿宋" w:eastAsia="仿宋" w:hAnsi="仿宋" w:cs="仿宋" w:hint="eastAsia"/>
            <w:lang w:eastAsia="zh-CN"/>
          </w:rPr>
          <w:t>(三)、运营期环境保护</w:t>
        </w:r>
        <w:r>
          <w:tab/>
        </w:r>
        <w:r>
          <w:fldChar w:fldCharType="begin"/>
        </w:r>
        <w:r>
          <w:instrText xml:space="preserve"> PAGEREF _Toc24416 \h </w:instrText>
        </w:r>
        <w:r>
          <w:fldChar w:fldCharType="separate"/>
        </w:r>
        <w:r>
          <w:t>32</w:t>
        </w:r>
        <w:r>
          <w:fldChar w:fldCharType="end"/>
        </w:r>
      </w:hyperlink>
    </w:p>
    <w:p>
      <w:pPr>
        <w:pStyle w:val="TOC2"/>
        <w:tabs>
          <w:tab w:val="right" w:leader="dot" w:pos="8306"/>
        </w:tabs>
      </w:pPr>
      <w:hyperlink w:anchor="_Toc19" w:history="1">
        <w:r>
          <w:rPr>
            <w:rFonts w:ascii="仿宋" w:eastAsia="仿宋" w:hAnsi="仿宋" w:cs="仿宋" w:hint="eastAsia"/>
            <w:lang w:eastAsia="zh-CN"/>
          </w:rPr>
          <w:t>(四)、卫星数字电视综合接收解码器（IRD）项目建设对区域经济的影响</w:t>
        </w:r>
        <w:r>
          <w:tab/>
        </w:r>
        <w:r>
          <w:fldChar w:fldCharType="begin"/>
        </w:r>
        <w:r>
          <w:instrText xml:space="preserve"> PAGEREF _Toc19 \h </w:instrText>
        </w:r>
        <w:r>
          <w:fldChar w:fldCharType="separate"/>
        </w:r>
        <w:r>
          <w:t>34</w:t>
        </w:r>
        <w:r>
          <w:fldChar w:fldCharType="end"/>
        </w:r>
      </w:hyperlink>
    </w:p>
    <w:p>
      <w:pPr>
        <w:pStyle w:val="TOC2"/>
        <w:tabs>
          <w:tab w:val="right" w:leader="dot" w:pos="8306"/>
        </w:tabs>
      </w:pPr>
      <w:hyperlink w:anchor="_Toc1690" w:history="1">
        <w:r>
          <w:rPr>
            <w:rFonts w:ascii="仿宋" w:eastAsia="仿宋" w:hAnsi="仿宋" w:cs="仿宋" w:hint="eastAsia"/>
            <w:lang w:eastAsia="zh-CN"/>
          </w:rPr>
          <w:t>(五)、废弃物处理</w:t>
        </w:r>
        <w:r>
          <w:tab/>
        </w:r>
        <w:r>
          <w:fldChar w:fldCharType="begin"/>
        </w:r>
        <w:r>
          <w:instrText xml:space="preserve"> PAGEREF _Toc1690 \h </w:instrText>
        </w:r>
        <w:r>
          <w:fldChar w:fldCharType="separate"/>
        </w:r>
        <w:r>
          <w:t>36</w:t>
        </w:r>
        <w:r>
          <w:fldChar w:fldCharType="end"/>
        </w:r>
      </w:hyperlink>
    </w:p>
    <w:p>
      <w:pPr>
        <w:pStyle w:val="TOC2"/>
        <w:tabs>
          <w:tab w:val="right" w:leader="dot" w:pos="8306"/>
        </w:tabs>
      </w:pPr>
      <w:hyperlink w:anchor="_Toc6610" w:history="1">
        <w:r>
          <w:rPr>
            <w:rFonts w:ascii="仿宋" w:eastAsia="仿宋" w:hAnsi="仿宋" w:cs="仿宋" w:hint="eastAsia"/>
            <w:lang w:eastAsia="zh-CN"/>
          </w:rPr>
          <w:t>(六)、特殊环境影响分析</w:t>
        </w:r>
        <w:r>
          <w:tab/>
        </w:r>
        <w:r>
          <w:fldChar w:fldCharType="begin"/>
        </w:r>
        <w:r>
          <w:instrText xml:space="preserve"> PAGEREF _Toc6610 \h </w:instrText>
        </w:r>
        <w:r>
          <w:fldChar w:fldCharType="separate"/>
        </w:r>
        <w:r>
          <w:t>37</w:t>
        </w:r>
        <w:r>
          <w:fldChar w:fldCharType="end"/>
        </w:r>
      </w:hyperlink>
    </w:p>
    <w:p>
      <w:pPr>
        <w:pStyle w:val="TOC2"/>
        <w:tabs>
          <w:tab w:val="right" w:leader="dot" w:pos="8306"/>
        </w:tabs>
      </w:pPr>
      <w:hyperlink w:anchor="_Toc2478" w:history="1">
        <w:r>
          <w:rPr>
            <w:rFonts w:ascii="仿宋" w:eastAsia="仿宋" w:hAnsi="仿宋" w:cs="仿宋" w:hint="eastAsia"/>
            <w:lang w:eastAsia="zh-CN"/>
          </w:rPr>
          <w:t>(七)、清洁生产</w:t>
        </w:r>
        <w:r>
          <w:tab/>
        </w:r>
        <w:r>
          <w:fldChar w:fldCharType="begin"/>
        </w:r>
        <w:r>
          <w:instrText xml:space="preserve"> PAGEREF _Toc2478 \h </w:instrText>
        </w:r>
        <w:r>
          <w:fldChar w:fldCharType="separate"/>
        </w:r>
        <w:r>
          <w:t>38</w:t>
        </w:r>
        <w:r>
          <w:fldChar w:fldCharType="end"/>
        </w:r>
      </w:hyperlink>
    </w:p>
    <w:p>
      <w:pPr>
        <w:pStyle w:val="TOC2"/>
        <w:tabs>
          <w:tab w:val="right" w:leader="dot" w:pos="8306"/>
        </w:tabs>
      </w:pPr>
      <w:hyperlink w:anchor="_Toc9152" w:history="1">
        <w:r>
          <w:rPr>
            <w:rFonts w:ascii="仿宋" w:eastAsia="仿宋" w:hAnsi="仿宋" w:cs="仿宋" w:hint="eastAsia"/>
            <w:lang w:eastAsia="zh-CN"/>
          </w:rPr>
          <w:t>(八)、环境保护综合评价</w:t>
        </w:r>
        <w:r>
          <w:tab/>
        </w:r>
        <w:r>
          <w:fldChar w:fldCharType="begin"/>
        </w:r>
        <w:r>
          <w:instrText xml:space="preserve"> PAGEREF _Toc9152 \h </w:instrText>
        </w:r>
        <w:r>
          <w:fldChar w:fldCharType="separate"/>
        </w:r>
        <w:r>
          <w:t>40</w:t>
        </w:r>
        <w:r>
          <w:fldChar w:fldCharType="end"/>
        </w:r>
      </w:hyperlink>
    </w:p>
    <w:p>
      <w:pPr>
        <w:pStyle w:val="TOC1"/>
        <w:tabs>
          <w:tab w:val="right" w:leader="dot" w:pos="8306"/>
        </w:tabs>
      </w:pPr>
      <w:hyperlink w:anchor="_Toc9740" w:history="1">
        <w:r>
          <w:rPr>
            <w:rFonts w:ascii="仿宋" w:eastAsia="仿宋" w:hAnsi="仿宋" w:cs="仿宋" w:hint="eastAsia"/>
            <w:lang w:eastAsia="zh-CN"/>
          </w:rPr>
          <w:t>八、卫星数字电视综合接收解码器（IRD）项目技术管理</w:t>
        </w:r>
        <w:r>
          <w:tab/>
        </w:r>
        <w:r>
          <w:fldChar w:fldCharType="begin"/>
        </w:r>
        <w:r>
          <w:instrText xml:space="preserve"> PAGEREF _Toc9740 \h </w:instrText>
        </w:r>
        <w:r>
          <w:fldChar w:fldCharType="separate"/>
        </w:r>
        <w:r>
          <w:t>41</w:t>
        </w:r>
        <w:r>
          <w:fldChar w:fldCharType="end"/>
        </w:r>
      </w:hyperlink>
    </w:p>
    <w:p>
      <w:pPr>
        <w:pStyle w:val="TOC2"/>
        <w:tabs>
          <w:tab w:val="right" w:leader="dot" w:pos="8306"/>
        </w:tabs>
      </w:pPr>
      <w:hyperlink w:anchor="_Toc17745" w:history="1">
        <w:r>
          <w:rPr>
            <w:rFonts w:ascii="仿宋" w:eastAsia="仿宋" w:hAnsi="仿宋" w:cs="仿宋" w:hint="eastAsia"/>
            <w:lang w:eastAsia="zh-CN"/>
          </w:rPr>
          <w:t>(一)、技术方案选用方向</w:t>
        </w:r>
        <w:r>
          <w:tab/>
        </w:r>
        <w:r>
          <w:fldChar w:fldCharType="begin"/>
        </w:r>
        <w:r>
          <w:instrText xml:space="preserve"> PAGEREF _Toc17745 \h </w:instrText>
        </w:r>
        <w:r>
          <w:fldChar w:fldCharType="separate"/>
        </w:r>
        <w:r>
          <w:t>41</w:t>
        </w:r>
        <w:r>
          <w:fldChar w:fldCharType="end"/>
        </w:r>
      </w:hyperlink>
    </w:p>
    <w:p>
      <w:pPr>
        <w:pStyle w:val="TOC2"/>
        <w:tabs>
          <w:tab w:val="right" w:leader="dot" w:pos="8306"/>
        </w:tabs>
      </w:pPr>
      <w:hyperlink w:anchor="_Toc28149" w:history="1">
        <w:r>
          <w:rPr>
            <w:rFonts w:ascii="仿宋" w:eastAsia="仿宋" w:hAnsi="仿宋" w:cs="仿宋" w:hint="eastAsia"/>
            <w:lang w:eastAsia="zh-CN"/>
          </w:rPr>
          <w:t>(二)、工艺技术方案选用原则</w:t>
        </w:r>
        <w:r>
          <w:tab/>
        </w:r>
        <w:r>
          <w:fldChar w:fldCharType="begin"/>
        </w:r>
        <w:r>
          <w:instrText xml:space="preserve"> PAGEREF _Toc28149 \h </w:instrText>
        </w:r>
        <w:r>
          <w:fldChar w:fldCharType="separate"/>
        </w:r>
        <w:r>
          <w:t>43</w:t>
        </w:r>
        <w:r>
          <w:fldChar w:fldCharType="end"/>
        </w:r>
      </w:hyperlink>
    </w:p>
    <w:p>
      <w:pPr>
        <w:pStyle w:val="TOC2"/>
        <w:tabs>
          <w:tab w:val="right" w:leader="dot" w:pos="8306"/>
        </w:tabs>
      </w:pPr>
      <w:hyperlink w:anchor="_Toc13790" w:history="1">
        <w:r>
          <w:rPr>
            <w:rFonts w:ascii="仿宋" w:eastAsia="仿宋" w:hAnsi="仿宋" w:cs="仿宋" w:hint="eastAsia"/>
            <w:lang w:eastAsia="zh-CN"/>
          </w:rPr>
          <w:t>(三)、工艺技术方案要求</w:t>
        </w:r>
        <w:r>
          <w:tab/>
        </w:r>
        <w:r>
          <w:fldChar w:fldCharType="begin"/>
        </w:r>
        <w:r>
          <w:instrText xml:space="preserve"> PAGEREF _Toc13790 \h </w:instrText>
        </w:r>
        <w:r>
          <w:fldChar w:fldCharType="separate"/>
        </w:r>
        <w:r>
          <w:t>45</w:t>
        </w:r>
        <w:r>
          <w:fldChar w:fldCharType="end"/>
        </w:r>
      </w:hyperlink>
    </w:p>
    <w:p>
      <w:pPr>
        <w:pStyle w:val="TOC1"/>
        <w:tabs>
          <w:tab w:val="right" w:leader="dot" w:pos="8306"/>
        </w:tabs>
      </w:pPr>
      <w:hyperlink w:anchor="_Toc22805" w:history="1">
        <w:r>
          <w:rPr>
            <w:rFonts w:ascii="仿宋" w:eastAsia="仿宋" w:hAnsi="仿宋" w:cs="仿宋" w:hint="eastAsia"/>
            <w:lang w:eastAsia="zh-CN"/>
          </w:rPr>
          <w:t>九、卫星数字电视综合接收解码器（IRD）项目财务管理</w:t>
        </w:r>
        <w:r>
          <w:tab/>
        </w:r>
        <w:r>
          <w:fldChar w:fldCharType="begin"/>
        </w:r>
        <w:r>
          <w:instrText xml:space="preserve"> PAGEREF _Toc22805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0" w:history="1">
        <w:r>
          <w:rPr>
            <w:rFonts w:ascii="仿宋" w:eastAsia="仿宋" w:hAnsi="仿宋" w:cs="仿宋" w:hint="eastAsia"/>
            <w:lang w:eastAsia="zh-CN"/>
          </w:rPr>
          <w:t>(一)、资金需求大</w:t>
        </w:r>
        <w:r>
          <w:tab/>
        </w:r>
        <w:r>
          <w:fldChar w:fldCharType="begin"/>
        </w:r>
        <w:r>
          <w:instrText xml:space="preserve"> PAGEREF _Toc32080 \h </w:instrText>
        </w:r>
        <w:r>
          <w:fldChar w:fldCharType="separate"/>
        </w:r>
        <w:r>
          <w:t>48</w:t>
        </w:r>
        <w:r>
          <w:fldChar w:fldCharType="end"/>
        </w:r>
      </w:hyperlink>
    </w:p>
    <w:p>
      <w:pPr>
        <w:pStyle w:val="TOC2"/>
        <w:tabs>
          <w:tab w:val="right" w:leader="dot" w:pos="8306"/>
        </w:tabs>
      </w:pPr>
      <w:hyperlink w:anchor="_Toc10990" w:history="1">
        <w:r>
          <w:rPr>
            <w:rFonts w:ascii="仿宋" w:eastAsia="仿宋" w:hAnsi="仿宋" w:cs="仿宋" w:hint="eastAsia"/>
            <w:lang w:eastAsia="zh-CN"/>
          </w:rPr>
          <w:t>(二)、研发周期长</w:t>
        </w:r>
        <w:r>
          <w:tab/>
        </w:r>
        <w:r>
          <w:fldChar w:fldCharType="begin"/>
        </w:r>
        <w:r>
          <w:instrText xml:space="preserve"> PAGEREF _Toc10990 \h </w:instrText>
        </w:r>
        <w:r>
          <w:fldChar w:fldCharType="separate"/>
        </w:r>
        <w:r>
          <w:t>49</w:t>
        </w:r>
        <w:r>
          <w:fldChar w:fldCharType="end"/>
        </w:r>
      </w:hyperlink>
    </w:p>
    <w:p>
      <w:pPr>
        <w:pStyle w:val="TOC2"/>
        <w:tabs>
          <w:tab w:val="right" w:leader="dot" w:pos="8306"/>
        </w:tabs>
      </w:pPr>
      <w:hyperlink w:anchor="_Toc18260" w:history="1">
        <w:r>
          <w:rPr>
            <w:rFonts w:ascii="仿宋" w:eastAsia="仿宋" w:hAnsi="仿宋" w:cs="仿宋" w:hint="eastAsia"/>
            <w:lang w:eastAsia="zh-CN"/>
          </w:rPr>
          <w:t>(三)、市场风险大</w:t>
        </w:r>
        <w:r>
          <w:tab/>
        </w:r>
        <w:r>
          <w:fldChar w:fldCharType="begin"/>
        </w:r>
        <w:r>
          <w:instrText xml:space="preserve"> PAGEREF _Toc18260 \h </w:instrText>
        </w:r>
        <w:r>
          <w:fldChar w:fldCharType="separate"/>
        </w:r>
        <w:r>
          <w:t>50</w:t>
        </w:r>
        <w:r>
          <w:fldChar w:fldCharType="end"/>
        </w:r>
      </w:hyperlink>
    </w:p>
    <w:p>
      <w:pPr>
        <w:pStyle w:val="TOC2"/>
        <w:tabs>
          <w:tab w:val="right" w:leader="dot" w:pos="8306"/>
        </w:tabs>
      </w:pPr>
      <w:hyperlink w:anchor="_Toc26061" w:history="1">
        <w:r>
          <w:rPr>
            <w:rFonts w:ascii="仿宋" w:eastAsia="仿宋" w:hAnsi="仿宋" w:cs="仿宋" w:hint="eastAsia"/>
            <w:lang w:eastAsia="zh-CN"/>
          </w:rPr>
          <w:t>(四)、利润率高</w:t>
        </w:r>
        <w:r>
          <w:tab/>
        </w:r>
        <w:r>
          <w:fldChar w:fldCharType="begin"/>
        </w:r>
        <w:r>
          <w:instrText xml:space="preserve"> PAGEREF _Toc26061 \h </w:instrText>
        </w:r>
        <w:r>
          <w:fldChar w:fldCharType="separate"/>
        </w:r>
        <w:r>
          <w:t>53</w:t>
        </w:r>
        <w:r>
          <w:fldChar w:fldCharType="end"/>
        </w:r>
      </w:hyperlink>
    </w:p>
    <w:p>
      <w:pPr>
        <w:pStyle w:val="TOC1"/>
        <w:tabs>
          <w:tab w:val="right" w:leader="dot" w:pos="8306"/>
        </w:tabs>
      </w:pPr>
      <w:hyperlink w:anchor="_Toc17686" w:history="1">
        <w:r>
          <w:rPr>
            <w:rFonts w:ascii="仿宋" w:eastAsia="仿宋" w:hAnsi="仿宋" w:cs="仿宋" w:hint="eastAsia"/>
            <w:lang w:eastAsia="zh-CN"/>
          </w:rPr>
          <w:t>十、卫星数字电视综合接收解码器（IRD）项目创新与研发</w:t>
        </w:r>
        <w:r>
          <w:tab/>
        </w:r>
        <w:r>
          <w:fldChar w:fldCharType="begin"/>
        </w:r>
        <w:r>
          <w:instrText xml:space="preserve"> PAGEREF _Toc17686 \h </w:instrText>
        </w:r>
        <w:r>
          <w:fldChar w:fldCharType="separate"/>
        </w:r>
        <w:r>
          <w:t>56</w:t>
        </w:r>
        <w:r>
          <w:fldChar w:fldCharType="end"/>
        </w:r>
      </w:hyperlink>
    </w:p>
    <w:p>
      <w:pPr>
        <w:pStyle w:val="TOC2"/>
        <w:tabs>
          <w:tab w:val="right" w:leader="dot" w:pos="8306"/>
        </w:tabs>
      </w:pPr>
      <w:hyperlink w:anchor="_Toc30226" w:history="1">
        <w:r>
          <w:rPr>
            <w:rFonts w:ascii="仿宋" w:eastAsia="仿宋" w:hAnsi="仿宋" w:cs="仿宋" w:hint="eastAsia"/>
            <w:lang w:eastAsia="zh-CN"/>
          </w:rPr>
          <w:t>(一)、创新策略与方向</w:t>
        </w:r>
        <w:r>
          <w:tab/>
        </w:r>
        <w:r>
          <w:fldChar w:fldCharType="begin"/>
        </w:r>
        <w:r>
          <w:instrText xml:space="preserve"> PAGEREF _Toc30226 \h </w:instrText>
        </w:r>
        <w:r>
          <w:fldChar w:fldCharType="separate"/>
        </w:r>
        <w:r>
          <w:t>56</w:t>
        </w:r>
        <w:r>
          <w:fldChar w:fldCharType="end"/>
        </w:r>
      </w:hyperlink>
    </w:p>
    <w:p>
      <w:pPr>
        <w:pStyle w:val="TOC2"/>
        <w:tabs>
          <w:tab w:val="right" w:leader="dot" w:pos="8306"/>
        </w:tabs>
      </w:pPr>
      <w:hyperlink w:anchor="_Toc14791" w:history="1">
        <w:r>
          <w:rPr>
            <w:rFonts w:ascii="仿宋" w:eastAsia="仿宋" w:hAnsi="仿宋" w:cs="仿宋" w:hint="eastAsia"/>
            <w:lang w:eastAsia="zh-CN"/>
          </w:rPr>
          <w:t>(二)、研发规划与投入</w:t>
        </w:r>
        <w:r>
          <w:tab/>
        </w:r>
        <w:r>
          <w:fldChar w:fldCharType="begin"/>
        </w:r>
        <w:r>
          <w:instrText xml:space="preserve"> PAGEREF _Toc14791 \h </w:instrText>
        </w:r>
        <w:r>
          <w:fldChar w:fldCharType="separate"/>
        </w:r>
        <w:r>
          <w:t>57</w:t>
        </w:r>
        <w:r>
          <w:fldChar w:fldCharType="end"/>
        </w:r>
      </w:hyperlink>
    </w:p>
    <w:p>
      <w:pPr>
        <w:pStyle w:val="TOC1"/>
        <w:tabs>
          <w:tab w:val="right" w:leader="dot" w:pos="8306"/>
        </w:tabs>
      </w:pPr>
      <w:hyperlink w:anchor="_Toc24855" w:history="1">
        <w:r>
          <w:rPr>
            <w:rFonts w:ascii="仿宋" w:eastAsia="仿宋" w:hAnsi="仿宋" w:cs="仿宋" w:hint="eastAsia"/>
            <w:lang w:eastAsia="zh-CN"/>
          </w:rPr>
          <w:t>十一、卫星数字电视综合接收解码器（IRD）项目人力资源培养与发展</w:t>
        </w:r>
        <w:r>
          <w:tab/>
        </w:r>
        <w:r>
          <w:fldChar w:fldCharType="begin"/>
        </w:r>
        <w:r>
          <w:instrText xml:space="preserve"> PAGEREF _Toc24855 \h </w:instrText>
        </w:r>
        <w:r>
          <w:fldChar w:fldCharType="separate"/>
        </w:r>
        <w:r>
          <w:t>59</w:t>
        </w:r>
        <w:r>
          <w:fldChar w:fldCharType="end"/>
        </w:r>
      </w:hyperlink>
    </w:p>
    <w:p>
      <w:pPr>
        <w:pStyle w:val="TOC2"/>
        <w:tabs>
          <w:tab w:val="right" w:leader="dot" w:pos="8306"/>
        </w:tabs>
      </w:pPr>
      <w:hyperlink w:anchor="_Toc28809" w:history="1">
        <w:r>
          <w:rPr>
            <w:rFonts w:ascii="仿宋" w:eastAsia="仿宋" w:hAnsi="仿宋" w:cs="仿宋" w:hint="eastAsia"/>
            <w:lang w:eastAsia="zh-CN"/>
          </w:rPr>
          <w:t>(一)、人才需求与规划</w:t>
        </w:r>
        <w:r>
          <w:tab/>
        </w:r>
        <w:r>
          <w:fldChar w:fldCharType="begin"/>
        </w:r>
        <w:r>
          <w:instrText xml:space="preserve"> PAGEREF _Toc28809 \h </w:instrText>
        </w:r>
        <w:r>
          <w:fldChar w:fldCharType="separate"/>
        </w:r>
        <w:r>
          <w:t>59</w:t>
        </w:r>
        <w:r>
          <w:fldChar w:fldCharType="end"/>
        </w:r>
      </w:hyperlink>
    </w:p>
    <w:p>
      <w:pPr>
        <w:pStyle w:val="TOC2"/>
        <w:tabs>
          <w:tab w:val="right" w:leader="dot" w:pos="8306"/>
        </w:tabs>
      </w:pPr>
      <w:hyperlink w:anchor="_Toc23551" w:history="1">
        <w:r>
          <w:rPr>
            <w:rFonts w:ascii="仿宋" w:eastAsia="仿宋" w:hAnsi="仿宋" w:cs="仿宋" w:hint="eastAsia"/>
            <w:lang w:eastAsia="zh-CN"/>
          </w:rPr>
          <w:t>(二)、培训与发展计划</w:t>
        </w:r>
        <w:r>
          <w:tab/>
        </w:r>
        <w:r>
          <w:fldChar w:fldCharType="begin"/>
        </w:r>
        <w:r>
          <w:instrText xml:space="preserve"> PAGEREF _Toc23551 \h </w:instrText>
        </w:r>
        <w:r>
          <w:fldChar w:fldCharType="separate"/>
        </w:r>
        <w:r>
          <w:t>60</w:t>
        </w:r>
        <w:r>
          <w:fldChar w:fldCharType="end"/>
        </w:r>
      </w:hyperlink>
    </w:p>
    <w:p>
      <w:pPr>
        <w:pStyle w:val="TOC1"/>
        <w:tabs>
          <w:tab w:val="right" w:leader="dot" w:pos="8306"/>
        </w:tabs>
      </w:pPr>
      <w:hyperlink w:anchor="_Toc3692" w:history="1">
        <w:r>
          <w:rPr>
            <w:rFonts w:ascii="仿宋" w:eastAsia="仿宋" w:hAnsi="仿宋" w:cs="仿宋" w:hint="eastAsia"/>
            <w:lang w:eastAsia="zh-CN"/>
          </w:rPr>
          <w:t>十二、卫星数字电视综合接收解码器（IRD）项目人力资源管理</w:t>
        </w:r>
        <w:r>
          <w:tab/>
        </w:r>
        <w:r>
          <w:fldChar w:fldCharType="begin"/>
        </w:r>
        <w:r>
          <w:instrText xml:space="preserve"> PAGEREF _Toc3692 \h </w:instrText>
        </w:r>
        <w:r>
          <w:fldChar w:fldCharType="separate"/>
        </w:r>
        <w:r>
          <w:t>60</w:t>
        </w:r>
        <w:r>
          <w:fldChar w:fldCharType="end"/>
        </w:r>
      </w:hyperlink>
    </w:p>
    <w:p>
      <w:pPr>
        <w:pStyle w:val="TOC2"/>
        <w:tabs>
          <w:tab w:val="right" w:leader="dot" w:pos="8306"/>
        </w:tabs>
      </w:pPr>
      <w:hyperlink w:anchor="_Toc4647" w:history="1">
        <w:r>
          <w:rPr>
            <w:rFonts w:ascii="仿宋" w:eastAsia="仿宋" w:hAnsi="仿宋" w:cs="仿宋" w:hint="eastAsia"/>
            <w:lang w:eastAsia="zh-CN"/>
          </w:rPr>
          <w:t>(一)、建立健全的预算管理制度</w:t>
        </w:r>
        <w:r>
          <w:tab/>
        </w:r>
        <w:r>
          <w:fldChar w:fldCharType="begin"/>
        </w:r>
        <w:r>
          <w:instrText xml:space="preserve"> PAGEREF _Toc4647 \h </w:instrText>
        </w:r>
        <w:r>
          <w:fldChar w:fldCharType="separate"/>
        </w:r>
        <w:r>
          <w:t>60</w:t>
        </w:r>
        <w:r>
          <w:fldChar w:fldCharType="end"/>
        </w:r>
      </w:hyperlink>
    </w:p>
    <w:p>
      <w:pPr>
        <w:pStyle w:val="TOC2"/>
        <w:tabs>
          <w:tab w:val="right" w:leader="dot" w:pos="8306"/>
        </w:tabs>
      </w:pPr>
      <w:hyperlink w:anchor="_Toc2465" w:history="1">
        <w:r>
          <w:rPr>
            <w:rFonts w:ascii="仿宋" w:eastAsia="仿宋" w:hAnsi="仿宋" w:cs="仿宋" w:hint="eastAsia"/>
            <w:lang w:eastAsia="zh-CN"/>
          </w:rPr>
          <w:t>(二)、加强资金流动监控</w:t>
        </w:r>
        <w:r>
          <w:tab/>
        </w:r>
        <w:r>
          <w:fldChar w:fldCharType="begin"/>
        </w:r>
        <w:r>
          <w:instrText xml:space="preserve"> PAGEREF _Toc2465 \h </w:instrText>
        </w:r>
        <w:r>
          <w:fldChar w:fldCharType="separate"/>
        </w:r>
        <w:r>
          <w:t>62</w:t>
        </w:r>
        <w:r>
          <w:fldChar w:fldCharType="end"/>
        </w:r>
      </w:hyperlink>
    </w:p>
    <w:p>
      <w:pPr>
        <w:pStyle w:val="TOC2"/>
        <w:tabs>
          <w:tab w:val="right" w:leader="dot" w:pos="8306"/>
        </w:tabs>
      </w:pPr>
      <w:hyperlink w:anchor="_Toc24605" w:history="1">
        <w:r>
          <w:rPr>
            <w:rFonts w:ascii="仿宋" w:eastAsia="仿宋" w:hAnsi="仿宋" w:cs="仿宋" w:hint="eastAsia"/>
            <w:lang w:eastAsia="zh-CN"/>
          </w:rPr>
          <w:t>(三)、制定完善的风险控制机制</w:t>
        </w:r>
        <w:r>
          <w:tab/>
        </w:r>
        <w:r>
          <w:fldChar w:fldCharType="begin"/>
        </w:r>
        <w:r>
          <w:instrText xml:space="preserve"> PAGEREF _Toc24605 \h </w:instrText>
        </w:r>
        <w:r>
          <w:fldChar w:fldCharType="separate"/>
        </w:r>
        <w:r>
          <w:t>64</w:t>
        </w:r>
        <w:r>
          <w:fldChar w:fldCharType="end"/>
        </w:r>
      </w:hyperlink>
    </w:p>
    <w:p>
      <w:pPr>
        <w:pStyle w:val="TOC2"/>
        <w:tabs>
          <w:tab w:val="right" w:leader="dot" w:pos="8306"/>
        </w:tabs>
      </w:pPr>
      <w:hyperlink w:anchor="_Toc5914" w:history="1">
        <w:r>
          <w:rPr>
            <w:rFonts w:ascii="仿宋" w:eastAsia="仿宋" w:hAnsi="仿宋" w:cs="仿宋" w:hint="eastAsia"/>
            <w:lang w:eastAsia="zh-CN"/>
          </w:rPr>
          <w:t>(四)、优化成本管理</w:t>
        </w:r>
        <w:r>
          <w:tab/>
        </w:r>
        <w:r>
          <w:fldChar w:fldCharType="begin"/>
        </w:r>
        <w:r>
          <w:instrText xml:space="preserve"> PAGEREF _Toc5914 \h </w:instrText>
        </w:r>
        <w:r>
          <w:fldChar w:fldCharType="separate"/>
        </w:r>
        <w:r>
          <w:t>65</w:t>
        </w:r>
        <w:r>
          <w:fldChar w:fldCharType="end"/>
        </w:r>
      </w:hyperlink>
    </w:p>
    <w:p>
      <w:pPr>
        <w:pStyle w:val="TOC1"/>
        <w:tabs>
          <w:tab w:val="right" w:leader="dot" w:pos="8306"/>
        </w:tabs>
      </w:pPr>
      <w:hyperlink w:anchor="_Toc12098" w:history="1">
        <w:r>
          <w:rPr>
            <w:rFonts w:ascii="仿宋" w:eastAsia="仿宋" w:hAnsi="仿宋" w:cs="仿宋" w:hint="eastAsia"/>
            <w:lang w:eastAsia="zh-CN"/>
          </w:rPr>
          <w:t>十三、营销与推广策略</w:t>
        </w:r>
        <w:r>
          <w:tab/>
        </w:r>
        <w:r>
          <w:fldChar w:fldCharType="begin"/>
        </w:r>
        <w:r>
          <w:instrText xml:space="preserve"> PAGEREF _Toc12098 \h </w:instrText>
        </w:r>
        <w:r>
          <w:fldChar w:fldCharType="separate"/>
        </w:r>
        <w:r>
          <w:t>67</w:t>
        </w:r>
        <w:r>
          <w:fldChar w:fldCharType="end"/>
        </w:r>
      </w:hyperlink>
    </w:p>
    <w:p>
      <w:pPr>
        <w:pStyle w:val="TOC2"/>
        <w:tabs>
          <w:tab w:val="right" w:leader="dot" w:pos="8306"/>
        </w:tabs>
      </w:pPr>
      <w:hyperlink w:anchor="_Toc10782" w:history="1">
        <w:r>
          <w:rPr>
            <w:rFonts w:ascii="仿宋" w:eastAsia="仿宋" w:hAnsi="仿宋" w:cs="仿宋" w:hint="eastAsia"/>
            <w:lang w:eastAsia="zh-CN"/>
          </w:rPr>
          <w:t>(一)、产品/服务定位与特点</w:t>
        </w:r>
        <w:r>
          <w:tab/>
        </w:r>
        <w:r>
          <w:fldChar w:fldCharType="begin"/>
        </w:r>
        <w:r>
          <w:instrText xml:space="preserve"> PAGEREF _Toc10782 \h </w:instrText>
        </w:r>
        <w:r>
          <w:fldChar w:fldCharType="separate"/>
        </w:r>
        <w:r>
          <w:t>67</w:t>
        </w:r>
        <w:r>
          <w:fldChar w:fldCharType="end"/>
        </w:r>
      </w:hyperlink>
    </w:p>
    <w:p>
      <w:pPr>
        <w:pStyle w:val="TOC2"/>
        <w:tabs>
          <w:tab w:val="right" w:leader="dot" w:pos="8306"/>
        </w:tabs>
      </w:pPr>
      <w:hyperlink w:anchor="_Toc16257" w:history="1">
        <w:r>
          <w:rPr>
            <w:rFonts w:ascii="仿宋" w:eastAsia="仿宋" w:hAnsi="仿宋" w:cs="仿宋" w:hint="eastAsia"/>
            <w:lang w:eastAsia="zh-CN"/>
          </w:rPr>
          <w:t>(二)、市场定位与竞争分析</w:t>
        </w:r>
        <w:r>
          <w:tab/>
        </w:r>
        <w:r>
          <w:fldChar w:fldCharType="begin"/>
        </w:r>
        <w:r>
          <w:instrText xml:space="preserve"> PAGEREF _Toc16257 \h </w:instrText>
        </w:r>
        <w:r>
          <w:fldChar w:fldCharType="separate"/>
        </w:r>
        <w:r>
          <w:t>68</w:t>
        </w:r>
        <w:r>
          <w:fldChar w:fldCharType="end"/>
        </w:r>
      </w:hyperlink>
    </w:p>
    <w:p>
      <w:pPr>
        <w:pStyle w:val="TOC2"/>
        <w:tabs>
          <w:tab w:val="right" w:leader="dot" w:pos="8306"/>
        </w:tabs>
      </w:pPr>
      <w:hyperlink w:anchor="_Toc15780" w:history="1">
        <w:r>
          <w:rPr>
            <w:rFonts w:ascii="仿宋" w:eastAsia="仿宋" w:hAnsi="仿宋" w:cs="仿宋" w:hint="eastAsia"/>
            <w:lang w:eastAsia="zh-CN"/>
          </w:rPr>
          <w:t>(三)、营销渠道与策略</w:t>
        </w:r>
        <w:r>
          <w:tab/>
        </w:r>
        <w:r>
          <w:fldChar w:fldCharType="begin"/>
        </w:r>
        <w:r>
          <w:instrText xml:space="preserve"> PAGEREF _Toc15780 \h </w:instrText>
        </w:r>
        <w:r>
          <w:fldChar w:fldCharType="separate"/>
        </w:r>
        <w:r>
          <w:t>70</w:t>
        </w:r>
        <w:r>
          <w:fldChar w:fldCharType="end"/>
        </w:r>
      </w:hyperlink>
    </w:p>
    <w:p>
      <w:pPr>
        <w:pStyle w:val="TOC2"/>
        <w:tabs>
          <w:tab w:val="right" w:leader="dot" w:pos="8306"/>
        </w:tabs>
      </w:pPr>
      <w:hyperlink w:anchor="_Toc22469" w:history="1">
        <w:r>
          <w:rPr>
            <w:rFonts w:ascii="仿宋" w:eastAsia="仿宋" w:hAnsi="仿宋" w:cs="仿宋" w:hint="eastAsia"/>
            <w:lang w:eastAsia="zh-CN"/>
          </w:rPr>
          <w:t>(四)、推广与宣传活动</w:t>
        </w:r>
        <w:r>
          <w:tab/>
        </w:r>
        <w:r>
          <w:fldChar w:fldCharType="begin"/>
        </w:r>
        <w:r>
          <w:instrText xml:space="preserve"> PAGEREF _Toc22469 \h </w:instrText>
        </w:r>
        <w:r>
          <w:fldChar w:fldCharType="separate"/>
        </w:r>
        <w:r>
          <w:t>71</w:t>
        </w:r>
        <w:r>
          <w:fldChar w:fldCharType="end"/>
        </w:r>
      </w:hyperlink>
    </w:p>
    <w:p>
      <w:pPr>
        <w:pStyle w:val="TOC1"/>
        <w:tabs>
          <w:tab w:val="right" w:leader="dot" w:pos="8306"/>
        </w:tabs>
      </w:pPr>
      <w:hyperlink w:anchor="_Toc7542" w:history="1">
        <w:r>
          <w:rPr>
            <w:rFonts w:ascii="仿宋" w:eastAsia="仿宋" w:hAnsi="仿宋" w:cs="仿宋" w:hint="eastAsia"/>
            <w:lang w:eastAsia="zh-CN"/>
          </w:rPr>
          <w:t>十四、质量管理体系</w:t>
        </w:r>
        <w:r>
          <w:tab/>
        </w:r>
        <w:r>
          <w:fldChar w:fldCharType="begin"/>
        </w:r>
        <w:r>
          <w:instrText xml:space="preserve"> PAGEREF _Toc7542 \h </w:instrText>
        </w:r>
        <w:r>
          <w:fldChar w:fldCharType="separate"/>
        </w:r>
        <w:r>
          <w:t>76</w:t>
        </w:r>
        <w:r>
          <w:fldChar w:fldCharType="end"/>
        </w:r>
      </w:hyperlink>
    </w:p>
    <w:p>
      <w:pPr>
        <w:pStyle w:val="TOC2"/>
        <w:tabs>
          <w:tab w:val="right" w:leader="dot" w:pos="8306"/>
        </w:tabs>
      </w:pPr>
      <w:hyperlink w:anchor="_Toc23314" w:history="1">
        <w:r>
          <w:rPr>
            <w:rFonts w:ascii="仿宋" w:eastAsia="仿宋" w:hAnsi="仿宋" w:cs="仿宋" w:hint="eastAsia"/>
            <w:lang w:eastAsia="zh-CN"/>
          </w:rPr>
          <w:t>(一)、质量目标与方针</w:t>
        </w:r>
        <w:r>
          <w:tab/>
        </w:r>
        <w:r>
          <w:fldChar w:fldCharType="begin"/>
        </w:r>
        <w:r>
          <w:instrText xml:space="preserve"> PAGEREF _Toc23314 \h </w:instrText>
        </w:r>
        <w:r>
          <w:fldChar w:fldCharType="separate"/>
        </w:r>
        <w:r>
          <w:t>76</w:t>
        </w:r>
        <w:r>
          <w:fldChar w:fldCharType="end"/>
        </w:r>
      </w:hyperlink>
    </w:p>
    <w:p>
      <w:pPr>
        <w:pStyle w:val="TOC2"/>
        <w:tabs>
          <w:tab w:val="right" w:leader="dot" w:pos="8306"/>
        </w:tabs>
      </w:pPr>
      <w:hyperlink w:anchor="_Toc21861" w:history="1">
        <w:r>
          <w:rPr>
            <w:rFonts w:ascii="仿宋" w:eastAsia="仿宋" w:hAnsi="仿宋" w:cs="仿宋" w:hint="eastAsia"/>
            <w:lang w:eastAsia="zh-CN"/>
          </w:rPr>
          <w:t>(二)、质量管理责任</w:t>
        </w:r>
        <w:r>
          <w:tab/>
        </w:r>
        <w:r>
          <w:fldChar w:fldCharType="begin"/>
        </w:r>
        <w:r>
          <w:instrText xml:space="preserve"> PAGEREF _Toc21861 \h </w:instrText>
        </w:r>
        <w:r>
          <w:fldChar w:fldCharType="separate"/>
        </w:r>
        <w:r>
          <w:t>78</w:t>
        </w:r>
        <w:r>
          <w:fldChar w:fldCharType="end"/>
        </w:r>
      </w:hyperlink>
    </w:p>
    <w:p>
      <w:pPr>
        <w:pStyle w:val="TOC2"/>
        <w:tabs>
          <w:tab w:val="right" w:leader="dot" w:pos="8306"/>
        </w:tabs>
      </w:pPr>
      <w:hyperlink w:anchor="_Toc28521" w:history="1">
        <w:r>
          <w:rPr>
            <w:rFonts w:ascii="仿宋" w:eastAsia="仿宋" w:hAnsi="仿宋" w:cs="仿宋" w:hint="eastAsia"/>
            <w:lang w:eastAsia="zh-CN"/>
          </w:rPr>
          <w:t>(三)、质量管理体系文件</w:t>
        </w:r>
        <w:r>
          <w:tab/>
        </w:r>
        <w:r>
          <w:fldChar w:fldCharType="begin"/>
        </w:r>
        <w:r>
          <w:instrText xml:space="preserve"> PAGEREF _Toc28521 \h </w:instrText>
        </w:r>
        <w:r>
          <w:fldChar w:fldCharType="separate"/>
        </w:r>
        <w:r>
          <w:t>79</w:t>
        </w:r>
        <w:r>
          <w:fldChar w:fldCharType="end"/>
        </w:r>
      </w:hyperlink>
    </w:p>
    <w:p>
      <w:pPr>
        <w:pStyle w:val="TOC2"/>
        <w:tabs>
          <w:tab w:val="right" w:leader="dot" w:pos="8306"/>
        </w:tabs>
      </w:pPr>
      <w:hyperlink w:anchor="_Toc24338" w:history="1">
        <w:r>
          <w:rPr>
            <w:rFonts w:ascii="仿宋" w:eastAsia="仿宋" w:hAnsi="仿宋" w:cs="仿宋" w:hint="eastAsia"/>
            <w:lang w:eastAsia="zh-CN"/>
          </w:rPr>
          <w:t>(四)、质量培训与教育</w:t>
        </w:r>
        <w:r>
          <w:tab/>
        </w:r>
        <w:r>
          <w:fldChar w:fldCharType="begin"/>
        </w:r>
        <w:r>
          <w:instrText xml:space="preserve"> PAGEREF _Toc24338 \h </w:instrText>
        </w:r>
        <w:r>
          <w:fldChar w:fldCharType="separate"/>
        </w:r>
        <w:r>
          <w:t>81</w:t>
        </w:r>
        <w:r>
          <w:fldChar w:fldCharType="end"/>
        </w:r>
      </w:hyperlink>
    </w:p>
    <w:p>
      <w:pPr>
        <w:pStyle w:val="TOC2"/>
        <w:tabs>
          <w:tab w:val="right" w:leader="dot" w:pos="8306"/>
        </w:tabs>
      </w:pPr>
      <w:hyperlink w:anchor="_Toc3306" w:history="1">
        <w:r>
          <w:rPr>
            <w:rFonts w:ascii="仿宋" w:eastAsia="仿宋" w:hAnsi="仿宋" w:cs="仿宋" w:hint="eastAsia"/>
            <w:lang w:eastAsia="zh-CN"/>
          </w:rPr>
          <w:t>(五)、质量审核与评价</w:t>
        </w:r>
        <w:r>
          <w:tab/>
        </w:r>
        <w:r>
          <w:fldChar w:fldCharType="begin"/>
        </w:r>
        <w:r>
          <w:instrText xml:space="preserve"> PAGEREF _Toc3306 \h </w:instrText>
        </w:r>
        <w:r>
          <w:fldChar w:fldCharType="separate"/>
        </w:r>
        <w:r>
          <w:t>83</w:t>
        </w:r>
        <w:r>
          <w:fldChar w:fldCharType="end"/>
        </w:r>
      </w:hyperlink>
    </w:p>
    <w:p>
      <w:pPr>
        <w:pStyle w:val="TOC2"/>
        <w:tabs>
          <w:tab w:val="right" w:leader="dot" w:pos="8306"/>
        </w:tabs>
      </w:pPr>
      <w:hyperlink w:anchor="_Toc11036" w:history="1">
        <w:r>
          <w:rPr>
            <w:rFonts w:ascii="仿宋" w:eastAsia="仿宋" w:hAnsi="仿宋" w:cs="仿宋" w:hint="eastAsia"/>
            <w:lang w:eastAsia="zh-CN"/>
          </w:rPr>
          <w:t>(六)、不符合与纠正措施</w:t>
        </w:r>
        <w:r>
          <w:tab/>
        </w:r>
        <w:r>
          <w:fldChar w:fldCharType="begin"/>
        </w:r>
        <w:r>
          <w:instrText xml:space="preserve"> PAGEREF _Toc11036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05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技术管理特点体现在其创新导向。通过引入最先进的技术趋势和解决方案，卫星数字电视综合接收解码器（IRD）项目致力于提升科技含量、提高质量和效率水平。这意味着我们将采用最新的工具和方法，确保卫星数字电视综合接收解码器（IRD）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星数字电视综合接收解码器（IRD）项目技术管理的显著特征。通过整合不同领域的技术资源，我们实现了跨学科的协同工作。这有助于优化技术架构，提高整体效能。此外，整合性策略还促进了不同技术团队之间的紧密沟通和高效合作，确保卫星数字电视综合接收解码器（IRD）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星数字电视综合接收解码器（IRD）项目所采用的技术。通过不断优化技术方案，卫星数字电视综合接收解码器（IRD）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星数字电视综合接收解码器（IRD）项目团队将在卫星数字电视综合接收解码器（IRD）项目初期识别可能的技术风险，并采取相应的预防和应对措施。通过建立健全的风险评估机制，卫星数字电视综合接收解码器（IRD）项目能够在实施过程中及时发现并解决潜在的技术问题，保障卫星数字电视综合接收解码器（IRD）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星数字电视综合接收解码器（IRD）项目中，技术将成为卫星数字电视综合接收解码器（IRD）项目成功的有力支持。这一深度剖析揭示了技术管理在卫星数字电视综合接收解码器（IRD）项目实施中的关键作用，为卫星数字电视综合接收解码器（IRD）项目的技术基础奠定了坚实的基础。</w:t>
      </w:r>
    </w:p>
    <w:p>
      <w:pPr>
        <w:pStyle w:val="Heading2"/>
        <w:ind w:firstLine="560" w:firstLineChars="200"/>
        <w:rPr>
          <w:rFonts w:ascii="仿宋" w:eastAsia="仿宋" w:hAnsi="仿宋" w:cs="仿宋" w:hint="eastAsia"/>
          <w:sz w:val="28"/>
          <w:lang w:eastAsia="zh-CN"/>
        </w:rPr>
      </w:pPr>
      <w:bookmarkStart w:id="4" w:name="_Toc21857"/>
      <w:r>
        <w:rPr>
          <w:rFonts w:ascii="仿宋" w:eastAsia="仿宋" w:hAnsi="仿宋" w:cs="仿宋" w:hint="eastAsia"/>
          <w:sz w:val="28"/>
          <w:lang w:eastAsia="zh-CN"/>
        </w:rPr>
        <w:t>(二)、卫星数字电视综合接收解码器（IRD）项目工艺技术设计方案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星数字电视综合接收解码器（IRD）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星数字电视综合接收解码器（IRD）项目将严格按照相关行业规范要求进行组织。通过有效控制产品质量，卫星数字电视综合接收解码器（IRD）项目将致力于为顾客提供优质的卫星数字电视综合接收解码器（IRD）项目产品和良好的服务。这体现了卫星数字电视综合接收解码器（IRD）项目对于生产活动合规性和质量标准的高度重视，为卫星数字电视综合接收解码器（IRD）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星数字电视综合接收解码器（IRD）项目注重生态效益和清洁生产原则。卫星数字电视综合接收解码器（IRD）项目建设将紧密结合地方特色经济发展，与社会经济发展规划和区域环境保护规划方案相协调一致。通过与当地区域自然生态系统的结合，卫星数字电视综合接收解码器（IRD）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产品方面，卫星数字电视综合接收解码器（IRD）项目产品具有多样化的客户需求和个性化的特点。因此，卫星数字电视综合接收解码器（IRD）项目产品规格品种多样，且单批生产数量较小。为满足这一特点，卫星数字电视综合接收解码器（IRD）项目承办单位将建设先进的柔性制造生产线。通过广泛应用柔性制造技术，卫星数字电视综合接收解码器（IRD）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星数字电视综合接收解码器（IRD）项目采用的技术具有较高的技术含量和自动化水平，处于国内先进水平。这一技术选用不仅体现了对生产效率、质量和环境友好性的高标准要求，同时为卫星数字电视综合接收解码器（IRD）项目的可持续发展奠定了坚实的基础。</w:t>
      </w:r>
    </w:p>
    <w:p>
      <w:pPr>
        <w:pStyle w:val="Heading2"/>
        <w:ind w:firstLine="560" w:firstLineChars="200"/>
        <w:rPr>
          <w:rFonts w:ascii="仿宋" w:eastAsia="仿宋" w:hAnsi="仿宋" w:cs="仿宋" w:hint="eastAsia"/>
          <w:sz w:val="28"/>
          <w:lang w:eastAsia="zh-CN"/>
        </w:rPr>
      </w:pPr>
      <w:bookmarkStart w:id="5" w:name="_Toc278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星数字电视综合接收解码器（IRD）项目的高效生产和技术实施，我们制定了一套精心设计的设备选型方案，以满足卫星数字电视综合接收解码器（IRD）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星数字电视综合接收解码器（IRD）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星数字电视综合接收解码器（IRD）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63"/>
      <w:r>
        <w:rPr>
          <w:rFonts w:ascii="仿宋" w:eastAsia="仿宋" w:hAnsi="仿宋" w:cs="仿宋" w:hint="eastAsia"/>
          <w:sz w:val="28"/>
          <w:lang w:eastAsia="zh-CN"/>
        </w:rPr>
        <w:t>二、卫星数字电视综合接收解码器（IRD）项目概论</w:t>
      </w:r>
      <w:bookmarkEnd w:id="6"/>
    </w:p>
    <w:p>
      <w:pPr>
        <w:pStyle w:val="Heading2"/>
        <w:rPr>
          <w:rFonts w:ascii="仿宋" w:eastAsia="仿宋" w:hAnsi="仿宋" w:cs="仿宋" w:hint="eastAsia"/>
          <w:lang w:eastAsia="zh-CN"/>
        </w:rPr>
      </w:pPr>
      <w:bookmarkStart w:id="7" w:name="_Toc238"/>
      <w:r>
        <w:rPr>
          <w:rFonts w:ascii="仿宋" w:eastAsia="仿宋" w:hAnsi="仿宋" w:cs="仿宋" w:hint="eastAsia"/>
          <w:lang w:eastAsia="zh-CN"/>
        </w:rPr>
        <w:t>(一)、卫星数字电视综合接收解码器（IRD）项目概况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起源追溯至对市场的深入洞察。市场的不断演变与变革为卫星数字电视综合接收解码器（IRD）项目提供了难得的机遇。当前市场存在的需求缺口和变革的大环境共同构成了卫星数字电视综合接收解码器（IRD）项目的背景。这个卫星数字电视综合接收解码器（IRD）项目旨在充分利用市场机遇，填补行业中尚未满足的需求，为客户提供全新的解决方案。市场的变革和需求的增长使得这个卫星数字电视综合接收解码器（IRD）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卫星数字电视综合接收解码器（IRD）项目名称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正式命名为卫星数字电视综合接收解码器（IRD）。这个名称不仅仅是一个标识，更代表了卫星数字电视综合接收解码器（IRD）项目的核心理念和愿景。它蕴含着卫星数字电视综合接收解码器（IRD）项目所要解决问题的关键字，具有强烈的表达和辨识度，为卫星数字电视综合接收解码器（IRD）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卫星数字电视综合接收解码器（IRD）项目目标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核心目标是提供一种全新、高效的解决方案，满足客户日益增长的需求。卫星数字电视综合接收解码器（IRD）项目追求的不仅仅是满足市场需求，更是在市场中获得卓越的竞争优势。通过不断提升产品或服务的质量和创新水平，卫星数字电视综合接收解码器（IRD）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卫星数字电视综合接收解码器（IRD）项目范围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全面涵盖了产品研发、制造、市场推广和售后服务，确保从产品设计到最终用户体验的全方位关注。这一全面的卫星数字电视综合接收解码器（IRD）项目范围是为了确保卫星数字电视综合接收解码器（IRD）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卫星数字电视综合接收解码器（IRD）项目时间表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计划在未来18个月内完成，包括研发、测试、市场试点和正式推出等不同阶段。这个时间表的合理设计是为了确保卫星数字电视综合接收解码器（IRD）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卫星数字电视综合接收解码器（IRD）项目预算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总预算估算为XX百万美元，主要分配在研发、市场推广、人员培训和运营等方面。这一充足的预算为卫星数字电视综合接收解码器（IRD）项目提供了充足的资源，确保卫星数字电视综合接收解码器（IRD）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卫星数字电视综合接收解码器（IRD）项目风险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可能面临的风险包括市场接受度低、技术难题、竞争激烈等。卫星数字电视综合接收解码器（IRD）项目团队已经制定了相应的风险应对计划，通过前瞻性的风险管理，确保卫星数字电视综合接收解码器（IRD）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卫星数字电视综合接收解码器（IRD）项目团队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汇聚了一支经验丰富、多领域专业素养的核心团队，确保卫星数字电视综合接收解码器（IRD）项目在各个方面都能拥有高水平的执行力。团队的协同作战是卫星数字电视综合接收解码器（IRD）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卫星数字电视综合接收解码器（IRD）项目背景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背景根植于市场对更高效、创新产品的渴望，同时也受到科技发展对行业格局的深刻改变的影响。这为卫星数字电视综合接收解码器（IRD）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卫星数字电视综合接收解码器（IRD）项目现状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数字电视综合接收解码器（IRD）项目已完成市场调研和技术验证，取得了初步的成功。这为卫星数字电视综合接收解码器（IRD）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035"/>
      <w:r>
        <w:rPr>
          <w:rFonts w:ascii="仿宋" w:eastAsia="仿宋" w:hAnsi="仿宋" w:cs="仿宋" w:hint="eastAsia"/>
          <w:sz w:val="28"/>
          <w:lang w:eastAsia="zh-CN"/>
        </w:rPr>
        <w:t>(二)、卫星数字电视综合接收解码器（IRD）项目目标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数字电视综合接收解码器（IRD）项目首要业务目标是在市场中占据有利地位，实现产品/服务的成功推广和销售。通过不断提升产品质量、创新性，卫星数字电视综合接收解码器（IRD）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卫星数字电视综合接收解码器（IRD）项目着眼于技术创新。通过持续的研发和技术升级，卫星数字电视综合接收解码器（IRD）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数字电视综合接收解码器（IRD）项目设定了客户满意度目标。通过提供卓越的产品质量和优质的客户服务，卫星数字电视综合接收解码器（IRD）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注重社会责任和可持续发展。通过实施环保、社会责任卫星数字电视综合接收解码器（IRD）项目，卫星数字电视综合接收解码器（IRD）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团队是实现目标的核心驱动力。因此，卫星数字电视综合接收解码器（IRD）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413"/>
      <w:r>
        <w:rPr>
          <w:rFonts w:ascii="仿宋" w:eastAsia="仿宋" w:hAnsi="仿宋" w:cs="仿宋" w:hint="eastAsia"/>
          <w:sz w:val="28"/>
          <w:lang w:eastAsia="zh-CN"/>
        </w:rPr>
        <w:t>(三)、卫星数字电视综合接收解码器（IRD）项目提出的理由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卫星数字电视综合接收解码器（IRD）项目提出的理由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提出源于对市场机遇的深刻洞察。当前市场中存在的需求缺口和行业发展趋势表明，有巨大的商业机会等待被开发。通过准确捕捉市场机遇，卫星数字电视综合接收解码器（IRD）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理念基于对技术创新的信仰。通过持续的研发和技术投入，卫星数字电视综合接收解码器（IRD）项目有望推出更具创新性的产品或服务。在科技飞速发展的当下，卫星数字电视综合接收解码器（IRD）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提出是为了增强企业的行业竞争力。通过提升产品或服务的质量和独特性，卫星数字电视综合接收解码器（IRD）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响应了消费者需求的变化。随着社会和科技的不断发展，消费者对产品和服务的需求也在发生变化。通过深入了解并及时回应消费者的新需求，卫星数字电视综合接收解码器（IRD）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卫星数字电视综合接收解码器（IRD）项目的提出是企业战略发展规划的一部分。在面对日益激烈的市场竞争和不断变化的商业环境中，卫星数字电视综合接收解码器（IRD）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提出不仅仅是基于商业考量，还注重社会责任。通过推出环保、社会责任等方面的卫星数字电视综合接收解码器（IRD）项目，卫星数字电视综合接收解码器（IRD）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的提出反映了对利益相关者期望的关注。包括客户、员工、投资者等利益相关者在企业发展中都有着各自的期望，卫星数字电视综合接收解码器（IRD）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290"/>
      <w:r>
        <w:rPr>
          <w:rFonts w:ascii="仿宋" w:eastAsia="仿宋" w:hAnsi="仿宋" w:cs="仿宋" w:hint="eastAsia"/>
          <w:sz w:val="28"/>
          <w:lang w:eastAsia="zh-CN"/>
        </w:rPr>
        <w:t>(四)、卫星数字电视综合接收解码器（IRD）项目意义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在实施卫星数字电视综合接收解码器（IRD）项目的过程中，我们不仅仅是在追逐商业成功，更是为企业和社会的多个层面创造了深远的意义。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卫星数字电视综合接收解码器（IRD）项目的首要意义在于提升企业的市场竞争力。通过持续的创新和对产品质量的高标准要求，卫星数字电视综合接收解码器（IRD）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星数字电视综合接收解码器（IRD）项目的推进将促使行业技术水平的提升。通过引入先进技术和创新性解决方案，卫星数字电视综合接收解码器（IRD）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数字电视综合接收解码器（IRD）项目不仅创造了大量就业机会，提高了就业水平，还注重社会责任和环保。通过参与社会公益事业和推动环保卫星数字电视综合接收解码器（IRD）项目，卫星数字电视综合接收解码器（IRD）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综合而言，卫星数字电视综合接收解码器（IRD）项目意义重大，不仅推动了企业的发展，也为行业和社会的进步贡献了积极力量。这是一个全面而深刻的影响，将在未来产生可持续的正面效应。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0"/>
      <w:r>
        <w:rPr>
          <w:rFonts w:ascii="仿宋" w:eastAsia="仿宋" w:hAnsi="仿宋" w:cs="仿宋" w:hint="eastAsia"/>
          <w:sz w:val="28"/>
          <w:lang w:eastAsia="zh-CN"/>
        </w:rPr>
        <w:t>(五)、卫星数字电视综合接收解码器（IRD）项目背景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数字电视综合接收解码器（IRD）项目的动因根植于对多方面因素的审慎考量。这个卫星数字电视综合接收解码器（IRD）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卫星数字电视综合接收解码器（IRD）项目背后的首要原因。科技的迅速发展和全球市场的快速变化使得企业必须灵活应对。卫星数字电视综合接收解码器（IRD）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数字电视综合接收解码器（IRD）项目背景中不可忽视的一环。企业需要在激烈竞争中脱颖而出，为此，卫星数字电视综合接收解码器（IRD）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技术的迅速发展为企业带来了机遇与挑战。作为卫星数字电视综合接收解码器（IRD）项目启动的背景之一，对新兴技术的应用将有助于提升企业的技术水平，使其在不断演进的商业环境中保持竞争优势。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星数字电视综合接收解码器（IRD）项目充分融入了社会责任的理念，通过可持续经营和社会公益卫星数字电视综合接收解码器（IRD）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638"/>
      <w:r>
        <w:rPr>
          <w:rFonts w:ascii="仿宋" w:eastAsia="仿宋" w:hAnsi="仿宋" w:cs="仿宋" w:hint="eastAsia"/>
          <w:sz w:val="28"/>
          <w:lang w:eastAsia="zh-CN"/>
        </w:rPr>
        <w:t>三、卫星数字电视综合接收解码器（IRD）项目文档管理</w:t>
      </w:r>
      <w:bookmarkEnd w:id="12"/>
    </w:p>
    <w:p>
      <w:pPr>
        <w:pStyle w:val="Heading2"/>
        <w:rPr>
          <w:rFonts w:ascii="仿宋" w:eastAsia="仿宋" w:hAnsi="仿宋" w:cs="仿宋" w:hint="eastAsia"/>
          <w:lang w:eastAsia="zh-CN"/>
        </w:rPr>
      </w:pPr>
      <w:bookmarkStart w:id="13" w:name="_Toc641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卫星数字电视综合接收解码器（IRD）项目高度重视文档的质量和准确性，以支持卫星数字电视综合接收解码器（IRD）项目的各项活动和决策。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数字电视综合接收解码器（IRD）项目文档的编制始于卫星数字电视综合接收解码器（IRD）项目计划的初期，我们制定了详细的文档编制计划，明确了每个文档的内容、格式和编写责任人。在卫星数字电视综合接收解码器（IRD）项目启动阶段，我们首先编制了卫星数字电视综合接收解码器（IRD）项目章程，明确定义了卫星数字电视综合接收解码器（IRD）项目的目标、范围、风险等关键要素。随后，卫星数字电视综合接收解码器（IRD）项目团队根据计划陆续编制了需求文档、设计文档、测试文档等各类文档，确保卫星数字电视综合接收解码器（IRD）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星数字电视综合接收解码器（IRD）项目管理中的重要环节，旨在确保卫星数字电视综合接收解码器（IRD）项目文档符合质量标准和卫星数字电视综合接收解码器（IRD）项目需求。在卫星数字电视综合接收解码器（IRD）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https://d.book118.com/405231304240011033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卫星数字电视综合接收解码器（IRD）项目计划设计方案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F282E"/>
    <w:rsid w:val="380F28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23130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2023-12-31T09:35:00Z</dcterms:created>
  <dcterms:modified xsi:type="dcterms:W3CDTF">2023-12-31T09:36:01Z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DF0E0AF4F87C4889B8AC15BDF55D127C_11</vt:lpwstr>
  </property>
  <property fmtid="{D5CDD505-2E9C-101B-9397-08002B2CF9AE}" pid="3" name="KSOProductBuildVer">
    <vt:lpwstr>2052-12.1.0.16120</vt:lpwstr>
  </property>
</Properties>
</file>