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before="100" w:beforeAutospacing="1" w:after="100" w:afterAutospacing="1"/>
        <w:ind w:firstLine="3200" w:firstLineChars="1000"/>
        <w:rPr>
          <w:rFonts w:ascii="仿宋" w:eastAsia="仿宋" w:hAnsi="仿宋" w:cs="宋体"/>
          <w:color w:val="000000"/>
          <w:kern w:val="0"/>
          <w:sz w:val="32"/>
          <w:szCs w:val="32"/>
        </w:rPr>
      </w:pPr>
      <w:r>
        <w:rPr>
          <w:rFonts w:ascii="仿宋" w:eastAsia="仿宋" w:hAnsi="仿宋" w:cs="宋体" w:hint="eastAsia"/>
          <w:color w:val="000000"/>
          <w:kern w:val="0"/>
          <w:sz w:val="32"/>
          <w:szCs w:val="32"/>
        </w:rPr>
        <w:t>合同登记号：（</w:t>
      </w:r>
      <w:r>
        <w:rPr>
          <w:rFonts w:ascii="仿宋" w:eastAsia="仿宋" w:hAnsi="仿宋" w:cs="宋体"/>
          <w:color w:val="000000"/>
          <w:kern w:val="0"/>
          <w:sz w:val="32"/>
          <w:szCs w:val="32"/>
        </w:rPr>
        <w:t xml:space="preserve">  </w:t>
      </w:r>
      <w:r>
        <w:rPr>
          <w:rFonts w:ascii="仿宋" w:eastAsia="仿宋" w:hAnsi="仿宋" w:cs="宋体" w:hint="eastAsia"/>
          <w:color w:val="000000"/>
          <w:kern w:val="0"/>
          <w:sz w:val="32"/>
          <w:szCs w:val="32"/>
        </w:rPr>
        <w:t>）商字第（</w:t>
      </w:r>
      <w:r>
        <w:rPr>
          <w:rFonts w:ascii="仿宋" w:eastAsia="仿宋" w:hAnsi="仿宋" w:cs="宋体"/>
          <w:color w:val="000000"/>
          <w:kern w:val="0"/>
          <w:sz w:val="32"/>
          <w:szCs w:val="32"/>
        </w:rPr>
        <w:t xml:space="preserve">  </w:t>
      </w:r>
      <w:r>
        <w:rPr>
          <w:rFonts w:ascii="仿宋" w:eastAsia="仿宋" w:hAnsi="仿宋" w:cs="宋体" w:hint="eastAsia"/>
          <w:color w:val="000000"/>
          <w:kern w:val="0"/>
          <w:sz w:val="32"/>
          <w:szCs w:val="32"/>
        </w:rPr>
        <w:t>）号</w:t>
      </w:r>
    </w:p>
    <w:p>
      <w:pPr>
        <w:widowControl/>
        <w:spacing w:before="100" w:beforeAutospacing="1" w:after="100" w:afterAutospacing="1"/>
        <w:rPr>
          <w:rFonts w:ascii="仿宋" w:eastAsia="仿宋" w:hAnsi="仿宋" w:cs="宋体"/>
          <w:color w:val="000000"/>
          <w:kern w:val="0"/>
          <w:sz w:val="32"/>
          <w:szCs w:val="32"/>
        </w:rPr>
      </w:pPr>
    </w:p>
    <w:p>
      <w:pPr>
        <w:widowControl/>
        <w:spacing w:before="100" w:beforeAutospacing="1" w:after="100" w:afterAutospacing="1"/>
        <w:rPr>
          <w:rFonts w:ascii="仿宋" w:eastAsia="仿宋" w:hAnsi="仿宋" w:cs="宋体"/>
          <w:color w:val="000000"/>
          <w:kern w:val="0"/>
          <w:sz w:val="27"/>
          <w:szCs w:val="27"/>
        </w:rPr>
      </w:pPr>
    </w:p>
    <w:p>
      <w:pPr>
        <w:widowControl/>
        <w:spacing w:before="100" w:beforeAutospacing="1" w:after="100" w:afterAutospacing="1"/>
        <w:jc w:val="center"/>
        <w:rPr>
          <w:rFonts w:ascii="仿宋" w:eastAsia="仿宋" w:hAnsi="仿宋" w:cs="宋体"/>
          <w:color w:val="000000"/>
          <w:kern w:val="0"/>
          <w:sz w:val="52"/>
          <w:szCs w:val="52"/>
        </w:rPr>
      </w:pPr>
      <w:r>
        <w:rPr>
          <w:rFonts w:ascii="仿宋" w:eastAsia="仿宋" w:hAnsi="仿宋" w:cs="宋体" w:hint="eastAsia"/>
          <w:color w:val="000000"/>
          <w:kern w:val="0"/>
          <w:sz w:val="52"/>
          <w:szCs w:val="52"/>
        </w:rPr>
        <w:t>重庆市商品房买卖合同（现售）</w:t>
      </w:r>
    </w:p>
    <w:p>
      <w:pPr>
        <w:widowControl/>
        <w:spacing w:before="100" w:beforeAutospacing="1" w:after="100" w:afterAutospacing="1"/>
        <w:jc w:val="center"/>
        <w:rPr>
          <w:rFonts w:ascii="仿宋" w:eastAsia="仿宋" w:hAnsi="仿宋" w:cs="宋体"/>
          <w:color w:val="000000"/>
          <w:kern w:val="0"/>
          <w:sz w:val="52"/>
          <w:szCs w:val="52"/>
        </w:rPr>
      </w:pPr>
      <w:r>
        <w:rPr>
          <w:rFonts w:ascii="仿宋" w:eastAsia="仿宋" w:hAnsi="仿宋" w:cs="宋体" w:hint="eastAsia"/>
          <w:color w:val="000000"/>
          <w:kern w:val="0"/>
          <w:sz w:val="52"/>
          <w:szCs w:val="52"/>
        </w:rPr>
        <w:t>（征求意见稿）</w:t>
      </w:r>
    </w:p>
    <w:p>
      <w:pPr>
        <w:widowControl/>
        <w:spacing w:before="100" w:beforeAutospacing="1" w:after="100" w:afterAutospacing="1"/>
        <w:jc w:val="center"/>
        <w:rPr>
          <w:rFonts w:ascii="仿宋" w:eastAsia="仿宋" w:hAnsi="仿宋" w:cs="宋体"/>
          <w:color w:val="000000"/>
          <w:kern w:val="0"/>
          <w:sz w:val="52"/>
          <w:szCs w:val="52"/>
        </w:rPr>
      </w:pPr>
    </w:p>
    <w:p>
      <w:pPr>
        <w:widowControl/>
        <w:spacing w:before="100" w:beforeAutospacing="1" w:after="100" w:afterAutospacing="1"/>
        <w:jc w:val="center"/>
        <w:rPr>
          <w:rFonts w:ascii="仿宋" w:eastAsia="仿宋" w:hAnsi="仿宋" w:cs="宋体"/>
          <w:color w:val="000000"/>
          <w:kern w:val="0"/>
          <w:sz w:val="52"/>
          <w:szCs w:val="52"/>
        </w:rPr>
      </w:pPr>
    </w:p>
    <w:p>
      <w:pPr>
        <w:autoSpaceDE w:val="0"/>
        <w:autoSpaceDN w:val="0"/>
        <w:adjustRightInd w:val="0"/>
        <w:spacing w:line="500" w:lineRule="exact"/>
        <w:ind w:firstLine="832" w:firstLineChars="260"/>
        <w:rPr>
          <w:rFonts w:ascii="仿宋" w:eastAsia="仿宋" w:hAnsi="仿宋" w:cs="宋体"/>
          <w:kern w:val="0"/>
          <w:sz w:val="32"/>
          <w:szCs w:val="32"/>
        </w:rPr>
      </w:pPr>
      <w:r>
        <w:rPr>
          <w:rFonts w:ascii="仿宋" w:eastAsia="仿宋" w:hAnsi="仿宋" w:cs="宋体" w:hint="eastAsia"/>
          <w:kern w:val="0"/>
          <w:sz w:val="32"/>
          <w:szCs w:val="32"/>
        </w:rPr>
        <w:t>出卖人：</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 xml:space="preserve">                 </w:t>
      </w:r>
      <w:r>
        <w:rPr>
          <w:rFonts w:ascii="仿宋" w:eastAsia="仿宋" w:hAnsi="仿宋" w:cs="宋体"/>
          <w:kern w:val="0"/>
          <w:sz w:val="32"/>
          <w:szCs w:val="32"/>
        </w:rPr>
        <w:t xml:space="preserve"> </w:t>
      </w:r>
    </w:p>
    <w:p>
      <w:pPr>
        <w:autoSpaceDE w:val="0"/>
        <w:autoSpaceDN w:val="0"/>
        <w:adjustRightInd w:val="0"/>
        <w:spacing w:line="500" w:lineRule="exact"/>
        <w:ind w:firstLine="832" w:firstLineChars="260"/>
        <w:rPr>
          <w:rFonts w:ascii="仿宋" w:eastAsia="仿宋" w:hAnsi="仿宋"/>
          <w:kern w:val="0"/>
          <w:sz w:val="32"/>
          <w:szCs w:val="32"/>
        </w:rPr>
      </w:pPr>
    </w:p>
    <w:p>
      <w:pPr>
        <w:autoSpaceDE w:val="0"/>
        <w:autoSpaceDN w:val="0"/>
        <w:adjustRightInd w:val="0"/>
        <w:spacing w:line="500" w:lineRule="exact"/>
        <w:ind w:firstLine="832" w:firstLineChars="260"/>
        <w:jc w:val="left"/>
        <w:rPr>
          <w:rFonts w:ascii="仿宋" w:eastAsia="仿宋" w:hAnsi="仿宋"/>
          <w:kern w:val="0"/>
          <w:sz w:val="32"/>
          <w:szCs w:val="32"/>
        </w:rPr>
      </w:pPr>
      <w:r>
        <w:rPr>
          <w:rFonts w:ascii="仿宋" w:eastAsia="仿宋" w:hAnsi="仿宋" w:cs="宋体" w:hint="eastAsia"/>
          <w:kern w:val="0"/>
          <w:sz w:val="32"/>
          <w:szCs w:val="32"/>
        </w:rPr>
        <w:t>买受人：</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 xml:space="preserve">                </w:t>
      </w:r>
      <w:r>
        <w:rPr>
          <w:rFonts w:ascii="仿宋" w:eastAsia="仿宋" w:hAnsi="仿宋" w:cs="宋体"/>
          <w:kern w:val="0"/>
          <w:sz w:val="32"/>
          <w:szCs w:val="32"/>
        </w:rPr>
        <w:t xml:space="preserve"> </w:t>
      </w:r>
    </w:p>
    <w:p>
      <w:pPr>
        <w:widowControl/>
        <w:spacing w:before="100" w:beforeAutospacing="1" w:after="100" w:afterAutospacing="1"/>
        <w:jc w:val="center"/>
        <w:rPr>
          <w:rFonts w:ascii="仿宋" w:eastAsia="仿宋" w:hAnsi="仿宋" w:cs="宋体"/>
          <w:color w:val="000000"/>
          <w:kern w:val="0"/>
          <w:sz w:val="27"/>
          <w:szCs w:val="27"/>
        </w:rPr>
      </w:pPr>
    </w:p>
    <w:p>
      <w:pPr>
        <w:widowControl/>
        <w:spacing w:before="100" w:beforeAutospacing="1" w:after="100" w:afterAutospacing="1"/>
        <w:jc w:val="center"/>
        <w:rPr>
          <w:rFonts w:ascii="仿宋" w:eastAsia="仿宋" w:hAnsi="仿宋" w:cs="宋体"/>
          <w:color w:val="000000"/>
          <w:kern w:val="0"/>
          <w:sz w:val="32"/>
          <w:szCs w:val="32"/>
        </w:rPr>
      </w:pPr>
    </w:p>
    <w:p>
      <w:pPr>
        <w:widowControl/>
        <w:spacing w:before="100" w:beforeAutospacing="1" w:after="100" w:afterAutospacing="1"/>
        <w:rPr>
          <w:rFonts w:ascii="仿宋" w:eastAsia="仿宋" w:hAnsi="仿宋" w:cs="宋体"/>
          <w:color w:val="000000"/>
          <w:kern w:val="0"/>
          <w:sz w:val="27"/>
          <w:szCs w:val="27"/>
        </w:rPr>
      </w:pPr>
    </w:p>
    <w:p>
      <w:pPr>
        <w:widowControl/>
        <w:spacing w:before="100" w:beforeAutospacing="1" w:after="100" w:afterAutospacing="1"/>
        <w:jc w:val="center"/>
        <w:rPr>
          <w:rFonts w:ascii="仿宋" w:eastAsia="仿宋" w:hAnsi="仿宋" w:cs="宋体"/>
          <w:color w:val="000000"/>
          <w:kern w:val="0"/>
          <w:sz w:val="27"/>
          <w:szCs w:val="27"/>
        </w:rPr>
      </w:pPr>
      <w:bookmarkStart w:id="0" w:name="_GoBack"/>
      <w:r>
        <w:rPr>
          <w:rFonts w:ascii="仿宋" w:eastAsia="仿宋" w:hAnsi="仿宋"/>
          <w:spacing w:val="0"/>
        </w:rPr>
        <mc:AlternateContent>
          <mc:Choice Requires="wps">
            <w:drawing>
              <wp:anchor distT="0" distB="0" distL="114300" distR="114300" simplePos="0" relativeHeight="251659264" behindDoc="0" locked="0" layoutInCell="1" allowOverlap="1">
                <wp:simplePos x="0" y="0"/>
                <wp:positionH relativeFrom="column">
                  <wp:posOffset>4298950</wp:posOffset>
                </wp:positionH>
                <wp:positionV relativeFrom="paragraph">
                  <wp:posOffset>361950</wp:posOffset>
                </wp:positionV>
                <wp:extent cx="571500" cy="396240"/>
                <wp:effectExtent l="12700" t="13335" r="6350" b="9525"/>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1500" cy="396240"/>
                        </a:xfrm>
                        <a:prstGeom prst="rect">
                          <a:avLst/>
                        </a:prstGeom>
                        <a:solidFill>
                          <a:srgbClr val="FFFFFF"/>
                        </a:solidFill>
                        <a:ln w="9525">
                          <a:solidFill>
                            <a:srgbClr val="FFFFFF"/>
                          </a:solidFill>
                          <a:miter lim="800000"/>
                        </a:ln>
                      </wps:spPr>
                      <wps:txbx>
                        <w:txbxContent>
                          <w:p>
                            <w:pPr>
                              <w:rPr>
                                <w:sz w:val="28"/>
                                <w:szCs w:val="28"/>
                              </w:rPr>
                            </w:pPr>
                            <w:r>
                              <w:rPr>
                                <w:rFonts w:hint="eastAsia"/>
                                <w:sz w:val="28"/>
                                <w:szCs w:val="28"/>
                              </w:rPr>
                              <w:t>印制</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45pt;height:31.2pt;margin-top:28.5pt;margin-left:338.5pt;mso-wrap-distance-bottom:0;mso-wrap-distance-left:9pt;mso-wrap-distance-right:9pt;mso-wrap-distance-top:0;position:absolute;v-text-anchor:top;z-index:251658240" fillcolor="white" stroked="t" strokecolor="white" strokeweight="0.75pt">
                <v:textbox>
                  <w:txbxContent>
                    <w:p>
                      <w:pPr>
                        <w:rPr>
                          <w:sz w:val="28"/>
                          <w:szCs w:val="28"/>
                        </w:rPr>
                      </w:pPr>
                      <w:r>
                        <w:rPr>
                          <w:rFonts w:hint="eastAsia"/>
                          <w:sz w:val="28"/>
                          <w:szCs w:val="28"/>
                        </w:rPr>
                        <w:t>印制</w:t>
                      </w:r>
                    </w:p>
                  </w:txbxContent>
                </v:textbox>
              </v:shape>
            </w:pict>
          </mc:Fallback>
        </mc:AlternateContent>
      </w:r>
      <w:r>
        <w:rPr>
          <w:rFonts w:ascii="仿宋" w:eastAsia="仿宋" w:hAnsi="仿宋" w:cs="宋体" w:hint="eastAsia"/>
          <w:color w:val="000000"/>
          <w:spacing w:val="0"/>
          <w:kern w:val="0"/>
          <w:sz w:val="32"/>
          <w:szCs w:val="32"/>
        </w:rPr>
        <w:t>重庆市住房和城乡建设委员会</w:t>
      </w:r>
      <w:bookmarkEnd w:id="0"/>
      <w:r>
        <w:rPr>
          <w:rFonts w:eastAsia="仿宋" w:cs="Calibri"/>
          <w:color w:val="000000"/>
          <w:kern w:val="0"/>
          <w:sz w:val="32"/>
        </w:rPr>
        <w:t> </w:t>
      </w:r>
    </w:p>
    <w:p>
      <w:pPr>
        <w:widowControl/>
        <w:spacing w:before="100" w:beforeAutospacing="1" w:after="100" w:afterAutospacing="1"/>
        <w:jc w:val="center"/>
        <w:rPr>
          <w:rFonts w:ascii="仿宋" w:eastAsia="仿宋" w:hAnsi="仿宋" w:cs="宋体"/>
          <w:color w:val="000000"/>
          <w:kern w:val="0"/>
          <w:sz w:val="27"/>
          <w:szCs w:val="27"/>
        </w:rPr>
        <w:sectPr>
          <w:footerReference w:type="default" r:id="rId6"/>
          <w:pgSz w:w="11906" w:h="16838"/>
          <w:pgMar w:top="1701" w:right="1418" w:bottom="1418" w:left="1418" w:header="907" w:footer="851" w:gutter="567"/>
          <w:pgNumType w:start="1"/>
          <w:cols w:num="1" w:space="425"/>
          <w:docGrid w:type="lines" w:linePitch="312" w:charSpace="0"/>
        </w:sectPr>
      </w:pPr>
      <w:r>
        <w:rPr>
          <w:rFonts w:ascii="仿宋" w:eastAsia="仿宋" w:hAnsi="仿宋" w:cs="宋体" w:hint="eastAsia"/>
          <w:color w:val="000000"/>
          <w:kern w:val="0"/>
          <w:sz w:val="32"/>
          <w:szCs w:val="32"/>
        </w:rPr>
        <w:t>重庆市市场监督管理局</w:t>
      </w:r>
      <w:r>
        <w:rPr>
          <w:rFonts w:eastAsia="仿宋" w:cs="Calibri"/>
          <w:color w:val="000000"/>
          <w:kern w:val="0"/>
          <w:sz w:val="32"/>
          <w:szCs w:val="32"/>
        </w:rPr>
        <w:t> </w:t>
      </w:r>
      <w:r>
        <w:rPr>
          <w:rFonts w:eastAsia="仿宋" w:cs="Calibri"/>
          <w:color w:val="000000"/>
          <w:kern w:val="0"/>
          <w:sz w:val="32"/>
        </w:rPr>
        <w:t> </w:t>
      </w:r>
    </w:p>
    <w:p>
      <w:pPr>
        <w:adjustRightInd w:val="0"/>
        <w:snapToGrid w:val="0"/>
        <w:spacing w:before="100" w:beforeAutospacing="1" w:after="100" w:afterAutospacing="1"/>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目</w:t>
      </w:r>
      <w:r>
        <w:rPr>
          <w:rFonts w:eastAsia="黑体"/>
          <w:b/>
          <w:color w:val="000000"/>
          <w:sz w:val="36"/>
          <w:szCs w:val="36"/>
        </w:rPr>
        <w:t> </w:t>
      </w:r>
      <w:r>
        <w:rPr>
          <w:rFonts w:ascii="黑体" w:eastAsia="黑体" w:hAnsi="黑体"/>
          <w:b/>
          <w:color w:val="000000"/>
          <w:sz w:val="36"/>
          <w:szCs w:val="36"/>
        </w:rPr>
        <w:t xml:space="preserve"> </w:t>
      </w:r>
      <w:r>
        <w:rPr>
          <w:rFonts w:ascii="黑体" w:eastAsia="黑体" w:hAnsi="黑体" w:hint="eastAsia"/>
          <w:b/>
          <w:color w:val="000000"/>
          <w:sz w:val="36"/>
          <w:szCs w:val="36"/>
        </w:rPr>
        <w:t>录</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第一章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合同当事人</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第二章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商品房基本状况</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第三章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商品房价款</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第四章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商品房交付</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第五章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面积差异处理</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第六章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商品房质量及保修责任</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第七章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房屋登记</w:t>
      </w:r>
    </w:p>
    <w:p>
      <w:pPr>
        <w:adjustRightInd w:val="0"/>
        <w:snapToGrid w:val="0"/>
        <w:spacing w:before="100" w:beforeAutospacing="1" w:after="100" w:afterAutospacing="1"/>
        <w:ind w:firstLine="600" w:firstLineChars="200"/>
        <w:jc w:val="left"/>
        <w:rPr>
          <w:rFonts w:eastAsia="仿宋"/>
          <w:color w:val="000000"/>
          <w:sz w:val="30"/>
          <w:szCs w:val="30"/>
        </w:rPr>
      </w:pPr>
      <w:r>
        <w:rPr>
          <w:rFonts w:ascii="仿宋" w:eastAsia="仿宋" w:hAnsi="仿宋" w:hint="eastAsia"/>
          <w:color w:val="000000"/>
          <w:sz w:val="30"/>
          <w:szCs w:val="30"/>
        </w:rPr>
        <w:t>第八章</w:t>
      </w:r>
      <w:r>
        <w:rPr>
          <w:rFonts w:ascii="仿宋" w:eastAsia="仿宋" w:hAnsi="仿宋"/>
          <w:color w:val="000000"/>
          <w:sz w:val="30"/>
          <w:szCs w:val="30"/>
        </w:rPr>
        <w:t xml:space="preserve"> </w:t>
      </w:r>
      <w:r>
        <w:rPr>
          <w:rFonts w:eastAsia="仿宋"/>
          <w:color w:val="000000"/>
          <w:sz w:val="30"/>
          <w:szCs w:val="30"/>
        </w:rPr>
        <w:t> </w:t>
      </w:r>
      <w:r>
        <w:rPr>
          <w:rFonts w:eastAsia="仿宋" w:hint="eastAsia"/>
          <w:color w:val="000000"/>
          <w:sz w:val="30"/>
          <w:szCs w:val="30"/>
        </w:rPr>
        <w:t>前期物业服务</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eastAsia="仿宋" w:hint="eastAsia"/>
          <w:color w:val="000000"/>
          <w:sz w:val="30"/>
          <w:szCs w:val="30"/>
        </w:rPr>
        <w:t xml:space="preserve">第九章 </w:t>
      </w:r>
      <w:r>
        <w:rPr>
          <w:rFonts w:ascii="仿宋" w:eastAsia="仿宋" w:hAnsi="仿宋" w:hint="eastAsia"/>
          <w:color w:val="000000"/>
          <w:sz w:val="30"/>
          <w:szCs w:val="30"/>
        </w:rPr>
        <w:t>其他事项</w:t>
      </w:r>
    </w:p>
    <w:p>
      <w:pPr>
        <w:spacing w:before="100" w:beforeAutospacing="1" w:after="100" w:afterAutospacing="1"/>
        <w:ind w:firstLine="560" w:firstLineChars="200"/>
        <w:rPr>
          <w:rFonts w:ascii="仿宋" w:eastAsia="仿宋" w:hAnsi="仿宋"/>
          <w:color w:val="000000"/>
          <w:sz w:val="28"/>
          <w:szCs w:val="28"/>
        </w:rPr>
        <w:sectPr>
          <w:footerReference w:type="default" r:id="rId7"/>
          <w:type w:val="nextPage"/>
          <w:pgSz w:w="11906" w:h="16838"/>
          <w:pgMar w:top="1701" w:right="1418" w:bottom="1418" w:left="1418" w:header="907" w:footer="851" w:gutter="567"/>
          <w:pgNumType w:start="2"/>
          <w:cols w:num="1" w:space="425"/>
          <w:titlePg w:val="0"/>
          <w:docGrid w:type="lines" w:linePitch="312" w:charSpace="0"/>
        </w:sectPr>
      </w:pPr>
    </w:p>
    <w:p>
      <w:pPr>
        <w:adjustRightInd w:val="0"/>
        <w:snapToGrid w:val="0"/>
        <w:spacing w:before="156" w:beforeLines="50" w:after="156" w:afterLines="50" w:line="360" w:lineRule="auto"/>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提示</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．本合同为示范文本，根据相关法律法规，并参照相关部门印发的《商品房买卖合同（现售）示范文本》（</w:t>
      </w:r>
      <w:r>
        <w:rPr>
          <w:rFonts w:ascii="仿宋" w:eastAsia="仿宋" w:hAnsi="仿宋"/>
          <w:color w:val="000000"/>
          <w:sz w:val="28"/>
          <w:szCs w:val="28"/>
        </w:rPr>
        <w:t>GF-2014-0172</w:t>
      </w:r>
      <w:r>
        <w:rPr>
          <w:rFonts w:ascii="仿宋" w:eastAsia="仿宋" w:hAnsi="仿宋" w:hint="eastAsia"/>
          <w:color w:val="000000"/>
          <w:sz w:val="28"/>
          <w:szCs w:val="28"/>
        </w:rPr>
        <w:t>），结合重庆市实际情况制定。</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．本合同所称商品房</w:t>
      </w:r>
      <w:r>
        <w:rPr>
          <w:rFonts w:ascii="仿宋" w:eastAsia="仿宋" w:hAnsi="仿宋"/>
          <w:color w:val="000000"/>
          <w:sz w:val="28"/>
          <w:szCs w:val="28"/>
        </w:rPr>
        <w:t>,</w:t>
      </w:r>
      <w:r>
        <w:rPr>
          <w:rFonts w:ascii="仿宋" w:eastAsia="仿宋" w:hAnsi="仿宋" w:hint="eastAsia"/>
          <w:color w:val="000000"/>
          <w:sz w:val="28"/>
          <w:szCs w:val="28"/>
        </w:rPr>
        <w:t>是指由房地产开发企业（以下统称为出卖人）开发建设并出售的房屋。</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．房屋买卖涉及的标的额大、专业性强，签约之前，买受人应当仔细阅读本合同内容，并有权要求出卖人对合同条款及专业术语进行解释说明；买受人也可以自行向专业机构咨询。</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在签订本合同前，出卖人应当向买受人出示不动产权属证书。买受人可以通过销售现场电脑登陆“渝悦·安居”网站查询不动产权属证书所记载具体房屋的面积、拟售价格、是否存在抵押、查封等权利受限制的情况。实际购房时，买受人应当向销售人员进一步问询核实。</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．买受人在签订本合同时，应当填写真实姓名或者名称；买受人为两人及两人以上的</w:t>
      </w:r>
      <w:r>
        <w:rPr>
          <w:rFonts w:ascii="仿宋" w:eastAsia="仿宋" w:hAnsi="仿宋"/>
          <w:color w:val="000000"/>
          <w:sz w:val="28"/>
          <w:szCs w:val="28"/>
        </w:rPr>
        <w:t>,</w:t>
      </w:r>
      <w:r>
        <w:rPr>
          <w:rFonts w:ascii="仿宋" w:eastAsia="仿宋" w:hAnsi="仿宋" w:hint="eastAsia"/>
          <w:color w:val="000000"/>
          <w:sz w:val="28"/>
          <w:szCs w:val="28"/>
        </w:rPr>
        <w:t>应当全部填写。买受人未填写真实姓名或者名称，将导致房屋登记名义人与真实权利人不一致，易引发交易风险。</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w:t>
      </w:r>
      <w:r>
        <w:rPr>
          <w:rFonts w:ascii="仿宋" w:eastAsia="仿宋" w:hAnsi="仿宋" w:hint="eastAsia"/>
          <w:color w:val="000000"/>
          <w:sz w:val="28"/>
          <w:szCs w:val="28"/>
        </w:rPr>
        <w:t>出卖人和买受人在签订本合同时，应当填写真实成交价格。填写的价格与真实成交价格不符的，易引发纠纷。若因此偷逃税款、套取银行贷款或存在其它违法行为的，将受到行政处罚；情节严重，构成犯罪的，还可能遭受刑事处罚。</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7</w:t>
      </w:r>
      <w:r>
        <w:rPr>
          <w:rFonts w:ascii="仿宋" w:eastAsia="仿宋" w:hAnsi="仿宋" w:hint="eastAsia"/>
          <w:color w:val="000000"/>
          <w:sz w:val="28"/>
          <w:szCs w:val="28"/>
        </w:rPr>
        <w:t>．本合同文本【</w:t>
      </w:r>
      <w:r>
        <w:rPr>
          <w:rFonts w:ascii="仿宋" w:eastAsia="仿宋" w:hAnsi="仿宋"/>
          <w:color w:val="000000"/>
          <w:sz w:val="28"/>
          <w:szCs w:val="28"/>
        </w:rPr>
        <w:t xml:space="preserve">    </w:t>
      </w:r>
      <w:r>
        <w:rPr>
          <w:rFonts w:ascii="仿宋" w:eastAsia="仿宋" w:hAnsi="仿宋" w:hint="eastAsia"/>
          <w:color w:val="000000"/>
          <w:sz w:val="28"/>
          <w:szCs w:val="28"/>
        </w:rPr>
        <w:t>】中选择内容、空格部位填写内容及其他需要增补的内容，双方当事人应当根据自愿原则，协商确定。</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8</w:t>
      </w:r>
      <w:r>
        <w:rPr>
          <w:rFonts w:ascii="仿宋" w:eastAsia="仿宋" w:hAnsi="仿宋" w:hint="eastAsia"/>
          <w:color w:val="000000"/>
          <w:sz w:val="28"/>
          <w:szCs w:val="28"/>
        </w:rPr>
        <w:t>．本市已实行商品房买卖合同网上签约备案制度（下称“网签备案”或者“网签”）。网签备案情况，买受人可以通过查看手机短信提示、扫描本合同首页二维码、登陆“渝悦·安居”网站查询。</w:t>
      </w:r>
    </w:p>
    <w:p>
      <w:pPr>
        <w:adjustRightInd w:val="0"/>
        <w:snapToGrid w:val="0"/>
        <w:spacing w:before="156" w:beforeLines="50" w:after="156" w:afterLines="50"/>
        <w:ind w:firstLine="560" w:firstLineChars="200"/>
        <w:rPr>
          <w:rFonts w:ascii="仿宋" w:eastAsia="仿宋" w:hAnsi="仿宋"/>
          <w:color w:val="000000"/>
          <w:sz w:val="28"/>
          <w:szCs w:val="28"/>
        </w:rPr>
        <w:sectPr>
          <w:footerReference w:type="default" r:id="rId8"/>
          <w:type w:val="nextPage"/>
          <w:pgSz w:w="11906" w:h="16838"/>
          <w:pgMar w:top="1701" w:right="1418" w:bottom="1418" w:left="1418" w:header="907" w:footer="851" w:gutter="567"/>
          <w:pgNumType w:start="3"/>
          <w:cols w:num="1" w:space="425"/>
          <w:titlePg w:val="0"/>
          <w:docGrid w:type="lines" w:linePitch="312" w:charSpace="0"/>
        </w:sectPr>
      </w:pPr>
    </w:p>
    <w:p>
      <w:pPr>
        <w:adjustRightInd w:val="0"/>
        <w:snapToGrid w:val="0"/>
        <w:spacing w:before="156" w:beforeLines="50" w:after="156" w:afterLines="50" w:line="360" w:lineRule="auto"/>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专业术语解释</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商品房现售：是指房地产开发企业将竣工验收合格的商品房出售给买受人，并由买受人支付房价款的行为。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法定代理人：是指依照法律规定直接取得代理权的人。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房屋的建筑面积：是指房屋外墙（柱）勒脚以上各层的外围水平投影面积，包括阳台、挑廊、地下室、室外楼梯等，且具备有上盖，结构牢固，层高</w:t>
      </w:r>
      <w:r>
        <w:rPr>
          <w:rFonts w:ascii="仿宋" w:eastAsia="仿宋" w:hAnsi="仿宋"/>
          <w:color w:val="000000"/>
          <w:sz w:val="28"/>
          <w:szCs w:val="28"/>
        </w:rPr>
        <w:t>2.20</w:t>
      </w:r>
      <w:r>
        <w:rPr>
          <w:rFonts w:ascii="仿宋" w:eastAsia="仿宋" w:hAnsi="仿宋" w:hint="eastAsia"/>
          <w:color w:val="000000"/>
          <w:sz w:val="28"/>
          <w:szCs w:val="28"/>
        </w:rPr>
        <w:t>米以上（含</w:t>
      </w:r>
      <w:r>
        <w:rPr>
          <w:rFonts w:ascii="仿宋" w:eastAsia="仿宋" w:hAnsi="仿宋"/>
          <w:color w:val="000000"/>
          <w:sz w:val="28"/>
          <w:szCs w:val="28"/>
        </w:rPr>
        <w:t>2.20</w:t>
      </w:r>
      <w:r>
        <w:rPr>
          <w:rFonts w:ascii="仿宋" w:eastAsia="仿宋" w:hAnsi="仿宋" w:hint="eastAsia"/>
          <w:color w:val="000000"/>
          <w:sz w:val="28"/>
          <w:szCs w:val="28"/>
        </w:rPr>
        <w:t>米）的永久性建筑。</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套内建筑面积：是指成套房屋的套内建筑面积，由套内使用面积、套内墙体面积、套内阳台建筑面积三部分组成。</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不可抗力：是指不能预见、不能避免且不能克服的客观情况。</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6.</w:t>
      </w:r>
      <w:r>
        <w:rPr>
          <w:rFonts w:ascii="仿宋" w:eastAsia="仿宋" w:hAnsi="仿宋" w:hint="eastAsia"/>
          <w:color w:val="000000"/>
          <w:sz w:val="28"/>
          <w:szCs w:val="28"/>
        </w:rPr>
        <w:t>民用建筑节能：是指在保证民用建筑使用功能和室内热环境质量的前提下，降低其使用过程中能源消耗的活动。民用建筑是指居住建筑、国家机关办公建筑和商业、服务业、教育、卫生等其他公共建筑。</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7</w:t>
      </w:r>
      <w:r>
        <w:rPr>
          <w:rFonts w:ascii="仿宋" w:eastAsia="仿宋" w:hAnsi="仿宋"/>
          <w:color w:val="000000"/>
          <w:sz w:val="28"/>
          <w:szCs w:val="28"/>
        </w:rPr>
        <w:t>.</w:t>
      </w:r>
      <w:r>
        <w:rPr>
          <w:rFonts w:ascii="仿宋" w:eastAsia="仿宋" w:hAnsi="仿宋" w:hint="eastAsia"/>
          <w:color w:val="000000"/>
          <w:sz w:val="28"/>
          <w:szCs w:val="28"/>
        </w:rPr>
        <w:t>房屋登记：是指不动产登记机构依法将房屋权利和其他应当记载的事项在不动产登记簿上予以记载的行为。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8</w:t>
      </w:r>
      <w:r>
        <w:rPr>
          <w:rFonts w:ascii="仿宋" w:eastAsia="仿宋" w:hAnsi="仿宋"/>
          <w:color w:val="000000"/>
          <w:sz w:val="28"/>
          <w:szCs w:val="28"/>
        </w:rPr>
        <w:t>.</w:t>
      </w:r>
      <w:r>
        <w:rPr>
          <w:rFonts w:ascii="仿宋" w:eastAsia="仿宋" w:hAnsi="仿宋" w:hint="eastAsia"/>
          <w:color w:val="000000"/>
          <w:sz w:val="28"/>
          <w:szCs w:val="28"/>
        </w:rPr>
        <w:t>所有权转移登记：是指商品房所有权从出卖人转移至买受人所办理的登记类型。</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w:t>
      </w:r>
      <w:r>
        <w:rPr>
          <w:rFonts w:ascii="仿宋" w:eastAsia="仿宋" w:hAnsi="仿宋" w:hint="eastAsia"/>
          <w:color w:val="000000"/>
          <w:sz w:val="28"/>
          <w:szCs w:val="28"/>
        </w:rPr>
        <w:t>不动产登记机构：是指重庆市、区（县）人民政府确定的负责土地房屋登记工作的机构。</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0</w:t>
      </w:r>
      <w:r>
        <w:rPr>
          <w:rFonts w:ascii="仿宋" w:eastAsia="仿宋" w:hAnsi="仿宋"/>
          <w:color w:val="000000"/>
          <w:sz w:val="28"/>
          <w:szCs w:val="28"/>
        </w:rPr>
        <w:t>.</w:t>
      </w:r>
      <w:r>
        <w:rPr>
          <w:rFonts w:ascii="仿宋" w:eastAsia="仿宋" w:hAnsi="仿宋" w:hint="eastAsia"/>
          <w:color w:val="000000"/>
          <w:sz w:val="28"/>
          <w:szCs w:val="28"/>
        </w:rPr>
        <w:t>分割拆零销售：是指房地产开发企业将成套的商品住宅分割为数部分分别出售给买受人的销售方式。</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返本销售：是指房地产开发企业以定期向买受人返还购房款的方式销售商品房的行为。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售后包租：是指房地产开发企业以在一定期限内承租或者代为出租买受人所购该企业商品房的方式销售商品房的行为。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p>
    <w:p>
      <w:pPr>
        <w:autoSpaceDE w:val="0"/>
        <w:autoSpaceDN w:val="0"/>
        <w:adjustRightInd w:val="0"/>
        <w:snapToGrid w:val="0"/>
        <w:spacing w:before="156" w:beforeLines="50" w:after="156" w:afterLines="50"/>
        <w:ind w:firstLine="482"/>
        <w:rPr>
          <w:rFonts w:ascii="仿宋" w:eastAsia="仿宋" w:hAnsi="仿宋"/>
          <w:color w:val="000000"/>
          <w:sz w:val="28"/>
          <w:szCs w:val="28"/>
        </w:rPr>
      </w:pPr>
    </w:p>
    <w:p>
      <w:pPr>
        <w:autoSpaceDE w:val="0"/>
        <w:autoSpaceDN w:val="0"/>
        <w:adjustRightInd w:val="0"/>
        <w:snapToGrid w:val="0"/>
        <w:spacing w:before="156" w:beforeLines="50" w:after="156" w:afterLines="50"/>
        <w:ind w:firstLine="482"/>
        <w:rPr>
          <w:rFonts w:ascii="仿宋" w:eastAsia="仿宋" w:hAnsi="仿宋"/>
          <w:color w:val="000000"/>
          <w:sz w:val="28"/>
          <w:szCs w:val="28"/>
        </w:rPr>
      </w:pPr>
    </w:p>
    <w:p>
      <w:pPr>
        <w:autoSpaceDE w:val="0"/>
        <w:autoSpaceDN w:val="0"/>
        <w:adjustRightInd w:val="0"/>
        <w:snapToGrid w:val="0"/>
        <w:spacing w:before="156" w:beforeLines="50" w:after="156" w:afterLines="50"/>
        <w:ind w:firstLine="482"/>
        <w:rPr>
          <w:rFonts w:ascii="仿宋" w:eastAsia="仿宋" w:hAnsi="仿宋"/>
          <w:color w:val="000000"/>
          <w:sz w:val="28"/>
          <w:szCs w:val="28"/>
        </w:rPr>
        <w:sectPr>
          <w:footerReference w:type="default" r:id="rId9"/>
          <w:type w:val="nextPage"/>
          <w:pgSz w:w="11906" w:h="16838"/>
          <w:pgMar w:top="1701" w:right="1418" w:bottom="1418" w:left="1418" w:header="907" w:footer="851" w:gutter="567"/>
          <w:pgNumType w:start="4"/>
          <w:cols w:num="1" w:space="425"/>
          <w:titlePg w:val="0"/>
          <w:docGrid w:type="lines" w:linePitch="312" w:charSpace="0"/>
        </w:sectPr>
      </w:pPr>
    </w:p>
    <w:p>
      <w:pPr>
        <w:adjustRightInd w:val="0"/>
        <w:snapToGrid w:val="0"/>
        <w:spacing w:before="156" w:beforeLines="50" w:after="156" w:afterLines="50" w:line="360" w:lineRule="auto"/>
        <w:jc w:val="center"/>
        <w:rPr>
          <w:rFonts w:ascii="宋体"/>
          <w:b/>
          <w:color w:val="000000"/>
          <w:sz w:val="36"/>
        </w:rPr>
      </w:pPr>
      <w:r>
        <w:rPr>
          <w:rFonts w:ascii="宋体" w:hint="eastAsia"/>
          <w:b/>
          <w:color w:val="000000"/>
          <w:sz w:val="36"/>
        </w:rPr>
        <w:t>重庆市商品房买卖合同</w:t>
      </w:r>
    </w:p>
    <w:p>
      <w:pPr>
        <w:adjustRightInd w:val="0"/>
        <w:snapToGrid w:val="0"/>
        <w:spacing w:before="156" w:beforeLines="50" w:after="156" w:afterLines="50" w:line="360" w:lineRule="auto"/>
        <w:jc w:val="center"/>
        <w:rPr>
          <w:rFonts w:ascii="仿宋_GB2312" w:eastAsia="仿宋_GB2312"/>
          <w:color w:val="000000"/>
          <w:sz w:val="28"/>
          <w:szCs w:val="28"/>
        </w:rPr>
      </w:pPr>
      <w:r>
        <w:rPr>
          <w:rFonts w:ascii="仿宋_GB2312" w:eastAsia="仿宋_GB2312" w:hint="eastAsia"/>
          <w:color w:val="000000"/>
          <w:sz w:val="28"/>
          <w:szCs w:val="28"/>
        </w:rPr>
        <w:t>（合同编号：</w:t>
      </w:r>
      <w:r>
        <w:rPr>
          <w:rFonts w:ascii="仿宋_GB2312" w:eastAsia="仿宋_GB2312"/>
          <w:color w:val="000000"/>
          <w:sz w:val="28"/>
          <w:szCs w:val="28"/>
        </w:rPr>
        <w:t xml:space="preserve">                         </w:t>
      </w:r>
      <w:r>
        <w:rPr>
          <w:rFonts w:ascii="仿宋_GB2312" w:eastAsia="仿宋_GB2312" w:hint="eastAsia"/>
          <w:color w:val="000000"/>
          <w:sz w:val="28"/>
          <w:szCs w:val="28"/>
        </w:rPr>
        <w:t>）</w:t>
      </w:r>
    </w:p>
    <w:p>
      <w:pPr>
        <w:adjustRightInd w:val="0"/>
        <w:snapToGrid w:val="0"/>
        <w:spacing w:before="156" w:beforeLines="50" w:after="156" w:afterLines="50" w:line="360" w:lineRule="auto"/>
        <w:jc w:val="center"/>
        <w:rPr>
          <w:rFonts w:ascii="仿宋_GB2312" w:eastAsia="仿宋_GB2312"/>
          <w:color w:val="000000"/>
          <w:sz w:val="28"/>
          <w:szCs w:val="28"/>
        </w:rPr>
      </w:pP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根据《中华人民共和国民法典》《中华人民共和国城市房地产管理法》《重庆市城镇房地产交易管理条例》及相关法律、法规规定，出卖人、买受人双方在平等、自愿、协商一致的基础上签订本商品房买卖合同。</w:t>
      </w:r>
    </w:p>
    <w:p>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第一章</w:t>
      </w:r>
      <w:r>
        <w:rPr>
          <w:rFonts w:ascii="黑体" w:eastAsia="黑体" w:hAnsi="黑体"/>
          <w:b/>
          <w:color w:val="000000"/>
          <w:sz w:val="32"/>
          <w:szCs w:val="32"/>
        </w:rPr>
        <w:t xml:space="preserve"> </w:t>
      </w:r>
      <w:r>
        <w:rPr>
          <w:rFonts w:ascii="黑体" w:eastAsia="黑体" w:hAnsi="黑体" w:hint="eastAsia"/>
          <w:b/>
          <w:color w:val="000000"/>
          <w:sz w:val="32"/>
          <w:szCs w:val="32"/>
        </w:rPr>
        <w:t>合同当事人</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出卖人：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住所地：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资质证书号码：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委托销售经纪机构：</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经纪机构备案证明号：</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0"/>
          <w:type w:val="nextPage"/>
          <w:pgSz w:w="11906" w:h="16838"/>
          <w:pgMar w:top="1701" w:right="1418" w:bottom="1418" w:left="1418" w:header="907" w:footer="851" w:gutter="567"/>
          <w:pgNumType w:start="5"/>
          <w:cols w:num="1" w:space="425"/>
          <w:titlePg w:val="0"/>
          <w:docGrid w:type="lines" w:linePitch="312" w:charSpace="0"/>
        </w:sectPr>
      </w:pPr>
      <w:r>
        <w:rPr>
          <w:rFonts w:ascii="仿宋" w:eastAsia="仿宋" w:hAnsi="仿宋" w:hint="eastAsia"/>
          <w:color w:val="000000"/>
          <w:sz w:val="28"/>
          <w:szCs w:val="28"/>
        </w:rPr>
        <w:t>法定代表人：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买受人为自然人的选填</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w:t>
      </w:r>
      <w:r>
        <w:rPr>
          <w:rFonts w:ascii="仿宋" w:eastAsia="仿宋" w:hAnsi="仿宋"/>
          <w:color w:val="000000"/>
          <w:sz w:val="28"/>
          <w:szCs w:val="28"/>
        </w:rPr>
        <w:t xml:space="preserve">       </w:t>
      </w:r>
      <w:r>
        <w:rPr>
          <w:rFonts w:ascii="仿宋" w:eastAsia="仿宋" w:hAnsi="仿宋" w:hint="eastAsia"/>
          <w:color w:val="000000"/>
          <w:sz w:val="28"/>
          <w:szCs w:val="28"/>
        </w:rPr>
        <w:t>】号码：</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买受人身份【本市城镇居民】【本市农村居民】【市外城镇居民】【市外农村居民】【港澳台人士】【外国人士】【其他】</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【法定代理人】：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sectPr>
          <w:footerReference w:type="default" r:id="rId11"/>
          <w:type w:val="nextPage"/>
          <w:pgSz w:w="11906" w:h="16838"/>
          <w:pgMar w:top="1701" w:right="1418" w:bottom="1418" w:left="1418" w:header="907" w:footer="851" w:gutter="567"/>
          <w:pgNumType w:start="6"/>
          <w:cols w:num="1" w:space="425"/>
          <w:titlePg w:val="0"/>
          <w:docGrid w:type="lines" w:linePitch="312" w:charSpace="0"/>
        </w:sect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买受人为非自然人的选填</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住所地：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【法定代表人】【负责人】：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】号码：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rPr>
        <w:t xml:space="preserve">   </w:t>
      </w:r>
      <w:r>
        <w:rPr>
          <w:rFonts w:ascii="仿宋" w:eastAsia="仿宋" w:hAnsi="仿宋" w:hint="eastAsia"/>
          <w:color w:val="000000"/>
          <w:sz w:val="28"/>
          <w:szCs w:val="28"/>
        </w:rPr>
        <w:t>（买受人为多人时，可以相应增加）</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买受人为两人以上的，其共有方式为以下第</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种</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（一）【共同共有】</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（二）【按份共有】，约定的份额具体为</w:t>
      </w:r>
      <w:r>
        <w:rPr>
          <w:rFonts w:ascii="仿宋" w:eastAsia="仿宋" w:hAnsi="仿宋"/>
          <w:color w:val="000000"/>
          <w:sz w:val="28"/>
          <w:szCs w:val="28"/>
        </w:rPr>
        <w:t>:</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sectPr>
          <w:footerReference w:type="default" r:id="rId12"/>
          <w:type w:val="nextPage"/>
          <w:pgSz w:w="11906" w:h="16838"/>
          <w:pgMar w:top="1701" w:right="1418" w:bottom="1418" w:left="1418" w:header="907" w:footer="851" w:gutter="567"/>
          <w:pgNumType w:start="7"/>
          <w:cols w:num="1" w:space="425"/>
          <w:titlePg w:val="0"/>
          <w:docGrid w:type="lines" w:linePitch="312" w:charSpace="0"/>
        </w:sectPr>
      </w:pPr>
      <w:r>
        <w:rPr>
          <w:rFonts w:ascii="黑体" w:eastAsia="黑体" w:hAnsi="黑体" w:hint="eastAsia"/>
          <w:b/>
          <w:color w:val="000000"/>
          <w:sz w:val="32"/>
          <w:szCs w:val="32"/>
        </w:rPr>
        <w:t>第二章</w:t>
      </w:r>
      <w:r>
        <w:rPr>
          <w:rFonts w:ascii="黑体" w:eastAsia="黑体" w:hAnsi="黑体"/>
          <w:b/>
          <w:color w:val="000000"/>
          <w:sz w:val="32"/>
          <w:szCs w:val="32"/>
        </w:rPr>
        <w:t xml:space="preserve"> </w:t>
      </w:r>
      <w:r>
        <w:rPr>
          <w:rFonts w:ascii="黑体" w:eastAsia="黑体" w:hAnsi="黑体" w:hint="eastAsia"/>
          <w:b/>
          <w:color w:val="000000"/>
          <w:sz w:val="32"/>
          <w:szCs w:val="32"/>
        </w:rPr>
        <w:t>商品房基本状况</w:t>
      </w:r>
    </w:p>
    <w:p>
      <w:pPr>
        <w:adjustRightInd w:val="0"/>
        <w:snapToGrid w:val="0"/>
        <w:spacing w:before="156" w:beforeLines="50" w:after="156" w:afterLines="50" w:line="360" w:lineRule="auto"/>
        <w:ind w:firstLine="560" w:firstLineChars="200"/>
        <w:rPr>
          <w:rFonts w:ascii="仿宋" w:eastAsia="仿宋" w:hAnsi="仿宋"/>
          <w:b/>
          <w:color w:val="000000"/>
          <w:sz w:val="28"/>
          <w:szCs w:val="28"/>
        </w:rPr>
      </w:pPr>
      <w:r>
        <w:rPr>
          <w:rFonts w:ascii="仿宋" w:eastAsia="仿宋" w:hAnsi="仿宋" w:hint="eastAsia"/>
          <w:b/>
          <w:color w:val="000000"/>
          <w:sz w:val="28"/>
          <w:szCs w:val="28"/>
        </w:rPr>
        <w:t xml:space="preserve">第一条 </w:t>
      </w:r>
      <w:r>
        <w:rPr>
          <w:rFonts w:ascii="仿宋" w:eastAsia="仿宋" w:hAnsi="仿宋"/>
          <w:b/>
          <w:color w:val="000000"/>
          <w:sz w:val="28"/>
          <w:szCs w:val="28"/>
        </w:rPr>
        <w:t xml:space="preserve"> </w:t>
      </w:r>
      <w:r>
        <w:rPr>
          <w:rFonts w:ascii="仿宋" w:eastAsia="仿宋" w:hAnsi="仿宋" w:hint="eastAsia"/>
          <w:color w:val="000000"/>
          <w:sz w:val="28"/>
          <w:szCs w:val="28"/>
        </w:rPr>
        <w:t>本商品房的项目名称及土地状况</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本商品房项目【现定名】【暂定名】</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本商品房项目的土地使用权为【出让】【划拨】方式取得，并依法进行了建设用地使用权登记，取得不动产权属证书，证书号为</w:t>
      </w:r>
      <w:r>
        <w:rPr>
          <w:rFonts w:ascii="仿宋" w:eastAsia="仿宋" w:hAnsi="仿宋"/>
          <w:color w:val="000000"/>
          <w:sz w:val="28"/>
          <w:szCs w:val="28"/>
          <w:u w:val="single"/>
        </w:rPr>
        <w:t xml:space="preserve">                            </w:t>
      </w:r>
      <w:r>
        <w:rPr>
          <w:rFonts w:ascii="仿宋" w:eastAsia="仿宋" w:hAnsi="仿宋" w:hint="eastAsia"/>
          <w:color w:val="000000"/>
          <w:sz w:val="28"/>
          <w:szCs w:val="28"/>
        </w:rPr>
        <w:t>。该地块土地面积为</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平方米，用途为</w:t>
      </w:r>
      <w:r>
        <w:rPr>
          <w:rFonts w:ascii="仿宋" w:eastAsia="仿宋" w:hAnsi="仿宋"/>
          <w:color w:val="000000"/>
          <w:sz w:val="28"/>
          <w:szCs w:val="28"/>
          <w:u w:val="single"/>
        </w:rPr>
        <w:t xml:space="preserve">        </w:t>
      </w:r>
      <w:r>
        <w:rPr>
          <w:rFonts w:ascii="仿宋" w:eastAsia="仿宋" w:hAnsi="仿宋" w:hint="eastAsia"/>
          <w:color w:val="000000"/>
          <w:sz w:val="28"/>
          <w:szCs w:val="28"/>
        </w:rPr>
        <w:t>，住宅用地土地使用权期限至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rPr>
        <w:t>_____</w:t>
      </w:r>
      <w:r>
        <w:rPr>
          <w:rFonts w:ascii="仿宋" w:eastAsia="仿宋" w:hAnsi="仿宋" w:hint="eastAsia"/>
          <w:color w:val="000000"/>
          <w:sz w:val="28"/>
          <w:szCs w:val="28"/>
        </w:rPr>
        <w:t>日止，非住宅用地土地使用权期限至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rPr>
        <w:t>_____</w:t>
      </w:r>
      <w:r>
        <w:rPr>
          <w:rFonts w:ascii="仿宋" w:eastAsia="仿宋" w:hAnsi="仿宋" w:hint="eastAsia"/>
          <w:color w:val="000000"/>
          <w:sz w:val="28"/>
          <w:szCs w:val="28"/>
        </w:rPr>
        <w:t>日止。</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第二条</w:t>
      </w:r>
      <w:r>
        <w:rPr>
          <w:rFonts w:ascii="仿宋" w:eastAsia="仿宋" w:hAnsi="仿宋"/>
          <w:color w:val="000000"/>
          <w:sz w:val="28"/>
          <w:szCs w:val="28"/>
        </w:rPr>
        <w:t xml:space="preserve">  </w:t>
      </w:r>
      <w:r>
        <w:rPr>
          <w:rFonts w:ascii="仿宋" w:eastAsia="仿宋" w:hAnsi="仿宋" w:hint="eastAsia"/>
          <w:color w:val="000000"/>
          <w:sz w:val="28"/>
          <w:szCs w:val="28"/>
        </w:rPr>
        <w:t>销售依据</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出卖人销售的商品房已取得【《竣工联合验收意见书》】【《不动产权证》】，【《竣工联合验收意见书》编号】【《不动产权证》证号】为</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第三条</w:t>
      </w:r>
      <w:r>
        <w:rPr>
          <w:rFonts w:ascii="仿宋" w:eastAsia="仿宋" w:hAnsi="仿宋"/>
          <w:color w:val="000000"/>
          <w:sz w:val="28"/>
          <w:szCs w:val="28"/>
        </w:rPr>
        <w:t xml:space="preserve">  </w:t>
      </w:r>
      <w:r>
        <w:rPr>
          <w:rFonts w:ascii="仿宋" w:eastAsia="仿宋" w:hAnsi="仿宋" w:hint="eastAsia"/>
          <w:color w:val="000000"/>
          <w:sz w:val="28"/>
          <w:szCs w:val="28"/>
        </w:rPr>
        <w:t>商品房的基本情况</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（一）本商品房坐落为：重庆市</w:t>
      </w:r>
      <w:r>
        <w:rPr>
          <w:rFonts w:ascii="仿宋" w:eastAsia="仿宋" w:hAnsi="仿宋"/>
          <w:color w:val="000000"/>
          <w:sz w:val="28"/>
          <w:szCs w:val="28"/>
          <w:u w:val="single"/>
        </w:rPr>
        <w:t xml:space="preserve">       </w:t>
      </w:r>
      <w:r>
        <w:rPr>
          <w:rFonts w:ascii="仿宋" w:eastAsia="仿宋" w:hAnsi="仿宋" w:hint="eastAsia"/>
          <w:color w:val="000000"/>
          <w:sz w:val="28"/>
          <w:szCs w:val="28"/>
        </w:rPr>
        <w:t>区（县）</w:t>
      </w:r>
      <w:r>
        <w:rPr>
          <w:rFonts w:ascii="仿宋" w:eastAsia="仿宋" w:hAnsi="仿宋"/>
          <w:color w:val="000000"/>
          <w:sz w:val="28"/>
          <w:szCs w:val="28"/>
          <w:u w:val="single"/>
        </w:rPr>
        <w:t xml:space="preserve">               </w:t>
      </w:r>
      <w:r>
        <w:rPr>
          <w:rFonts w:ascii="仿宋" w:eastAsia="仿宋" w:hAnsi="仿宋" w:hint="eastAsia"/>
          <w:color w:val="000000"/>
          <w:sz w:val="28"/>
          <w:szCs w:val="28"/>
        </w:rPr>
        <w:t>街（镇）</w:t>
      </w:r>
      <w:r>
        <w:rPr>
          <w:rFonts w:ascii="仿宋" w:eastAsia="仿宋" w:hAnsi="仿宋"/>
          <w:color w:val="000000"/>
          <w:sz w:val="28"/>
          <w:szCs w:val="28"/>
          <w:u w:val="single"/>
        </w:rPr>
        <w:t xml:space="preserve">                                 </w:t>
      </w:r>
      <w:r>
        <w:rPr>
          <w:rFonts w:ascii="仿宋" w:eastAsia="仿宋" w:hAnsi="仿宋" w:hint="eastAsia"/>
          <w:color w:val="000000"/>
          <w:sz w:val="28"/>
          <w:szCs w:val="28"/>
        </w:rPr>
        <w:t>。如门牌号与本商品房前述坐落不一致的，不影响本商品房的特定位置。所购房屋的楼栋分布及房屋所在位置详见附件一。</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（二）本商品房所在幢的楼层共计</w:t>
      </w:r>
      <w:r>
        <w:rPr>
          <w:rFonts w:ascii="仿宋" w:eastAsia="仿宋" w:hAnsi="仿宋"/>
          <w:color w:val="000000"/>
          <w:sz w:val="28"/>
          <w:szCs w:val="28"/>
          <w:u w:val="single"/>
        </w:rPr>
        <w:t xml:space="preserve">      </w:t>
      </w:r>
      <w:r>
        <w:rPr>
          <w:rFonts w:ascii="仿宋" w:eastAsia="仿宋" w:hAnsi="仿宋" w:hint="eastAsia"/>
          <w:color w:val="000000"/>
          <w:sz w:val="28"/>
          <w:szCs w:val="28"/>
        </w:rPr>
        <w:t>层（指本幢楼按规定应当该计算层数的所有层数）。本商品房所在楼层物理层为第</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color w:val="000000"/>
          <w:sz w:val="28"/>
          <w:szCs w:val="28"/>
        </w:rPr>
        <w:t>(</w:t>
      </w:r>
      <w:r>
        <w:rPr>
          <w:rFonts w:ascii="仿宋" w:eastAsia="仿宋" w:hAnsi="仿宋" w:hint="eastAsia"/>
          <w:color w:val="000000"/>
          <w:sz w:val="28"/>
          <w:szCs w:val="28"/>
        </w:rPr>
        <w:t>指从本商品房所在幢最底层开始计算的楼层</w:t>
      </w:r>
      <w:r>
        <w:rPr>
          <w:rFonts w:ascii="仿宋" w:eastAsia="仿宋" w:hAnsi="仿宋"/>
          <w:color w:val="000000"/>
          <w:sz w:val="28"/>
          <w:szCs w:val="28"/>
        </w:rPr>
        <w:t>)</w:t>
      </w:r>
      <w:r>
        <w:rPr>
          <w:rFonts w:ascii="仿宋" w:eastAsia="仿宋" w:hAnsi="仿宋" w:hint="eastAsia"/>
          <w:color w:val="000000"/>
          <w:sz w:val="28"/>
          <w:szCs w:val="28"/>
        </w:rPr>
        <w:t>。本商品房所在楼层名义层为第</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color w:val="000000"/>
          <w:sz w:val="28"/>
          <w:szCs w:val="28"/>
        </w:rPr>
        <w:t>(</w:t>
      </w:r>
      <w:r>
        <w:rPr>
          <w:rFonts w:ascii="仿宋" w:eastAsia="仿宋" w:hAnsi="仿宋" w:hint="eastAsia"/>
          <w:color w:val="000000"/>
          <w:sz w:val="28"/>
          <w:szCs w:val="28"/>
        </w:rPr>
        <w:t>指标识楼层，一般为规划部门或者公安机关确定的楼层</w:t>
      </w:r>
      <w:r>
        <w:rPr>
          <w:rFonts w:ascii="仿宋" w:eastAsia="仿宋" w:hAnsi="仿宋"/>
          <w:color w:val="000000"/>
          <w:sz w:val="28"/>
          <w:szCs w:val="28"/>
        </w:rPr>
        <w:t>)</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3"/>
          <w:type w:val="nextPage"/>
          <w:pgSz w:w="11906" w:h="16838"/>
          <w:pgMar w:top="1701" w:right="1418" w:bottom="1418" w:left="1418" w:header="907" w:footer="851" w:gutter="567"/>
          <w:pgNumType w:start="8"/>
          <w:cols w:num="1" w:space="425"/>
          <w:titlePg w:val="0"/>
          <w:docGrid w:type="lines" w:linePitch="312" w:charSpace="0"/>
        </w:sectPr>
      </w:pPr>
      <w:r>
        <w:rPr>
          <w:rFonts w:ascii="仿宋" w:eastAsia="仿宋" w:hAnsi="仿宋" w:hint="eastAsia"/>
          <w:color w:val="000000"/>
          <w:sz w:val="28"/>
          <w:szCs w:val="28"/>
        </w:rPr>
        <w:t>（三）本商品房的规划用途为住宅，属于【普通商品住房】【住宅式公寓】【别墅】【其他】；</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本商品房的规划用途为非住宅，属于【办公】【商业】【车位】【其他用房】。</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（四）本商品房结构为：【钢结构】【钢和钢筋混凝土】【钢筋混凝土结构】【混合结构】【砖木结构】【其他结构】。</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wave"/>
        </w:rPr>
      </w:pPr>
      <w:r>
        <w:rPr>
          <w:rFonts w:ascii="仿宋" w:eastAsia="仿宋" w:hAnsi="仿宋" w:hint="eastAsia"/>
          <w:color w:val="000000"/>
          <w:sz w:val="28"/>
          <w:szCs w:val="28"/>
        </w:rPr>
        <w:t>（五）本商品房建筑面积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平方米，其中，套内建筑面积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平方米，分摊共有建筑面积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平方米。本商品房共用部位及设施的说明见附件二。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 xml:space="preserve">（六）本商品房户型为：【单间】【单间配套】【一室一厅】【二室一厅】【二室二厅】【三室一厅】【三室二厅】【三室三厅】【四室一厅】【四室二厅】【四室三厅】【五室以上】【其他 </w:t>
      </w:r>
      <w:r>
        <w:rPr>
          <w:rFonts w:ascii="仿宋" w:eastAsia="仿宋" w:hAnsi="仿宋"/>
          <w:color w:val="000000"/>
          <w:sz w:val="28"/>
          <w:szCs w:val="28"/>
        </w:rPr>
        <w:t xml:space="preserve">      </w:t>
      </w:r>
      <w:r>
        <w:rPr>
          <w:rFonts w:ascii="仿宋" w:eastAsia="仿宋" w:hAnsi="仿宋" w:hint="eastAsia"/>
          <w:color w:val="000000"/>
          <w:sz w:val="28"/>
          <w:szCs w:val="28"/>
        </w:rPr>
        <w:t>】。户型以附件一所示附图为准。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（七）本商品房的层高、净高以设计图为准。（本合同所称层高是指上下相邻两层楼面或者楼面与地面之间的垂直距离。净高是指楼面或者地面至上部楼板底面或者吊顶底面之间的垂直距离。）</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（八）供水、排水：交付时供水、排水配套设施齐全，并与城市公共供水、排水管网连接。使用自建设施供水的，供水的水质符合国家规定的饮用水卫生标准，</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（九）供电：交付时纳入城市供电网络并正式供电，</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bCs/>
          <w:color w:val="000000"/>
          <w:sz w:val="28"/>
          <w:szCs w:val="28"/>
        </w:rPr>
        <w:t>第四条</w:t>
      </w:r>
      <w:r>
        <w:rPr>
          <w:rFonts w:ascii="仿宋" w:eastAsia="仿宋" w:hAnsi="仿宋"/>
          <w:color w:val="000000"/>
          <w:sz w:val="28"/>
          <w:szCs w:val="28"/>
        </w:rPr>
        <w:t xml:space="preserve">  </w:t>
      </w:r>
      <w:r>
        <w:rPr>
          <w:rFonts w:ascii="仿宋" w:eastAsia="仿宋" w:hAnsi="仿宋" w:hint="eastAsia"/>
          <w:color w:val="000000"/>
          <w:sz w:val="28"/>
          <w:szCs w:val="28"/>
        </w:rPr>
        <w:t>房屋的权利状况</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4"/>
          <w:type w:val="nextPage"/>
          <w:pgSz w:w="11906" w:h="16838"/>
          <w:pgMar w:top="1701" w:right="1418" w:bottom="1418" w:left="1418" w:header="907" w:footer="851" w:gutter="567"/>
          <w:pgNumType w:start="9"/>
          <w:cols w:num="1" w:space="425"/>
          <w:titlePg w:val="0"/>
          <w:docGrid w:type="lines" w:linePitch="312" w:charSpace="0"/>
        </w:sectPr>
      </w:pPr>
      <w:r>
        <w:rPr>
          <w:rFonts w:ascii="仿宋" w:eastAsia="仿宋" w:hAnsi="仿宋" w:hint="eastAsia"/>
          <w:color w:val="000000"/>
          <w:sz w:val="28"/>
          <w:szCs w:val="28"/>
        </w:rPr>
        <w:t>（一）该商品房的抵押情况为【抵押】【未抵押】</w:t>
      </w:r>
    </w:p>
    <w:p>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抵押范围：</w:t>
      </w:r>
      <w:r>
        <w:rPr>
          <w:rFonts w:ascii="仿宋" w:eastAsia="仿宋" w:hAnsi="仿宋"/>
          <w:color w:val="000000"/>
          <w:sz w:val="28"/>
          <w:szCs w:val="28"/>
          <w:u w:val="single"/>
        </w:rPr>
        <w:t xml:space="preserve">               </w:t>
      </w:r>
      <w:r>
        <w:rPr>
          <w:rFonts w:ascii="仿宋" w:eastAsia="仿宋" w:hAnsi="仿宋" w:hint="eastAsia"/>
          <w:color w:val="000000"/>
          <w:sz w:val="28"/>
          <w:szCs w:val="28"/>
        </w:rPr>
        <w:t>，抵押人：</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抵押权人：</w:t>
      </w:r>
      <w:r>
        <w:rPr>
          <w:rFonts w:ascii="仿宋" w:eastAsia="仿宋" w:hAnsi="仿宋"/>
          <w:color w:val="000000"/>
          <w:sz w:val="28"/>
          <w:szCs w:val="28"/>
          <w:u w:val="single"/>
        </w:rPr>
        <w:t xml:space="preserve">                </w:t>
      </w:r>
      <w:r>
        <w:rPr>
          <w:rFonts w:ascii="仿宋" w:eastAsia="仿宋" w:hAnsi="仿宋" w:hint="eastAsia"/>
          <w:color w:val="000000"/>
          <w:sz w:val="28"/>
          <w:szCs w:val="28"/>
        </w:rPr>
        <w:t>，抵押登记机构：</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抵押登记日期：</w:t>
      </w:r>
      <w:r>
        <w:rPr>
          <w:rFonts w:ascii="仿宋" w:eastAsia="仿宋" w:hAnsi="仿宋"/>
          <w:color w:val="000000"/>
          <w:sz w:val="28"/>
          <w:szCs w:val="28"/>
          <w:u w:val="single"/>
        </w:rPr>
        <w:t xml:space="preserve">            </w:t>
      </w:r>
      <w:r>
        <w:rPr>
          <w:rFonts w:ascii="仿宋" w:eastAsia="仿宋" w:hAnsi="仿宋" w:hint="eastAsia"/>
          <w:color w:val="000000"/>
          <w:sz w:val="28"/>
          <w:szCs w:val="28"/>
        </w:rPr>
        <w:t>，债务履行期限：</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抵押权人同意该商品房转让的证明及关于抵押的相关约定见附件五。</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（二）该商品房的租赁情况为【租赁】【无租赁】</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承租人：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租赁期限：</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w:t>
      </w:r>
    </w:p>
    <w:p>
      <w:pPr>
        <w:adjustRightInd w:val="0"/>
        <w:snapToGrid w:val="0"/>
        <w:spacing w:before="100" w:beforeAutospacing="1" w:after="100" w:afterAutospacing="1"/>
        <w:ind w:firstLine="560" w:firstLineChars="200"/>
        <w:rPr>
          <w:rFonts w:ascii="仿宋" w:eastAsia="仿宋" w:hAnsi="仿宋"/>
          <w:sz w:val="28"/>
          <w:szCs w:val="28"/>
        </w:rPr>
      </w:pPr>
      <w:r>
        <w:rPr>
          <w:rFonts w:ascii="仿宋" w:eastAsia="仿宋" w:hAnsi="仿宋" w:hint="eastAsia"/>
          <w:sz w:val="28"/>
          <w:szCs w:val="28"/>
        </w:rPr>
        <w:t>（三）出卖人关于房屋权利状况的承诺</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出卖人承诺对本商品房享有合法权利；</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本商品房没有销售给除买受人以外的其他人；</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本商品房没有查封等受到限制交易的情况。</w:t>
      </w:r>
    </w:p>
    <w:p>
      <w:pPr>
        <w:adjustRightInd w:val="0"/>
        <w:snapToGrid w:val="0"/>
        <w:spacing w:before="156" w:beforeLines="50" w:after="156" w:afterLines="50" w:line="360" w:lineRule="auto"/>
        <w:ind w:firstLine="560" w:firstLineChars="200"/>
        <w:jc w:val="left"/>
        <w:rPr>
          <w:rFonts w:ascii="仿宋" w:eastAsia="仿宋" w:hAnsi="仿宋"/>
          <w:sz w:val="28"/>
          <w:szCs w:val="28"/>
        </w:rPr>
      </w:pPr>
      <w:r>
        <w:rPr>
          <w:rFonts w:ascii="仿宋" w:eastAsia="仿宋" w:hAnsi="仿宋" w:hint="eastAsia"/>
          <w:sz w:val="28"/>
          <w:szCs w:val="28"/>
        </w:rPr>
        <w:t>如该商品房权利状况与本条第（一）（二）（三）款所述不符，导致不能完成本合同登记备案或房屋所有权转移登记或损害买受人利益的，买受人有权解除合同。买受人解除合同的，出卖人应于买受人解除合同书面通知到达之日起</w:t>
      </w:r>
      <w:r>
        <w:rPr>
          <w:rFonts w:ascii="仿宋" w:eastAsia="仿宋" w:hAnsi="仿宋"/>
          <w:sz w:val="28"/>
          <w:szCs w:val="28"/>
        </w:rPr>
        <w:t>30</w:t>
      </w:r>
      <w:r>
        <w:rPr>
          <w:rFonts w:ascii="仿宋" w:eastAsia="仿宋" w:hAnsi="仿宋" w:hint="eastAsia"/>
          <w:sz w:val="28"/>
          <w:szCs w:val="28"/>
        </w:rPr>
        <w:t>日内，退还买受人已付房价款，并自买受人付款之日起，按照年利率</w:t>
      </w:r>
      <w:r>
        <w:rPr>
          <w:rFonts w:ascii="仿宋" w:eastAsia="仿宋" w:hAnsi="仿宋"/>
          <w:sz w:val="28"/>
          <w:szCs w:val="28"/>
          <w:u w:val="single"/>
        </w:rPr>
        <w:t xml:space="preserve">   </w:t>
      </w:r>
      <w:r>
        <w:rPr>
          <w:rFonts w:ascii="仿宋" w:eastAsia="仿宋" w:hAnsi="仿宋"/>
          <w:sz w:val="28"/>
          <w:szCs w:val="28"/>
        </w:rPr>
        <w:t>%</w:t>
      </w:r>
      <w:r>
        <w:rPr>
          <w:rFonts w:ascii="仿宋" w:eastAsia="仿宋" w:hAnsi="仿宋" w:hint="eastAsia"/>
          <w:sz w:val="28"/>
          <w:szCs w:val="28"/>
        </w:rPr>
        <w:t>（不低于合同签订日适用的相应期限贷款市场报价利率LPR）计算给付利息。给买受人造成损失的，由出卖人支付【已付房价款一倍】【买受人全部损失】的赔偿金。</w:t>
      </w:r>
    </w:p>
    <w:p>
      <w:pPr>
        <w:adjustRightInd w:val="0"/>
        <w:snapToGrid w:val="0"/>
        <w:spacing w:before="156" w:beforeLines="50" w:after="156" w:afterLines="50" w:line="360" w:lineRule="auto"/>
        <w:ind w:firstLine="640" w:firstLineChars="200"/>
        <w:jc w:val="center"/>
        <w:rPr>
          <w:rFonts w:ascii="黑体" w:eastAsia="黑体" w:hAnsi="黑体"/>
          <w:b/>
          <w:sz w:val="32"/>
          <w:szCs w:val="32"/>
        </w:rPr>
        <w:sectPr>
          <w:footerReference w:type="default" r:id="rId15"/>
          <w:type w:val="nextPage"/>
          <w:pgSz w:w="11906" w:h="16838"/>
          <w:pgMar w:top="1701" w:right="1418" w:bottom="1418" w:left="1418" w:header="907" w:footer="851" w:gutter="567"/>
          <w:pgNumType w:start="10"/>
          <w:cols w:num="1" w:space="425"/>
          <w:titlePg w:val="0"/>
          <w:docGrid w:type="lines" w:linePitch="312" w:charSpace="0"/>
        </w:sectPr>
      </w:pPr>
      <w:r>
        <w:rPr>
          <w:rFonts w:ascii="黑体" w:eastAsia="黑体" w:hAnsi="黑体" w:hint="eastAsia"/>
          <w:b/>
          <w:sz w:val="32"/>
          <w:szCs w:val="32"/>
        </w:rPr>
        <w:t>第三章</w:t>
      </w:r>
      <w:r>
        <w:rPr>
          <w:rFonts w:ascii="黑体" w:eastAsia="黑体" w:hAnsi="黑体"/>
          <w:b/>
          <w:sz w:val="32"/>
          <w:szCs w:val="32"/>
        </w:rPr>
        <w:t xml:space="preserve">  </w:t>
      </w:r>
      <w:r>
        <w:rPr>
          <w:rFonts w:ascii="黑体" w:eastAsia="黑体" w:hAnsi="黑体" w:hint="eastAsia"/>
          <w:b/>
          <w:sz w:val="32"/>
          <w:szCs w:val="32"/>
        </w:rPr>
        <w:t>商品房价款</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第五条</w:t>
      </w:r>
      <w:r>
        <w:rPr>
          <w:rFonts w:ascii="仿宋" w:eastAsia="仿宋" w:hAnsi="仿宋"/>
          <w:color w:val="000000"/>
          <w:sz w:val="28"/>
          <w:szCs w:val="28"/>
        </w:rPr>
        <w:t xml:space="preserve">  </w:t>
      </w:r>
      <w:r>
        <w:rPr>
          <w:rFonts w:ascii="仿宋" w:eastAsia="仿宋" w:hAnsi="仿宋" w:hint="eastAsia"/>
          <w:color w:val="000000"/>
          <w:sz w:val="28"/>
          <w:szCs w:val="28"/>
        </w:rPr>
        <w:t>房价款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color w:val="000000"/>
          <w:sz w:val="28"/>
          <w:szCs w:val="28"/>
        </w:rPr>
        <w:t>(</w:t>
      </w:r>
      <w:r>
        <w:rPr>
          <w:rFonts w:ascii="仿宋" w:eastAsia="仿宋" w:hAnsi="仿宋" w:hint="eastAsia"/>
          <w:color w:val="000000"/>
          <w:sz w:val="28"/>
          <w:szCs w:val="28"/>
        </w:rPr>
        <w:t>一</w:t>
      </w:r>
      <w:r>
        <w:rPr>
          <w:rFonts w:ascii="仿宋" w:eastAsia="仿宋" w:hAnsi="仿宋"/>
          <w:color w:val="000000"/>
          <w:sz w:val="28"/>
          <w:szCs w:val="28"/>
        </w:rPr>
        <w:t>)</w:t>
      </w:r>
      <w:r>
        <w:rPr>
          <w:rFonts w:ascii="仿宋" w:eastAsia="仿宋" w:hAnsi="仿宋" w:hint="eastAsia"/>
          <w:color w:val="000000"/>
          <w:sz w:val="28"/>
          <w:szCs w:val="28"/>
        </w:rPr>
        <w:t>本商品房为清水房，总成交金额为</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大写：</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，建筑面积单价为</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平方米，套内建筑面积单价为</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（二）本商品房为装修房，总成交金额为</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大写：</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，建筑面积单价为</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平方米，套内建筑面积单价为</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b/>
          <w:color w:val="000000"/>
          <w:sz w:val="28"/>
          <w:szCs w:val="28"/>
        </w:rPr>
        <w:t>第六条</w:t>
      </w:r>
      <w:r>
        <w:rPr>
          <w:rFonts w:ascii="仿宋" w:eastAsia="仿宋" w:hAnsi="仿宋"/>
          <w:color w:val="000000"/>
          <w:sz w:val="28"/>
          <w:szCs w:val="28"/>
        </w:rPr>
        <w:t xml:space="preserve">  </w:t>
      </w:r>
      <w:r>
        <w:rPr>
          <w:rFonts w:ascii="仿宋" w:eastAsia="仿宋" w:hAnsi="仿宋" w:hint="eastAsia"/>
          <w:color w:val="000000"/>
          <w:sz w:val="28"/>
          <w:szCs w:val="28"/>
        </w:rPr>
        <w:t>付款方式及期限</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（一）买受人按下列第</w:t>
      </w:r>
      <w:r>
        <w:rPr>
          <w:rFonts w:ascii="仿宋" w:eastAsia="仿宋" w:hAnsi="仿宋"/>
          <w:color w:val="000000"/>
          <w:sz w:val="28"/>
          <w:szCs w:val="28"/>
          <w:u w:val="single"/>
        </w:rPr>
        <w:t xml:space="preserve">       </w:t>
      </w:r>
      <w:r>
        <w:rPr>
          <w:rFonts w:ascii="仿宋" w:eastAsia="仿宋" w:hAnsi="仿宋" w:hint="eastAsia"/>
          <w:color w:val="000000"/>
          <w:sz w:val="28"/>
          <w:szCs w:val="28"/>
        </w:rPr>
        <w:t>种方式按期付款：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．一次性付款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 xml:space="preserve">）。买受人应当于 </w:t>
      </w:r>
      <w:r>
        <w:rPr>
          <w:rFonts w:ascii="仿宋" w:eastAsia="仿宋" w:hAnsi="仿宋"/>
          <w:color w:val="000000"/>
          <w:sz w:val="28"/>
          <w:szCs w:val="28"/>
        </w:rPr>
        <w:t xml:space="preserve">  </w:t>
      </w:r>
      <w:r>
        <w:rPr>
          <w:rFonts w:ascii="仿宋" w:eastAsia="仿宋" w:hAnsi="仿宋" w:hint="eastAsia"/>
          <w:color w:val="000000"/>
          <w:sz w:val="28"/>
          <w:szCs w:val="28"/>
        </w:rPr>
        <w:t xml:space="preserve">年 </w:t>
      </w:r>
      <w:r>
        <w:rPr>
          <w:rFonts w:ascii="仿宋" w:eastAsia="仿宋" w:hAnsi="仿宋"/>
          <w:color w:val="000000"/>
          <w:sz w:val="28"/>
          <w:szCs w:val="28"/>
        </w:rPr>
        <w:t xml:space="preserve"> </w:t>
      </w:r>
      <w:r>
        <w:rPr>
          <w:rFonts w:ascii="仿宋" w:eastAsia="仿宋" w:hAnsi="仿宋" w:hint="eastAsia"/>
          <w:color w:val="000000"/>
          <w:sz w:val="28"/>
          <w:szCs w:val="28"/>
        </w:rPr>
        <w:t xml:space="preserve">月 </w:t>
      </w:r>
      <w:r>
        <w:rPr>
          <w:rFonts w:ascii="仿宋" w:eastAsia="仿宋" w:hAnsi="仿宋"/>
          <w:color w:val="000000"/>
          <w:sz w:val="28"/>
          <w:szCs w:val="28"/>
        </w:rPr>
        <w:t xml:space="preserve"> </w:t>
      </w:r>
      <w:r>
        <w:rPr>
          <w:rFonts w:ascii="仿宋" w:eastAsia="仿宋" w:hAnsi="仿宋" w:hint="eastAsia"/>
          <w:color w:val="000000"/>
          <w:sz w:val="28"/>
          <w:szCs w:val="28"/>
        </w:rPr>
        <w:t>日前支付该商品房全部价款。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．分期付款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）第一期：</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）第二期：</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sectPr>
          <w:footerReference w:type="default" r:id="rId16"/>
          <w:type w:val="nextPage"/>
          <w:pgSz w:w="11906" w:h="16838"/>
          <w:pgMar w:top="1701" w:right="1418" w:bottom="1418" w:left="1418" w:header="907" w:footer="851" w:gutter="567"/>
          <w:pgNumType w:start="11"/>
          <w:cols w:num="1" w:space="425"/>
          <w:titlePg w:val="0"/>
          <w:docGrid w:type="lines" w:linePitch="312" w:charSpace="0"/>
        </w:sect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）第三期：</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rPr>
        <w:t xml:space="preserve"> </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w:t>
      </w:r>
      <w:r>
        <w:rPr>
          <w:color w:val="000000"/>
          <w:sz w:val="24"/>
          <w:szCs w:val="24"/>
          <w:u w:val="single"/>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 xml:space="preserve"> 3</w:t>
      </w:r>
      <w:r>
        <w:rPr>
          <w:rFonts w:ascii="仿宋" w:eastAsia="仿宋" w:hAnsi="仿宋" w:hint="eastAsia"/>
          <w:color w:val="000000"/>
          <w:sz w:val="28"/>
          <w:szCs w:val="28"/>
        </w:rPr>
        <w:t>．按</w:t>
      </w:r>
      <w:r>
        <w:rPr>
          <w:rFonts w:ascii="仿宋" w:eastAsia="仿宋" w:hAnsi="仿宋" w:hint="eastAsia"/>
          <w:bCs/>
          <w:color w:val="000000"/>
          <w:sz w:val="28"/>
          <w:szCs w:val="28"/>
        </w:rPr>
        <w:t>揭付款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 xml:space="preserve">）。买受人应当于 </w:t>
      </w:r>
      <w:r>
        <w:rPr>
          <w:rFonts w:ascii="仿宋" w:eastAsia="仿宋" w:hAnsi="仿宋"/>
          <w:color w:val="000000"/>
          <w:sz w:val="28"/>
          <w:szCs w:val="28"/>
        </w:rPr>
        <w:t xml:space="preserve">  </w:t>
      </w:r>
      <w:r>
        <w:rPr>
          <w:rFonts w:ascii="仿宋" w:eastAsia="仿宋" w:hAnsi="仿宋" w:hint="eastAsia"/>
          <w:color w:val="000000"/>
          <w:sz w:val="28"/>
          <w:szCs w:val="28"/>
        </w:rPr>
        <w:t xml:space="preserve">年 </w:t>
      </w:r>
      <w:r>
        <w:rPr>
          <w:rFonts w:ascii="仿宋" w:eastAsia="仿宋" w:hAnsi="仿宋"/>
          <w:color w:val="000000"/>
          <w:sz w:val="28"/>
          <w:szCs w:val="28"/>
        </w:rPr>
        <w:t xml:space="preserve"> </w:t>
      </w:r>
      <w:r>
        <w:rPr>
          <w:rFonts w:ascii="仿宋" w:eastAsia="仿宋" w:hAnsi="仿宋" w:hint="eastAsia"/>
          <w:color w:val="000000"/>
          <w:sz w:val="28"/>
          <w:szCs w:val="28"/>
        </w:rPr>
        <w:t xml:space="preserve">月 </w:t>
      </w:r>
      <w:r>
        <w:rPr>
          <w:rFonts w:ascii="仿宋" w:eastAsia="仿宋" w:hAnsi="仿宋"/>
          <w:color w:val="000000"/>
          <w:sz w:val="28"/>
          <w:szCs w:val="28"/>
        </w:rPr>
        <w:t xml:space="preserve"> </w:t>
      </w:r>
      <w:r>
        <w:rPr>
          <w:rFonts w:ascii="仿宋" w:eastAsia="仿宋" w:hAnsi="仿宋" w:hint="eastAsia"/>
          <w:color w:val="000000"/>
          <w:sz w:val="28"/>
          <w:szCs w:val="28"/>
        </w:rPr>
        <w:t>日前支付首期房价款</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），余款</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）向贷款机构申请贷款支付。</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Cs/>
          <w:color w:val="000000"/>
          <w:sz w:val="28"/>
          <w:szCs w:val="28"/>
        </w:rPr>
        <w:t>（二）</w:t>
      </w:r>
      <w:r>
        <w:rPr>
          <w:rFonts w:ascii="仿宋" w:eastAsia="仿宋" w:hAnsi="仿宋" w:hint="eastAsia"/>
          <w:color w:val="000000"/>
          <w:sz w:val="28"/>
          <w:szCs w:val="28"/>
        </w:rPr>
        <w:t>办理按揭贷款的责任</w:t>
      </w:r>
    </w:p>
    <w:p>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color w:val="000000"/>
          <w:sz w:val="28"/>
          <w:szCs w:val="28"/>
        </w:rPr>
        <w:t>1</w:t>
      </w:r>
      <w:r>
        <w:rPr>
          <w:rFonts w:ascii="仿宋" w:eastAsia="仿宋" w:hAnsi="仿宋" w:hint="eastAsia"/>
          <w:color w:val="000000"/>
          <w:sz w:val="28"/>
          <w:szCs w:val="28"/>
        </w:rPr>
        <w:t>．因出卖人的原因，导致买受人未能获得贷款或者获得贷款少于申请贷款数额的，买受人愿意继续履行合同的，双方对具体付款方式、期限另行协商</w:t>
      </w:r>
      <w:r>
        <w:rPr>
          <w:rFonts w:ascii="仿宋" w:eastAsia="仿宋" w:hAnsi="仿宋" w:hint="eastAsia"/>
          <w:sz w:val="28"/>
          <w:szCs w:val="28"/>
        </w:rPr>
        <w:t>，并签订补充协议；买受人也可以单方解除本合同，出卖人应当于买受人解除合同书面通知到达之日起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 xml:space="preserve"> %（不低于合同签订日适用的相应期限贷款市场报价利率LPR）标准计付利息给买受人，并按照房价款</w:t>
      </w:r>
      <w:r>
        <w:rPr>
          <w:rFonts w:ascii="仿宋" w:eastAsia="仿宋" w:hAnsi="仿宋"/>
          <w:sz w:val="28"/>
          <w:szCs w:val="28"/>
          <w:u w:val="single"/>
        </w:rPr>
        <w:t xml:space="preserve">      </w:t>
      </w:r>
      <w:r>
        <w:rPr>
          <w:rFonts w:ascii="仿宋" w:eastAsia="仿宋" w:hAnsi="仿宋"/>
          <w:sz w:val="28"/>
          <w:szCs w:val="28"/>
        </w:rPr>
        <w:t>%</w:t>
      </w:r>
      <w:r>
        <w:rPr>
          <w:rFonts w:ascii="仿宋" w:eastAsia="仿宋" w:hAnsi="仿宋" w:hint="eastAsia"/>
          <w:sz w:val="28"/>
          <w:szCs w:val="28"/>
        </w:rPr>
        <w:t>赔偿买受人。</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7"/>
          <w:type w:val="nextPage"/>
          <w:pgSz w:w="11906" w:h="16838"/>
          <w:pgMar w:top="1701" w:right="1418" w:bottom="1418" w:left="1418" w:header="907" w:footer="851" w:gutter="567"/>
          <w:pgNumType w:start="12"/>
          <w:cols w:num="1" w:space="425"/>
          <w:titlePg w:val="0"/>
          <w:docGrid w:type="lines" w:linePitch="312" w:charSpace="0"/>
        </w:sectPr>
      </w:pPr>
      <w:r>
        <w:rPr>
          <w:rFonts w:ascii="仿宋" w:eastAsia="仿宋" w:hAnsi="仿宋"/>
          <w:color w:val="000000"/>
          <w:sz w:val="28"/>
          <w:szCs w:val="28"/>
        </w:rPr>
        <w:t>2</w:t>
      </w:r>
      <w:r>
        <w:rPr>
          <w:rFonts w:ascii="仿宋" w:eastAsia="仿宋" w:hAnsi="仿宋" w:hint="eastAsia"/>
          <w:color w:val="000000"/>
          <w:sz w:val="28"/>
          <w:szCs w:val="28"/>
        </w:rPr>
        <w:t>．因买受人原因，导致买受人未能获得银行贷款或者获得贷款少于申请贷款数额的，买受人最迟应当在出卖人或贷款银行书面通知之日起</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日内支付，在此期限内，不承担本合同第七条约定的违约责任。如买受人未能在约定期限内支付，双方按本合同第七条的约定执行。</w:t>
      </w:r>
    </w:p>
    <w:p>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color w:val="000000"/>
          <w:sz w:val="28"/>
          <w:szCs w:val="28"/>
        </w:rPr>
        <w:t>3</w:t>
      </w:r>
      <w:r>
        <w:rPr>
          <w:rFonts w:ascii="仿宋" w:eastAsia="仿宋" w:hAnsi="仿宋" w:hint="eastAsia"/>
          <w:color w:val="000000"/>
          <w:sz w:val="28"/>
          <w:szCs w:val="28"/>
        </w:rPr>
        <w:t>．因不可归责于买卖双方的事由，导致买受人未能获得银行贷款或者获得贷款少于申请贷款数额的，买受人可以在出卖人或贷款银行书面通知之日起</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之前以支付房价款。在此情况下，本合同继续履行。若买受人未能在前述期限内支付，而买卖双方仍愿意继续履行合同的，双方可以对具体付款方式、期限另行协商，并签订补充协议。若买受人未能在前述期限内支付且双方未就继续履行合同以及具体</w:t>
      </w:r>
      <w:r>
        <w:rPr>
          <w:rFonts w:ascii="仿宋" w:eastAsia="仿宋" w:hAnsi="仿宋" w:hint="eastAsia"/>
          <w:sz w:val="28"/>
          <w:szCs w:val="28"/>
        </w:rPr>
        <w:t>付款方式、期限等达成一致的，则出卖人或者买受人均可以单方解除本合同。出卖人应当于其向买受人发出解除合同书面通知到达之日起</w:t>
      </w:r>
      <w:r>
        <w:rPr>
          <w:rFonts w:ascii="仿宋" w:eastAsia="仿宋" w:hAnsi="仿宋"/>
          <w:sz w:val="28"/>
          <w:szCs w:val="28"/>
        </w:rPr>
        <w:t>30</w:t>
      </w:r>
      <w:r>
        <w:rPr>
          <w:rFonts w:ascii="仿宋" w:eastAsia="仿宋" w:hAnsi="仿宋" w:hint="eastAsia"/>
          <w:sz w:val="28"/>
          <w:szCs w:val="28"/>
        </w:rPr>
        <w:t>日内或者买受人解除合同书面通知送达出卖人之日起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%（不低于合同签订日适用的相应期限贷款市场报价利率LPR）标准计付利息给买受人。</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第七条</w:t>
      </w:r>
      <w:r>
        <w:rPr>
          <w:rFonts w:ascii="仿宋" w:eastAsia="仿宋" w:hAnsi="仿宋"/>
          <w:color w:val="000000"/>
          <w:sz w:val="28"/>
          <w:szCs w:val="28"/>
        </w:rPr>
        <w:t xml:space="preserve">  </w:t>
      </w:r>
      <w:r>
        <w:rPr>
          <w:rFonts w:ascii="仿宋" w:eastAsia="仿宋" w:hAnsi="仿宋" w:hint="eastAsia"/>
          <w:color w:val="000000"/>
          <w:sz w:val="28"/>
          <w:szCs w:val="28"/>
        </w:rPr>
        <w:t>买受人逾期付款的违约责任</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除不可抗力外，买受人如未按合同约定的时间付款</w:t>
      </w:r>
      <w:r>
        <w:rPr>
          <w:rFonts w:ascii="仿宋" w:eastAsia="仿宋" w:hAnsi="仿宋"/>
          <w:color w:val="000000"/>
          <w:sz w:val="28"/>
          <w:szCs w:val="28"/>
        </w:rPr>
        <w:t>,</w:t>
      </w:r>
      <w:r>
        <w:rPr>
          <w:rFonts w:ascii="仿宋" w:eastAsia="仿宋" w:hAnsi="仿宋" w:hint="eastAsia"/>
          <w:color w:val="000000"/>
          <w:sz w:val="28"/>
          <w:szCs w:val="28"/>
        </w:rPr>
        <w:t>按下列第</w:t>
      </w:r>
      <w:r>
        <w:rPr>
          <w:rFonts w:ascii="仿宋" w:eastAsia="仿宋" w:hAnsi="仿宋"/>
          <w:color w:val="000000"/>
          <w:sz w:val="28"/>
          <w:szCs w:val="28"/>
        </w:rPr>
        <w:t>____</w:t>
      </w:r>
      <w:r>
        <w:rPr>
          <w:rFonts w:ascii="仿宋" w:eastAsia="仿宋" w:hAnsi="仿宋" w:hint="eastAsia"/>
          <w:color w:val="000000"/>
          <w:sz w:val="28"/>
          <w:szCs w:val="28"/>
        </w:rPr>
        <w:t>种方式处理：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（一）按逾期时间，分别处理（不作累加）：</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．逾期在</w:t>
      </w:r>
      <w:r>
        <w:rPr>
          <w:rFonts w:ascii="仿宋" w:eastAsia="仿宋" w:hAnsi="仿宋"/>
          <w:color w:val="000000"/>
          <w:sz w:val="28"/>
          <w:szCs w:val="28"/>
          <w:u w:val="single"/>
        </w:rPr>
        <w:t xml:space="preserve">      </w:t>
      </w:r>
      <w:r>
        <w:rPr>
          <w:rFonts w:ascii="仿宋" w:eastAsia="仿宋" w:hAnsi="仿宋" w:hint="eastAsia"/>
          <w:color w:val="000000"/>
          <w:sz w:val="28"/>
          <w:szCs w:val="28"/>
        </w:rPr>
        <w:t>日（含）之内，自合同约定的应付款期限之日起至实际支付应付款之日止，买受人应当向出卖人支付逾期付款违约金，该违约金以逾期应付款为基数，按年利率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计算（该比率不大于第十一条第（一）</w:t>
      </w:r>
      <w:r>
        <w:rPr>
          <w:rFonts w:ascii="仿宋" w:eastAsia="仿宋" w:hAnsi="仿宋"/>
          <w:color w:val="000000"/>
          <w:sz w:val="28"/>
          <w:szCs w:val="28"/>
        </w:rPr>
        <w:t>款第</w:t>
      </w:r>
      <w:r>
        <w:rPr>
          <w:rFonts w:ascii="仿宋" w:eastAsia="仿宋" w:hAnsi="仿宋" w:hint="eastAsia"/>
          <w:color w:val="000000"/>
          <w:sz w:val="28"/>
          <w:szCs w:val="28"/>
        </w:rPr>
        <w:t>1</w:t>
      </w:r>
      <w:r>
        <w:rPr>
          <w:rFonts w:ascii="仿宋" w:eastAsia="仿宋" w:hAnsi="仿宋"/>
          <w:color w:val="000000"/>
          <w:sz w:val="28"/>
          <w:szCs w:val="28"/>
        </w:rPr>
        <w:t>项中的</w:t>
      </w:r>
      <w:r>
        <w:rPr>
          <w:rFonts w:ascii="仿宋" w:eastAsia="仿宋" w:hAnsi="仿宋" w:hint="eastAsia"/>
          <w:color w:val="000000"/>
          <w:sz w:val="28"/>
          <w:szCs w:val="28"/>
        </w:rPr>
        <w:t>比率），合同继续履行。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8"/>
          <w:type w:val="nextPage"/>
          <w:pgSz w:w="11906" w:h="16838"/>
          <w:pgMar w:top="1701" w:right="1418" w:bottom="1418" w:left="1418" w:header="907" w:footer="851" w:gutter="567"/>
          <w:pgNumType w:start="13"/>
          <w:cols w:num="1" w:space="425"/>
          <w:titlePg w:val="0"/>
          <w:docGrid w:type="lines" w:linePitch="312" w:charSpace="0"/>
        </w:sectPr>
      </w:pPr>
      <w:r>
        <w:rPr>
          <w:rFonts w:ascii="仿宋" w:eastAsia="仿宋" w:hAnsi="仿宋"/>
          <w:color w:val="000000"/>
          <w:sz w:val="28"/>
          <w:szCs w:val="28"/>
        </w:rPr>
        <w:t>2</w:t>
      </w:r>
      <w:r>
        <w:rPr>
          <w:rFonts w:ascii="仿宋" w:eastAsia="仿宋" w:hAnsi="仿宋" w:hint="eastAsia"/>
          <w:color w:val="000000"/>
          <w:sz w:val="28"/>
          <w:szCs w:val="28"/>
        </w:rPr>
        <w:t>．逾期超过</w:t>
      </w:r>
      <w:r>
        <w:rPr>
          <w:rFonts w:ascii="仿宋" w:eastAsia="仿宋" w:hAnsi="仿宋"/>
          <w:color w:val="000000"/>
          <w:sz w:val="28"/>
          <w:szCs w:val="28"/>
          <w:u w:val="single"/>
        </w:rPr>
        <w:t xml:space="preserve">     </w:t>
      </w:r>
      <w:r>
        <w:rPr>
          <w:rFonts w:ascii="仿宋" w:eastAsia="仿宋" w:hAnsi="仿宋" w:hint="eastAsia"/>
          <w:color w:val="000000"/>
          <w:sz w:val="28"/>
          <w:szCs w:val="28"/>
        </w:rPr>
        <w:t>日（与本条第（一）款</w:t>
      </w:r>
      <w:r>
        <w:rPr>
          <w:rFonts w:ascii="仿宋" w:eastAsia="仿宋" w:hAnsi="仿宋"/>
          <w:color w:val="000000"/>
          <w:sz w:val="28"/>
          <w:szCs w:val="28"/>
        </w:rPr>
        <w:t>1</w:t>
      </w:r>
      <w:r>
        <w:rPr>
          <w:rFonts w:ascii="仿宋" w:eastAsia="仿宋" w:hAnsi="仿宋" w:hint="eastAsia"/>
          <w:color w:val="000000"/>
          <w:sz w:val="28"/>
          <w:szCs w:val="28"/>
        </w:rPr>
        <w:t>项约定的日期相同）后，出卖人有权解除合同。出卖人解除合同的，买受人按全部房价款的</w:t>
      </w:r>
      <w:r>
        <w:rPr>
          <w:rFonts w:ascii="仿宋" w:eastAsia="仿宋" w:hAnsi="仿宋"/>
          <w:color w:val="000000"/>
          <w:sz w:val="28"/>
          <w:szCs w:val="28"/>
          <w:u w:val="single"/>
        </w:rPr>
        <w:t xml:space="preserve">      </w:t>
      </w:r>
      <w:r>
        <w:rPr>
          <w:rFonts w:ascii="仿宋" w:eastAsia="仿宋" w:hAnsi="仿宋"/>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向出卖人支付违约金，出卖人退还买受人全部已付房价款。出卖人不解除合同的，合同继续履行，自合同约定的应付款期限之日起至实际支付应付款之日止，买受人应当向出卖人支付逾期付款违约金，该违约金以逾期应付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计算（该比率不大于第十一条第（一）款第1项中的比率，且不高于本条第（一）款第</w:t>
      </w:r>
      <w:r>
        <w:rPr>
          <w:rFonts w:ascii="仿宋" w:eastAsia="仿宋" w:hAnsi="仿宋"/>
          <w:color w:val="000000"/>
          <w:sz w:val="28"/>
          <w:szCs w:val="28"/>
        </w:rPr>
        <w:t>1</w:t>
      </w:r>
      <w:r>
        <w:rPr>
          <w:rFonts w:ascii="仿宋" w:eastAsia="仿宋" w:hAnsi="仿宋" w:hint="eastAsia"/>
          <w:color w:val="000000"/>
          <w:sz w:val="28"/>
          <w:szCs w:val="28"/>
        </w:rPr>
        <w:t>项中的比率）。</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本条中的逾期应付款指依照本合同第六条约定的到期应付款与该期实际已付款的差额；采取分期付款的，按相应的分期应付款与该期的实际已付款的差额确定。</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第四章</w:t>
      </w:r>
      <w:r>
        <w:rPr>
          <w:rFonts w:ascii="黑体" w:eastAsia="黑体" w:hAnsi="黑体"/>
          <w:b/>
          <w:color w:val="000000"/>
          <w:sz w:val="32"/>
          <w:szCs w:val="32"/>
        </w:rPr>
        <w:t xml:space="preserve">  </w:t>
      </w:r>
      <w:r>
        <w:rPr>
          <w:rFonts w:ascii="黑体" w:eastAsia="黑体" w:hAnsi="黑体" w:hint="eastAsia"/>
          <w:b/>
          <w:color w:val="000000"/>
          <w:sz w:val="32"/>
          <w:szCs w:val="32"/>
        </w:rPr>
        <w:t>商品房交付</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第八条 商品房交付条件</w:t>
      </w:r>
      <w:r>
        <w:rPr>
          <w:rFonts w:ascii="仿宋" w:eastAsia="仿宋" w:hAnsi="仿宋" w:hint="eastAsia"/>
          <w:color w:val="000000"/>
          <w:sz w:val="28"/>
          <w:szCs w:val="28"/>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本商品房交付时应当符合以下条件：（一）、</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（一）本商品房已通过竣工联合验收，取得《竣工联合验收意见书》。</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出卖人还需向买受人提供《商品房使用说明书》和《商品房质量保证书》。</w:t>
      </w:r>
    </w:p>
    <w:p>
      <w:pPr>
        <w:adjustRightInd w:val="0"/>
        <w:snapToGrid w:val="0"/>
        <w:spacing w:before="156" w:beforeLines="50" w:after="156" w:afterLines="50" w:line="360" w:lineRule="auto"/>
        <w:ind w:firstLine="560" w:firstLineChars="200"/>
        <w:jc w:val="left"/>
        <w:rPr>
          <w:rFonts w:ascii="仿宋" w:eastAsia="仿宋" w:hAnsi="仿宋"/>
          <w:b/>
          <w:bCs/>
          <w:sz w:val="28"/>
          <w:szCs w:val="28"/>
        </w:rPr>
      </w:pPr>
      <w:r>
        <w:rPr>
          <w:rFonts w:ascii="仿宋" w:eastAsia="仿宋" w:hAnsi="仿宋" w:hint="eastAsia"/>
          <w:b/>
          <w:bCs/>
          <w:sz w:val="28"/>
          <w:szCs w:val="28"/>
        </w:rPr>
        <w:t>第九条 商品房相关设施设备交付条件</w:t>
      </w:r>
    </w:p>
    <w:p>
      <w:pPr>
        <w:widowControl/>
        <w:adjustRightInd w:val="0"/>
        <w:snapToGrid w:val="0"/>
        <w:spacing w:before="156" w:beforeLines="50" w:after="156" w:afterLines="50" w:line="360" w:lineRule="auto"/>
        <w:ind w:firstLine="480"/>
        <w:jc w:val="left"/>
        <w:rPr>
          <w:rFonts w:ascii="仿宋" w:eastAsia="仿宋" w:hAnsi="仿宋"/>
          <w:sz w:val="28"/>
          <w:szCs w:val="28"/>
        </w:rPr>
        <w:sectPr>
          <w:footerReference w:type="default" r:id="rId19"/>
          <w:type w:val="nextPage"/>
          <w:pgSz w:w="11906" w:h="16838"/>
          <w:pgMar w:top="1701" w:right="1418" w:bottom="1418" w:left="1418" w:header="907" w:footer="851" w:gutter="567"/>
          <w:pgNumType w:start="14"/>
          <w:cols w:num="1" w:space="425"/>
          <w:titlePg w:val="0"/>
          <w:docGrid w:type="lines" w:linePitch="312" w:charSpace="0"/>
        </w:sectPr>
      </w:pPr>
      <w:bookmarkStart w:id="1" w:name="_Hlk129941363"/>
      <w:r>
        <w:rPr>
          <w:rFonts w:ascii="仿宋" w:eastAsia="仿宋" w:hAnsi="仿宋" w:hint="eastAsia"/>
          <w:sz w:val="28"/>
          <w:szCs w:val="28"/>
        </w:rPr>
        <w:t>（一）基础设施设备</w:t>
      </w:r>
    </w:p>
    <w:bookmarkEnd w:id="1"/>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生活用水已铺设到户，且纳入城市自来水管网；</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Pr>
          <w:rFonts w:ascii="仿宋" w:eastAsia="仿宋" w:hAnsi="仿宋" w:hint="eastAsia"/>
          <w:sz w:val="28"/>
          <w:szCs w:val="28"/>
        </w:rPr>
        <w:t>用电线路铺设到户，且已按照电力部门的供电方案纳入城市供电网络，不使用临时施工用电；</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小区附近有燃气管网的，完成住宅室内室外燃气管道的敷设并与燃气管网镶接；</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w:t>
      </w:r>
      <w:r>
        <w:rPr>
          <w:rFonts w:ascii="仿宋" w:eastAsia="仿宋" w:hAnsi="仿宋" w:hint="eastAsia"/>
          <w:sz w:val="28"/>
          <w:szCs w:val="28"/>
        </w:rPr>
        <w:t>电话通信线、有线电视线和宽带数据传输信息端口敷设到户；</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hint="eastAsia"/>
          <w:sz w:val="28"/>
          <w:szCs w:val="28"/>
        </w:rPr>
        <w:t>5</w:t>
      </w:r>
      <w:r>
        <w:rPr>
          <w:rFonts w:ascii="仿宋" w:eastAsia="仿宋" w:hAnsi="仿宋"/>
          <w:sz w:val="28"/>
          <w:szCs w:val="28"/>
        </w:rPr>
        <w:t>.</w:t>
      </w:r>
      <w:r>
        <w:rPr>
          <w:rFonts w:ascii="仿宋" w:eastAsia="仿宋" w:hAnsi="仿宋" w:hint="eastAsia"/>
          <w:sz w:val="28"/>
          <w:szCs w:val="28"/>
        </w:rPr>
        <w:t>雨水、污水排放已纳入永久性城乡雨水、污水排放系统，确因客观条件所限需要采取临时性排放措施的，应当经水务、环保部门审核同意，并确定临时排放的期限；</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hint="eastAsia"/>
          <w:sz w:val="28"/>
          <w:szCs w:val="28"/>
        </w:rPr>
        <w:t>6</w:t>
      </w:r>
      <w:r>
        <w:rPr>
          <w:rFonts w:ascii="仿宋" w:eastAsia="仿宋" w:hAnsi="仿宋"/>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hint="eastAsia"/>
          <w:sz w:val="28"/>
          <w:szCs w:val="28"/>
        </w:rPr>
        <w:t>7</w:t>
      </w:r>
      <w:r>
        <w:rPr>
          <w:rFonts w:ascii="仿宋" w:eastAsia="仿宋" w:hAnsi="仿宋"/>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sz w:val="28"/>
          <w:szCs w:val="28"/>
        </w:rPr>
        <w:t>以上第</w:t>
      </w:r>
      <w:r>
        <w:rPr>
          <w:rFonts w:ascii="仿宋" w:eastAsia="仿宋" w:hAnsi="仿宋" w:hint="eastAsia"/>
          <w:sz w:val="28"/>
          <w:szCs w:val="28"/>
        </w:rPr>
        <w:t>1、2、5、</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项由出卖人负责办理开通手续并承担相关费用；第3</w:t>
      </w: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项需要买受人自行办理开通手续</w:t>
      </w:r>
      <w:r>
        <w:rPr>
          <w:rFonts w:ascii="仿宋" w:eastAsia="仿宋" w:hAnsi="仿宋" w:hint="eastAsia"/>
          <w:sz w:val="28"/>
          <w:szCs w:val="28"/>
        </w:rPr>
        <w:t>。如本商品房系车位的，则以上1、3、4、5、</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不适用。</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sz w:val="28"/>
          <w:szCs w:val="28"/>
        </w:rPr>
        <w:t>如果在约定期限内基础设施设备未达到交付使用条件，双方同意按照下列第</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种方式处理：</w:t>
      </w:r>
    </w:p>
    <w:p>
      <w:pPr>
        <w:widowControl/>
        <w:adjustRightInd w:val="0"/>
        <w:snapToGrid w:val="0"/>
        <w:spacing w:before="156" w:beforeLines="50" w:after="156" w:afterLines="50" w:line="360" w:lineRule="auto"/>
        <w:ind w:firstLine="480"/>
        <w:jc w:val="left"/>
        <w:rPr>
          <w:rFonts w:ascii="仿宋" w:eastAsia="仿宋" w:hAnsi="仿宋"/>
          <w:sz w:val="28"/>
          <w:szCs w:val="28"/>
        </w:rPr>
        <w:sectPr>
          <w:footerReference w:type="default" r:id="rId20"/>
          <w:type w:val="nextPage"/>
          <w:pgSz w:w="11906" w:h="16838"/>
          <w:pgMar w:top="1701" w:right="1418" w:bottom="1418" w:left="1418" w:header="907" w:footer="851" w:gutter="567"/>
          <w:pgNumType w:start="15"/>
          <w:cols w:num="1" w:space="425"/>
          <w:titlePg w:val="0"/>
          <w:docGrid w:type="lines" w:linePitch="312" w:charSpace="0"/>
        </w:sectPr>
      </w:pPr>
      <w:r>
        <w:rPr>
          <w:rFonts w:ascii="仿宋" w:eastAsia="仿宋" w:hAnsi="仿宋"/>
          <w:sz w:val="28"/>
          <w:szCs w:val="28"/>
        </w:rPr>
        <w:t>（1）以上设施中第</w:t>
      </w:r>
      <w:r>
        <w:rPr>
          <w:rFonts w:ascii="仿宋" w:eastAsia="仿宋" w:hAnsi="仿宋" w:hint="eastAsia"/>
          <w:sz w:val="28"/>
          <w:szCs w:val="28"/>
        </w:rPr>
        <w:t>1、2、5、</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项在约定交付日未达到交付条件的，出卖人按照本合同第十</w:t>
      </w:r>
      <w:r>
        <w:rPr>
          <w:rFonts w:ascii="仿宋" w:eastAsia="仿宋" w:hAnsi="仿宋" w:hint="eastAsia"/>
          <w:sz w:val="28"/>
          <w:szCs w:val="28"/>
        </w:rPr>
        <w:t>一</w:t>
      </w:r>
      <w:r>
        <w:rPr>
          <w:rFonts w:ascii="仿宋" w:eastAsia="仿宋" w:hAnsi="仿宋"/>
          <w:sz w:val="28"/>
          <w:szCs w:val="28"/>
        </w:rPr>
        <w:t>条的约定承担逾期交付责任。第</w:t>
      </w:r>
      <w:r>
        <w:rPr>
          <w:rFonts w:ascii="仿宋" w:eastAsia="仿宋" w:hAnsi="仿宋" w:hint="eastAsia"/>
          <w:sz w:val="28"/>
          <w:szCs w:val="28"/>
        </w:rPr>
        <w:t>3</w:t>
      </w:r>
      <w:r>
        <w:rPr>
          <w:rFonts w:ascii="仿宋" w:eastAsia="仿宋" w:hAnsi="仿宋"/>
          <w:sz w:val="28"/>
          <w:szCs w:val="28"/>
        </w:rPr>
        <w:t>项未按时达到交付使用条件的，出卖人按日向买受人支付【人民币】【 】元的违约金；第</w:t>
      </w:r>
      <w:r>
        <w:rPr>
          <w:rFonts w:ascii="仿宋" w:eastAsia="仿宋" w:hAnsi="仿宋" w:hint="eastAsia"/>
          <w:sz w:val="28"/>
          <w:szCs w:val="28"/>
        </w:rPr>
        <w:t>4</w:t>
      </w:r>
      <w:r>
        <w:rPr>
          <w:rFonts w:ascii="仿宋" w:eastAsia="仿宋" w:hAnsi="仿宋"/>
          <w:sz w:val="28"/>
          <w:szCs w:val="28"/>
        </w:rPr>
        <w:t>项未按时达到交付使用条件的，出卖人按日向买受人支付【人民币】【 】元的违约金；第</w:t>
      </w:r>
      <w:r>
        <w:rPr>
          <w:rFonts w:ascii="仿宋" w:eastAsia="仿宋" w:hAnsi="仿宋"/>
          <w:sz w:val="28"/>
          <w:szCs w:val="28"/>
          <w:u w:val="single"/>
        </w:rPr>
        <w:t xml:space="preserve">   </w:t>
      </w:r>
      <w:r>
        <w:rPr>
          <w:rFonts w:ascii="仿宋" w:eastAsia="仿宋" w:hAnsi="仿宋"/>
          <w:sz w:val="28"/>
          <w:szCs w:val="28"/>
        </w:rPr>
        <w:t>项未按时达到交付使用条件的，出卖人按日向买受人支付</w:t>
      </w:r>
      <w:r>
        <w:rPr>
          <w:rFonts w:ascii="仿宋" w:eastAsia="仿宋" w:hAnsi="仿宋" w:hint="eastAsia"/>
          <w:sz w:val="28"/>
          <w:szCs w:val="28"/>
        </w:rPr>
        <w:t>（人民币）</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sz w:val="28"/>
          <w:szCs w:val="28"/>
        </w:rPr>
        <w:t>元的违约金。出卖人采取措施保证相关设施于约定交付日后</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 xml:space="preserve">日之内达到交付使用条件。 </w:t>
      </w:r>
    </w:p>
    <w:p>
      <w:pPr>
        <w:widowControl/>
        <w:adjustRightInd w:val="0"/>
        <w:snapToGrid w:val="0"/>
        <w:spacing w:before="156" w:beforeLines="50" w:after="156" w:afterLines="50" w:line="360" w:lineRule="auto"/>
        <w:ind w:firstLine="480"/>
        <w:jc w:val="left"/>
        <w:rPr>
          <w:rFonts w:ascii="仿宋" w:eastAsia="仿宋" w:hAnsi="仿宋"/>
          <w:sz w:val="28"/>
          <w:szCs w:val="28"/>
        </w:rPr>
      </w:pPr>
      <w:r>
        <w:rPr>
          <w:rFonts w:ascii="仿宋" w:eastAsia="仿宋" w:hAnsi="仿宋"/>
          <w:sz w:val="28"/>
          <w:szCs w:val="28"/>
        </w:rPr>
        <w:t>（2）</w:t>
      </w:r>
      <w:r>
        <w:rPr>
          <w:rFonts w:ascii="仿宋" w:eastAsia="仿宋" w:hAnsi="仿宋"/>
          <w:sz w:val="28"/>
          <w:szCs w:val="28"/>
          <w:u w:val="single"/>
        </w:rPr>
        <w:t xml:space="preserve">                                              </w:t>
      </w:r>
      <w:r>
        <w:rPr>
          <w:rFonts w:ascii="仿宋" w:eastAsia="仿宋" w:hAnsi="仿宋"/>
          <w:sz w:val="28"/>
          <w:szCs w:val="28"/>
        </w:rPr>
        <w:t>。</w:t>
      </w:r>
    </w:p>
    <w:p>
      <w:pPr>
        <w:widowControl/>
        <w:tabs>
          <w:tab w:val="left" w:pos="7740"/>
        </w:tabs>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（二）公共服务及其他配套设施（以建设工程规划许可证为准）</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1.小区内绿地率：</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2.小区内非市政</w:t>
      </w:r>
      <w:r>
        <w:rPr>
          <w:rFonts w:ascii="仿宋" w:eastAsia="仿宋" w:hAnsi="仿宋"/>
          <w:color w:val="000000"/>
          <w:sz w:val="28"/>
          <w:szCs w:val="28"/>
        </w:rPr>
        <w:t>道路：</w:t>
      </w:r>
      <w:r>
        <w:rPr>
          <w:rFonts w:ascii="仿宋" w:eastAsia="仿宋" w:hAnsi="仿宋" w:hint="eastAsia"/>
          <w:color w:val="000000"/>
          <w:sz w:val="28"/>
          <w:szCs w:val="28"/>
        </w:rPr>
        <w:t>小区与城市道路或者公路之间有道路相连接，已完成小区内的道路建设；</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3.规划车位、车库：</w:t>
      </w:r>
      <w:r>
        <w:rPr>
          <w:rFonts w:ascii="仿宋" w:eastAsia="仿宋" w:hAnsi="仿宋"/>
          <w:color w:val="000000"/>
          <w:sz w:val="28"/>
          <w:szCs w:val="28"/>
        </w:rPr>
        <w:t>_____年____月___</w:t>
      </w:r>
      <w:r>
        <w:rPr>
          <w:rFonts w:ascii="仿宋" w:eastAsia="仿宋" w:hAnsi="仿宋" w:hint="eastAsia"/>
          <w:color w:val="000000"/>
          <w:sz w:val="28"/>
          <w:szCs w:val="28"/>
        </w:rPr>
        <w:t>_</w:t>
      </w:r>
      <w:r>
        <w:rPr>
          <w:rFonts w:ascii="仿宋" w:eastAsia="仿宋" w:hAnsi="仿宋"/>
          <w:color w:val="000000"/>
          <w:sz w:val="28"/>
          <w:szCs w:val="28"/>
        </w:rPr>
        <w:t>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4.物业服务用房：</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5.医疗卫生机构：</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幼儿园</w:t>
      </w:r>
      <w:r>
        <w:rPr>
          <w:rFonts w:ascii="仿宋" w:eastAsia="仿宋" w:hAnsi="仿宋" w:hint="eastAsia"/>
          <w:color w:val="000000"/>
          <w:sz w:val="28"/>
          <w:szCs w:val="28"/>
        </w:rPr>
        <w:t>：</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7.学校：</w:t>
      </w:r>
      <w:r>
        <w:rPr>
          <w:rFonts w:ascii="仿宋" w:eastAsia="仿宋" w:hAnsi="仿宋"/>
          <w:color w:val="000000"/>
          <w:sz w:val="28"/>
          <w:szCs w:val="28"/>
        </w:rPr>
        <w:t>_____年____月___</w:t>
      </w:r>
      <w:r>
        <w:rPr>
          <w:rFonts w:ascii="仿宋" w:eastAsia="仿宋" w:hAnsi="仿宋" w:hint="eastAsia"/>
          <w:color w:val="000000"/>
          <w:sz w:val="28"/>
          <w:szCs w:val="28"/>
        </w:rPr>
        <w:t>_</w:t>
      </w:r>
      <w:r>
        <w:rPr>
          <w:rFonts w:ascii="仿宋" w:eastAsia="仿宋" w:hAnsi="仿宋"/>
          <w:color w:val="000000"/>
          <w:sz w:val="28"/>
          <w:szCs w:val="28"/>
        </w:rPr>
        <w:t>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8.配套生活垃圾分类设施：</w:t>
      </w:r>
      <w:r>
        <w:rPr>
          <w:rFonts w:ascii="仿宋" w:eastAsia="仿宋" w:hAnsi="仿宋"/>
          <w:color w:val="000000"/>
          <w:sz w:val="28"/>
          <w:szCs w:val="28"/>
        </w:rPr>
        <w:t>_____年 ____ 月____日达到</w:t>
      </w:r>
      <w:r>
        <w:rPr>
          <w:rFonts w:ascii="仿宋" w:eastAsia="仿宋" w:hAnsi="仿宋" w:hint="eastAsia"/>
          <w:color w:val="000000"/>
          <w:sz w:val="28"/>
          <w:szCs w:val="28"/>
          <w:u w:val="single"/>
        </w:rPr>
        <w:t xml:space="preserve">     </w:t>
      </w:r>
      <w:r>
        <w:rPr>
          <w:rFonts w:ascii="仿宋" w:eastAsia="仿宋" w:hAnsi="仿宋"/>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color w:val="000000"/>
          <w:sz w:val="28"/>
          <w:szCs w:val="28"/>
        </w:rPr>
        <w:t>9.社区菜市场或</w:t>
      </w:r>
      <w:r>
        <w:rPr>
          <w:rFonts w:ascii="仿宋" w:eastAsia="仿宋" w:hAnsi="仿宋" w:hint="eastAsia"/>
          <w:color w:val="000000"/>
          <w:sz w:val="28"/>
          <w:szCs w:val="28"/>
        </w:rPr>
        <w:t>者</w:t>
      </w:r>
      <w:r>
        <w:rPr>
          <w:rFonts w:ascii="仿宋" w:eastAsia="仿宋" w:hAnsi="仿宋"/>
          <w:color w:val="000000"/>
          <w:sz w:val="28"/>
          <w:szCs w:val="28"/>
        </w:rPr>
        <w:t>社区菜店</w:t>
      </w:r>
      <w:r>
        <w:rPr>
          <w:rFonts w:ascii="仿宋" w:eastAsia="仿宋" w:hAnsi="仿宋" w:hint="eastAsia"/>
          <w:color w:val="000000"/>
          <w:sz w:val="28"/>
          <w:szCs w:val="28"/>
        </w:rPr>
        <w:t>：</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color w:val="000000"/>
          <w:sz w:val="28"/>
          <w:szCs w:val="28"/>
        </w:rPr>
        <w:t>_____；</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10. 已完成销售现场公示的本项目配套设施建设承诺书确定的其他配套设施建设；</w:t>
      </w:r>
    </w:p>
    <w:p>
      <w:pPr>
        <w:widowControl/>
        <w:spacing w:line="360" w:lineRule="auto"/>
        <w:ind w:firstLine="48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1. 住宅项目分期建设的，建成的住宅周边场地清洁、道路平整，与施工工地有明显有效的隔离措施。</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以上设施</w:t>
      </w:r>
      <w:r>
        <w:rPr>
          <w:rFonts w:ascii="仿宋" w:eastAsia="仿宋" w:hAnsi="仿宋"/>
          <w:color w:val="000000"/>
          <w:sz w:val="28"/>
          <w:szCs w:val="28"/>
        </w:rPr>
        <w:t>未达到</w:t>
      </w:r>
      <w:r>
        <w:rPr>
          <w:rFonts w:ascii="仿宋" w:eastAsia="仿宋" w:hAnsi="仿宋" w:hint="eastAsia"/>
          <w:color w:val="000000"/>
          <w:sz w:val="28"/>
          <w:szCs w:val="28"/>
        </w:rPr>
        <w:t>上述条件的</w:t>
      </w:r>
      <w:r>
        <w:rPr>
          <w:rFonts w:ascii="仿宋" w:eastAsia="仿宋" w:hAnsi="仿宋"/>
          <w:color w:val="000000"/>
          <w:sz w:val="28"/>
          <w:szCs w:val="28"/>
        </w:rPr>
        <w:t>，</w:t>
      </w:r>
      <w:r>
        <w:rPr>
          <w:rFonts w:ascii="仿宋" w:eastAsia="仿宋" w:hAnsi="仿宋" w:hint="eastAsia"/>
          <w:color w:val="000000"/>
          <w:sz w:val="28"/>
          <w:szCs w:val="28"/>
        </w:rPr>
        <w:t>双方同意</w:t>
      </w:r>
      <w:r>
        <w:rPr>
          <w:rFonts w:ascii="仿宋" w:eastAsia="仿宋" w:hAnsi="仿宋"/>
          <w:color w:val="000000"/>
          <w:sz w:val="28"/>
          <w:szCs w:val="28"/>
        </w:rPr>
        <w:t>按照</w:t>
      </w:r>
      <w:r>
        <w:rPr>
          <w:rFonts w:ascii="仿宋" w:eastAsia="仿宋" w:hAnsi="仿宋" w:hint="eastAsia"/>
          <w:color w:val="000000"/>
          <w:sz w:val="28"/>
          <w:szCs w:val="28"/>
        </w:rPr>
        <w:t>以下</w:t>
      </w:r>
      <w:r>
        <w:rPr>
          <w:rFonts w:ascii="仿宋" w:eastAsia="仿宋" w:hAnsi="仿宋"/>
          <w:color w:val="000000"/>
          <w:sz w:val="28"/>
          <w:szCs w:val="28"/>
        </w:rPr>
        <w:t xml:space="preserve">方式处理： </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1.小区内绿地率未达到上述约定条件的，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2.小区内非市政</w:t>
      </w:r>
      <w:r>
        <w:rPr>
          <w:rFonts w:ascii="仿宋" w:eastAsia="仿宋" w:hAnsi="仿宋"/>
          <w:color w:val="000000"/>
          <w:sz w:val="28"/>
          <w:szCs w:val="28"/>
        </w:rPr>
        <w:t>道路</w:t>
      </w:r>
      <w:r>
        <w:rPr>
          <w:rFonts w:ascii="仿宋" w:eastAsia="仿宋" w:hAnsi="仿宋" w:hint="eastAsia"/>
          <w:color w:val="000000"/>
          <w:sz w:val="28"/>
          <w:szCs w:val="28"/>
        </w:rPr>
        <w:t>未达到上述约定条件的，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w:t>
      </w:r>
    </w:p>
    <w:p>
      <w:pPr>
        <w:widowControl/>
        <w:spacing w:line="360" w:lineRule="auto"/>
        <w:ind w:firstLine="480"/>
        <w:jc w:val="left"/>
        <w:rPr>
          <w:rFonts w:ascii="仿宋" w:eastAsia="仿宋" w:hAnsi="仿宋"/>
          <w:color w:val="000000"/>
          <w:sz w:val="28"/>
          <w:szCs w:val="28"/>
        </w:rPr>
        <w:sectPr>
          <w:footerReference w:type="default" r:id="rId21"/>
          <w:type w:val="nextPage"/>
          <w:pgSz w:w="11906" w:h="16838"/>
          <w:pgMar w:top="1701" w:right="1418" w:bottom="1418" w:left="1418" w:header="907" w:footer="851" w:gutter="567"/>
          <w:pgNumType w:start="16"/>
          <w:cols w:num="1" w:space="425"/>
          <w:titlePg w:val="0"/>
          <w:docGrid w:type="lines" w:linePitch="312" w:charSpace="0"/>
        </w:sectPr>
      </w:pPr>
      <w:r>
        <w:rPr>
          <w:rFonts w:ascii="仿宋" w:eastAsia="仿宋" w:hAnsi="仿宋" w:hint="eastAsia"/>
          <w:color w:val="000000"/>
          <w:sz w:val="28"/>
          <w:szCs w:val="28"/>
        </w:rPr>
        <w:t>3.规划的车位、车库未达到上述约定条件的，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4.物业服务用房未达到上述约定条件的，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5.其他设施未达到上述约定条件的，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第十条</w:t>
      </w:r>
      <w:r>
        <w:rPr>
          <w:rFonts w:ascii="仿宋" w:eastAsia="仿宋" w:hAnsi="仿宋"/>
          <w:b/>
          <w:color w:val="000000"/>
          <w:sz w:val="28"/>
          <w:szCs w:val="28"/>
        </w:rPr>
        <w:t xml:space="preserve">  </w:t>
      </w:r>
      <w:r>
        <w:rPr>
          <w:rFonts w:ascii="仿宋" w:eastAsia="仿宋" w:hAnsi="仿宋" w:hint="eastAsia"/>
          <w:color w:val="000000"/>
          <w:sz w:val="28"/>
          <w:szCs w:val="28"/>
        </w:rPr>
        <w:t>交房期限及交付手续的办理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（一）交付期限</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出卖人应当在</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日前，将商品房交付买受人使用。</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如因不可抗力不能按期交房，出卖人应当在不可抗力事实发生之日起</w:t>
      </w:r>
      <w:r>
        <w:rPr>
          <w:rFonts w:ascii="仿宋" w:eastAsia="仿宋" w:hAnsi="仿宋"/>
          <w:color w:val="000000"/>
          <w:sz w:val="28"/>
          <w:szCs w:val="28"/>
        </w:rPr>
        <w:t>30</w:t>
      </w:r>
      <w:r>
        <w:rPr>
          <w:rFonts w:ascii="仿宋" w:eastAsia="仿宋" w:hAnsi="仿宋" w:hint="eastAsia"/>
          <w:color w:val="000000"/>
          <w:sz w:val="28"/>
          <w:szCs w:val="28"/>
        </w:rPr>
        <w:t>日内书面告知买受人，出卖人可以据实延期交房。</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（二）交付手续</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交付准备</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出卖人应当于确定交房日的七日前书面通知买受人做好办理交付手续的准备。</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查验房屋</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办理交接手续前，买受人有权对本商品房进行查验。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买受人未查验房屋即占有、使用房屋的，视为认可本商品房质量合格。</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交接手续</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交付该商品房时，出卖人应当出示《竣工联合验收意见书》以及房屋满足第八条第（一）款约定的证明文件，并向买受人发放《商品房质量保证书》和《商品房使用说明书》。出卖人不出示和发放相关文件，或者出示、发放不齐全，买受人有权拒绝接收，由此产生的逾期交付责任由出卖人承担，并按照第十一条处理。</w:t>
      </w:r>
      <w:r>
        <w:rPr>
          <w:rFonts w:ascii="仿宋" w:eastAsia="仿宋" w:hAnsi="仿宋"/>
          <w:color w:val="000000"/>
          <w:sz w:val="28"/>
          <w:szCs w:val="28"/>
        </w:rPr>
        <w:br/>
      </w:r>
      <w:r>
        <w:rPr>
          <w:rFonts w:ascii="仿宋" w:eastAsia="仿宋" w:hAnsi="仿宋"/>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https://d.book118.com/405234334203011110</w:t>
        </w:r>
      </w:hyperlink>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p>
    <w:sectPr>
      <w:footerReference w:type="default" r:id="rId23"/>
      <w:type w:val="nextPage"/>
      <w:pgSz w:w="11906" w:h="16838"/>
      <w:pgMar w:top="1701" w:right="1418" w:bottom="1418" w:left="1418" w:header="907" w:footer="851" w:gutter="567"/>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w:t>
    </w:r>
    <w:r>
      <w:rPr>
        <w:lang w:val="zh-CN"/>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w:t>
    </w:r>
    <w:r>
      <w:rPr>
        <w:lang w:val="zh-CN"/>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w:t>
    </w:r>
    <w:r>
      <w:rPr>
        <w:lang w:val="zh-CN"/>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4</w:t>
    </w:r>
    <w:r>
      <w:rPr>
        <w:lang w:val="zh-CN"/>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5</w:t>
    </w:r>
    <w:r>
      <w:rPr>
        <w:lang w:val="zh-CN"/>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6</w:t>
    </w:r>
    <w:r>
      <w:rPr>
        <w:lang w:val="zh-CN"/>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7</w:t>
    </w:r>
    <w:r>
      <w:rPr>
        <w:lang w:val="zh-CN"/>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8</w:t>
    </w:r>
    <w:r>
      <w:rPr>
        <w:lang w:val="zh-CN"/>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9</w:t>
    </w:r>
    <w:r>
      <w:rPr>
        <w:lang w:val="zh-CN"/>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10</w:t>
    </w:r>
    <w:r>
      <w:rPr>
        <w:lang w:val="zh-CN"/>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11</w:t>
    </w:r>
    <w:r>
      <w:rPr>
        <w:lang w:val="zh-CN"/>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12</w:t>
    </w:r>
    <w:r>
      <w:rPr>
        <w:lang w:val="zh-CN"/>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13</w:t>
    </w:r>
    <w:r>
      <w:rPr>
        <w:lang w:val="zh-CN"/>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15</w:t>
    </w:r>
    <w:r>
      <w:rPr>
        <w:lang w:val="zh-CN"/>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15</w:t>
    </w:r>
    <w:r>
      <w:rPr>
        <w:lang w:val="zh-CN"/>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16</w:t>
    </w:r>
    <w:r>
      <w:rPr>
        <w:lang w:val="zh-CN"/>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17</w:t>
    </w:r>
    <w:r>
      <w:rPr>
        <w:lang w:val="zh-CN"/>
      </w:rPr>
      <w:fldChar w:fldCharType="end"/>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719"/>
    <w:rsid w:val="F6DF6F1F"/>
    <w:rsid w:val="000022B3"/>
    <w:rsid w:val="00006AD8"/>
    <w:rsid w:val="000072BD"/>
    <w:rsid w:val="00010139"/>
    <w:rsid w:val="00010AF0"/>
    <w:rsid w:val="00011328"/>
    <w:rsid w:val="00012755"/>
    <w:rsid w:val="000130DF"/>
    <w:rsid w:val="000137B8"/>
    <w:rsid w:val="00013D53"/>
    <w:rsid w:val="00013EF1"/>
    <w:rsid w:val="00015CCC"/>
    <w:rsid w:val="00015FF3"/>
    <w:rsid w:val="000165E9"/>
    <w:rsid w:val="00021F7A"/>
    <w:rsid w:val="00022ABB"/>
    <w:rsid w:val="00025F45"/>
    <w:rsid w:val="00027B48"/>
    <w:rsid w:val="00031A83"/>
    <w:rsid w:val="000322B9"/>
    <w:rsid w:val="000326C2"/>
    <w:rsid w:val="000337E0"/>
    <w:rsid w:val="00034079"/>
    <w:rsid w:val="0003734D"/>
    <w:rsid w:val="00042776"/>
    <w:rsid w:val="00045FDE"/>
    <w:rsid w:val="00046185"/>
    <w:rsid w:val="000512ED"/>
    <w:rsid w:val="0005161A"/>
    <w:rsid w:val="00052046"/>
    <w:rsid w:val="00053EB2"/>
    <w:rsid w:val="00055474"/>
    <w:rsid w:val="00061628"/>
    <w:rsid w:val="00066D00"/>
    <w:rsid w:val="00070113"/>
    <w:rsid w:val="0007177C"/>
    <w:rsid w:val="0007194B"/>
    <w:rsid w:val="000739E0"/>
    <w:rsid w:val="00075271"/>
    <w:rsid w:val="000758FA"/>
    <w:rsid w:val="00075A37"/>
    <w:rsid w:val="000776A9"/>
    <w:rsid w:val="00082665"/>
    <w:rsid w:val="000834A1"/>
    <w:rsid w:val="00083936"/>
    <w:rsid w:val="000849A9"/>
    <w:rsid w:val="000870DC"/>
    <w:rsid w:val="00087A3D"/>
    <w:rsid w:val="0009176F"/>
    <w:rsid w:val="0009625B"/>
    <w:rsid w:val="000965B9"/>
    <w:rsid w:val="00097393"/>
    <w:rsid w:val="00097943"/>
    <w:rsid w:val="000A133A"/>
    <w:rsid w:val="000A2CF4"/>
    <w:rsid w:val="000A470C"/>
    <w:rsid w:val="000A5B39"/>
    <w:rsid w:val="000A6619"/>
    <w:rsid w:val="000A6BD3"/>
    <w:rsid w:val="000A7601"/>
    <w:rsid w:val="000B0E50"/>
    <w:rsid w:val="000B674B"/>
    <w:rsid w:val="000C1CA5"/>
    <w:rsid w:val="000C26D0"/>
    <w:rsid w:val="000C4B53"/>
    <w:rsid w:val="000C6195"/>
    <w:rsid w:val="000D099A"/>
    <w:rsid w:val="000D322C"/>
    <w:rsid w:val="000D36C0"/>
    <w:rsid w:val="000D7194"/>
    <w:rsid w:val="000E011D"/>
    <w:rsid w:val="000E13DB"/>
    <w:rsid w:val="000E2C14"/>
    <w:rsid w:val="000E3597"/>
    <w:rsid w:val="000E446D"/>
    <w:rsid w:val="000E7A9D"/>
    <w:rsid w:val="000F1189"/>
    <w:rsid w:val="000F3DBA"/>
    <w:rsid w:val="000F6856"/>
    <w:rsid w:val="000F6C22"/>
    <w:rsid w:val="000F7B70"/>
    <w:rsid w:val="00100FB5"/>
    <w:rsid w:val="00102031"/>
    <w:rsid w:val="00104050"/>
    <w:rsid w:val="001055A6"/>
    <w:rsid w:val="00105B43"/>
    <w:rsid w:val="00106698"/>
    <w:rsid w:val="00106EEA"/>
    <w:rsid w:val="0011139D"/>
    <w:rsid w:val="0011444B"/>
    <w:rsid w:val="0011610C"/>
    <w:rsid w:val="00120349"/>
    <w:rsid w:val="00120460"/>
    <w:rsid w:val="00120520"/>
    <w:rsid w:val="00120AE5"/>
    <w:rsid w:val="001218C1"/>
    <w:rsid w:val="001219AF"/>
    <w:rsid w:val="001220C2"/>
    <w:rsid w:val="001251A9"/>
    <w:rsid w:val="0013008E"/>
    <w:rsid w:val="00131C9F"/>
    <w:rsid w:val="0013383D"/>
    <w:rsid w:val="00134E7A"/>
    <w:rsid w:val="00134F9A"/>
    <w:rsid w:val="00136557"/>
    <w:rsid w:val="00136819"/>
    <w:rsid w:val="001368C1"/>
    <w:rsid w:val="00137FCF"/>
    <w:rsid w:val="00140A9B"/>
    <w:rsid w:val="00142FA0"/>
    <w:rsid w:val="0014409B"/>
    <w:rsid w:val="00144299"/>
    <w:rsid w:val="001444C7"/>
    <w:rsid w:val="0014631B"/>
    <w:rsid w:val="00146969"/>
    <w:rsid w:val="0015181A"/>
    <w:rsid w:val="00152209"/>
    <w:rsid w:val="001522FB"/>
    <w:rsid w:val="00152CA7"/>
    <w:rsid w:val="001568F9"/>
    <w:rsid w:val="001603B6"/>
    <w:rsid w:val="001619C6"/>
    <w:rsid w:val="001633A4"/>
    <w:rsid w:val="00167013"/>
    <w:rsid w:val="001725CC"/>
    <w:rsid w:val="001734AA"/>
    <w:rsid w:val="001745A3"/>
    <w:rsid w:val="00174651"/>
    <w:rsid w:val="00174E9E"/>
    <w:rsid w:val="00175A66"/>
    <w:rsid w:val="00176F4A"/>
    <w:rsid w:val="00177694"/>
    <w:rsid w:val="00177EA1"/>
    <w:rsid w:val="00181AB7"/>
    <w:rsid w:val="0018330C"/>
    <w:rsid w:val="001843BA"/>
    <w:rsid w:val="001846B1"/>
    <w:rsid w:val="00191E60"/>
    <w:rsid w:val="001930E3"/>
    <w:rsid w:val="001941B5"/>
    <w:rsid w:val="001975A1"/>
    <w:rsid w:val="001A006C"/>
    <w:rsid w:val="001A02F9"/>
    <w:rsid w:val="001A0B4A"/>
    <w:rsid w:val="001A1F98"/>
    <w:rsid w:val="001A3060"/>
    <w:rsid w:val="001A3BC1"/>
    <w:rsid w:val="001A4666"/>
    <w:rsid w:val="001A4E0E"/>
    <w:rsid w:val="001A5499"/>
    <w:rsid w:val="001A5D7B"/>
    <w:rsid w:val="001B0E4F"/>
    <w:rsid w:val="001B1D09"/>
    <w:rsid w:val="001B70C9"/>
    <w:rsid w:val="001B7102"/>
    <w:rsid w:val="001B7ED9"/>
    <w:rsid w:val="001C0C3F"/>
    <w:rsid w:val="001C180D"/>
    <w:rsid w:val="001C40E9"/>
    <w:rsid w:val="001C50E3"/>
    <w:rsid w:val="001C556B"/>
    <w:rsid w:val="001C7751"/>
    <w:rsid w:val="001D0738"/>
    <w:rsid w:val="001D1537"/>
    <w:rsid w:val="001D1BB0"/>
    <w:rsid w:val="001D1F66"/>
    <w:rsid w:val="001D2BCB"/>
    <w:rsid w:val="001D2F0B"/>
    <w:rsid w:val="001D494B"/>
    <w:rsid w:val="001D5AA5"/>
    <w:rsid w:val="001D5C22"/>
    <w:rsid w:val="001D603D"/>
    <w:rsid w:val="001E17DF"/>
    <w:rsid w:val="001E27CB"/>
    <w:rsid w:val="001E4FC2"/>
    <w:rsid w:val="001E5061"/>
    <w:rsid w:val="001E5A30"/>
    <w:rsid w:val="001E60CF"/>
    <w:rsid w:val="001E66F8"/>
    <w:rsid w:val="001E6B95"/>
    <w:rsid w:val="001E6CEF"/>
    <w:rsid w:val="001F24F2"/>
    <w:rsid w:val="001F2F5F"/>
    <w:rsid w:val="001F3B30"/>
    <w:rsid w:val="001F4DED"/>
    <w:rsid w:val="001F5099"/>
    <w:rsid w:val="001F5D8C"/>
    <w:rsid w:val="001F77D2"/>
    <w:rsid w:val="001F7FE8"/>
    <w:rsid w:val="00201765"/>
    <w:rsid w:val="00202797"/>
    <w:rsid w:val="00207F62"/>
    <w:rsid w:val="002111E4"/>
    <w:rsid w:val="0021148E"/>
    <w:rsid w:val="00213283"/>
    <w:rsid w:val="00213589"/>
    <w:rsid w:val="0021415A"/>
    <w:rsid w:val="002143F3"/>
    <w:rsid w:val="00214821"/>
    <w:rsid w:val="00215CA5"/>
    <w:rsid w:val="00222550"/>
    <w:rsid w:val="00226127"/>
    <w:rsid w:val="0022782A"/>
    <w:rsid w:val="002312D1"/>
    <w:rsid w:val="002322F1"/>
    <w:rsid w:val="00233134"/>
    <w:rsid w:val="002342F4"/>
    <w:rsid w:val="002365E7"/>
    <w:rsid w:val="002403D2"/>
    <w:rsid w:val="0024107A"/>
    <w:rsid w:val="0024156F"/>
    <w:rsid w:val="002420DA"/>
    <w:rsid w:val="00245E73"/>
    <w:rsid w:val="00246D14"/>
    <w:rsid w:val="00250205"/>
    <w:rsid w:val="00250519"/>
    <w:rsid w:val="00254E17"/>
    <w:rsid w:val="00260181"/>
    <w:rsid w:val="002613BD"/>
    <w:rsid w:val="00261503"/>
    <w:rsid w:val="0026546C"/>
    <w:rsid w:val="002661D4"/>
    <w:rsid w:val="0026691E"/>
    <w:rsid w:val="002725E8"/>
    <w:rsid w:val="00277598"/>
    <w:rsid w:val="00282288"/>
    <w:rsid w:val="00283185"/>
    <w:rsid w:val="002837B4"/>
    <w:rsid w:val="0028380A"/>
    <w:rsid w:val="0029118C"/>
    <w:rsid w:val="00292758"/>
    <w:rsid w:val="00293B63"/>
    <w:rsid w:val="00296CA1"/>
    <w:rsid w:val="00296D3C"/>
    <w:rsid w:val="002976ED"/>
    <w:rsid w:val="002A40DF"/>
    <w:rsid w:val="002A4385"/>
    <w:rsid w:val="002A4D7A"/>
    <w:rsid w:val="002A50E9"/>
    <w:rsid w:val="002A5A67"/>
    <w:rsid w:val="002A5B17"/>
    <w:rsid w:val="002B0A3A"/>
    <w:rsid w:val="002B124A"/>
    <w:rsid w:val="002B186E"/>
    <w:rsid w:val="002B24F1"/>
    <w:rsid w:val="002B58CF"/>
    <w:rsid w:val="002B58E4"/>
    <w:rsid w:val="002B61C1"/>
    <w:rsid w:val="002B6255"/>
    <w:rsid w:val="002C0538"/>
    <w:rsid w:val="002C251B"/>
    <w:rsid w:val="002C25DF"/>
    <w:rsid w:val="002C3E94"/>
    <w:rsid w:val="002C5424"/>
    <w:rsid w:val="002C62EC"/>
    <w:rsid w:val="002C6CF5"/>
    <w:rsid w:val="002C73DD"/>
    <w:rsid w:val="002D203B"/>
    <w:rsid w:val="002D2DF3"/>
    <w:rsid w:val="002D3467"/>
    <w:rsid w:val="002D3763"/>
    <w:rsid w:val="002E0410"/>
    <w:rsid w:val="002E17F0"/>
    <w:rsid w:val="002E25A2"/>
    <w:rsid w:val="002E539B"/>
    <w:rsid w:val="002E67D3"/>
    <w:rsid w:val="002E7168"/>
    <w:rsid w:val="002F0813"/>
    <w:rsid w:val="002F1779"/>
    <w:rsid w:val="002F3C8F"/>
    <w:rsid w:val="002F524E"/>
    <w:rsid w:val="002F5D1A"/>
    <w:rsid w:val="002F6994"/>
    <w:rsid w:val="0030299B"/>
    <w:rsid w:val="00303470"/>
    <w:rsid w:val="00305369"/>
    <w:rsid w:val="00307D83"/>
    <w:rsid w:val="00311245"/>
    <w:rsid w:val="00311F07"/>
    <w:rsid w:val="0031363B"/>
    <w:rsid w:val="0031467D"/>
    <w:rsid w:val="00314CF6"/>
    <w:rsid w:val="003179E9"/>
    <w:rsid w:val="003209E9"/>
    <w:rsid w:val="00322080"/>
    <w:rsid w:val="00325663"/>
    <w:rsid w:val="00325B20"/>
    <w:rsid w:val="0032733D"/>
    <w:rsid w:val="003279DD"/>
    <w:rsid w:val="00327EB9"/>
    <w:rsid w:val="00330092"/>
    <w:rsid w:val="00330E35"/>
    <w:rsid w:val="00330F05"/>
    <w:rsid w:val="0033432E"/>
    <w:rsid w:val="003424EF"/>
    <w:rsid w:val="00342AC8"/>
    <w:rsid w:val="00342ADA"/>
    <w:rsid w:val="00345EA1"/>
    <w:rsid w:val="00347474"/>
    <w:rsid w:val="00350BC9"/>
    <w:rsid w:val="00350C72"/>
    <w:rsid w:val="00351165"/>
    <w:rsid w:val="00351558"/>
    <w:rsid w:val="00353AE9"/>
    <w:rsid w:val="00354017"/>
    <w:rsid w:val="00354492"/>
    <w:rsid w:val="00355788"/>
    <w:rsid w:val="00355808"/>
    <w:rsid w:val="0035677C"/>
    <w:rsid w:val="0036071E"/>
    <w:rsid w:val="00364B0B"/>
    <w:rsid w:val="00365271"/>
    <w:rsid w:val="0036751C"/>
    <w:rsid w:val="0037290C"/>
    <w:rsid w:val="0037384D"/>
    <w:rsid w:val="0037492F"/>
    <w:rsid w:val="003755C7"/>
    <w:rsid w:val="00377B8E"/>
    <w:rsid w:val="00381D9B"/>
    <w:rsid w:val="00382DD4"/>
    <w:rsid w:val="003834D6"/>
    <w:rsid w:val="00384882"/>
    <w:rsid w:val="00385419"/>
    <w:rsid w:val="00387145"/>
    <w:rsid w:val="0039213B"/>
    <w:rsid w:val="00394C50"/>
    <w:rsid w:val="003A1DB9"/>
    <w:rsid w:val="003A61A7"/>
    <w:rsid w:val="003A6538"/>
    <w:rsid w:val="003A6AB7"/>
    <w:rsid w:val="003B0488"/>
    <w:rsid w:val="003B3474"/>
    <w:rsid w:val="003C1B36"/>
    <w:rsid w:val="003C28C5"/>
    <w:rsid w:val="003C2C76"/>
    <w:rsid w:val="003C3D4A"/>
    <w:rsid w:val="003C489E"/>
    <w:rsid w:val="003C4DF8"/>
    <w:rsid w:val="003C75CF"/>
    <w:rsid w:val="003D1DFA"/>
    <w:rsid w:val="003D2086"/>
    <w:rsid w:val="003D28E0"/>
    <w:rsid w:val="003D51F6"/>
    <w:rsid w:val="003D68FC"/>
    <w:rsid w:val="003E2620"/>
    <w:rsid w:val="003E3AB6"/>
    <w:rsid w:val="003E4DF0"/>
    <w:rsid w:val="003F1E83"/>
    <w:rsid w:val="003F1EAC"/>
    <w:rsid w:val="003F4574"/>
    <w:rsid w:val="003F53C0"/>
    <w:rsid w:val="003F56F7"/>
    <w:rsid w:val="003F63C3"/>
    <w:rsid w:val="003F6D6F"/>
    <w:rsid w:val="003F7B3A"/>
    <w:rsid w:val="004015F2"/>
    <w:rsid w:val="00401BD9"/>
    <w:rsid w:val="00402962"/>
    <w:rsid w:val="004032B2"/>
    <w:rsid w:val="0040664A"/>
    <w:rsid w:val="004077AD"/>
    <w:rsid w:val="004103CB"/>
    <w:rsid w:val="0041177E"/>
    <w:rsid w:val="0041253A"/>
    <w:rsid w:val="0041689E"/>
    <w:rsid w:val="0042105A"/>
    <w:rsid w:val="00421561"/>
    <w:rsid w:val="00422F19"/>
    <w:rsid w:val="00425117"/>
    <w:rsid w:val="00426534"/>
    <w:rsid w:val="004305BA"/>
    <w:rsid w:val="00431718"/>
    <w:rsid w:val="00434869"/>
    <w:rsid w:val="00436698"/>
    <w:rsid w:val="00436D67"/>
    <w:rsid w:val="00441B64"/>
    <w:rsid w:val="00442CAC"/>
    <w:rsid w:val="004452BA"/>
    <w:rsid w:val="00445547"/>
    <w:rsid w:val="004457FC"/>
    <w:rsid w:val="00446361"/>
    <w:rsid w:val="004475CA"/>
    <w:rsid w:val="00447627"/>
    <w:rsid w:val="00451145"/>
    <w:rsid w:val="004533FC"/>
    <w:rsid w:val="00454028"/>
    <w:rsid w:val="0045410E"/>
    <w:rsid w:val="00455268"/>
    <w:rsid w:val="00455B6A"/>
    <w:rsid w:val="00457938"/>
    <w:rsid w:val="004603AE"/>
    <w:rsid w:val="004613EF"/>
    <w:rsid w:val="0046314D"/>
    <w:rsid w:val="00463838"/>
    <w:rsid w:val="004641BD"/>
    <w:rsid w:val="0046619C"/>
    <w:rsid w:val="004728AA"/>
    <w:rsid w:val="004749D8"/>
    <w:rsid w:val="004769AE"/>
    <w:rsid w:val="00480BD6"/>
    <w:rsid w:val="004857E8"/>
    <w:rsid w:val="00485FD1"/>
    <w:rsid w:val="00492840"/>
    <w:rsid w:val="00492CF0"/>
    <w:rsid w:val="00493936"/>
    <w:rsid w:val="00493B36"/>
    <w:rsid w:val="00493F7D"/>
    <w:rsid w:val="004942B9"/>
    <w:rsid w:val="00495577"/>
    <w:rsid w:val="00495B37"/>
    <w:rsid w:val="004A05FE"/>
    <w:rsid w:val="004A2EC1"/>
    <w:rsid w:val="004A369B"/>
    <w:rsid w:val="004A6B90"/>
    <w:rsid w:val="004B14B4"/>
    <w:rsid w:val="004B3844"/>
    <w:rsid w:val="004B3C15"/>
    <w:rsid w:val="004B69ED"/>
    <w:rsid w:val="004B7D34"/>
    <w:rsid w:val="004C0A89"/>
    <w:rsid w:val="004C314E"/>
    <w:rsid w:val="004C43F1"/>
    <w:rsid w:val="004C674E"/>
    <w:rsid w:val="004C6AA1"/>
    <w:rsid w:val="004C7010"/>
    <w:rsid w:val="004D35E0"/>
    <w:rsid w:val="004D69D3"/>
    <w:rsid w:val="004E13B3"/>
    <w:rsid w:val="004F0C7C"/>
    <w:rsid w:val="004F1B30"/>
    <w:rsid w:val="004F1C90"/>
    <w:rsid w:val="004F2CF4"/>
    <w:rsid w:val="004F411A"/>
    <w:rsid w:val="004F70F8"/>
    <w:rsid w:val="004F79D1"/>
    <w:rsid w:val="00501CEE"/>
    <w:rsid w:val="005039FD"/>
    <w:rsid w:val="00503CBF"/>
    <w:rsid w:val="005054E8"/>
    <w:rsid w:val="0050667D"/>
    <w:rsid w:val="0050675A"/>
    <w:rsid w:val="0050713F"/>
    <w:rsid w:val="005103FB"/>
    <w:rsid w:val="00510907"/>
    <w:rsid w:val="00510F3F"/>
    <w:rsid w:val="005116D4"/>
    <w:rsid w:val="00514F0F"/>
    <w:rsid w:val="00515AD7"/>
    <w:rsid w:val="00517525"/>
    <w:rsid w:val="00520453"/>
    <w:rsid w:val="005219DA"/>
    <w:rsid w:val="00521BD3"/>
    <w:rsid w:val="00521E07"/>
    <w:rsid w:val="005248F7"/>
    <w:rsid w:val="00524B2C"/>
    <w:rsid w:val="00526645"/>
    <w:rsid w:val="00530D43"/>
    <w:rsid w:val="00533E6D"/>
    <w:rsid w:val="00535823"/>
    <w:rsid w:val="005370CF"/>
    <w:rsid w:val="00540050"/>
    <w:rsid w:val="0054045F"/>
    <w:rsid w:val="005405F4"/>
    <w:rsid w:val="005450DC"/>
    <w:rsid w:val="00546DE2"/>
    <w:rsid w:val="005471ED"/>
    <w:rsid w:val="00554C26"/>
    <w:rsid w:val="00555031"/>
    <w:rsid w:val="005558BB"/>
    <w:rsid w:val="00556773"/>
    <w:rsid w:val="0055726C"/>
    <w:rsid w:val="00561169"/>
    <w:rsid w:val="00562736"/>
    <w:rsid w:val="005627C8"/>
    <w:rsid w:val="00562BB1"/>
    <w:rsid w:val="00564262"/>
    <w:rsid w:val="00564573"/>
    <w:rsid w:val="00565E62"/>
    <w:rsid w:val="005726A2"/>
    <w:rsid w:val="00572981"/>
    <w:rsid w:val="00574C72"/>
    <w:rsid w:val="00576219"/>
    <w:rsid w:val="005763A6"/>
    <w:rsid w:val="005818B2"/>
    <w:rsid w:val="0058560B"/>
    <w:rsid w:val="0058611D"/>
    <w:rsid w:val="00586660"/>
    <w:rsid w:val="00590922"/>
    <w:rsid w:val="005911C1"/>
    <w:rsid w:val="0059424F"/>
    <w:rsid w:val="00595986"/>
    <w:rsid w:val="00595C48"/>
    <w:rsid w:val="00595D99"/>
    <w:rsid w:val="005961F8"/>
    <w:rsid w:val="005A0719"/>
    <w:rsid w:val="005A0D5A"/>
    <w:rsid w:val="005A2274"/>
    <w:rsid w:val="005A4051"/>
    <w:rsid w:val="005A730B"/>
    <w:rsid w:val="005B4744"/>
    <w:rsid w:val="005B5829"/>
    <w:rsid w:val="005B6D1A"/>
    <w:rsid w:val="005C026F"/>
    <w:rsid w:val="005C0DA5"/>
    <w:rsid w:val="005C232D"/>
    <w:rsid w:val="005C7C9D"/>
    <w:rsid w:val="005D0104"/>
    <w:rsid w:val="005D302E"/>
    <w:rsid w:val="005D609B"/>
    <w:rsid w:val="005D691C"/>
    <w:rsid w:val="005D73AE"/>
    <w:rsid w:val="005D75E2"/>
    <w:rsid w:val="005E1FC4"/>
    <w:rsid w:val="005E500B"/>
    <w:rsid w:val="005E76EC"/>
    <w:rsid w:val="005E7B71"/>
    <w:rsid w:val="005F0BE7"/>
    <w:rsid w:val="005F15DE"/>
    <w:rsid w:val="005F74BF"/>
    <w:rsid w:val="00601A83"/>
    <w:rsid w:val="0060260A"/>
    <w:rsid w:val="00604230"/>
    <w:rsid w:val="0060609F"/>
    <w:rsid w:val="006070B1"/>
    <w:rsid w:val="006076E3"/>
    <w:rsid w:val="006114B3"/>
    <w:rsid w:val="00621A4E"/>
    <w:rsid w:val="00621BB8"/>
    <w:rsid w:val="00623453"/>
    <w:rsid w:val="00627464"/>
    <w:rsid w:val="0063011E"/>
    <w:rsid w:val="00631264"/>
    <w:rsid w:val="00633A97"/>
    <w:rsid w:val="00633BC9"/>
    <w:rsid w:val="00635CCA"/>
    <w:rsid w:val="0063628F"/>
    <w:rsid w:val="0063791E"/>
    <w:rsid w:val="006379D0"/>
    <w:rsid w:val="00637BCD"/>
    <w:rsid w:val="0064134E"/>
    <w:rsid w:val="0064452F"/>
    <w:rsid w:val="006468CC"/>
    <w:rsid w:val="006521EA"/>
    <w:rsid w:val="00653370"/>
    <w:rsid w:val="00654901"/>
    <w:rsid w:val="00656DBE"/>
    <w:rsid w:val="006602A3"/>
    <w:rsid w:val="0066070C"/>
    <w:rsid w:val="006626B5"/>
    <w:rsid w:val="00664FE4"/>
    <w:rsid w:val="00670C33"/>
    <w:rsid w:val="00675872"/>
    <w:rsid w:val="00675BA6"/>
    <w:rsid w:val="00676AB1"/>
    <w:rsid w:val="0068184C"/>
    <w:rsid w:val="00681A15"/>
    <w:rsid w:val="00681E05"/>
    <w:rsid w:val="006846FE"/>
    <w:rsid w:val="006850B9"/>
    <w:rsid w:val="00686034"/>
    <w:rsid w:val="00686681"/>
    <w:rsid w:val="00686B8C"/>
    <w:rsid w:val="00690C83"/>
    <w:rsid w:val="0069257E"/>
    <w:rsid w:val="00692E24"/>
    <w:rsid w:val="00694734"/>
    <w:rsid w:val="006947E3"/>
    <w:rsid w:val="00696908"/>
    <w:rsid w:val="0069732D"/>
    <w:rsid w:val="00697FD5"/>
    <w:rsid w:val="006A29D9"/>
    <w:rsid w:val="006A2DD3"/>
    <w:rsid w:val="006A798D"/>
    <w:rsid w:val="006B239B"/>
    <w:rsid w:val="006B2994"/>
    <w:rsid w:val="006B3B9F"/>
    <w:rsid w:val="006B44D0"/>
    <w:rsid w:val="006B4828"/>
    <w:rsid w:val="006B5B4E"/>
    <w:rsid w:val="006B63D7"/>
    <w:rsid w:val="006B682B"/>
    <w:rsid w:val="006B7453"/>
    <w:rsid w:val="006C0811"/>
    <w:rsid w:val="006C16FE"/>
    <w:rsid w:val="006C1E68"/>
    <w:rsid w:val="006C218F"/>
    <w:rsid w:val="006C2528"/>
    <w:rsid w:val="006C59C1"/>
    <w:rsid w:val="006D03F8"/>
    <w:rsid w:val="006D7153"/>
    <w:rsid w:val="006E0FDD"/>
    <w:rsid w:val="006E2844"/>
    <w:rsid w:val="006E2D13"/>
    <w:rsid w:val="006E33C5"/>
    <w:rsid w:val="006E5A5C"/>
    <w:rsid w:val="006F38AF"/>
    <w:rsid w:val="006F4BC5"/>
    <w:rsid w:val="006F5185"/>
    <w:rsid w:val="006F5617"/>
    <w:rsid w:val="006F5F83"/>
    <w:rsid w:val="006F5FD4"/>
    <w:rsid w:val="006F6DB8"/>
    <w:rsid w:val="00701AF7"/>
    <w:rsid w:val="00704758"/>
    <w:rsid w:val="0070566B"/>
    <w:rsid w:val="0070676D"/>
    <w:rsid w:val="00706890"/>
    <w:rsid w:val="007078CE"/>
    <w:rsid w:val="00710835"/>
    <w:rsid w:val="00712BDF"/>
    <w:rsid w:val="00712FF2"/>
    <w:rsid w:val="00714A14"/>
    <w:rsid w:val="0071638B"/>
    <w:rsid w:val="007202A3"/>
    <w:rsid w:val="00720889"/>
    <w:rsid w:val="007213FC"/>
    <w:rsid w:val="007217AE"/>
    <w:rsid w:val="007219AA"/>
    <w:rsid w:val="00722836"/>
    <w:rsid w:val="00723256"/>
    <w:rsid w:val="00723D8A"/>
    <w:rsid w:val="00727912"/>
    <w:rsid w:val="00733DB9"/>
    <w:rsid w:val="00734357"/>
    <w:rsid w:val="00734E3A"/>
    <w:rsid w:val="00736AC4"/>
    <w:rsid w:val="00737279"/>
    <w:rsid w:val="007373FC"/>
    <w:rsid w:val="00742DA3"/>
    <w:rsid w:val="00743049"/>
    <w:rsid w:val="00745A84"/>
    <w:rsid w:val="0074711F"/>
    <w:rsid w:val="00747F1A"/>
    <w:rsid w:val="00753DAC"/>
    <w:rsid w:val="0075445E"/>
    <w:rsid w:val="007549FD"/>
    <w:rsid w:val="00756613"/>
    <w:rsid w:val="00763655"/>
    <w:rsid w:val="0076428A"/>
    <w:rsid w:val="007647AA"/>
    <w:rsid w:val="007661B0"/>
    <w:rsid w:val="00767B2D"/>
    <w:rsid w:val="00771D14"/>
    <w:rsid w:val="007724E4"/>
    <w:rsid w:val="00773045"/>
    <w:rsid w:val="00775021"/>
    <w:rsid w:val="007763ED"/>
    <w:rsid w:val="00776810"/>
    <w:rsid w:val="0078039D"/>
    <w:rsid w:val="00781043"/>
    <w:rsid w:val="007818AF"/>
    <w:rsid w:val="00781E91"/>
    <w:rsid w:val="00782A2A"/>
    <w:rsid w:val="00784D0A"/>
    <w:rsid w:val="00790B51"/>
    <w:rsid w:val="00790C10"/>
    <w:rsid w:val="00790D18"/>
    <w:rsid w:val="0079691A"/>
    <w:rsid w:val="007A0874"/>
    <w:rsid w:val="007A22B9"/>
    <w:rsid w:val="007A636A"/>
    <w:rsid w:val="007A6DFC"/>
    <w:rsid w:val="007A7744"/>
    <w:rsid w:val="007B0341"/>
    <w:rsid w:val="007B4B33"/>
    <w:rsid w:val="007B7B7D"/>
    <w:rsid w:val="007C3491"/>
    <w:rsid w:val="007C4610"/>
    <w:rsid w:val="007C49F8"/>
    <w:rsid w:val="007C60F3"/>
    <w:rsid w:val="007C64DB"/>
    <w:rsid w:val="007D0771"/>
    <w:rsid w:val="007D2C95"/>
    <w:rsid w:val="007D3950"/>
    <w:rsid w:val="007D4F35"/>
    <w:rsid w:val="007D5A43"/>
    <w:rsid w:val="007D5DED"/>
    <w:rsid w:val="007D5F7A"/>
    <w:rsid w:val="007D69A7"/>
    <w:rsid w:val="007E175F"/>
    <w:rsid w:val="007E25F3"/>
    <w:rsid w:val="007E4572"/>
    <w:rsid w:val="007E4AD1"/>
    <w:rsid w:val="007E55B1"/>
    <w:rsid w:val="007E5AE9"/>
    <w:rsid w:val="007E6497"/>
    <w:rsid w:val="007F0F24"/>
    <w:rsid w:val="007F1C5A"/>
    <w:rsid w:val="007F26F1"/>
    <w:rsid w:val="007F313B"/>
    <w:rsid w:val="007F3399"/>
    <w:rsid w:val="007F4E00"/>
    <w:rsid w:val="007F5AA5"/>
    <w:rsid w:val="007F6753"/>
    <w:rsid w:val="008006BD"/>
    <w:rsid w:val="0080228A"/>
    <w:rsid w:val="00803671"/>
    <w:rsid w:val="00803746"/>
    <w:rsid w:val="00810C14"/>
    <w:rsid w:val="0081188B"/>
    <w:rsid w:val="00811CF0"/>
    <w:rsid w:val="0081209E"/>
    <w:rsid w:val="00812228"/>
    <w:rsid w:val="008142B5"/>
    <w:rsid w:val="00814330"/>
    <w:rsid w:val="008160C0"/>
    <w:rsid w:val="00816524"/>
    <w:rsid w:val="0081686F"/>
    <w:rsid w:val="0081745C"/>
    <w:rsid w:val="008245D2"/>
    <w:rsid w:val="00827680"/>
    <w:rsid w:val="008303D2"/>
    <w:rsid w:val="008303E8"/>
    <w:rsid w:val="00831223"/>
    <w:rsid w:val="008347EC"/>
    <w:rsid w:val="00835EFF"/>
    <w:rsid w:val="0083631E"/>
    <w:rsid w:val="00840027"/>
    <w:rsid w:val="0084012F"/>
    <w:rsid w:val="00840A28"/>
    <w:rsid w:val="00842797"/>
    <w:rsid w:val="00842A32"/>
    <w:rsid w:val="00843AB5"/>
    <w:rsid w:val="00843C60"/>
    <w:rsid w:val="008456D7"/>
    <w:rsid w:val="008464FC"/>
    <w:rsid w:val="0085061B"/>
    <w:rsid w:val="008507BC"/>
    <w:rsid w:val="00850F28"/>
    <w:rsid w:val="008515CA"/>
    <w:rsid w:val="008519CE"/>
    <w:rsid w:val="00853975"/>
    <w:rsid w:val="00855771"/>
    <w:rsid w:val="00857382"/>
    <w:rsid w:val="008603B6"/>
    <w:rsid w:val="00860D0D"/>
    <w:rsid w:val="00860E55"/>
    <w:rsid w:val="00861980"/>
    <w:rsid w:val="00862A5E"/>
    <w:rsid w:val="00862FDC"/>
    <w:rsid w:val="00866484"/>
    <w:rsid w:val="0086706F"/>
    <w:rsid w:val="00870FAF"/>
    <w:rsid w:val="00873C83"/>
    <w:rsid w:val="0087766B"/>
    <w:rsid w:val="0088017C"/>
    <w:rsid w:val="008825C8"/>
    <w:rsid w:val="00882765"/>
    <w:rsid w:val="00882DE5"/>
    <w:rsid w:val="00883259"/>
    <w:rsid w:val="00883C40"/>
    <w:rsid w:val="008936B4"/>
    <w:rsid w:val="00893F81"/>
    <w:rsid w:val="008A0301"/>
    <w:rsid w:val="008A251F"/>
    <w:rsid w:val="008A37EA"/>
    <w:rsid w:val="008A40A3"/>
    <w:rsid w:val="008A5C08"/>
    <w:rsid w:val="008A6C07"/>
    <w:rsid w:val="008A73E9"/>
    <w:rsid w:val="008A7978"/>
    <w:rsid w:val="008A79D7"/>
    <w:rsid w:val="008B00E1"/>
    <w:rsid w:val="008B01EE"/>
    <w:rsid w:val="008B08BA"/>
    <w:rsid w:val="008B532D"/>
    <w:rsid w:val="008B5A07"/>
    <w:rsid w:val="008B674B"/>
    <w:rsid w:val="008B7FB5"/>
    <w:rsid w:val="008C0FB7"/>
    <w:rsid w:val="008C1CE1"/>
    <w:rsid w:val="008C1E3F"/>
    <w:rsid w:val="008C2006"/>
    <w:rsid w:val="008C38A2"/>
    <w:rsid w:val="008C52EB"/>
    <w:rsid w:val="008C75CC"/>
    <w:rsid w:val="008D3FE5"/>
    <w:rsid w:val="008D667A"/>
    <w:rsid w:val="008D7AAD"/>
    <w:rsid w:val="008E0D57"/>
    <w:rsid w:val="008E1E34"/>
    <w:rsid w:val="008E44BD"/>
    <w:rsid w:val="008F0CFD"/>
    <w:rsid w:val="008F1C3D"/>
    <w:rsid w:val="008F35B0"/>
    <w:rsid w:val="008F37C3"/>
    <w:rsid w:val="008F56DB"/>
    <w:rsid w:val="008F6765"/>
    <w:rsid w:val="008F69D8"/>
    <w:rsid w:val="008F7C1D"/>
    <w:rsid w:val="00900997"/>
    <w:rsid w:val="00901062"/>
    <w:rsid w:val="009018DD"/>
    <w:rsid w:val="00903E68"/>
    <w:rsid w:val="00904606"/>
    <w:rsid w:val="009056C3"/>
    <w:rsid w:val="00906D12"/>
    <w:rsid w:val="009072F9"/>
    <w:rsid w:val="009076E6"/>
    <w:rsid w:val="00907979"/>
    <w:rsid w:val="009110A1"/>
    <w:rsid w:val="00911A3E"/>
    <w:rsid w:val="00914B90"/>
    <w:rsid w:val="00915406"/>
    <w:rsid w:val="009172D0"/>
    <w:rsid w:val="00921150"/>
    <w:rsid w:val="0092388E"/>
    <w:rsid w:val="00923B72"/>
    <w:rsid w:val="00924BE0"/>
    <w:rsid w:val="00924BFD"/>
    <w:rsid w:val="00924FBB"/>
    <w:rsid w:val="00926117"/>
    <w:rsid w:val="009277C3"/>
    <w:rsid w:val="00931443"/>
    <w:rsid w:val="00931A79"/>
    <w:rsid w:val="00933137"/>
    <w:rsid w:val="009401F3"/>
    <w:rsid w:val="009408C2"/>
    <w:rsid w:val="00941174"/>
    <w:rsid w:val="00941A77"/>
    <w:rsid w:val="00943760"/>
    <w:rsid w:val="00944C54"/>
    <w:rsid w:val="0094697E"/>
    <w:rsid w:val="00946D8E"/>
    <w:rsid w:val="00947E39"/>
    <w:rsid w:val="00953130"/>
    <w:rsid w:val="0095424E"/>
    <w:rsid w:val="0095573C"/>
    <w:rsid w:val="0095592A"/>
    <w:rsid w:val="00956B7F"/>
    <w:rsid w:val="00956D2A"/>
    <w:rsid w:val="00960181"/>
    <w:rsid w:val="0096068F"/>
    <w:rsid w:val="00963D26"/>
    <w:rsid w:val="00964633"/>
    <w:rsid w:val="00964D50"/>
    <w:rsid w:val="00967324"/>
    <w:rsid w:val="009673C7"/>
    <w:rsid w:val="00970D29"/>
    <w:rsid w:val="00970DC0"/>
    <w:rsid w:val="0097192F"/>
    <w:rsid w:val="00971E7E"/>
    <w:rsid w:val="009734E1"/>
    <w:rsid w:val="00974B88"/>
    <w:rsid w:val="00975294"/>
    <w:rsid w:val="0097724F"/>
    <w:rsid w:val="00977784"/>
    <w:rsid w:val="00982064"/>
    <w:rsid w:val="009823C7"/>
    <w:rsid w:val="00982E69"/>
    <w:rsid w:val="00983F6D"/>
    <w:rsid w:val="00985142"/>
    <w:rsid w:val="00990D5F"/>
    <w:rsid w:val="0099149B"/>
    <w:rsid w:val="00992BD9"/>
    <w:rsid w:val="0099314B"/>
    <w:rsid w:val="00993AF4"/>
    <w:rsid w:val="00994A6F"/>
    <w:rsid w:val="00994E98"/>
    <w:rsid w:val="00994F84"/>
    <w:rsid w:val="00996678"/>
    <w:rsid w:val="009971A2"/>
    <w:rsid w:val="009A1C2B"/>
    <w:rsid w:val="009A4281"/>
    <w:rsid w:val="009A7D0B"/>
    <w:rsid w:val="009B509E"/>
    <w:rsid w:val="009B53F2"/>
    <w:rsid w:val="009B641E"/>
    <w:rsid w:val="009B64D8"/>
    <w:rsid w:val="009B7243"/>
    <w:rsid w:val="009B775D"/>
    <w:rsid w:val="009C0A92"/>
    <w:rsid w:val="009C0DF2"/>
    <w:rsid w:val="009C0DFB"/>
    <w:rsid w:val="009C35C0"/>
    <w:rsid w:val="009C6FDD"/>
    <w:rsid w:val="009C724E"/>
    <w:rsid w:val="009D4F0E"/>
    <w:rsid w:val="009D5C17"/>
    <w:rsid w:val="009D614F"/>
    <w:rsid w:val="009D6600"/>
    <w:rsid w:val="009D6A44"/>
    <w:rsid w:val="009D73CA"/>
    <w:rsid w:val="009E0E12"/>
    <w:rsid w:val="009E11B0"/>
    <w:rsid w:val="009E3BA1"/>
    <w:rsid w:val="009E3C48"/>
    <w:rsid w:val="009E5A15"/>
    <w:rsid w:val="009E6E3A"/>
    <w:rsid w:val="009E6E86"/>
    <w:rsid w:val="009F0108"/>
    <w:rsid w:val="009F077A"/>
    <w:rsid w:val="009F085D"/>
    <w:rsid w:val="009F0C45"/>
    <w:rsid w:val="00A00823"/>
    <w:rsid w:val="00A00F62"/>
    <w:rsid w:val="00A01768"/>
    <w:rsid w:val="00A04870"/>
    <w:rsid w:val="00A05C6F"/>
    <w:rsid w:val="00A10438"/>
    <w:rsid w:val="00A1533C"/>
    <w:rsid w:val="00A15CE9"/>
    <w:rsid w:val="00A15F80"/>
    <w:rsid w:val="00A16266"/>
    <w:rsid w:val="00A16407"/>
    <w:rsid w:val="00A178F3"/>
    <w:rsid w:val="00A20809"/>
    <w:rsid w:val="00A212CB"/>
    <w:rsid w:val="00A21E01"/>
    <w:rsid w:val="00A23D97"/>
    <w:rsid w:val="00A24513"/>
    <w:rsid w:val="00A25E1A"/>
    <w:rsid w:val="00A25E1E"/>
    <w:rsid w:val="00A26290"/>
    <w:rsid w:val="00A2648B"/>
    <w:rsid w:val="00A27E03"/>
    <w:rsid w:val="00A3108D"/>
    <w:rsid w:val="00A33349"/>
    <w:rsid w:val="00A359D1"/>
    <w:rsid w:val="00A40F80"/>
    <w:rsid w:val="00A445FF"/>
    <w:rsid w:val="00A45300"/>
    <w:rsid w:val="00A45521"/>
    <w:rsid w:val="00A47C3D"/>
    <w:rsid w:val="00A504D2"/>
    <w:rsid w:val="00A5053C"/>
    <w:rsid w:val="00A52951"/>
    <w:rsid w:val="00A54CB9"/>
    <w:rsid w:val="00A55E90"/>
    <w:rsid w:val="00A56C30"/>
    <w:rsid w:val="00A608A5"/>
    <w:rsid w:val="00A635F2"/>
    <w:rsid w:val="00A63B31"/>
    <w:rsid w:val="00A7329D"/>
    <w:rsid w:val="00A73FB0"/>
    <w:rsid w:val="00A743F3"/>
    <w:rsid w:val="00A74BDA"/>
    <w:rsid w:val="00A75E04"/>
    <w:rsid w:val="00A8078F"/>
    <w:rsid w:val="00A81AFB"/>
    <w:rsid w:val="00A846E0"/>
    <w:rsid w:val="00A8505E"/>
    <w:rsid w:val="00A85664"/>
    <w:rsid w:val="00A85744"/>
    <w:rsid w:val="00A85DDF"/>
    <w:rsid w:val="00A87A15"/>
    <w:rsid w:val="00A906BE"/>
    <w:rsid w:val="00A912F8"/>
    <w:rsid w:val="00A9131C"/>
    <w:rsid w:val="00A92645"/>
    <w:rsid w:val="00A963CA"/>
    <w:rsid w:val="00A968AD"/>
    <w:rsid w:val="00AA044E"/>
    <w:rsid w:val="00AA1497"/>
    <w:rsid w:val="00AA2933"/>
    <w:rsid w:val="00AA55D0"/>
    <w:rsid w:val="00AA5BEB"/>
    <w:rsid w:val="00AA6A10"/>
    <w:rsid w:val="00AA6CD2"/>
    <w:rsid w:val="00AB12A0"/>
    <w:rsid w:val="00AB26A9"/>
    <w:rsid w:val="00AB454B"/>
    <w:rsid w:val="00AB4CF2"/>
    <w:rsid w:val="00AB7BC1"/>
    <w:rsid w:val="00AC0517"/>
    <w:rsid w:val="00AC1944"/>
    <w:rsid w:val="00AC20C0"/>
    <w:rsid w:val="00AC2C3C"/>
    <w:rsid w:val="00AC6A3A"/>
    <w:rsid w:val="00AC76A4"/>
    <w:rsid w:val="00AD085C"/>
    <w:rsid w:val="00AD2C8C"/>
    <w:rsid w:val="00AD4B1B"/>
    <w:rsid w:val="00AD4D02"/>
    <w:rsid w:val="00AD64D9"/>
    <w:rsid w:val="00AD6EF0"/>
    <w:rsid w:val="00AD76B1"/>
    <w:rsid w:val="00AE126C"/>
    <w:rsid w:val="00AE388A"/>
    <w:rsid w:val="00AE448E"/>
    <w:rsid w:val="00AE45D2"/>
    <w:rsid w:val="00AE5214"/>
    <w:rsid w:val="00AF0033"/>
    <w:rsid w:val="00AF2733"/>
    <w:rsid w:val="00AF3182"/>
    <w:rsid w:val="00AF4F69"/>
    <w:rsid w:val="00AF51CB"/>
    <w:rsid w:val="00AF54BE"/>
    <w:rsid w:val="00B008EF"/>
    <w:rsid w:val="00B01A5C"/>
    <w:rsid w:val="00B03453"/>
    <w:rsid w:val="00B05123"/>
    <w:rsid w:val="00B05F44"/>
    <w:rsid w:val="00B06093"/>
    <w:rsid w:val="00B06B4A"/>
    <w:rsid w:val="00B17C07"/>
    <w:rsid w:val="00B232D4"/>
    <w:rsid w:val="00B24627"/>
    <w:rsid w:val="00B24961"/>
    <w:rsid w:val="00B257A1"/>
    <w:rsid w:val="00B26217"/>
    <w:rsid w:val="00B30873"/>
    <w:rsid w:val="00B30B85"/>
    <w:rsid w:val="00B3160F"/>
    <w:rsid w:val="00B31D74"/>
    <w:rsid w:val="00B32BAC"/>
    <w:rsid w:val="00B32D9F"/>
    <w:rsid w:val="00B33038"/>
    <w:rsid w:val="00B33CF7"/>
    <w:rsid w:val="00B348A9"/>
    <w:rsid w:val="00B35A79"/>
    <w:rsid w:val="00B37BB7"/>
    <w:rsid w:val="00B41CF0"/>
    <w:rsid w:val="00B43A38"/>
    <w:rsid w:val="00B44CC4"/>
    <w:rsid w:val="00B47150"/>
    <w:rsid w:val="00B52FAD"/>
    <w:rsid w:val="00B550D3"/>
    <w:rsid w:val="00B566C1"/>
    <w:rsid w:val="00B56ECE"/>
    <w:rsid w:val="00B57152"/>
    <w:rsid w:val="00B57B1D"/>
    <w:rsid w:val="00B60F45"/>
    <w:rsid w:val="00B61A6B"/>
    <w:rsid w:val="00B647F0"/>
    <w:rsid w:val="00B67598"/>
    <w:rsid w:val="00B6784D"/>
    <w:rsid w:val="00B70E1A"/>
    <w:rsid w:val="00B73B0C"/>
    <w:rsid w:val="00B75A81"/>
    <w:rsid w:val="00B82B06"/>
    <w:rsid w:val="00B834F7"/>
    <w:rsid w:val="00B84172"/>
    <w:rsid w:val="00B87E63"/>
    <w:rsid w:val="00B91296"/>
    <w:rsid w:val="00B915DC"/>
    <w:rsid w:val="00B937FF"/>
    <w:rsid w:val="00B94F06"/>
    <w:rsid w:val="00B9683B"/>
    <w:rsid w:val="00B96CEE"/>
    <w:rsid w:val="00B9752D"/>
    <w:rsid w:val="00BA0387"/>
    <w:rsid w:val="00BA1793"/>
    <w:rsid w:val="00BA2ABA"/>
    <w:rsid w:val="00BA3095"/>
    <w:rsid w:val="00BA4F04"/>
    <w:rsid w:val="00BA5809"/>
    <w:rsid w:val="00BA593A"/>
    <w:rsid w:val="00BA5F0A"/>
    <w:rsid w:val="00BA6207"/>
    <w:rsid w:val="00BA72D9"/>
    <w:rsid w:val="00BA7330"/>
    <w:rsid w:val="00BB0ACC"/>
    <w:rsid w:val="00BB0E0C"/>
    <w:rsid w:val="00BB1526"/>
    <w:rsid w:val="00BB27E1"/>
    <w:rsid w:val="00BB2880"/>
    <w:rsid w:val="00BB4B72"/>
    <w:rsid w:val="00BB4B83"/>
    <w:rsid w:val="00BB4E3F"/>
    <w:rsid w:val="00BB5208"/>
    <w:rsid w:val="00BB7286"/>
    <w:rsid w:val="00BC1687"/>
    <w:rsid w:val="00BC1B03"/>
    <w:rsid w:val="00BC1EC8"/>
    <w:rsid w:val="00BC3C86"/>
    <w:rsid w:val="00BC4B46"/>
    <w:rsid w:val="00BC64F7"/>
    <w:rsid w:val="00BD1391"/>
    <w:rsid w:val="00BD1D9E"/>
    <w:rsid w:val="00BD1F34"/>
    <w:rsid w:val="00BD223B"/>
    <w:rsid w:val="00BD24E0"/>
    <w:rsid w:val="00BD4066"/>
    <w:rsid w:val="00BD436C"/>
    <w:rsid w:val="00BD482D"/>
    <w:rsid w:val="00BD62A2"/>
    <w:rsid w:val="00BD65F6"/>
    <w:rsid w:val="00BD6AA3"/>
    <w:rsid w:val="00BD72D6"/>
    <w:rsid w:val="00BD74B4"/>
    <w:rsid w:val="00BE11EA"/>
    <w:rsid w:val="00BE1279"/>
    <w:rsid w:val="00BE2186"/>
    <w:rsid w:val="00BE2980"/>
    <w:rsid w:val="00BE3335"/>
    <w:rsid w:val="00BE3EE1"/>
    <w:rsid w:val="00BE5A86"/>
    <w:rsid w:val="00BF08E6"/>
    <w:rsid w:val="00BF3077"/>
    <w:rsid w:val="00BF64EA"/>
    <w:rsid w:val="00BF74F9"/>
    <w:rsid w:val="00C03636"/>
    <w:rsid w:val="00C06A0E"/>
    <w:rsid w:val="00C07D52"/>
    <w:rsid w:val="00C1285B"/>
    <w:rsid w:val="00C13885"/>
    <w:rsid w:val="00C13A7D"/>
    <w:rsid w:val="00C158D1"/>
    <w:rsid w:val="00C1620F"/>
    <w:rsid w:val="00C163DD"/>
    <w:rsid w:val="00C16772"/>
    <w:rsid w:val="00C20264"/>
    <w:rsid w:val="00C21CAC"/>
    <w:rsid w:val="00C2212E"/>
    <w:rsid w:val="00C2382C"/>
    <w:rsid w:val="00C23C86"/>
    <w:rsid w:val="00C24251"/>
    <w:rsid w:val="00C27FF8"/>
    <w:rsid w:val="00C303B3"/>
    <w:rsid w:val="00C33366"/>
    <w:rsid w:val="00C33812"/>
    <w:rsid w:val="00C34A91"/>
    <w:rsid w:val="00C34BE0"/>
    <w:rsid w:val="00C416E8"/>
    <w:rsid w:val="00C42011"/>
    <w:rsid w:val="00C429FB"/>
    <w:rsid w:val="00C45ACC"/>
    <w:rsid w:val="00C478E1"/>
    <w:rsid w:val="00C5038B"/>
    <w:rsid w:val="00C538D5"/>
    <w:rsid w:val="00C53B0F"/>
    <w:rsid w:val="00C53DD6"/>
    <w:rsid w:val="00C54939"/>
    <w:rsid w:val="00C60F25"/>
    <w:rsid w:val="00C61DD6"/>
    <w:rsid w:val="00C64900"/>
    <w:rsid w:val="00C64AA6"/>
    <w:rsid w:val="00C66935"/>
    <w:rsid w:val="00C673D7"/>
    <w:rsid w:val="00C70147"/>
    <w:rsid w:val="00C72792"/>
    <w:rsid w:val="00C73D04"/>
    <w:rsid w:val="00C7459C"/>
    <w:rsid w:val="00C752DE"/>
    <w:rsid w:val="00C76100"/>
    <w:rsid w:val="00C772AC"/>
    <w:rsid w:val="00C80980"/>
    <w:rsid w:val="00C81F03"/>
    <w:rsid w:val="00C87558"/>
    <w:rsid w:val="00C8771D"/>
    <w:rsid w:val="00C91E6C"/>
    <w:rsid w:val="00C9398F"/>
    <w:rsid w:val="00C94777"/>
    <w:rsid w:val="00C94898"/>
    <w:rsid w:val="00C9599E"/>
    <w:rsid w:val="00CA1319"/>
    <w:rsid w:val="00CA1A60"/>
    <w:rsid w:val="00CA1C2D"/>
    <w:rsid w:val="00CA1F60"/>
    <w:rsid w:val="00CA48EF"/>
    <w:rsid w:val="00CB037C"/>
    <w:rsid w:val="00CB1089"/>
    <w:rsid w:val="00CB2B53"/>
    <w:rsid w:val="00CB440F"/>
    <w:rsid w:val="00CB636F"/>
    <w:rsid w:val="00CB668F"/>
    <w:rsid w:val="00CB7E45"/>
    <w:rsid w:val="00CB7F77"/>
    <w:rsid w:val="00CC1305"/>
    <w:rsid w:val="00CC2F88"/>
    <w:rsid w:val="00CC49E3"/>
    <w:rsid w:val="00CC4BF4"/>
    <w:rsid w:val="00CC7EEC"/>
    <w:rsid w:val="00CD0A80"/>
    <w:rsid w:val="00CD1098"/>
    <w:rsid w:val="00CD1621"/>
    <w:rsid w:val="00CD3D4E"/>
    <w:rsid w:val="00CD412C"/>
    <w:rsid w:val="00CD472C"/>
    <w:rsid w:val="00CD6B35"/>
    <w:rsid w:val="00CD6D58"/>
    <w:rsid w:val="00CD73B1"/>
    <w:rsid w:val="00CD75B1"/>
    <w:rsid w:val="00CE1B1C"/>
    <w:rsid w:val="00CE3150"/>
    <w:rsid w:val="00CF0D53"/>
    <w:rsid w:val="00CF38C1"/>
    <w:rsid w:val="00CF4E99"/>
    <w:rsid w:val="00CF4EC5"/>
    <w:rsid w:val="00D02478"/>
    <w:rsid w:val="00D03A76"/>
    <w:rsid w:val="00D053F4"/>
    <w:rsid w:val="00D058AE"/>
    <w:rsid w:val="00D05B79"/>
    <w:rsid w:val="00D06C7F"/>
    <w:rsid w:val="00D078C4"/>
    <w:rsid w:val="00D10543"/>
    <w:rsid w:val="00D1248B"/>
    <w:rsid w:val="00D17F43"/>
    <w:rsid w:val="00D224DC"/>
    <w:rsid w:val="00D2409D"/>
    <w:rsid w:val="00D2660C"/>
    <w:rsid w:val="00D27DCD"/>
    <w:rsid w:val="00D300F5"/>
    <w:rsid w:val="00D325AA"/>
    <w:rsid w:val="00D326B4"/>
    <w:rsid w:val="00D33C64"/>
    <w:rsid w:val="00D378DB"/>
    <w:rsid w:val="00D401A6"/>
    <w:rsid w:val="00D41E3F"/>
    <w:rsid w:val="00D42A6C"/>
    <w:rsid w:val="00D42FFB"/>
    <w:rsid w:val="00D433A5"/>
    <w:rsid w:val="00D47CD7"/>
    <w:rsid w:val="00D5193A"/>
    <w:rsid w:val="00D52709"/>
    <w:rsid w:val="00D53C39"/>
    <w:rsid w:val="00D56393"/>
    <w:rsid w:val="00D56ED8"/>
    <w:rsid w:val="00D56FA3"/>
    <w:rsid w:val="00D609FF"/>
    <w:rsid w:val="00D60EEB"/>
    <w:rsid w:val="00D61E19"/>
    <w:rsid w:val="00D61E89"/>
    <w:rsid w:val="00D63E26"/>
    <w:rsid w:val="00D63F8F"/>
    <w:rsid w:val="00D6458F"/>
    <w:rsid w:val="00D672D4"/>
    <w:rsid w:val="00D704AA"/>
    <w:rsid w:val="00D72A2D"/>
    <w:rsid w:val="00D72F6E"/>
    <w:rsid w:val="00D7331F"/>
    <w:rsid w:val="00D75B64"/>
    <w:rsid w:val="00D77430"/>
    <w:rsid w:val="00D77677"/>
    <w:rsid w:val="00D80C5D"/>
    <w:rsid w:val="00D81B64"/>
    <w:rsid w:val="00D84277"/>
    <w:rsid w:val="00D84A9C"/>
    <w:rsid w:val="00D8536A"/>
    <w:rsid w:val="00D93EC0"/>
    <w:rsid w:val="00D946BD"/>
    <w:rsid w:val="00D9520C"/>
    <w:rsid w:val="00D963CD"/>
    <w:rsid w:val="00D97CD7"/>
    <w:rsid w:val="00DA0D56"/>
    <w:rsid w:val="00DA1AE6"/>
    <w:rsid w:val="00DA22AE"/>
    <w:rsid w:val="00DA2D45"/>
    <w:rsid w:val="00DA3B30"/>
    <w:rsid w:val="00DA44D6"/>
    <w:rsid w:val="00DA4A42"/>
    <w:rsid w:val="00DA4FA3"/>
    <w:rsid w:val="00DA5242"/>
    <w:rsid w:val="00DB0764"/>
    <w:rsid w:val="00DB16B4"/>
    <w:rsid w:val="00DB25B8"/>
    <w:rsid w:val="00DB293C"/>
    <w:rsid w:val="00DB34C9"/>
    <w:rsid w:val="00DB44FF"/>
    <w:rsid w:val="00DB49C9"/>
    <w:rsid w:val="00DB4A2F"/>
    <w:rsid w:val="00DC0ED1"/>
    <w:rsid w:val="00DC1008"/>
    <w:rsid w:val="00DC1521"/>
    <w:rsid w:val="00DC2883"/>
    <w:rsid w:val="00DC44F9"/>
    <w:rsid w:val="00DC4CB0"/>
    <w:rsid w:val="00DC4F20"/>
    <w:rsid w:val="00DC514E"/>
    <w:rsid w:val="00DC5B5D"/>
    <w:rsid w:val="00DC6AE5"/>
    <w:rsid w:val="00DC75AE"/>
    <w:rsid w:val="00DD0876"/>
    <w:rsid w:val="00DD26CF"/>
    <w:rsid w:val="00DE052E"/>
    <w:rsid w:val="00DE15B2"/>
    <w:rsid w:val="00DE3FF5"/>
    <w:rsid w:val="00DE43F6"/>
    <w:rsid w:val="00DE4B7E"/>
    <w:rsid w:val="00DE6723"/>
    <w:rsid w:val="00DE6FE8"/>
    <w:rsid w:val="00DF0E89"/>
    <w:rsid w:val="00DF1142"/>
    <w:rsid w:val="00DF2CB7"/>
    <w:rsid w:val="00DF388C"/>
    <w:rsid w:val="00DF4B46"/>
    <w:rsid w:val="00DF5F6F"/>
    <w:rsid w:val="00DF75EF"/>
    <w:rsid w:val="00E0073C"/>
    <w:rsid w:val="00E02CDA"/>
    <w:rsid w:val="00E02F45"/>
    <w:rsid w:val="00E03BB4"/>
    <w:rsid w:val="00E04280"/>
    <w:rsid w:val="00E04B04"/>
    <w:rsid w:val="00E06EA8"/>
    <w:rsid w:val="00E06FE7"/>
    <w:rsid w:val="00E071E9"/>
    <w:rsid w:val="00E075C7"/>
    <w:rsid w:val="00E07751"/>
    <w:rsid w:val="00E10D6C"/>
    <w:rsid w:val="00E11319"/>
    <w:rsid w:val="00E120D0"/>
    <w:rsid w:val="00E131EE"/>
    <w:rsid w:val="00E151A9"/>
    <w:rsid w:val="00E16A35"/>
    <w:rsid w:val="00E171E8"/>
    <w:rsid w:val="00E20153"/>
    <w:rsid w:val="00E20771"/>
    <w:rsid w:val="00E21F4F"/>
    <w:rsid w:val="00E32636"/>
    <w:rsid w:val="00E32F33"/>
    <w:rsid w:val="00E33A4E"/>
    <w:rsid w:val="00E34B5D"/>
    <w:rsid w:val="00E36322"/>
    <w:rsid w:val="00E4110B"/>
    <w:rsid w:val="00E426E8"/>
    <w:rsid w:val="00E43C8A"/>
    <w:rsid w:val="00E44847"/>
    <w:rsid w:val="00E462D6"/>
    <w:rsid w:val="00E46A55"/>
    <w:rsid w:val="00E50B90"/>
    <w:rsid w:val="00E5115F"/>
    <w:rsid w:val="00E53488"/>
    <w:rsid w:val="00E5404D"/>
    <w:rsid w:val="00E54413"/>
    <w:rsid w:val="00E56FE1"/>
    <w:rsid w:val="00E612EE"/>
    <w:rsid w:val="00E61329"/>
    <w:rsid w:val="00E616FA"/>
    <w:rsid w:val="00E61CAC"/>
    <w:rsid w:val="00E62298"/>
    <w:rsid w:val="00E62644"/>
    <w:rsid w:val="00E62D6C"/>
    <w:rsid w:val="00E63712"/>
    <w:rsid w:val="00E63940"/>
    <w:rsid w:val="00E70BC2"/>
    <w:rsid w:val="00E71044"/>
    <w:rsid w:val="00E71FE1"/>
    <w:rsid w:val="00E74632"/>
    <w:rsid w:val="00E77744"/>
    <w:rsid w:val="00E803FF"/>
    <w:rsid w:val="00E805AC"/>
    <w:rsid w:val="00E8079B"/>
    <w:rsid w:val="00E81692"/>
    <w:rsid w:val="00E81C8A"/>
    <w:rsid w:val="00E81DB3"/>
    <w:rsid w:val="00E842F3"/>
    <w:rsid w:val="00E91F22"/>
    <w:rsid w:val="00E91F4A"/>
    <w:rsid w:val="00E921F3"/>
    <w:rsid w:val="00E93A1E"/>
    <w:rsid w:val="00E949CB"/>
    <w:rsid w:val="00E94BF0"/>
    <w:rsid w:val="00E966BE"/>
    <w:rsid w:val="00E96C08"/>
    <w:rsid w:val="00E96C28"/>
    <w:rsid w:val="00EA2BC2"/>
    <w:rsid w:val="00EA4782"/>
    <w:rsid w:val="00EA76AD"/>
    <w:rsid w:val="00EB0066"/>
    <w:rsid w:val="00EB1221"/>
    <w:rsid w:val="00EB122A"/>
    <w:rsid w:val="00EB2963"/>
    <w:rsid w:val="00EB7773"/>
    <w:rsid w:val="00EC0824"/>
    <w:rsid w:val="00EC0835"/>
    <w:rsid w:val="00EC13F2"/>
    <w:rsid w:val="00EC26DE"/>
    <w:rsid w:val="00EC4F98"/>
    <w:rsid w:val="00EC692E"/>
    <w:rsid w:val="00ED526A"/>
    <w:rsid w:val="00ED6775"/>
    <w:rsid w:val="00EE14EC"/>
    <w:rsid w:val="00EE17EA"/>
    <w:rsid w:val="00EE3613"/>
    <w:rsid w:val="00EE3C88"/>
    <w:rsid w:val="00EE4BC5"/>
    <w:rsid w:val="00EE5C03"/>
    <w:rsid w:val="00EE6D5B"/>
    <w:rsid w:val="00EF2960"/>
    <w:rsid w:val="00F02764"/>
    <w:rsid w:val="00F04A10"/>
    <w:rsid w:val="00F04FCB"/>
    <w:rsid w:val="00F06738"/>
    <w:rsid w:val="00F06AC3"/>
    <w:rsid w:val="00F06D1B"/>
    <w:rsid w:val="00F07F83"/>
    <w:rsid w:val="00F10165"/>
    <w:rsid w:val="00F105FF"/>
    <w:rsid w:val="00F10D63"/>
    <w:rsid w:val="00F13523"/>
    <w:rsid w:val="00F14D2A"/>
    <w:rsid w:val="00F15ADD"/>
    <w:rsid w:val="00F15D2D"/>
    <w:rsid w:val="00F1649E"/>
    <w:rsid w:val="00F173F1"/>
    <w:rsid w:val="00F2191D"/>
    <w:rsid w:val="00F229C6"/>
    <w:rsid w:val="00F2416D"/>
    <w:rsid w:val="00F25DB2"/>
    <w:rsid w:val="00F34713"/>
    <w:rsid w:val="00F379D4"/>
    <w:rsid w:val="00F40596"/>
    <w:rsid w:val="00F4304B"/>
    <w:rsid w:val="00F43C91"/>
    <w:rsid w:val="00F455F4"/>
    <w:rsid w:val="00F51E18"/>
    <w:rsid w:val="00F53990"/>
    <w:rsid w:val="00F54514"/>
    <w:rsid w:val="00F54782"/>
    <w:rsid w:val="00F55F38"/>
    <w:rsid w:val="00F572BC"/>
    <w:rsid w:val="00F61B70"/>
    <w:rsid w:val="00F61EFA"/>
    <w:rsid w:val="00F62DD7"/>
    <w:rsid w:val="00F63EC0"/>
    <w:rsid w:val="00F64310"/>
    <w:rsid w:val="00F64ECB"/>
    <w:rsid w:val="00F65C9D"/>
    <w:rsid w:val="00F674BE"/>
    <w:rsid w:val="00F67F89"/>
    <w:rsid w:val="00F708D5"/>
    <w:rsid w:val="00F70BF6"/>
    <w:rsid w:val="00F710C3"/>
    <w:rsid w:val="00F718DC"/>
    <w:rsid w:val="00F733BE"/>
    <w:rsid w:val="00F76A59"/>
    <w:rsid w:val="00F76F69"/>
    <w:rsid w:val="00F7786D"/>
    <w:rsid w:val="00F778BF"/>
    <w:rsid w:val="00F80F44"/>
    <w:rsid w:val="00F83210"/>
    <w:rsid w:val="00F83766"/>
    <w:rsid w:val="00F83B0E"/>
    <w:rsid w:val="00F863DE"/>
    <w:rsid w:val="00F86434"/>
    <w:rsid w:val="00F950EB"/>
    <w:rsid w:val="00F95924"/>
    <w:rsid w:val="00F9683F"/>
    <w:rsid w:val="00F96D61"/>
    <w:rsid w:val="00F96E1A"/>
    <w:rsid w:val="00F96EA1"/>
    <w:rsid w:val="00F97341"/>
    <w:rsid w:val="00F974FC"/>
    <w:rsid w:val="00FA0BC3"/>
    <w:rsid w:val="00FA10DD"/>
    <w:rsid w:val="00FA1B74"/>
    <w:rsid w:val="00FA4B19"/>
    <w:rsid w:val="00FA4E43"/>
    <w:rsid w:val="00FA528C"/>
    <w:rsid w:val="00FA590E"/>
    <w:rsid w:val="00FA66CA"/>
    <w:rsid w:val="00FA7B7B"/>
    <w:rsid w:val="00FB13FE"/>
    <w:rsid w:val="00FB22FC"/>
    <w:rsid w:val="00FB330A"/>
    <w:rsid w:val="00FB544A"/>
    <w:rsid w:val="00FB7264"/>
    <w:rsid w:val="00FB78F4"/>
    <w:rsid w:val="00FB7CF2"/>
    <w:rsid w:val="00FB7E8F"/>
    <w:rsid w:val="00FC1415"/>
    <w:rsid w:val="00FC2085"/>
    <w:rsid w:val="00FC22BF"/>
    <w:rsid w:val="00FC4014"/>
    <w:rsid w:val="00FC7418"/>
    <w:rsid w:val="00FC7B21"/>
    <w:rsid w:val="00FD17D4"/>
    <w:rsid w:val="00FD1C5F"/>
    <w:rsid w:val="00FD2003"/>
    <w:rsid w:val="00FD2184"/>
    <w:rsid w:val="00FD24DD"/>
    <w:rsid w:val="00FD2DE3"/>
    <w:rsid w:val="00FD5F80"/>
    <w:rsid w:val="00FE0EA8"/>
    <w:rsid w:val="00FE0F0D"/>
    <w:rsid w:val="00FE106D"/>
    <w:rsid w:val="00FE12EC"/>
    <w:rsid w:val="00FE34AE"/>
    <w:rsid w:val="00FE3E9B"/>
    <w:rsid w:val="00FE53CF"/>
    <w:rsid w:val="00FE53D9"/>
    <w:rsid w:val="00FE73E1"/>
    <w:rsid w:val="00FF0573"/>
    <w:rsid w:val="00FF083D"/>
    <w:rsid w:val="00FF28AF"/>
    <w:rsid w:val="00FF4D49"/>
    <w:rsid w:val="0113432E"/>
    <w:rsid w:val="04706D28"/>
    <w:rsid w:val="063E2D45"/>
    <w:rsid w:val="087734B4"/>
    <w:rsid w:val="0AA71CBF"/>
    <w:rsid w:val="0D60055A"/>
    <w:rsid w:val="10C614B8"/>
    <w:rsid w:val="146C534A"/>
    <w:rsid w:val="14BC2566"/>
    <w:rsid w:val="155357BA"/>
    <w:rsid w:val="159140BE"/>
    <w:rsid w:val="16397ECB"/>
    <w:rsid w:val="178E7683"/>
    <w:rsid w:val="18DC4EA1"/>
    <w:rsid w:val="1B075E2E"/>
    <w:rsid w:val="1BCF2C89"/>
    <w:rsid w:val="1E747D89"/>
    <w:rsid w:val="22B3617B"/>
    <w:rsid w:val="250A0E3D"/>
    <w:rsid w:val="26D801DA"/>
    <w:rsid w:val="27DA5F17"/>
    <w:rsid w:val="29315008"/>
    <w:rsid w:val="29581A78"/>
    <w:rsid w:val="2A495D5F"/>
    <w:rsid w:val="2BDE7B71"/>
    <w:rsid w:val="2C66025F"/>
    <w:rsid w:val="2D1338B1"/>
    <w:rsid w:val="2E9A4FEB"/>
    <w:rsid w:val="33C91176"/>
    <w:rsid w:val="357D4F92"/>
    <w:rsid w:val="37B95062"/>
    <w:rsid w:val="3E3038C1"/>
    <w:rsid w:val="3E8B71DE"/>
    <w:rsid w:val="4093116A"/>
    <w:rsid w:val="40E90933"/>
    <w:rsid w:val="42CC7D3F"/>
    <w:rsid w:val="43CB4CA1"/>
    <w:rsid w:val="444C43BD"/>
    <w:rsid w:val="46A31989"/>
    <w:rsid w:val="48311BC9"/>
    <w:rsid w:val="4ACE6DA1"/>
    <w:rsid w:val="4E4B6423"/>
    <w:rsid w:val="4EFE47DA"/>
    <w:rsid w:val="4F7E3AED"/>
    <w:rsid w:val="4F8C1DFE"/>
    <w:rsid w:val="52787A14"/>
    <w:rsid w:val="53E72F4B"/>
    <w:rsid w:val="574C4392"/>
    <w:rsid w:val="5ED43744"/>
    <w:rsid w:val="61AD60BA"/>
    <w:rsid w:val="63FF5BDE"/>
    <w:rsid w:val="649967DF"/>
    <w:rsid w:val="65D271CA"/>
    <w:rsid w:val="67777BDD"/>
    <w:rsid w:val="67C10BAF"/>
    <w:rsid w:val="67F34826"/>
    <w:rsid w:val="68246FE6"/>
    <w:rsid w:val="684443AE"/>
    <w:rsid w:val="69DF7969"/>
    <w:rsid w:val="6B463710"/>
    <w:rsid w:val="6BDE6886"/>
    <w:rsid w:val="6DF928B2"/>
    <w:rsid w:val="70714748"/>
    <w:rsid w:val="739627FF"/>
    <w:rsid w:val="749C0D1A"/>
    <w:rsid w:val="773D2556"/>
    <w:rsid w:val="77445EDB"/>
    <w:rsid w:val="777772CB"/>
    <w:rsid w:val="78816B9C"/>
    <w:rsid w:val="78E95350"/>
    <w:rsid w:val="79132D05"/>
    <w:rsid w:val="7B5A2D5F"/>
    <w:rsid w:val="7C92304F"/>
    <w:rsid w:val="7DC268F1"/>
    <w:rsid w:val="7DD537A8"/>
    <w:rsid w:val="7E587003"/>
    <w:rsid w:val="7FC14F94"/>
  </w:rsids>
  <w:docVars>
    <w:docVar w:name="commondata" w:val="eyJoZGlkIjoiZjQwNjhkMzVmYzViNjQxYzU2N2VjNmZhNWI3ZGE2YW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locked="1" w:semiHidden="0" w:uiPriority="0" w:qFormat="1"/>
    <w:lsdException w:name="heading 3" w:locked="1" w:semiHidden="0"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sdException w:name="footnote text"/>
    <w:lsdException w:name="annotation text" w:qFormat="1"/>
    <w:lsdException w:name="header" w:semiHidden="0"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semiHidden="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
    <w:uiPriority w:val="99"/>
    <w:qFormat/>
    <w:pPr>
      <w:keepNext/>
      <w:keepLines/>
      <w:spacing w:before="340" w:after="330" w:line="578" w:lineRule="auto"/>
      <w:outlineLvl w:val="0"/>
    </w:pPr>
    <w:rPr>
      <w:rFonts w:eastAsia="黑体"/>
      <w:bCs/>
      <w:kern w:val="44"/>
      <w:sz w:val="32"/>
      <w:szCs w:val="44"/>
    </w:rPr>
  </w:style>
  <w:style w:type="paragraph" w:styleId="Heading2">
    <w:name w:val="heading 2"/>
    <w:basedOn w:val="Normal"/>
    <w:next w:val="Normal"/>
    <w:link w:val="2"/>
    <w:autoRedefine/>
    <w:unhideWhenUsed/>
    <w:qFormat/>
    <w:locked/>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
    <w:unhideWhenUsed/>
    <w:qFormat/>
    <w:locke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a3"/>
    <w:uiPriority w:val="99"/>
    <w:semiHidden/>
    <w:unhideWhenUsed/>
    <w:qFormat/>
    <w:pPr>
      <w:jc w:val="left"/>
    </w:pPr>
  </w:style>
  <w:style w:type="paragraph" w:styleId="TOC3">
    <w:name w:val="toc 3"/>
    <w:basedOn w:val="Normal"/>
    <w:next w:val="Normal"/>
    <w:autoRedefine/>
    <w:uiPriority w:val="39"/>
    <w:qFormat/>
    <w:pPr>
      <w:widowControl/>
      <w:spacing w:after="100" w:line="276" w:lineRule="auto"/>
      <w:ind w:left="440"/>
      <w:jc w:val="left"/>
    </w:pPr>
    <w:rPr>
      <w:kern w:val="0"/>
      <w:sz w:val="22"/>
    </w:rPr>
  </w:style>
  <w:style w:type="paragraph" w:styleId="BalloonText">
    <w:name w:val="Balloon Text"/>
    <w:basedOn w:val="Normal"/>
    <w:link w:val="a1"/>
    <w:uiPriority w:val="99"/>
    <w:semiHidden/>
    <w:qFormat/>
    <w:rPr>
      <w:sz w:val="18"/>
      <w:szCs w:val="18"/>
    </w:rPr>
  </w:style>
  <w:style w:type="paragraph" w:styleId="Footer">
    <w:name w:val="footer"/>
    <w:basedOn w:val="Normal"/>
    <w:link w:val="a0"/>
    <w:uiPriority w:val="99"/>
    <w:qFormat/>
    <w:pPr>
      <w:tabs>
        <w:tab w:val="center" w:pos="4153"/>
        <w:tab w:val="right" w:pos="8306"/>
      </w:tabs>
      <w:snapToGrid w:val="0"/>
      <w:jc w:val="left"/>
    </w:pPr>
    <w:rPr>
      <w:sz w:val="18"/>
      <w:szCs w:val="18"/>
    </w:rPr>
  </w:style>
  <w:style w:type="paragraph" w:styleId="Header">
    <w:name w:val="header"/>
    <w:basedOn w:val="Normal"/>
    <w:link w:val="a"/>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widowControl/>
      <w:spacing w:after="100" w:line="276" w:lineRule="auto"/>
      <w:jc w:val="left"/>
    </w:pPr>
    <w:rPr>
      <w:rFonts w:eastAsia="黑体"/>
      <w:kern w:val="0"/>
      <w:sz w:val="32"/>
    </w:rPr>
  </w:style>
  <w:style w:type="paragraph" w:styleId="TOC2">
    <w:name w:val="toc 2"/>
    <w:basedOn w:val="Normal"/>
    <w:next w:val="Normal"/>
    <w:uiPriority w:val="39"/>
    <w:qFormat/>
    <w:pPr>
      <w:widowControl/>
      <w:spacing w:after="100" w:line="276" w:lineRule="auto"/>
      <w:ind w:left="220"/>
      <w:jc w:val="left"/>
    </w:pPr>
    <w:rPr>
      <w:kern w:val="0"/>
      <w:sz w:val="22"/>
    </w:rPr>
  </w:style>
  <w:style w:type="paragraph" w:styleId="Title">
    <w:name w:val="Title"/>
    <w:basedOn w:val="Normal"/>
    <w:next w:val="Normal"/>
    <w:link w:val="a2"/>
    <w:autoRedefine/>
    <w:qFormat/>
    <w:locked/>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4"/>
    <w:autoRedefine/>
    <w:uiPriority w:val="99"/>
    <w:semiHidden/>
    <w:unhideWhenUsed/>
    <w:qFormat/>
    <w:rPr>
      <w:b/>
      <w:bCs/>
    </w:rPr>
  </w:style>
  <w:style w:type="table" w:styleId="TableGrid">
    <w:name w:val="Table Grid"/>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utoRedefine/>
    <w:uiPriority w:val="99"/>
    <w:qFormat/>
    <w:rPr>
      <w:rFonts w:cs="Times New Roman"/>
      <w:color w:val="0000FF"/>
      <w:u w:val="single"/>
    </w:rPr>
  </w:style>
  <w:style w:type="character" w:styleId="CommentReference">
    <w:name w:val="annotation reference"/>
    <w:autoRedefine/>
    <w:uiPriority w:val="99"/>
    <w:semiHidden/>
    <w:unhideWhenUsed/>
    <w:qFormat/>
    <w:rPr>
      <w:sz w:val="21"/>
      <w:szCs w:val="21"/>
    </w:rPr>
  </w:style>
  <w:style w:type="character" w:customStyle="1" w:styleId="1">
    <w:name w:val="标题 1 字符"/>
    <w:link w:val="Heading1"/>
    <w:autoRedefine/>
    <w:uiPriority w:val="99"/>
    <w:qFormat/>
    <w:locked/>
    <w:rPr>
      <w:rFonts w:ascii="Calibri" w:eastAsia="黑体" w:hAnsi="Calibri" w:cs="Times New Roman"/>
      <w:bCs/>
      <w:kern w:val="44"/>
      <w:sz w:val="44"/>
      <w:szCs w:val="44"/>
    </w:rPr>
  </w:style>
  <w:style w:type="character" w:customStyle="1" w:styleId="a">
    <w:name w:val="页眉 字符"/>
    <w:link w:val="Header"/>
    <w:autoRedefine/>
    <w:uiPriority w:val="99"/>
    <w:qFormat/>
    <w:locked/>
    <w:rPr>
      <w:rFonts w:cs="Times New Roman"/>
      <w:sz w:val="18"/>
      <w:szCs w:val="18"/>
    </w:rPr>
  </w:style>
  <w:style w:type="character" w:customStyle="1" w:styleId="a0">
    <w:name w:val="页脚 字符"/>
    <w:link w:val="Footer"/>
    <w:autoRedefine/>
    <w:uiPriority w:val="99"/>
    <w:qFormat/>
    <w:locked/>
    <w:rPr>
      <w:rFonts w:cs="Times New Roman"/>
      <w:sz w:val="18"/>
      <w:szCs w:val="18"/>
    </w:rPr>
  </w:style>
  <w:style w:type="character" w:customStyle="1" w:styleId="apple-converted-space">
    <w:name w:val="apple-converted-space"/>
    <w:autoRedefine/>
    <w:uiPriority w:val="99"/>
    <w:qFormat/>
  </w:style>
  <w:style w:type="paragraph" w:styleId="ListParagraph">
    <w:name w:val="List Paragraph"/>
    <w:basedOn w:val="Normal"/>
    <w:autoRedefine/>
    <w:uiPriority w:val="99"/>
    <w:qFormat/>
    <w:pPr>
      <w:ind w:firstLine="420" w:firstLineChars="200"/>
    </w:pPr>
  </w:style>
  <w:style w:type="paragraph" w:customStyle="1" w:styleId="TOC10">
    <w:name w:val="TOC 标题1"/>
    <w:basedOn w:val="Heading1"/>
    <w:next w:val="Normal"/>
    <w:autoRedefine/>
    <w:uiPriority w:val="99"/>
    <w:qFormat/>
    <w:pPr>
      <w:widowControl/>
      <w:spacing w:before="480" w:after="0" w:line="276" w:lineRule="auto"/>
      <w:jc w:val="left"/>
      <w:outlineLvl w:val="9"/>
    </w:pPr>
    <w:rPr>
      <w:rFonts w:ascii="Cambria" w:eastAsia="宋体" w:hAnsi="Cambria"/>
      <w:color w:val="365F91"/>
      <w:kern w:val="0"/>
      <w:sz w:val="28"/>
      <w:szCs w:val="28"/>
    </w:rPr>
  </w:style>
  <w:style w:type="character" w:customStyle="1" w:styleId="a1">
    <w:name w:val="批注框文本 字符"/>
    <w:link w:val="BalloonText"/>
    <w:autoRedefine/>
    <w:uiPriority w:val="99"/>
    <w:semiHidden/>
    <w:qFormat/>
    <w:locked/>
    <w:rPr>
      <w:rFonts w:ascii="Calibri" w:eastAsia="宋体" w:hAnsi="Calibri" w:cs="Times New Roman"/>
      <w:sz w:val="18"/>
      <w:szCs w:val="18"/>
    </w:rPr>
  </w:style>
  <w:style w:type="character" w:customStyle="1" w:styleId="2">
    <w:name w:val="标题 2 字符"/>
    <w:link w:val="Heading2"/>
    <w:autoRedefine/>
    <w:qFormat/>
    <w:rPr>
      <w:rFonts w:ascii="Cambria" w:eastAsia="宋体" w:hAnsi="Cambria" w:cs="Times New Roman"/>
      <w:b/>
      <w:bCs/>
      <w:kern w:val="2"/>
      <w:sz w:val="32"/>
      <w:szCs w:val="32"/>
    </w:rPr>
  </w:style>
  <w:style w:type="character" w:customStyle="1" w:styleId="3">
    <w:name w:val="标题 3 字符"/>
    <w:link w:val="Heading3"/>
    <w:autoRedefine/>
    <w:qFormat/>
    <w:rPr>
      <w:b/>
      <w:bCs/>
      <w:kern w:val="2"/>
      <w:sz w:val="32"/>
      <w:szCs w:val="32"/>
    </w:rPr>
  </w:style>
  <w:style w:type="character" w:customStyle="1" w:styleId="a2">
    <w:name w:val="标题 字符"/>
    <w:link w:val="Title"/>
    <w:autoRedefine/>
    <w:qFormat/>
    <w:rPr>
      <w:rFonts w:ascii="Cambria" w:hAnsi="Cambria" w:cs="Times New Roman"/>
      <w:b/>
      <w:bCs/>
      <w:kern w:val="2"/>
      <w:sz w:val="32"/>
      <w:szCs w:val="32"/>
    </w:rPr>
  </w:style>
  <w:style w:type="character" w:customStyle="1" w:styleId="a3">
    <w:name w:val="批注文字 字符"/>
    <w:link w:val="CommentText"/>
    <w:autoRedefine/>
    <w:uiPriority w:val="99"/>
    <w:semiHidden/>
    <w:qFormat/>
    <w:rPr>
      <w:kern w:val="2"/>
      <w:sz w:val="21"/>
      <w:szCs w:val="22"/>
    </w:rPr>
  </w:style>
  <w:style w:type="character" w:customStyle="1" w:styleId="a4">
    <w:name w:val="批注主题 字符"/>
    <w:link w:val="CommentSubject"/>
    <w:autoRedefine/>
    <w:uiPriority w:val="99"/>
    <w:semiHidden/>
    <w:qFormat/>
    <w:rPr>
      <w:b/>
      <w:bCs/>
      <w:kern w:val="2"/>
      <w:sz w:val="21"/>
      <w:szCs w:val="22"/>
    </w:rPr>
  </w:style>
  <w:style w:type="paragraph" w:customStyle="1" w:styleId="10">
    <w:name w:val="修订1"/>
    <w:autoRedefine/>
    <w:hidden/>
    <w:uiPriority w:val="99"/>
    <w:semiHidden/>
    <w:qFormat/>
    <w:rPr>
      <w:rFonts w:ascii="Calibri" w:eastAsia="宋体" w:hAnsi="Calibri" w:cs="Times New Roman"/>
      <w:kern w:val="2"/>
      <w:sz w:val="21"/>
      <w:szCs w:val="22"/>
      <w:lang w:val="en-US" w:eastAsia="zh-CN" w:bidi="ar-SA"/>
    </w:rPr>
  </w:style>
  <w:style w:type="paragraph" w:customStyle="1" w:styleId="20">
    <w:name w:val="修订2"/>
    <w:autoRedefine/>
    <w:hidden/>
    <w:uiPriority w:val="99"/>
    <w:semiHidden/>
    <w:qFormat/>
    <w:rPr>
      <w:rFonts w:ascii="Calibri" w:eastAsia="宋体" w:hAnsi="Calibri" w:cs="Times New Roman"/>
      <w:kern w:val="2"/>
      <w:sz w:val="21"/>
      <w:szCs w:val="22"/>
      <w:lang w:val="en-US" w:eastAsia="zh-CN" w:bidi="ar-SA"/>
    </w:rPr>
  </w:style>
  <w:style w:type="paragraph" w:customStyle="1" w:styleId="30">
    <w:name w:val="修订3"/>
    <w:autoRedefine/>
    <w:hidden/>
    <w:uiPriority w:val="99"/>
    <w:semiHidden/>
    <w:qFormat/>
    <w:rPr>
      <w:rFonts w:ascii="Calibri" w:eastAsia="宋体" w:hAnsi="Calibri" w:cs="Times New Roman"/>
      <w:kern w:val="2"/>
      <w:sz w:val="21"/>
      <w:szCs w:val="22"/>
      <w:lang w:val="en-US" w:eastAsia="zh-CN" w:bidi="ar-SA"/>
    </w:rPr>
  </w:style>
  <w:style w:type="paragraph" w:customStyle="1" w:styleId="Revision">
    <w:name w:val="Revision"/>
    <w:autoRedefine/>
    <w:hidden/>
    <w:uiPriority w:val="99"/>
    <w:unhideWhenUsed/>
    <w:qFormat/>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405234334203011110"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6E3E3C-4B98-49F9-A71A-7A78E72C6B3F}">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18</Pages>
  <Words>2954</Words>
  <Characters>16844</Characters>
  <Application>Microsoft Office Word</Application>
  <DocSecurity>0</DocSecurity>
  <Lines>140</Lines>
  <Paragraphs>39</Paragraphs>
  <ScaleCrop>false</ScaleCrop>
  <Company>微软中国</Company>
  <LinksUpToDate>false</LinksUpToDate>
  <CharactersWithSpaces>19759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lp</cp:lastModifiedBy>
  <cp:revision>464</cp:revision>
  <cp:lastPrinted>2024-01-29T01:38:43Z</cp:lastPrinted>
  <dcterms:created xsi:type="dcterms:W3CDTF">2023-04-24T01:03:00Z</dcterms:created>
  <dcterms:modified xsi:type="dcterms:W3CDTF">2024-01-29T01:49:02Z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EF37D9CAB6F4488DBFD636572F2B667D</vt:lpwstr>
  </property>
  <property fmtid="{D5CDD505-2E9C-101B-9397-08002B2CF9AE}" pid="3" name="KSOProductBuildVer">
    <vt:lpwstr>2052-12.1.0.16250</vt:lpwstr>
  </property>
</Properties>
</file>