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585"/>
    <w:p w:rsidR="006352E2"/>
    <w:p w:rsidR="006352E2"/>
    <w:p w:rsidR="006352E2"/>
    <w:p w:rsidR="006352E2"/>
    <w:p w:rsidR="00BD0585" w:rsidRPr="00560FC9" w:rsidP="00560FC9">
      <w:pPr>
        <w:pStyle w:val="Heading1"/>
        <w:ind w:left="420" w:right="420"/>
      </w:pPr>
      <w:r w:rsidRPr="00560FC9">
        <w:rPr>
          <w:rFonts w:hint="eastAsia"/>
          <w:color w:val="C00000"/>
          <w:u w:val="none"/>
        </w:rPr>
        <w:t>中国城市公交行业市场调查探讨及发展前景预料报告（2014年版）</w:t>
      </w:r>
      <w:r>
        <w:rPr>
          <w:rStyle w:val="Hyperlink"/>
          <w:color w:val="C00000"/>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3pt;height:381.15pt;margin-top:462pt;margin-left:0;mso-position-horizontal-relative:page;mso-position-vertical-relative:page;position:absolute;z-index:-251658240" o:preferrelative="t">
            <v:imagedata r:id="rId4" o:title="cover_3"/>
            <w10:anchorlock/>
          </v:shape>
        </w:pict>
      </w:r>
    </w:p>
    <w:p w:rsidR="00BD0585"/>
    <w:p w:rsidR="00D807C6"/>
    <w:p w:rsidR="00D807C6"/>
    <w:p w:rsidR="000D5DF0" w:rsidRPr="002C72A6" w:rsidP="00D807C6">
      <w:pPr>
        <w:jc w:val="center"/>
        <w:rPr>
          <w:rFonts w:ascii="华文细黑" w:eastAsia="华文细黑" w:hAnsi="华文细黑"/>
          <w:sz w:val="24"/>
          <w:szCs w:val="24"/>
        </w:rPr>
      </w:pPr>
      <w:r w:rsidRPr="002C72A6" w:rsidR="00D807C6">
        <w:rPr>
          <w:rFonts w:ascii="华文细黑" w:eastAsia="华文细黑" w:hAnsi="华文细黑" w:hint="eastAsia"/>
          <w:sz w:val="24"/>
          <w:szCs w:val="24"/>
        </w:rPr>
        <w:t>编号：1338372</w:t>
      </w:r>
    </w:p>
    <w:p w:rsidR="00D807C6" w:rsidP="00EC154E"/>
    <w:p w:rsidR="005E7C02"/>
    <w:p w:rsidR="006352E2"/>
    <w:p w:rsidR="00BD0585"/>
    <w:p w:rsidR="00BD0585"/>
    <w:p w:rsidR="00BD0585"/>
    <w:p w:rsidR="00BD0585"/>
    <w:p w:rsidR="00BD0585"/>
    <w:p w:rsidR="00BD0585"/>
    <w:p w:rsidR="00BD0585"/>
    <w:p w:rsidR="00BD0585"/>
    <w:p w:rsidR="00BD0585"/>
    <w:p w:rsidR="00BD0585"/>
    <w:p w:rsidR="00BD0585" w:rsidRPr="00D12E00" w:rsidP="006352E2">
      <w:pPr>
        <w:pStyle w:val="Heading4"/>
        <w:spacing w:before="0" w:after="0" w:line="360" w:lineRule="auto"/>
        <w:jc w:val="center"/>
        <w:rPr>
          <w:rStyle w:val="Emphasis"/>
          <w:b w:val="0"/>
        </w:rPr>
      </w:pPr>
      <w:r w:rsidRPr="00D12E00">
        <w:rPr>
          <w:rFonts w:ascii="Arial" w:eastAsia="黑体" w:hAnsi="Arial" w:hint="eastAsia"/>
          <w:color w:val="FFFFFF"/>
          <w:u w:val="none"/>
        </w:rPr>
        <w:t>中国产业调研网</w:t>
      </w:r>
    </w:p>
    <w:p w:rsidR="00D12E00" w:rsidRPr="00D12E00" w:rsidP="00D12E00">
      <w:pPr>
        <w:jc w:val="center"/>
        <w:rPr>
          <w:rStyle w:val="Emphasis"/>
        </w:rPr>
        <w:sectPr w:rsidSect="00962DBF">
          <w:pgSz w:w="11906" w:h="16838"/>
          <w:pgMar w:top="1440" w:right="1800" w:bottom="1440" w:left="1800" w:header="851" w:footer="992" w:gutter="0"/>
          <w:cols w:space="425"/>
          <w:titlePg/>
          <w:docGrid w:type="lines" w:linePitch="312"/>
        </w:sectPr>
      </w:pPr>
    </w:p>
    <w:p w:rsidR="00600CE4" w:rsidP="002C72A6">
      <w:pPr>
        <w:pStyle w:val="a"/>
        <w:spacing w:before="156" w:after="93"/>
        <w:ind w:firstLine="420"/>
      </w:pPr>
    </w:p>
    <w:p w:rsidR="002C72A6" w:rsidP="002C72A6">
      <w:pPr>
        <w:pStyle w:val="a"/>
        <w:spacing w:before="156" w:after="93"/>
        <w:ind w:firstLine="420"/>
      </w:pPr>
      <w:r>
        <w:rPr>
          <w:rFonts w:hint="eastAsia"/>
        </w:rPr>
        <w:t>行业市场探讨是当前应用最为广泛的询问服务，一份专业的行业市场探讨分析报告的主要包括以下几个方面：</w:t>
      </w:r>
    </w:p>
    <w:p w:rsidR="004A6F0F" w:rsidRPr="004A6F0F" w:rsidP="004A6F0F">
      <w:pPr>
        <w:jc w:val="center"/>
      </w:pPr>
      <w:r>
        <w:pict>
          <v:group id="_x0000_i1026" editas="radial" style="width:426.45pt;height:262.55pt;mso-left-percent:-10001;mso-position-horizontal-relative:char;mso-position-vertical-relative:line;mso-top-percent:-10001" coordorigin="1858,2240" coordsize="8345,8425">
            <o:lock v:ext="edit" aspectratio="t"/>
            <o:diagram v:ext="edit" dgmstyle="9" dgmscalex="69678" dgmscaley="42490" dgmfontsize="7" constrainbounds="1858,2241,10066,10449" autoformat="t">
              <o:relationtable v:ext="edit">
                <o:rel v:ext="edit" idsrc="_s2053" iddest="_s2053"/>
                <o:rel v:ext="edit" idsrc="_s2054" iddest="_s2053" idcntr="_s2055"/>
                <o:rel v:ext="edit" idsrc="_s2056" iddest="_s2053" idcntr="_s2057"/>
                <o:rel v:ext="edit" idsrc="_s2058" iddest="_s2053" idcntr="_s2059"/>
                <o:rel v:ext="edit" idsrc="_s2060" iddest="_s2053" idcntr="_s2061"/>
                <o:rel v:ext="edit" idsrc="_s2062" iddest="_s2053" idcntr="_s2063"/>
                <o:rel v:ext="edit" idsrc="_s2064" iddest="_s2053" idcntr="_s2065"/>
                <o:rel v:ext="edit" idsrc="_s2066" iddest="_s2053" idcntr="_s2067"/>
                <o:rel v:ext="edit" idsrc="_s2068" iddest="_s2053" idcntr="_s2069"/>
                <o:rel v:ext="edit" idsrc="_s2070" iddest="_s2053" idcntr="_s2071"/>
              </o:relationtable>
            </o:diagram>
            <v:shape id="_x0000_s1027" type="#_x0000_t75" style="width:8345;height:8425;left:1858;position:absolute;top:2240" o:preferrelative="f">
              <v:fill o:detectmouseclick="t"/>
              <o:lock v:ext="edit" text="t"/>
            </v:shape>
            <v:line id="_s2071" o:spid="_x0000_s1028" style="flip:x y;position:absolute;v-text-anchor:middle" from="4582,4727" to="5438,5745" o:dgmnodekind="65535" strokecolor="gray" strokeweight="2.25pt"/>
            <v:rect id="_s2070" o:spid="_x0000_s1029" style="width:1851;height:1851;left:3063;position:absolute;top:3093;v-text-anchor:middle" o:dgmnodekind="0" fillcolor="#bbe0e3">
              <v:fill focusposition="1" focussize="" focus="100%" type="gradientRadial">
                <o:fill v:ext="view" type="gradientCenter"/>
              </v:fill>
              <v:shadow on="t" color="#339" offset="10pt,5pt" offset2="8pt,22pt"/>
              <v:textbox inset="0,0,0,0">
                <w:txbxContent>
                  <w:p w:rsidR="0035608C" w:rsidRPr="00600CE4" w:rsidP="0035608C">
                    <w:pPr>
                      <w:spacing w:line="300" w:lineRule="auto"/>
                      <w:jc w:val="center"/>
                      <w:textAlignment w:val="center"/>
                      <w:rPr>
                        <w:szCs w:val="21"/>
                      </w:rPr>
                    </w:pPr>
                  </w:p>
                  <w:p w:rsidR="00E259B9" w:rsidRPr="00600CE4" w:rsidP="0035608C">
                    <w:pPr>
                      <w:spacing w:line="300" w:lineRule="auto"/>
                      <w:jc w:val="center"/>
                      <w:textAlignment w:val="center"/>
                      <w:rPr>
                        <w:szCs w:val="21"/>
                      </w:rPr>
                    </w:pPr>
                    <w:r w:rsidRPr="00600CE4">
                      <w:rPr>
                        <w:rFonts w:hint="eastAsia"/>
                        <w:szCs w:val="21"/>
                      </w:rPr>
                      <w:t>投资机会分析</w:t>
                    </w:r>
                  </w:p>
                </w:txbxContent>
              </v:textbox>
            </v:rect>
            <v:line id="_s2069" o:spid="_x0000_s1030" style="flip:x y;position:absolute;v-text-anchor:middle" from="3812,6062" to="5122,6292" o:dgmnodekind="65535" strokecolor="gray" strokeweight="2.25pt"/>
            <v:rect id="_s2068" o:spid="_x0000_s1031" style="width:1851;height:1851;left:1976;position:absolute;top:4976;v-text-anchor:middle" o:dgmnodekind="0" fillcolor="#bbe0e3">
              <v:fill focusposition="1" focussize="" focus="100%" type="gradientRadial">
                <o:fill v:ext="view" type="gradientCenter"/>
              </v:fill>
              <v:shadow on="t" color="#339" offset="10pt,5pt" offset2="8pt,22pt"/>
              <v:textbox inset="0,0,0,0">
                <w:txbxContent>
                  <w:p w:rsidR="0035608C" w:rsidRPr="00600CE4" w:rsidP="0035608C">
                    <w:pPr>
                      <w:spacing w:line="300" w:lineRule="auto"/>
                      <w:jc w:val="center"/>
                      <w:rPr>
                        <w:szCs w:val="21"/>
                      </w:rPr>
                    </w:pPr>
                  </w:p>
                  <w:p w:rsidR="00E259B9" w:rsidRPr="00600CE4" w:rsidP="0035608C">
                    <w:pPr>
                      <w:spacing w:line="300" w:lineRule="auto"/>
                      <w:jc w:val="center"/>
                      <w:rPr>
                        <w:szCs w:val="21"/>
                      </w:rPr>
                    </w:pPr>
                    <w:r w:rsidRPr="00600CE4">
                      <w:rPr>
                        <w:rFonts w:hint="eastAsia"/>
                        <w:szCs w:val="21"/>
                      </w:rPr>
                      <w:t>市场规模分析</w:t>
                    </w:r>
                  </w:p>
                </w:txbxContent>
              </v:textbox>
            </v:rect>
            <v:line id="_s2067" o:spid="_x0000_s1032" style="flip:x;position:absolute;v-text-anchor:middle" from="4081,6914" to="5232,7580" o:dgmnodekind="65535" strokecolor="gray" strokeweight="2.25pt"/>
            <v:rect id="_s2066" o:spid="_x0000_s1033" style="width:1851;height:1851;left:2354;position:absolute;top:7117;v-text-anchor:middle" o:dgmnodekind="0" fillcolor="#bbe0e3">
              <v:fill focusposition="1" focussize="" focus="100%" type="gradientRadial">
                <o:fill v:ext="view" type="gradientCenter"/>
              </v:fill>
              <v:shadow on="t" color="#339" offset="10pt,5pt" offset2="8pt,22pt"/>
              <v:textbox inset="0,0,0,0">
                <w:txbxContent>
                  <w:p w:rsidR="0035608C" w:rsidRPr="00600CE4" w:rsidP="0035608C">
                    <w:pPr>
                      <w:spacing w:line="300" w:lineRule="auto"/>
                      <w:jc w:val="center"/>
                      <w:rPr>
                        <w:szCs w:val="21"/>
                      </w:rPr>
                    </w:pPr>
                  </w:p>
                  <w:p w:rsidR="00E259B9" w:rsidRPr="00600CE4" w:rsidP="0035608C">
                    <w:pPr>
                      <w:spacing w:line="300" w:lineRule="auto"/>
                      <w:jc w:val="center"/>
                      <w:rPr>
                        <w:szCs w:val="21"/>
                      </w:rPr>
                    </w:pPr>
                    <w:r w:rsidRPr="00600CE4">
                      <w:rPr>
                        <w:rFonts w:hint="eastAsia"/>
                        <w:szCs w:val="21"/>
                      </w:rPr>
                      <w:t>市场供需状况</w:t>
                    </w:r>
                  </w:p>
                </w:txbxContent>
              </v:textbox>
            </v:rect>
            <v:line id="_s2065" o:spid="_x0000_s1034" style="flip:x;position:absolute;v-text-anchor:middle" from="5262,7320" to="5716,8570" o:dgmnodekind="65535" strokecolor="gray" strokeweight="2.25pt"/>
            <v:rect id="_s2064" o:spid="_x0000_s1035" style="width:1851;height:1851;left:4020;position:absolute;top:8514;v-text-anchor:middle" o:dgmnodekind="0" fillcolor="#bbe0e3">
              <v:fill focusposition="1" focussize="" focus="100%" type="gradientRadial">
                <o:fill v:ext="view" type="gradientCenter"/>
              </v:fill>
              <v:shadow on="t" color="#339" offset="10pt,5pt" offset2="8pt,22pt"/>
              <v:textbox inset="0,0,0,0">
                <w:txbxContent>
                  <w:p w:rsidR="0035608C" w:rsidRPr="00600CE4" w:rsidP="0035608C">
                    <w:pPr>
                      <w:spacing w:line="300" w:lineRule="auto"/>
                      <w:jc w:val="center"/>
                      <w:rPr>
                        <w:szCs w:val="21"/>
                      </w:rPr>
                    </w:pPr>
                  </w:p>
                  <w:p w:rsidR="00E259B9" w:rsidRPr="00600CE4" w:rsidP="0035608C">
                    <w:pPr>
                      <w:spacing w:line="300" w:lineRule="auto"/>
                      <w:jc w:val="center"/>
                      <w:rPr>
                        <w:szCs w:val="21"/>
                      </w:rPr>
                    </w:pPr>
                    <w:r w:rsidRPr="00600CE4">
                      <w:rPr>
                        <w:rFonts w:hint="eastAsia"/>
                        <w:szCs w:val="21"/>
                      </w:rPr>
                      <w:t>产业竞争格局</w:t>
                    </w:r>
                  </w:p>
                </w:txbxContent>
              </v:textbox>
            </v:rect>
            <v:line id="_s2063" o:spid="_x0000_s1036" style="position:absolute;v-text-anchor:middle" from="6348,7320" to="6803,8569" o:dgmnodekind="65535" strokecolor="gray" strokeweight="2.25pt"/>
            <v:rect id="_s2062" o:spid="_x0000_s1037" style="width:1851;height:1851;left:6194;position:absolute;top:8514;v-text-anchor:middle" o:dgmnodekind="0" fillcolor="#bbe0e3">
              <v:fill focusposition="1" focussize="" focus="100%" type="gradientRadial">
                <o:fill v:ext="view" type="gradientCenter"/>
              </v:fill>
              <v:shadow on="t" color="#339" offset="10pt,5pt" offset2="8pt,22pt"/>
              <v:textbox inset="0,0,0,0">
                <w:txbxContent>
                  <w:p w:rsidR="0035608C" w:rsidRPr="00600CE4" w:rsidP="0035608C">
                    <w:pPr>
                      <w:spacing w:line="300" w:lineRule="auto"/>
                      <w:jc w:val="center"/>
                      <w:rPr>
                        <w:szCs w:val="21"/>
                      </w:rPr>
                    </w:pPr>
                  </w:p>
                  <w:p w:rsidR="00E259B9" w:rsidRPr="00600CE4" w:rsidP="0035608C">
                    <w:pPr>
                      <w:spacing w:line="300" w:lineRule="auto"/>
                      <w:jc w:val="center"/>
                      <w:rPr>
                        <w:szCs w:val="21"/>
                      </w:rPr>
                    </w:pPr>
                    <w:r w:rsidRPr="00600CE4">
                      <w:rPr>
                        <w:rFonts w:hint="eastAsia"/>
                        <w:szCs w:val="21"/>
                      </w:rPr>
                      <w:t>行业现状分析</w:t>
                    </w:r>
                  </w:p>
                </w:txbxContent>
              </v:textbox>
            </v:rect>
            <v:line id="_s2061" o:spid="_x0000_s1038" style="position:absolute;v-text-anchor:middle" from="6832,6913" to="7983,7578" o:dgmnodekind="65535" strokecolor="gray" strokeweight="2.25pt"/>
            <v:rect id="_s2060" o:spid="_x0000_s1039" style="width:1851;height:1851;left:7859;position:absolute;top:7116;v-text-anchor:middle" o:dgmnodekind="0" fillcolor="#bbe0e3">
              <v:fill focusposition="1" focussize="" focus="100%" type="gradientRadial">
                <o:fill v:ext="view" type="gradientCenter"/>
              </v:fill>
              <v:shadow on="t" color="#339" offset="10pt,5pt" offset2="8pt,22pt"/>
              <v:textbox inset="0,0,0,0">
                <w:txbxContent>
                  <w:p w:rsidR="0035608C" w:rsidRPr="00600CE4" w:rsidP="0035608C">
                    <w:pPr>
                      <w:spacing w:line="300" w:lineRule="auto"/>
                      <w:jc w:val="center"/>
                      <w:rPr>
                        <w:szCs w:val="21"/>
                      </w:rPr>
                    </w:pPr>
                  </w:p>
                  <w:p w:rsidR="00E259B9" w:rsidRPr="00600CE4" w:rsidP="0035608C">
                    <w:pPr>
                      <w:spacing w:line="300" w:lineRule="auto"/>
                      <w:jc w:val="center"/>
                      <w:rPr>
                        <w:szCs w:val="21"/>
                      </w:rPr>
                    </w:pPr>
                    <w:r w:rsidRPr="00600CE4">
                      <w:rPr>
                        <w:rFonts w:hint="eastAsia"/>
                        <w:szCs w:val="21"/>
                      </w:rPr>
                      <w:t>将来发展趋势</w:t>
                    </w:r>
                  </w:p>
                </w:txbxContent>
              </v:textbox>
            </v:rect>
            <v:line id="_s2059" o:spid="_x0000_s1040" style="flip:y;position:absolute;v-text-anchor:middle" from="6941,6060" to="8250,6291" o:dgmnodekind="65535" strokecolor="gray" strokeweight="2.25pt"/>
            <v:rect id="_s2058" o:spid="_x0000_s1041" style="width:1851;height:1851;left:8236;position:absolute;top:4975;v-text-anchor:middle" o:dgmnodekind="0" fillcolor="#bbe0e3">
              <v:fill focusposition="1" focussize="" focus="100%" type="gradientRadial">
                <o:fill v:ext="view" type="gradientCenter"/>
              </v:fill>
              <v:shadow on="t" color="#339" offset="10pt,5pt" offset2="8pt,22pt"/>
              <v:textbox inset="0,0,0,0">
                <w:txbxContent>
                  <w:p w:rsidR="0035608C" w:rsidRPr="00600CE4" w:rsidP="0035608C">
                    <w:pPr>
                      <w:spacing w:line="300" w:lineRule="auto"/>
                      <w:jc w:val="center"/>
                      <w:rPr>
                        <w:szCs w:val="21"/>
                      </w:rPr>
                    </w:pPr>
                  </w:p>
                  <w:p w:rsidR="004A6F0F" w:rsidRPr="00600CE4" w:rsidP="0035608C">
                    <w:pPr>
                      <w:spacing w:line="300" w:lineRule="auto"/>
                      <w:jc w:val="center"/>
                      <w:rPr>
                        <w:szCs w:val="21"/>
                      </w:rPr>
                    </w:pPr>
                    <w:r w:rsidRPr="00600CE4" w:rsidR="00E259B9">
                      <w:rPr>
                        <w:rFonts w:hint="eastAsia"/>
                        <w:szCs w:val="21"/>
                      </w:rPr>
                      <w:t>行业宏观背景</w:t>
                    </w:r>
                  </w:p>
                </w:txbxContent>
              </v:textbox>
            </v:rect>
            <v:line id="_s2057" o:spid="_x0000_s1042" style="flip:y;position:absolute;v-text-anchor:middle" from="6625,4726" to="7479,5744" o:dgmnodekind="65535" strokecolor="gray" strokeweight="2.25pt"/>
            <v:rect id="_s2056" o:spid="_x0000_s1043" style="width:1851;height:1851;left:7149;position:absolute;top:3092;v-text-anchor:middle" o:dgmnodekind="0" fillcolor="#bbe0e3">
              <v:fill focusposition="1" focussize="" focus="100%" type="gradientRadial">
                <o:fill v:ext="view" type="gradientCenter"/>
              </v:fill>
              <v:shadow on="t" color="#339" offset="10pt,5pt" offset2="8pt,22pt"/>
              <v:textbox inset="0,0,0,0">
                <w:txbxContent>
                  <w:p w:rsidR="0035608C" w:rsidRPr="00600CE4" w:rsidP="0035608C">
                    <w:pPr>
                      <w:spacing w:line="300" w:lineRule="auto"/>
                      <w:jc w:val="center"/>
                      <w:rPr>
                        <w:szCs w:val="21"/>
                      </w:rPr>
                    </w:pPr>
                  </w:p>
                  <w:p w:rsidR="004A6F0F" w:rsidRPr="00600CE4" w:rsidP="0035608C">
                    <w:pPr>
                      <w:spacing w:line="300" w:lineRule="auto"/>
                      <w:jc w:val="center"/>
                      <w:rPr>
                        <w:szCs w:val="21"/>
                      </w:rPr>
                    </w:pPr>
                    <w:r w:rsidRPr="00600CE4" w:rsidR="00E259B9">
                      <w:rPr>
                        <w:rFonts w:hint="eastAsia"/>
                        <w:szCs w:val="21"/>
                      </w:rPr>
                      <w:t>行业发展概况</w:t>
                    </w:r>
                  </w:p>
                </w:txbxContent>
              </v:textbox>
            </v:rect>
            <v:line id="_s2055" o:spid="_x0000_s1044" style="flip:y;position:absolute;v-text-anchor:middle" from="6031,4199" to="6031,5528" o:dgmnodekind="65535" strokecolor="gray" strokeweight="2.25pt"/>
            <v:rect id="_s2054" o:spid="_x0000_s1045" style="width:1851;height:1851;left:5106;position:absolute;top:2349;v-text-anchor:middle" o:dgmnodekind="0" fillcolor="#bbe0e3">
              <v:fill focusposition="1" focussize="" focus="100%" type="gradientRadial">
                <o:fill v:ext="view" type="gradientCenter"/>
              </v:fill>
              <v:shadow on="t" color="#339" offset="10pt,5pt" offset2="8pt,22pt"/>
              <v:textbox inset="0,0,0,0">
                <w:txbxContent>
                  <w:p w:rsidR="0035608C" w:rsidRPr="00600CE4" w:rsidP="0035608C">
                    <w:pPr>
                      <w:spacing w:line="300" w:lineRule="auto"/>
                      <w:jc w:val="center"/>
                      <w:rPr>
                        <w:szCs w:val="21"/>
                      </w:rPr>
                    </w:pPr>
                  </w:p>
                  <w:p w:rsidR="00E05B8C" w:rsidRPr="00600CE4" w:rsidP="0035608C">
                    <w:pPr>
                      <w:spacing w:line="300" w:lineRule="auto"/>
                      <w:jc w:val="center"/>
                      <w:rPr>
                        <w:szCs w:val="21"/>
                      </w:rPr>
                    </w:pPr>
                    <w:r w:rsidRPr="00600CE4" w:rsidR="00E259B9">
                      <w:rPr>
                        <w:rFonts w:hint="eastAsia"/>
                        <w:szCs w:val="21"/>
                      </w:rPr>
                      <w:t>行业相关政策法规</w:t>
                    </w:r>
                  </w:p>
                </w:txbxContent>
              </v:textbox>
            </v:rect>
            <v:rect id="_s2053" o:spid="_x0000_s1046" style="width:1851;height:1851;left:5106;position:absolute;top:5528;v-text-anchor:middle" o:dgmnodekind="0" fillcolor="#bbe0e3">
              <v:fill focusposition="1" focussize="" focus="100%" type="gradientRadial">
                <o:fill v:ext="view" type="gradientCenter"/>
              </v:fill>
              <v:shadow on="t" color="#9c0" offset="10pt,5pt" offset2="8pt,22pt"/>
              <v:textbox inset="0,0,0,0">
                <w:txbxContent>
                  <w:p w:rsidR="0035608C" w:rsidRPr="00600CE4" w:rsidP="0035608C">
                    <w:pPr>
                      <w:spacing w:line="300" w:lineRule="auto"/>
                      <w:jc w:val="center"/>
                      <w:rPr>
                        <w:b/>
                        <w:szCs w:val="21"/>
                      </w:rPr>
                    </w:pPr>
                  </w:p>
                  <w:p w:rsidR="004A6F0F" w:rsidRPr="00600CE4" w:rsidP="0035608C">
                    <w:pPr>
                      <w:spacing w:line="300" w:lineRule="auto"/>
                      <w:jc w:val="center"/>
                      <w:rPr>
                        <w:b/>
                        <w:szCs w:val="21"/>
                      </w:rPr>
                    </w:pPr>
                    <w:r w:rsidRPr="00600CE4" w:rsidR="00E05B8C">
                      <w:rPr>
                        <w:rFonts w:hint="eastAsia"/>
                        <w:b/>
                        <w:szCs w:val="21"/>
                      </w:rPr>
                      <w:t>行业市场探讨报告</w:t>
                    </w:r>
                  </w:p>
                </w:txbxContent>
              </v:textbox>
            </v:rect>
            <w10:wrap type="none"/>
            <w10:anchorlock/>
          </v:group>
        </w:pict>
      </w:r>
    </w:p>
    <w:p w:rsidR="002C72A6" w:rsidP="002C72A6">
      <w:pPr>
        <w:pStyle w:val="a"/>
        <w:spacing w:before="156" w:after="93"/>
        <w:ind w:firstLine="420"/>
      </w:pPr>
      <w:r>
        <w:rPr>
          <w:rFonts w:hint="eastAsia"/>
        </w:rPr>
        <w:t>注：以上内容的数据和探讨分析部分，在报告中的比例各占50%。</w:t>
      </w:r>
    </w:p>
    <w:p w:rsidR="002C72A6" w:rsidP="002C72A6">
      <w:pPr>
        <w:pStyle w:val="a"/>
        <w:spacing w:before="156" w:after="93"/>
        <w:ind w:firstLine="420"/>
      </w:pPr>
      <w:r>
        <w:rPr>
          <w:rFonts w:hint="eastAsia"/>
        </w:rPr>
        <w:t>作为通用型调研报告，行业市场探讨留意指导企业或投资者了解该行业整体发展态势及经济运行状况，旨在为企业或投资者供应方向性的思路和参考。</w:t>
      </w:r>
    </w:p>
    <w:p w:rsidR="002C72A6" w:rsidP="002C72A6">
      <w:pPr>
        <w:pStyle w:val="a"/>
        <w:spacing w:before="156" w:after="93"/>
        <w:ind w:firstLine="420"/>
      </w:pPr>
      <w:r>
        <w:rPr>
          <w:rFonts w:hint="eastAsia"/>
        </w:rPr>
        <w:t>一份有价值的城市公交行业市场探讨报告，可以完成对城市公交行业系统、完整的调研分析工作，使决策者在阅读完城市公交行业探讨报告后，能够清晰地了解城市公交行业现状和整体的发展状况，确保了决策方向的正确性和科学性。</w:t>
      </w:r>
    </w:p>
    <w:p w:rsidR="00600CE4" w:rsidP="00600CE4">
      <w:pPr>
        <w:pStyle w:val="a"/>
        <w:spacing w:before="156" w:after="93"/>
        <w:ind w:firstLine="420"/>
      </w:pPr>
      <w:r w:rsidR="002C72A6">
        <w:rPr>
          <w:rFonts w:hint="eastAsia"/>
        </w:rPr>
        <w:t>中国产业调研网基于多年对客户需求的深化了解，全面系统地探讨城市公交行业现状及城市公交发展前景，留意信息的时效性，从而更好地把握城市公交市场改变和城市公交行业发展趋势。</w:t>
      </w:r>
    </w:p>
    <w:p w:rsidR="00962DBF" w:rsidP="00600CE4">
      <w:pPr>
        <w:pStyle w:val="a"/>
        <w:spacing w:before="156" w:after="93"/>
        <w:ind w:firstLine="420"/>
        <w:sectPr>
          <w:pgSz w:w="11906" w:h="16838"/>
          <w:pgMar w:top="1440" w:right="1800" w:bottom="1440" w:left="1800" w:header="851" w:footer="992" w:gutter="0"/>
          <w:pgNumType w:start="2"/>
          <w:cols w:space="425"/>
          <w:docGrid w:type="lines" w:linePitch="312"/>
        </w:sectPr>
      </w:pPr>
    </w:p>
    <w:p w:rsidR="00962DBF" w:rsidP="00600CE4">
      <w:pPr>
        <w:pStyle w:val="a"/>
        <w:spacing w:before="156" w:after="93"/>
        <w:ind w:firstLine="420"/>
      </w:pPr>
    </w:p>
    <w:p w:rsidR="00F46A36">
      <w:pPr>
        <w:pStyle w:val="a"/>
        <w:spacing w:before="156" w:after="93"/>
        <w:ind w:firstLine="420"/>
      </w:pPr>
      <w:r w:rsidR="00860836">
        <w:t>产业现状</w:t>
      </w:r>
    </w:p>
    <w:p w:rsidR="00F46A36">
      <w:pPr>
        <w:pStyle w:val="a"/>
        <w:spacing w:before="156" w:after="93"/>
        <w:ind w:firstLine="420"/>
      </w:pPr>
      <w:r w:rsidR="00860836">
        <w:t>城市公共交通是城市的命脉，是对外招商引资的窗口，是实现城市现代化主要标记，是国家经济发展的重要基础。随着我国经济的稳定增长和城镇化速度的快速推动，城市规模将逐步扩大，人口也会明显增加，这给城市公共交通行业带来的巨大的发展机会。城市公共交通是与人民群众生产生活休戚相关的重要基础设施，是关系国计民生的社会公益事业。城市公交运输行业在城市发展中不行取代的重要地位。并且，依据我国国情选择公交优先是我国城市交通模式的必定选择。目前，城市公共交通行业加大了固定资产投资，供应量增长较多，肯定程度上可以缓解城市交通的供应压力。但是随着人口的增加，对于公共交通的需求也是在不断增长的。因此，接着大力发展城市公共交通，提高其供应实力，是一项长期而艰难的任务。总的来说，虽然行业的供应实力增加，但是相对于城市对公共交通的巨大需求，还是不足的。</w:t>
      </w:r>
    </w:p>
    <w:p w:rsidR="00F46A36">
      <w:pPr>
        <w:pStyle w:val="a"/>
        <w:spacing w:before="156" w:after="93"/>
        <w:ind w:firstLine="420"/>
      </w:pPr>
      <w:r w:rsidR="00860836">
        <w:t>市场容量</w:t>
      </w:r>
    </w:p>
    <w:p w:rsidR="00F46A36">
      <w:pPr>
        <w:pStyle w:val="a"/>
        <w:spacing w:before="156" w:after="93"/>
        <w:ind w:firstLine="420"/>
      </w:pPr>
      <w:r w:rsidR="00860836">
        <w:t>“十一五”时期，我国国民经济快速增长，人民生活水平不断提高，工业化、城镇化、机动化进程深化推动。国家确立“公交优先”发展战略以来，各城市人民政府贯彻实施优先发展城市公共交通的方针政策，不断加大了对城市公共交通发展的支持力度，取得了明显成效，公共交通基础设施逐步改善、线网密度不断加大、科技进步成效明显、服务水平和保障实力稳步提高。城市公共交通为改善人民群众基本出行、推动城市经济社会发展、缓解城市交通拥堵等发挥了重要的支撑作用。至2012年我国公共汽电车运营车辆达48.58万辆，2013年公共汽电车运营车辆达51.12万辆左右。依据国民经济和社会发展，城镇化进程加快的须要，城市及城际轨道交通在将来十几年将处于网络规模扩展，完善结构，提高质量，快速扩充运输实力，不断提高装备水平的大发展时期。</w:t>
      </w:r>
    </w:p>
    <w:p w:rsidR="00F46A36">
      <w:pPr>
        <w:pStyle w:val="a"/>
        <w:spacing w:before="156" w:after="93"/>
        <w:ind w:firstLine="420"/>
      </w:pPr>
      <w:r w:rsidR="00860836">
        <w:t>“十二五”时期，经济社会将快速发展，工业化、城镇化进程进一步加快，国民经济将接着保持快速增长态势，我国城市公共交通既面临着难得的机遇，也面临着严峻的挑战。我国城市人口基数大，人口密度高，资源环境压力大，确定了我国城市交通发展必需走以公共交通为主导的集约化发展道路。公共交通是城市经济发展的“动脉”，是提升城市综合竞争力的关键环节，国民经济的持续增长必将带来居民出行需求的快速增长，平安牢靠、经济高效、便捷舒适乃至特性化的出行需求不断增加。必需加快推动城市公共交通优先发展，不断提高城市公共交通的服务实力、服务质量和服务效率，满意经济社会快速发展和人民群众日益增长的交通需求。</w:t>
      </w:r>
    </w:p>
    <w:p w:rsidR="00F46A36">
      <w:pPr>
        <w:pStyle w:val="a"/>
        <w:spacing w:before="156" w:after="93"/>
        <w:ind w:firstLine="420"/>
      </w:pPr>
      <w:r w:rsidR="00860836">
        <w:t>市场格局</w:t>
      </w:r>
    </w:p>
    <w:p w:rsidR="00F46A36">
      <w:pPr>
        <w:pStyle w:val="a"/>
        <w:spacing w:before="156" w:after="93"/>
        <w:ind w:firstLine="420"/>
        <w:sectPr>
          <w:pgSz w:w="11906" w:h="16838"/>
          <w:pgMar w:top="1440" w:right="1800" w:bottom="1440" w:left="1800" w:header="851" w:footer="992" w:gutter="0"/>
          <w:pgNumType w:start="3"/>
          <w:cols w:space="425"/>
          <w:docGrid w:type="lines" w:linePitch="312"/>
        </w:sectPr>
      </w:pPr>
    </w:p>
    <w:p w:rsidR="00F46A36">
      <w:pPr>
        <w:pStyle w:val="a"/>
        <w:spacing w:before="156" w:after="93"/>
        <w:ind w:firstLine="420"/>
      </w:pPr>
      <w:r w:rsidR="00860836">
        <w:t>城市公共交通企业具有很强的地域化特征，其竞争一般只限于本地区内。城市公共交通行业的竞争主要体现在本地区的公共交通企业、小公共汽车、出租车、快速轨道交通以及其它客运服务企业之间的竞争。目前我国城市公共交通系统中公共汽车、电车占主体，担当了城市60%以上的客运量，城市出租汽车发展迅猛，出租汽车年客运量占城市公共交通总客运量的10%以上，有的城市出租汽车客运量已占公交总运量的30%。虽然目前我国特大城市的轨道交通筹建速度也明显加快，但由于投资巨大，总的来说，尚处于起步阶段，发展缓慢，大城市要形成以大中运量轨道交通为主体的综合客运体系，还须要一个相当长的过程。</w:t>
      </w:r>
    </w:p>
    <w:p w:rsidR="00F46A36">
      <w:pPr>
        <w:pStyle w:val="a"/>
        <w:spacing w:before="156" w:after="93"/>
        <w:ind w:firstLine="420"/>
      </w:pPr>
      <w:r w:rsidR="00860836">
        <w:t>前景预料</w:t>
      </w:r>
    </w:p>
    <w:p w:rsidR="00F46A36">
      <w:pPr>
        <w:pStyle w:val="a"/>
        <w:spacing w:before="156" w:after="93"/>
        <w:ind w:firstLine="420"/>
      </w:pPr>
      <w:r w:rsidR="00860836">
        <w:t>近年来，我国城镇化进程以每年约1个百分点的速度增长，每年有1300多万人口从农村转入城市。“十二五”期间，我国城市公共交通运力总量将接着保持快速增长态势，尤其是轨道交通运量将大幅增长。预料城市公共交通总量与国民经济增长的弹性系数在0.75左右，到2015年，预料城市公共交通总量将达1000多亿人次，年均增长6%左右。到2015年，基本确立公共交通在城市交通系统中的主体地位，公共交通的服务实力和服务质量明显提高，推动城市交通向更便捷、更清洁、更和谐的方向发展。</w:t>
      </w:r>
    </w:p>
    <w:p w:rsidR="00F46A36">
      <w:pPr>
        <w:pStyle w:val="a"/>
        <w:spacing w:before="156" w:after="93"/>
        <w:ind w:firstLine="420"/>
      </w:pPr>
      <w:r w:rsidR="00860836">
        <w:t>面临问题</w:t>
      </w:r>
    </w:p>
    <w:p w:rsidR="00F46A36">
      <w:pPr>
        <w:pStyle w:val="a"/>
        <w:spacing w:before="156" w:after="93"/>
        <w:ind w:firstLine="420"/>
      </w:pPr>
      <w:r w:rsidR="00860836">
        <w:t>总体上看，目前我国城市公共交通发展与城市经济社会快速发展、群众生活水平不断提高的需求还有肯定差距，公共交通基础设施建设滞后、有效供应实力不足、运输效率以及服务质量不高的问题仍旧比较突出。我国大城市公共交通的出行分担率平均约20%，中小城市公交分担率平均不到10%，公共交通在城市交通系统中的主体地位还没有确立。多数城市公共交通车速越来越低，候车时间长、准点率差、换乘不便利、舒适性不足等问题干脆影响了公交与其他交通方式的竞争力和对公众出行的吸引力。城市公共交通基础设施建设仍显滞后，很多城市在公交站点、场站、枢纽等设施建设以及车辆装备的配置更新方面得不到政府资金和政策的支持。城乡客运体系互不兼容，阻碍了城乡连接、便利快捷的一体化客运网络建设，导致城乡公共客运服务不均等。</w:t>
      </w:r>
    </w:p>
    <w:p w:rsidR="00F46A36">
      <w:pPr>
        <w:pStyle w:val="Heading2"/>
        <w:spacing w:before="249" w:after="124"/>
      </w:pPr>
      <w:r w:rsidR="00860836">
        <w:t>第一部分 产业环境透视</w:t>
      </w:r>
    </w:p>
    <w:p w:rsidR="00F46A36">
      <w:pPr>
        <w:pStyle w:val="a"/>
        <w:spacing w:before="156" w:after="93"/>
        <w:ind w:firstLine="420"/>
      </w:pPr>
      <w:r w:rsidR="00860836">
        <w:t>　　　　【全球经济形势困难的背景下，国际城市公交行业发展怎样？主要国家地区发展如何？中国城市公交发展特性怎样？pest模型分析结果如何？】</w:t>
      </w:r>
    </w:p>
    <w:p w:rsidR="00F46A36">
      <w:pPr>
        <w:pStyle w:val="Heading2"/>
        <w:spacing w:before="249" w:after="124"/>
      </w:pPr>
      <w:r w:rsidR="00860836">
        <w:t>第一章 城市公交行业发展综述</w:t>
      </w:r>
    </w:p>
    <w:p w:rsidR="00F46A36">
      <w:pPr>
        <w:pStyle w:val="Heading3"/>
        <w:spacing w:before="187" w:after="93"/>
        <w:ind w:firstLine="422"/>
      </w:pPr>
      <w:r w:rsidR="00860836">
        <w:t>第一节 城市公交行业定义及分类</w:t>
      </w:r>
    </w:p>
    <w:p w:rsidR="00F46A36">
      <w:pPr>
        <w:pStyle w:val="a"/>
        <w:spacing w:before="156" w:after="93"/>
        <w:ind w:firstLine="420"/>
      </w:pPr>
      <w:r w:rsidR="00860836">
        <w:t>　　一、行业定义</w:t>
      </w:r>
    </w:p>
    <w:p w:rsidR="00F46A36">
      <w:pPr>
        <w:pStyle w:val="a"/>
        <w:spacing w:before="156" w:after="93"/>
        <w:ind w:firstLine="420"/>
        <w:sectPr>
          <w:type w:val="nextPage"/>
          <w:pgSz w:w="11906" w:h="16838"/>
          <w:pgMar w:top="1440" w:right="1800" w:bottom="1440" w:left="1800" w:header="851" w:footer="992" w:gutter="0"/>
          <w:pgNumType w:start="4"/>
          <w:cols w:space="425"/>
          <w:titlePg w:val="0"/>
          <w:docGrid w:type="lines" w:linePitch="312"/>
        </w:sectPr>
      </w:pPr>
      <w:r w:rsidR="00860836">
        <w:t>　　二、行业主要产品分类</w:t>
      </w:r>
    </w:p>
    <w:p w:rsidR="00F46A36">
      <w:pPr>
        <w:pStyle w:val="a"/>
        <w:spacing w:before="156" w:after="93"/>
        <w:ind w:firstLine="420"/>
      </w:pPr>
      <w:r w:rsidR="00860836">
        <w:t>　　三、行业特性及在国民经济中的地位</w:t>
      </w:r>
    </w:p>
    <w:p w:rsidR="00F46A36">
      <w:pPr>
        <w:pStyle w:val="Heading3"/>
        <w:spacing w:before="187" w:after="93"/>
        <w:ind w:firstLine="422"/>
      </w:pPr>
      <w:r w:rsidR="00860836">
        <w:t>其次节 城市公交行业统计标准</w:t>
      </w:r>
    </w:p>
    <w:p w:rsidR="00F46A36">
      <w:pPr>
        <w:pStyle w:val="a"/>
        <w:spacing w:before="156" w:after="93"/>
        <w:ind w:firstLine="420"/>
      </w:pPr>
      <w:r w:rsidR="00860836">
        <w:t>　　一、统计部门和统计口径</w:t>
      </w:r>
    </w:p>
    <w:p w:rsidR="00F46A36">
      <w:pPr>
        <w:pStyle w:val="a"/>
        <w:spacing w:before="156" w:after="93"/>
        <w:ind w:firstLine="420"/>
      </w:pPr>
      <w:r w:rsidR="00860836">
        <w:t>　　二、行业主要统计方法介绍</w:t>
      </w:r>
    </w:p>
    <w:p w:rsidR="00F46A36">
      <w:pPr>
        <w:pStyle w:val="a"/>
        <w:spacing w:before="156" w:after="93"/>
        <w:ind w:firstLine="420"/>
      </w:pPr>
      <w:r w:rsidR="00860836">
        <w:t>　　三、行业涵盖数据种类介绍</w:t>
      </w:r>
    </w:p>
    <w:p w:rsidR="00F46A36">
      <w:pPr>
        <w:pStyle w:val="Heading3"/>
        <w:spacing w:before="187" w:after="93"/>
        <w:ind w:firstLine="422"/>
      </w:pPr>
      <w:r w:rsidR="00860836">
        <w:t>第三节 最近3-5年中国城市公交行业经济指标分析</w:t>
      </w:r>
    </w:p>
    <w:p w:rsidR="00F46A36">
      <w:pPr>
        <w:pStyle w:val="a"/>
        <w:spacing w:before="156" w:after="93"/>
        <w:ind w:firstLine="420"/>
      </w:pPr>
      <w:r w:rsidR="00860836">
        <w:t>　　一、赢利性</w:t>
      </w:r>
    </w:p>
    <w:p w:rsidR="00F46A36">
      <w:pPr>
        <w:pStyle w:val="a"/>
        <w:spacing w:before="156" w:after="93"/>
        <w:ind w:firstLine="420"/>
      </w:pPr>
      <w:r w:rsidR="00860836">
        <w:t>　　二、成长速度</w:t>
      </w:r>
    </w:p>
    <w:p w:rsidR="00F46A36">
      <w:pPr>
        <w:pStyle w:val="a"/>
        <w:spacing w:before="156" w:after="93"/>
        <w:ind w:firstLine="420"/>
      </w:pPr>
      <w:r w:rsidR="00860836">
        <w:t>　　三、附加值的提升空间</w:t>
      </w:r>
    </w:p>
    <w:p w:rsidR="00F46A36">
      <w:pPr>
        <w:pStyle w:val="a"/>
        <w:spacing w:before="156" w:after="93"/>
        <w:ind w:firstLine="420"/>
      </w:pPr>
      <w:r w:rsidR="00860836">
        <w:t>　　四、进入壁垒／退出机制</w:t>
      </w:r>
    </w:p>
    <w:p w:rsidR="00F46A36">
      <w:pPr>
        <w:pStyle w:val="a"/>
        <w:spacing w:before="156" w:after="93"/>
        <w:ind w:firstLine="420"/>
      </w:pPr>
      <w:r w:rsidR="00860836">
        <w:t>　　五、风险性</w:t>
      </w:r>
    </w:p>
    <w:p w:rsidR="00F46A36">
      <w:pPr>
        <w:pStyle w:val="a"/>
        <w:spacing w:before="156" w:after="93"/>
        <w:ind w:firstLine="420"/>
      </w:pPr>
      <w:r w:rsidR="00860836">
        <w:t>　　六、行业周期</w:t>
      </w:r>
    </w:p>
    <w:p w:rsidR="00F46A36">
      <w:pPr>
        <w:pStyle w:val="a"/>
        <w:spacing w:before="156" w:after="93"/>
        <w:ind w:firstLine="420"/>
      </w:pPr>
      <w:r w:rsidR="00860836">
        <w:t>　　七、竞争激烈程度指标</w:t>
      </w:r>
    </w:p>
    <w:p w:rsidR="00F46A36">
      <w:pPr>
        <w:pStyle w:val="a"/>
        <w:spacing w:before="156" w:after="93"/>
        <w:ind w:firstLine="420"/>
      </w:pPr>
      <w:r w:rsidR="00860836">
        <w:t>　　八、行业及其主要子行业成熟度分析</w:t>
      </w:r>
    </w:p>
    <w:p w:rsidR="00F46A36">
      <w:pPr>
        <w:pStyle w:val="Heading3"/>
        <w:spacing w:before="187" w:after="93"/>
        <w:ind w:firstLine="422"/>
      </w:pPr>
      <w:r w:rsidR="00860836">
        <w:t>第四节 城市公交关联行业分析</w:t>
      </w:r>
    </w:p>
    <w:p w:rsidR="00F46A36">
      <w:pPr>
        <w:pStyle w:val="a"/>
        <w:spacing w:before="156" w:after="93"/>
        <w:ind w:firstLine="420"/>
      </w:pPr>
      <w:r w:rsidR="00860836">
        <w:t>　　一、客车行业发展状况</w:t>
      </w:r>
    </w:p>
    <w:p w:rsidR="00F46A36">
      <w:pPr>
        <w:pStyle w:val="a"/>
        <w:spacing w:before="156" w:after="93"/>
        <w:ind w:firstLine="420"/>
      </w:pPr>
      <w:r w:rsidR="00860836">
        <w:t>　　二、轨道交通行业发展状况</w:t>
      </w:r>
    </w:p>
    <w:p w:rsidR="00F46A36">
      <w:pPr>
        <w:pStyle w:val="a"/>
        <w:spacing w:before="156" w:after="93"/>
        <w:ind w:firstLine="420"/>
      </w:pPr>
      <w:r w:rsidR="00860836">
        <w:t>　　三、汽车燃油行业发展状况</w:t>
      </w:r>
    </w:p>
    <w:p w:rsidR="00F46A36">
      <w:pPr>
        <w:pStyle w:val="a"/>
        <w:spacing w:before="156" w:after="93"/>
        <w:ind w:firstLine="420"/>
      </w:pPr>
      <w:r w:rsidR="00860836">
        <w:t>　　四、汽车修理行业发展状况</w:t>
      </w:r>
    </w:p>
    <w:p w:rsidR="00F46A36">
      <w:pPr>
        <w:pStyle w:val="a"/>
        <w:spacing w:before="156" w:after="93"/>
        <w:ind w:firstLine="420"/>
      </w:pPr>
      <w:r w:rsidR="00860836">
        <w:t>　　五、移动电视行业发展状况</w:t>
      </w:r>
    </w:p>
    <w:p w:rsidR="00F46A36">
      <w:pPr>
        <w:pStyle w:val="a"/>
        <w:spacing w:before="156" w:after="93"/>
        <w:ind w:firstLine="420"/>
      </w:pPr>
      <w:r w:rsidR="00860836">
        <w:t>　　六、公交广告行业发展状况</w:t>
      </w:r>
    </w:p>
    <w:p w:rsidR="00F46A36">
      <w:pPr>
        <w:pStyle w:val="Heading2"/>
        <w:spacing w:before="249" w:after="124"/>
      </w:pPr>
      <w:r w:rsidR="00860836">
        <w:t>其次章 城市公交行业市场环境及影响分析（pest）</w:t>
      </w:r>
    </w:p>
    <w:p w:rsidR="00F46A36">
      <w:pPr>
        <w:pStyle w:val="Heading3"/>
        <w:spacing w:before="187" w:after="93"/>
        <w:ind w:firstLine="422"/>
      </w:pPr>
      <w:r w:rsidR="00860836">
        <w:t>第一节 城市公交行业政治法律环境（p）</w:t>
      </w:r>
    </w:p>
    <w:p w:rsidR="00F46A36">
      <w:pPr>
        <w:pStyle w:val="a"/>
        <w:spacing w:before="156" w:after="93"/>
        <w:ind w:firstLine="420"/>
      </w:pPr>
      <w:r w:rsidR="00860836">
        <w:t>　　一、行业管理体制分析</w:t>
      </w:r>
      <w:r>
        <w:br/>
      </w:r>
      <w: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https://d.book118.com/405343210043011124</w:t>
        </w:r>
      </w:hyperlink>
    </w:p>
    <w:p w:rsidR="00F46A36">
      <w:pPr>
        <w:pStyle w:val="a"/>
        <w:spacing w:before="156" w:after="93"/>
        <w:ind w:firstLine="420"/>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华文细黑">
    <w:panose1 w:val="00000000000000000000"/>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mbria Math">
    <w:panose1 w:val="02040503050406030204"/>
    <w:charset w:val="01"/>
    <w:family w:val="roman"/>
    <w:notTrueType/>
    <w:pitch w:val="variable"/>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7387"/>
    <w:rsid w:val="000D5DF0"/>
    <w:rsid w:val="002C72A6"/>
    <w:rsid w:val="0035608C"/>
    <w:rsid w:val="004A6F0F"/>
    <w:rsid w:val="00560FC9"/>
    <w:rsid w:val="005E47C2"/>
    <w:rsid w:val="005E7C02"/>
    <w:rsid w:val="00600CE4"/>
    <w:rsid w:val="006352E2"/>
    <w:rsid w:val="00850690"/>
    <w:rsid w:val="00860836"/>
    <w:rsid w:val="00962DBF"/>
    <w:rsid w:val="00A826BB"/>
    <w:rsid w:val="00BA384E"/>
    <w:rsid w:val="00BD0585"/>
    <w:rsid w:val="00D12E00"/>
    <w:rsid w:val="00D807C6"/>
    <w:rsid w:val="00E05B8C"/>
    <w:rsid w:val="00E259B9"/>
    <w:rsid w:val="00EC154E"/>
    <w:rsid w:val="00F46A36"/>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semiHidden="0" w:uiPriority="0" w:unhideWhenUsed="0"/>
    <w:lsdException w:name="No Spacing" w:semiHidden="0" w:uiPriority="0" w:unhideWhenUsed="0" w:qFormat="1"/>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semiHidden="0" w:uiPriority="0"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semiHidden="0" w:uiPriority="0" w:unhideWhenUsed="0"/>
    <w:lsdException w:name="TOC Heading" w:uiPriority="0" w:qFormat="1"/>
  </w:latentStyles>
  <w:style w:type="paragraph" w:default="1" w:styleId="Normal">
    <w:name w:val="Normal"/>
    <w:qFormat/>
    <w:rsid w:val="00A826BB"/>
    <w:pPr>
      <w:widowControl w:val="0"/>
      <w:spacing w:line="360" w:lineRule="auto"/>
      <w:jc w:val="both"/>
    </w:pPr>
    <w:rPr>
      <w:rFonts w:ascii="Times New Roman" w:hAnsi="Times New Roman"/>
      <w:kern w:val="2"/>
      <w:sz w:val="21"/>
      <w:szCs w:val="22"/>
      <w:lang w:val="en-US" w:eastAsia="zh-CN" w:bidi="ar-SA"/>
    </w:rPr>
  </w:style>
  <w:style w:type="paragraph" w:styleId="Heading1">
    <w:name w:val="heading 1"/>
    <w:basedOn w:val="Normal"/>
    <w:next w:val="Normal"/>
    <w:link w:val="1Char"/>
    <w:qFormat/>
    <w:rsid w:val="000D5DF0"/>
    <w:pPr>
      <w:keepNext/>
      <w:keepLines/>
      <w:spacing w:line="600" w:lineRule="auto"/>
      <w:ind w:left="200" w:right="200" w:leftChars="200" w:rightChars="200"/>
      <w:jc w:val="center"/>
      <w:outlineLvl w:val="0"/>
    </w:pPr>
    <w:rPr>
      <w:rFonts w:ascii="Arial" w:eastAsia="黑体" w:hAnsi="Arial"/>
      <w:b/>
      <w:bCs/>
      <w:color w:val="C00000"/>
      <w:kern w:val="44"/>
      <w:sz w:val="44"/>
      <w:szCs w:val="44"/>
    </w:rPr>
  </w:style>
  <w:style w:type="paragraph" w:styleId="Heading2">
    <w:name w:val="heading 2"/>
    <w:basedOn w:val="Normal"/>
    <w:next w:val="Normal"/>
    <w:link w:val="2Char"/>
    <w:qFormat/>
    <w:rsid w:val="0029087C"/>
    <w:pPr>
      <w:keepNext/>
      <w:keepLines/>
      <w:spacing w:beforeLines="80" w:afterLines="40"/>
      <w:outlineLvl w:val="1"/>
    </w:pPr>
    <w:rPr>
      <w:rFonts w:ascii="Cambria" w:hAnsi="Cambria"/>
      <w:b/>
      <w:bCs/>
      <w:szCs w:val="32"/>
    </w:rPr>
  </w:style>
  <w:style w:type="paragraph" w:styleId="Heading3">
    <w:name w:val="heading 3"/>
    <w:basedOn w:val="Normal"/>
    <w:next w:val="Normal"/>
    <w:link w:val="3Char"/>
    <w:qFormat/>
    <w:rsid w:val="0029087C"/>
    <w:pPr>
      <w:keepNext/>
      <w:keepLines/>
      <w:spacing w:beforeLines="60" w:afterLines="30"/>
      <w:ind w:firstLine="200" w:firstLineChars="200"/>
      <w:outlineLvl w:val="2"/>
    </w:pPr>
    <w:rPr>
      <w:b/>
      <w:bCs/>
      <w:szCs w:val="32"/>
    </w:rPr>
  </w:style>
  <w:style w:type="paragraph" w:styleId="Heading4">
    <w:name w:val="heading 4"/>
    <w:basedOn w:val="Normal"/>
    <w:next w:val="Normal"/>
    <w:link w:val="4Char"/>
    <w:qFormat/>
    <w:rsid w:val="00BD0585"/>
    <w:pPr>
      <w:keepNext/>
      <w:keepLines/>
      <w:spacing w:before="280" w:after="290" w:line="376" w:lineRule="auto"/>
      <w:outlineLvl w:val="3"/>
    </w:pPr>
    <w:rPr>
      <w:rFonts w:ascii="Cambria" w:hAnsi="Cambria"/>
      <w:b/>
      <w:bCs/>
      <w:sz w:val="28"/>
      <w:szCs w:val="28"/>
    </w:rPr>
  </w:style>
  <w:style w:type="paragraph" w:styleId="Heading5">
    <w:name w:val="heading 5"/>
    <w:basedOn w:val="Normal"/>
    <w:next w:val="Normal"/>
    <w:link w:val="5Char"/>
    <w:qFormat/>
    <w:rsid w:val="00BD0585"/>
    <w:pPr>
      <w:keepNext/>
      <w:keepLines/>
      <w:spacing w:before="280" w:after="290" w:line="376" w:lineRule="auto"/>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A47387"/>
    <w:rPr>
      <w:sz w:val="18"/>
      <w:szCs w:val="18"/>
    </w:rPr>
  </w:style>
  <w:style w:type="paragraph" w:styleId="Footer">
    <w:name w:val="footer"/>
    <w:basedOn w:val="Normal"/>
    <w:link w:val="Char0"/>
    <w:rsid w:val="00A47387"/>
    <w:pPr>
      <w:tabs>
        <w:tab w:val="center" w:pos="4153"/>
        <w:tab w:val="right" w:pos="8306"/>
      </w:tabs>
      <w:snapToGrid w:val="0"/>
      <w:jc w:val="left"/>
    </w:pPr>
    <w:rPr>
      <w:sz w:val="18"/>
      <w:szCs w:val="18"/>
    </w:rPr>
  </w:style>
  <w:style w:type="character" w:customStyle="1" w:styleId="Char0">
    <w:name w:val="页脚 Char"/>
    <w:basedOn w:val="DefaultParagraphFont"/>
    <w:link w:val="Footer"/>
    <w:rsid w:val="00A47387"/>
    <w:rPr>
      <w:sz w:val="18"/>
      <w:szCs w:val="18"/>
    </w:rPr>
  </w:style>
  <w:style w:type="character" w:customStyle="1" w:styleId="1Char">
    <w:name w:val="标题 1 Char"/>
    <w:basedOn w:val="DefaultParagraphFont"/>
    <w:link w:val="Heading1"/>
    <w:rsid w:val="000D5DF0"/>
    <w:rPr>
      <w:rFonts w:ascii="Arial" w:eastAsia="黑体" w:hAnsi="Arial"/>
      <w:b/>
      <w:bCs/>
      <w:color w:val="C00000"/>
      <w:kern w:val="44"/>
      <w:sz w:val="44"/>
      <w:szCs w:val="44"/>
    </w:rPr>
  </w:style>
  <w:style w:type="character" w:customStyle="1" w:styleId="2Char">
    <w:name w:val="标题 2 Char"/>
    <w:basedOn w:val="DefaultParagraphFont"/>
    <w:link w:val="Heading2"/>
    <w:rsid w:val="0029087C"/>
    <w:rPr>
      <w:rFonts w:ascii="Cambria" w:hAnsi="Cambria"/>
      <w:b/>
      <w:bCs/>
      <w:kern w:val="2"/>
      <w:sz w:val="21"/>
      <w:szCs w:val="32"/>
    </w:rPr>
  </w:style>
  <w:style w:type="character" w:customStyle="1" w:styleId="3Char">
    <w:name w:val="标题 3 Char"/>
    <w:basedOn w:val="DefaultParagraphFont"/>
    <w:link w:val="Heading3"/>
    <w:rsid w:val="0029087C"/>
    <w:rPr>
      <w:rFonts w:ascii="Times New Roman" w:hAnsi="Times New Roman"/>
      <w:b/>
      <w:bCs/>
      <w:kern w:val="2"/>
      <w:sz w:val="21"/>
      <w:szCs w:val="32"/>
    </w:rPr>
  </w:style>
  <w:style w:type="character" w:customStyle="1" w:styleId="4Char">
    <w:name w:val="标题 4 Char"/>
    <w:basedOn w:val="DefaultParagraphFont"/>
    <w:link w:val="Heading4"/>
    <w:rsid w:val="00BD0585"/>
    <w:rPr>
      <w:rFonts w:ascii="Cambria" w:eastAsia="宋体" w:hAnsi="Cambria" w:cs="Times New Roman"/>
      <w:b/>
      <w:bCs/>
      <w:kern w:val="2"/>
      <w:sz w:val="28"/>
      <w:szCs w:val="28"/>
    </w:rPr>
  </w:style>
  <w:style w:type="character" w:customStyle="1" w:styleId="5Char">
    <w:name w:val="标题 5 Char"/>
    <w:basedOn w:val="DefaultParagraphFont"/>
    <w:link w:val="Heading5"/>
    <w:rsid w:val="00BD0585"/>
    <w:rPr>
      <w:rFonts w:ascii="Times New Roman" w:hAnsi="Times New Roman"/>
      <w:b/>
      <w:bCs/>
      <w:kern w:val="2"/>
      <w:sz w:val="28"/>
      <w:szCs w:val="28"/>
    </w:rPr>
  </w:style>
  <w:style w:type="character" w:styleId="Emphasis">
    <w:name w:val="Emphasis"/>
    <w:basedOn w:val="DefaultParagraphFont"/>
    <w:qFormat/>
    <w:rsid w:val="00987EF9"/>
    <w:rPr>
      <w:rFonts w:ascii="Arial" w:eastAsia="黑体" w:hAnsi="Arial"/>
      <w:b/>
      <w:iCs/>
      <w:color w:val="FFFFFF"/>
      <w:sz w:val="28"/>
      <w:u w:val="none"/>
    </w:rPr>
  </w:style>
  <w:style w:type="character" w:styleId="Hyperlink">
    <w:name w:val="Hyperlink"/>
    <w:basedOn w:val="DefaultParagraphFont"/>
    <w:rsid w:val="00D12E00"/>
    <w:rPr>
      <w:color w:val="0000FF"/>
      <w:u w:val="single"/>
    </w:rPr>
  </w:style>
  <w:style w:type="paragraph" w:customStyle="1" w:styleId="a">
    <w:name w:val="内容"/>
    <w:rsid w:val="00A826BB"/>
    <w:pPr>
      <w:widowControl w:val="0"/>
      <w:wordWrap w:val="0"/>
      <w:spacing w:beforeLines="50" w:afterLines="30" w:line="300" w:lineRule="auto"/>
      <w:ind w:firstLine="200" w:firstLineChars="200"/>
      <w:jc w:val="both"/>
    </w:pPr>
    <w:rPr>
      <w:rFonts w:ascii="Times New Roman" w:hAnsi="Times New Roman"/>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4053432100430111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2457</Words>
  <Characters>14011</Characters>
  <Application>Microsoft Office Word</Application>
  <DocSecurity>0</DocSecurity>
  <Lines>116</Lines>
  <Paragraphs>32</Paragraphs>
  <ScaleCrop>false</ScaleCrop>
  <Company/>
  <LinksUpToDate>false</LinksUpToDate>
  <CharactersWithSpaces>16436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2014-01-29T06:23:00Z</dcterms:created>
  <dcterms:modified xsi:type="dcterms:W3CDTF">2014-01-29T06:23:00Z</dcterms:modified>
</cp:coreProperties>
</file>