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天然气项目分析评价报告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8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_Toc25084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val="en-US"/>
          </w:rPr>
          <w:t>一、选址方案</w:t>
        </w:r>
        <w:r>
          <w:tab/>
        </w:r>
        <w:r>
          <w:fldChar w:fldCharType="begin"/>
        </w:r>
        <w:r>
          <w:instrText xml:space="preserve"> PAGEREF _Toc13772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val="en-US"/>
          </w:rPr>
          <w:t>(一)、天然气项目选址</w:t>
        </w:r>
        <w:r>
          <w:tab/>
        </w:r>
        <w:r>
          <w:fldChar w:fldCharType="begin"/>
        </w:r>
        <w:r>
          <w:instrText xml:space="preserve"> PAGEREF _Toc28496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val="en-US"/>
          </w:rPr>
          <w:t>(二)、天然气项目选址流程</w:t>
        </w:r>
        <w:r>
          <w:tab/>
        </w:r>
        <w:r>
          <w:fldChar w:fldCharType="begin"/>
        </w:r>
        <w:r>
          <w:instrText xml:space="preserve"> PAGEREF _Toc14939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val="en-US"/>
          </w:rPr>
          <w:t>(三)、天然气项目选址原则</w:t>
        </w:r>
        <w:r>
          <w:tab/>
        </w:r>
        <w:r>
          <w:fldChar w:fldCharType="begin"/>
        </w:r>
        <w:r>
          <w:instrText xml:space="preserve"> PAGEREF _Toc28453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val="en-US"/>
          </w:rPr>
          <w:t>二、天然气技术创新的分类</w:t>
        </w:r>
        <w:r>
          <w:tab/>
        </w:r>
        <w:r>
          <w:fldChar w:fldCharType="begin"/>
        </w:r>
        <w:r>
          <w:instrText xml:space="preserve"> PAGEREF _Toc22778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val="en-US"/>
          </w:rPr>
          <w:t>(一)、天然气技术创新的分类</w:t>
        </w:r>
        <w:r>
          <w:tab/>
        </w:r>
        <w:r>
          <w:fldChar w:fldCharType="begin"/>
        </w:r>
        <w:r>
          <w:instrText xml:space="preserve"> PAGEREF _Toc25875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val="en-US"/>
          </w:rPr>
          <w:t>三、项目基本情况</w:t>
        </w:r>
        <w:r>
          <w:tab/>
        </w:r>
        <w:r>
          <w:fldChar w:fldCharType="begin"/>
        </w:r>
        <w:r>
          <w:instrText xml:space="preserve"> PAGEREF _Toc32113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_Toc29194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_Toc16402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_Toc25522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_Toc23576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_Toc25538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_Toc27170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_Toc28441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_Toc1893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_Toc15006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val="en-US"/>
          </w:rPr>
          <w:t>四、天然气项目建设目标</w:t>
        </w:r>
        <w:r>
          <w:tab/>
        </w:r>
        <w:r>
          <w:fldChar w:fldCharType="begin"/>
        </w:r>
        <w:r>
          <w:instrText xml:space="preserve"> PAGEREF _Toc6023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val="en-US"/>
          </w:rPr>
          <w:t>(一)、天然气项目建设目标</w:t>
        </w:r>
        <w:r>
          <w:tab/>
        </w:r>
        <w:r>
          <w:fldChar w:fldCharType="begin"/>
        </w:r>
        <w:r>
          <w:instrText xml:space="preserve"> PAGEREF _Toc7226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val="en-US"/>
          </w:rPr>
          <w:t>五、市场分析预测</w:t>
        </w:r>
        <w:r>
          <w:tab/>
        </w:r>
        <w:r>
          <w:fldChar w:fldCharType="begin"/>
        </w:r>
        <w:r>
          <w:instrText xml:space="preserve"> PAGEREF _Toc32327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val="en-US"/>
          </w:rPr>
          <w:t>(一)、天然气行业分析</w:t>
        </w:r>
        <w:r>
          <w:tab/>
        </w:r>
        <w:r>
          <w:fldChar w:fldCharType="begin"/>
        </w:r>
        <w:r>
          <w:instrText xml:space="preserve"> PAGEREF _Toc93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val="en-US"/>
          </w:rPr>
          <w:t>(二)、天然气市场分析预测</w:t>
        </w:r>
        <w:r>
          <w:tab/>
        </w:r>
        <w:r>
          <w:fldChar w:fldCharType="begin"/>
        </w:r>
        <w:r>
          <w:instrText xml:space="preserve"> PAGEREF _Toc22358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val="en-US"/>
          </w:rPr>
          <w:t>六、天然气行业背景及市场分析</w:t>
        </w:r>
        <w:r>
          <w:tab/>
        </w:r>
        <w:r>
          <w:fldChar w:fldCharType="begin"/>
        </w:r>
        <w:r>
          <w:instrText xml:space="preserve"> PAGEREF _Toc30957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val="en-US"/>
          </w:rPr>
          <w:t>(一)、环境与对策</w:t>
        </w:r>
        <w:r>
          <w:tab/>
        </w:r>
        <w:r>
          <w:fldChar w:fldCharType="begin"/>
        </w:r>
        <w:r>
          <w:instrText xml:space="preserve"> PAGEREF _Toc9744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val="en-US"/>
          </w:rPr>
          <w:t>(二)、前景</w:t>
        </w:r>
        <w:r>
          <w:tab/>
        </w:r>
        <w:r>
          <w:fldChar w:fldCharType="begin"/>
        </w:r>
        <w:r>
          <w:instrText xml:space="preserve"> PAGEREF _Toc6303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9" w:history="1">
        <w:r>
          <w:rPr>
            <w:rFonts w:ascii="仿宋" w:eastAsia="仿宋" w:hAnsi="仿宋" w:cs="仿宋" w:hint="eastAsia"/>
            <w:lang w:val="en-US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_Toc1019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val="en-US"/>
          </w:rPr>
          <w:t>(四)、特征</w:t>
        </w:r>
        <w:r>
          <w:tab/>
        </w:r>
        <w:r>
          <w:fldChar w:fldCharType="begin"/>
        </w:r>
        <w:r>
          <w:instrText xml:space="preserve"> PAGEREF _Toc9723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val="en-US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_Toc19505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_Toc19357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_Toc29472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_Toc22389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val="en-US"/>
          </w:rPr>
          <w:t>八、知识管理与技术创新</w:t>
        </w:r>
        <w:r>
          <w:tab/>
        </w:r>
        <w:r>
          <w:fldChar w:fldCharType="begin"/>
        </w:r>
        <w:r>
          <w:instrText xml:space="preserve"> PAGEREF _Toc30021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_Toc26902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_Toc23761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_Toc12107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_Toc7506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val="en-US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_Toc6029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_Toc15837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_Toc9753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_Toc19787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_Toc9137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_Toc14719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val="en-US"/>
          </w:rPr>
          <w:t>十、天然气项目建设符合性</w:t>
        </w:r>
        <w:r>
          <w:tab/>
        </w:r>
        <w:r>
          <w:fldChar w:fldCharType="begin"/>
        </w:r>
        <w:r>
          <w:instrText xml:space="preserve"> PAGEREF _Toc30276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_Toc10713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val="en-US"/>
          </w:rPr>
          <w:t>(二)、天然气项目选址与用地规划相容性</w:t>
        </w:r>
        <w:r>
          <w:tab/>
        </w:r>
        <w:r>
          <w:fldChar w:fldCharType="begin"/>
        </w:r>
        <w:r>
          <w:instrText xml:space="preserve"> PAGEREF _Toc25629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val="en-US"/>
          </w:rPr>
          <w:t>十一、安全管理计划</w:t>
        </w:r>
        <w:r>
          <w:tab/>
        </w:r>
        <w:r>
          <w:fldChar w:fldCharType="begin"/>
        </w:r>
        <w:r>
          <w:instrText xml:space="preserve"> PAGEREF _Toc15933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_Toc15686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_Toc24410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_Toc1345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_Toc29201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val="en-US"/>
          </w:rPr>
          <w:t>十二、环境影响分析</w:t>
        </w:r>
        <w:r>
          <w:tab/>
        </w:r>
        <w:r>
          <w:fldChar w:fldCharType="begin"/>
        </w:r>
        <w:r>
          <w:instrText xml:space="preserve"> PAGEREF _Toc18246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_Toc3883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_Toc20896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95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_Toc10695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_Toc14572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_Toc8738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_Toc19005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val="en-US"/>
          </w:rPr>
          <w:t>(七)、天然气项目建设对区域经济的影响</w:t>
        </w:r>
        <w:r>
          <w:tab/>
        </w:r>
        <w:r>
          <w:fldChar w:fldCharType="begin"/>
        </w:r>
        <w:r>
          <w:instrText xml:space="preserve"> PAGEREF _Toc28582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_Toc2931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1" w:history="1">
        <w:r>
          <w:rPr>
            <w:rFonts w:ascii="仿宋" w:eastAsia="仿宋" w:hAnsi="仿宋" w:cs="仿宋" w:hint="eastAsia"/>
            <w:lang w:val="en-US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_Toc9311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_Toc9039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_Toc23890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_Toc3840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_Toc3653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6" w:history="1">
        <w:r>
          <w:rPr>
            <w:rFonts w:ascii="仿宋" w:eastAsia="仿宋" w:hAnsi="仿宋" w:cs="仿宋" w:hint="eastAsia"/>
            <w:lang w:val="en-US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_Toc31036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_Toc19697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val="en-US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_Toc26418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val="en-US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_Toc7875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_Toc20933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_Toc9613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_Toc13818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_Toc10968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val="en-US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_Toc15742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_Toc18105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val="en-US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_Toc26797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val="en-US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_Toc1622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val="en-US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_Toc11650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val="en-US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_Toc22392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val="en-US"/>
          </w:rPr>
          <w:t>(六)、社会责任履行</w:t>
        </w:r>
        <w:r>
          <w:tab/>
        </w:r>
        <w:r>
          <w:fldChar w:fldCharType="begin"/>
        </w:r>
        <w:r>
          <w:instrText xml:space="preserve"> PAGEREF _Toc23383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val="en-US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_Toc27110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val="en-US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_Toc20836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834" w:history="1">
        <w:r>
          <w:rPr>
            <w:rFonts w:ascii="仿宋" w:eastAsia="仿宋" w:hAnsi="仿宋" w:cs="仿宋" w:hint="eastAsia"/>
            <w:lang w:val="en-US"/>
          </w:rPr>
          <w:t>十七、战略风险的识别</w:t>
        </w:r>
        <w:r>
          <w:tab/>
        </w:r>
        <w:r>
          <w:fldChar w:fldCharType="begin"/>
        </w:r>
        <w:r>
          <w:instrText xml:space="preserve"> PAGEREF _Toc31834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val="en-US"/>
          </w:rPr>
          <w:t>(一)、天然气行业企业在确定愿景及使命时的风险识别</w:t>
        </w:r>
        <w:r>
          <w:tab/>
        </w:r>
        <w:r>
          <w:fldChar w:fldCharType="begin"/>
        </w:r>
        <w:r>
          <w:instrText xml:space="preserve"> PAGEREF _Toc18003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8" w:history="1">
        <w:r>
          <w:rPr>
            <w:rFonts w:ascii="仿宋" w:eastAsia="仿宋" w:hAnsi="仿宋" w:cs="仿宋" w:hint="eastAsia"/>
            <w:lang w:val="en-US"/>
          </w:rPr>
          <w:t>(二)、制定天然气行业企业战略目标的风险识别</w:t>
        </w:r>
        <w:r>
          <w:tab/>
        </w:r>
        <w:r>
          <w:fldChar w:fldCharType="begin"/>
        </w:r>
        <w:r>
          <w:instrText xml:space="preserve"> PAGEREF _Toc31308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val="en-US"/>
          </w:rPr>
          <w:t>(三)、天然气行业企业战略分析的风险识别</w:t>
        </w:r>
        <w:r>
          <w:tab/>
        </w:r>
        <w:r>
          <w:fldChar w:fldCharType="begin"/>
        </w:r>
        <w:r>
          <w:instrText xml:space="preserve"> PAGEREF _Toc4457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val="en-US"/>
          </w:rPr>
          <w:t>(四)、天然气行业企业战略选择的风险识别</w:t>
        </w:r>
        <w:r>
          <w:tab/>
        </w:r>
        <w:r>
          <w:fldChar w:fldCharType="begin"/>
        </w:r>
        <w:r>
          <w:instrText xml:space="preserve"> PAGEREF _Toc14568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val="en-US"/>
          </w:rPr>
          <w:t>(五)、天然气行业企业战略实施的风险识别</w:t>
        </w:r>
        <w:r>
          <w:tab/>
        </w:r>
        <w:r>
          <w:fldChar w:fldCharType="begin"/>
        </w:r>
        <w:r>
          <w:instrText xml:space="preserve"> PAGEREF _Toc10776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val="en-US"/>
          </w:rPr>
          <w:t>十八、天然气项目环境保护</w:t>
        </w:r>
        <w:r>
          <w:tab/>
        </w:r>
        <w:r>
          <w:fldChar w:fldCharType="begin"/>
        </w:r>
        <w:r>
          <w:instrText xml:space="preserve"> PAGEREF _Toc21740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val="en-US"/>
          </w:rPr>
          <w:t>(一)、天然气项目环境影响评估</w:t>
        </w:r>
        <w:r>
          <w:tab/>
        </w:r>
        <w:r>
          <w:fldChar w:fldCharType="begin"/>
        </w:r>
        <w:r>
          <w:instrText xml:space="preserve"> PAGEREF _Toc30964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val="en-US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_Toc66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val="en-US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_Toc11606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val="en-US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_Toc17805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val="en-US"/>
          </w:rPr>
          <w:t>十九、危机管理与应急响应</w:t>
        </w:r>
        <w:r>
          <w:tab/>
        </w:r>
        <w:r>
          <w:fldChar w:fldCharType="begin"/>
        </w:r>
        <w:r>
          <w:instrText xml:space="preserve"> PAGEREF _Toc9537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_Toc14599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_Toc8514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_Toc2398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_Toc3158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val="en-US"/>
          </w:rPr>
          <w:t>二十、安全与环境问题的沟通与协调</w:t>
        </w:r>
        <w:r>
          <w:tab/>
        </w:r>
        <w:r>
          <w:fldChar w:fldCharType="begin"/>
        </w:r>
        <w:r>
          <w:instrText xml:space="preserve"> PAGEREF _Toc14453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_Toc8237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_Toc17206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_Toc12343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https://d.book118.com/406002042213010103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天然气项目分析评价报告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天然气项目分析评价报告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天然气项目分析评价报告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天然气项目分析评价报告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天然气项目分析评价报告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6B13"/>
    <w:rsid w:val="7DFF6B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06002042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2024-03-20T17:33:00Z</dcterms:created>
  <dcterms:modified xsi:type="dcterms:W3CDTF">2024-03-20T17:34:15Z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