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一级建造师-机电工程管理与实务-1H420000-机电工程项目施工管理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一级建造师-机电工程管理与实务-1H420000-机电工程项目施工管理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《注册建造师执业管理办法》规定，下列工程中，属于机电工程注册建造师执业工程范围的是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水利水电工程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城镇燃气工程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市政工程</w:t>
      </w:r>
      <w:r>
        <w:rPr>
          <w:rFonts w:ascii="宋体" w:eastAsia="宋体" w:hAnsi="宋体" w:cs="宋体" w:hint="eastAsia"/>
          <w:outline w:val="0"/>
          <w:shadow w:val="0"/>
          <w:emboss w:val="0"/>
          <w:imprint w:val="0"/>
          <w:vanish w:val="0"/>
          <w:w w:val="100"/>
          <w:sz w:val="28"/>
          <w:szCs w:val="28"/>
          <w:u w:val="none"/>
          <w:lang w:eastAsia="zh-CN"/>
        </w:rPr>
        <w:t>（江南博哥）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通信工程 </w:t>
      </w: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机电工程建造师执业范围包括的工程有：</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机电安装工程、冶炼工程、石油化工工程、电力工程。不包括的工程有：市政、铁路、公路、民航、水利水电、港口航道、通信广电等。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机电工程项目施工招标投标管理中，下列关于标底的说法，错误的是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A.招标人设有最高投标限价的，应当在招标文件中明确最高限价或者最高限价的计算方法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标底必须公开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一个招标项目只能有一个标底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招标人可以自行决定是否编制标底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招标人可以自行决定是否编制标底。一个招标项目只能有一个标底。标底必须保密。招标人设有最高投标限价的,应当在招标文件中明确最高限价或者最高限价的计算方去。招标人不得规定最低投标限价。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安全文明施工费用的正确说法是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安全文明施工费用的内容和使用范围应符合承包人的规定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承包人对安全文明施工费用应专款专用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发包人在工程开工的30天内预付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发包人在付款期满7天内支付安全文明施工费，若发生安全事故，发包人应承担相应责任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1.安全文明施工费的内容，安全文明施工费的内容和使用范围，应符合国家现行有关文件和计价方式的规</w:t>
      </w:r>
      <w:r>
        <w:rPr>
          <w:rFonts w:ascii="宋体" w:eastAsia="宋体" w:hAnsi="宋体" w:cs="宋体" w:hint="eastAsia"/>
          <w:outline w:val="0"/>
          <w:shadow w:val="0"/>
          <w:emboss w:val="0"/>
          <w:imprint w:val="0"/>
          <w:vanish w:val="0"/>
          <w:w w:val="100"/>
          <w:sz w:val="28"/>
          <w:szCs w:val="28"/>
          <w:u w:val="none"/>
        </w:rPr>
        <w:t>定。</w:t>
      </w:r>
      <w:r>
        <w:rPr>
          <w:rFonts w:ascii="宋体" w:eastAsia="宋体" w:hAnsi="宋体" w:cs="宋体" w:hint="eastAsia"/>
          <w:outline w:val="0"/>
          <w:shadow w:val="0"/>
          <w:emboss w:val="0"/>
          <w:imprint w:val="0"/>
          <w:vanish w:val="0"/>
          <w:w w:val="100"/>
          <w:sz w:val="28"/>
          <w:szCs w:val="28"/>
          <w:u w:val="none"/>
        </w:rPr>
        <w:t xml:space="preserve"> 2.安全文明施工费的支付，发包人应在工程开工后的28天内预付不低于当年施工进度计划的安全文明施工总额的60%，其余部分应按照提前安排的原则进行分解，并与进度款同期支付。</w:t>
      </w:r>
      <w:r>
        <w:rPr>
          <w:rFonts w:ascii="宋体" w:eastAsia="宋体" w:hAnsi="宋体" w:cs="宋体" w:hint="eastAsia"/>
          <w:outline w:val="0"/>
          <w:shadow w:val="0"/>
          <w:emboss w:val="0"/>
          <w:imprint w:val="0"/>
          <w:vanish w:val="0"/>
          <w:w w:val="100"/>
          <w:sz w:val="28"/>
          <w:szCs w:val="28"/>
          <w:u w:val="none"/>
        </w:rPr>
        <w:t xml:space="preserve"> 3.安全文明施工费逾期未支付的责任发包人没有按时支付安全文明施工费的，承包人可以催告发包人支付，发包人在付款期满的7d内仍未支付的，若发生安全事故，发包人应承担相应责任。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4.安全文明施工费的使用，承包人对安全文明施工费应专款专用，在财务账目中应单独列项备查，不得挪作他用，否则发包人有权要求其限期改正，逾期未改正的，造成的损失和延误的工期应由承包人承担。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安装施工合同没有特别规定时，下列活动中，应由业主负责组织和指挥的有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预试车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冷试车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热试车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运行调试 E.性能考核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项目各装置的试车阶段（冷试车、热试车）和试运行阶段（运行调试、性能考核）应由业主负责组织和指挥。当合同另有规定时，应按合同规定执行。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按《建设工程质量管理条例》的规定,下列机电安装工程在正常使用条件下的最低保修期限说法不正确的是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电气管线工程保修期为2年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设备安装工程保修期为2年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供热和供冷系统为2年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其他项目的保修期由发包单位与承包单位约定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根据《建设工程质量管理条例》的规定，建设工程中安装工程在正常使用条件下的最低保修期限为：1.建设工程的保修期自竣工验收合格之日起计算。2.电气管线、给水排水管道、设备安装工程保修期为2年。3.供热和供冷系统为2个供暖期、供冷期。4.其他项目的保修期由发包单位与承包单位约定。建设工程在保修范围和保修期限内发生质量问题的，施工单位应当履行保修义务，并对造成的损失承担赔偿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按建设项目达到竣工验收条件的验收方式分,不包括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项目中间验收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单项工程竣工验收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全部工程验收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单位工程竣工验收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按建设项目达到竣工验收条件的验收方式分为:项目中间验收、单项工程竣工验收和全部工程竣工验收三类。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按照帕雷托图法,质量影响因素累计频率分布在90%~100%的,属于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A类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B类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C类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D类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排列图结构形式：通常按累计频率划分为主要因素A类（0~80%）、次要因素B类（80%~90%）和一般因素C类(90%~100%)三类。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编制投标书技术标的要点有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设计方案描述（对含E的项目）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设备采购（对含P的项目）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成本计划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材料采购的质量控制方案 E.施工装备的配置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技术标：1.设计方案描述（对含E的项目）；2.设备采购（对含P的项目）；3.材料采购的质量控制方案；4.施工装备的配置；5.施工组织设计纲要。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不需要专家论证的安装专项施工方案，应由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审核签字后实施。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建设单位项目负责人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总承包单位技术负载人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施工单位技术负责人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总监理工程师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专项施工方案应当由施工单位技术负责人审核签字，加盖单位公章，并由总监理工程师审核签字，加盖执业印章后实施。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材料采购合同的履行环节包括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、产品的质量检验等。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产品的交付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交货检验的依据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产品数量的验收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采购合同的变更 E.货物运距、运输方法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材料采购合同的管理。（1）采购合同的订立，材料采购合同属于买卖合同，按合同法规定，以现行的购销合同的示范文本为准。（2）材料采购合同的履行环节包括：产品的交付、交货检验的依据、产品数量的验收、产品的质量检验、采购合同的变更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材料管理ABC分类法的内容不包括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计算项目各种材料所占用的资金总量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根据各种材料占用资金的多少，从大到小按顺序排列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确定材料的经济和安全存储量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计算各种材料的累计数及累计百分比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ABC分类法：（1）计算项目各种材料所占用的资金总量。（2）根据各种材料的资金占用的多少，从大到小按顺序排列，并计算各种材料占用资金占总材料费用的百分比。（3）计算各种材料占用资金的累计金额及其占总金额的百分比，即计算金额累计百分比。（4）计算各种材料的累计数及其累计百分比。（5）按ABC三类材料的分类标准，进行ABC分类</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采购环节设备验收的内容包括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核对验证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外观检查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现场见证检验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运转调试检验 E.技术资料验收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设备验收的内容，设备验收项目主要包括核对验证、外观检查、运转调试检验和技术资料验收四项。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成本管理的任务，包括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成本计划编制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成本控制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成本分析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成本偏差控制 E.成本考核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根据工程项目施工成本管理的要求和特点，工程项目施工成本计划实施的步骤为：成本预测→成本计划→成本控制→成本核算→成本分析→成本考核。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承包人向发包人提交竣工结算价款支付申请应载明的内容不包括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安全文明施工费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竣工结算合同价款总额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累计已实际支付的合同款价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应预留的质量保证金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承包人应根据办结的竣工结算文件向发包人提交竣工结算价款支付申请，申请应载明下列内容：（1）竣工结算合同价款总额；（2）累计已实际支付的合同价款；（3）应预留的质量保证金；（4）实际应支付的竣工结算价款金额。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从事受监察设备焊接工作的焊工,必须重新考试的是中断监察设备焊接工作</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1个月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3个月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5个月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6个月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特种作业人员必须持证上岗。特种作业操作证复审年限，以相关主管部门规定为准。对离开特种作业岗位6个月以上的特种作业人员，上岗前必须重新进行考核，合格后方可上岗作业</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当机电工程有施工总承包单位时，施工总平面管理由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总承包单位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建设单位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设计单位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某主体工程分包单位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工程实行施工总承包的，施工总平面的管理由总承包单位负责；未实行施工总承包的，施工总平面的管理应由建设单位负责统一管理或委托某主体工程分包单位管理。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电梯安装的施工单位应当在施工前将拟进行的电梯情况书面告知直辖市或者设区的市的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，告知后即可施工。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特种设备安全监督管理部门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工商管理部门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监察部门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行政主管部门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特种设备监督检验：根据《特种设备安全法》规定，特种设备安装、改造、维修的施工单位，应当在施工前将拟进行的特种设备安装、改造、维修情况书面告知直辖市或者设区市的特种设备安全监督管理部门，办理监督检验手续和监督检验约定后方可施工。特种设备施工过程中监督检验单位对工程质量及管理过程实施监督，项目结束后出具监督检验报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电子招标投标在截止投标时间前可解密提取投标文件的是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招标投标监督部门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招标办公室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招标人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投标人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在投标截止时间前，除投标人补充、修改或者撤回投标文件外，任何单位和个人不得解密、提取投标文件。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对整个项目的施工全过程起统筹规划和重点控制作用的是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单位工程施工组织设计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施工方案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施工组织总设计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技术措施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施工组织总设计是以整体工程或若干个单位工程组成的群体工程为主要对象编制，对整个项目的施工全过程起统筹规划和重点控制的作用，是编制单位工程施工组织设计和专项工程施工组织设计的依据</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分包方工作中的停检点应在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合格的前提下，由总包方检查合格后，总包方报请监理（业主代表）进行检查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自检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交检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互检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分检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分包单位工作中的停检点应在自检合格的前提下，由总包单位检查合格后报请监理（业主代表）进行检查。分包单位对开工、关键工序交验、竣工验收等过程经自行检验合格后，均应事先通知总承包单位组织预验收，经认可后由总承包单位通知业主组织检查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分包工程的预验收应由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负责组织。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分包单位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总包单位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建设单位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分包单位工作中的停检点应在自检合格的前提下，由总包单位检查合格后，总包单位报请监理（业主代表）进行检查。分包单位对开工、关键工序交验、竣工验收等过程经自行检验合格后，均应事先通知总承包单位组织预验收，认可后再由总承包单位代表通知业主组织检查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分部分项工程清单综合单价综合了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人工费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措施费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材料费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利润 E.税金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清单综合单价中综合了分项工程人工费、材料费、机械费、管理费、利润、人材机价差以及一定范围的风险费用，但并未包括措施费、规费和税金，因此它是一种不完全单价。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根据设备采购工作阶段划分,属于收尾阶段工作的是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货物交接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包装运输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检验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催交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收尾阶段采办小组的主要工作有货物交接、材料处理、资料归档和采购总结等</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工程建设工法按级别分类错误的是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国家级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省（部）级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县市级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企业级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工法按类别分为三类，即房屋建筑工程、土木工程、安装工程三个类别;工法又按级别分为三级，即国家级、省（部）级、企业级三个级别。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工程竣工技术资料的移交必须严格管理,按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合同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施工组织设计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建设工程文件归档规范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设计文件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竣工资料的移交：凡是列入技术档案的技术文件、资料，都必须经有关技术负责人正式审定。所有的资料文件都必须如实反映工程实施的实际情况，工程技术档案必须严格管理，不得遗失损坏，技术资料按《建设工程文件归档规范》GB/T50328—2014执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工程验收时,经建设单位验收不影响安全结构和使用功能的应该</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不作处理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返工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返修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报废处理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不作处理:某些工程质量虽不符合规定的要求，但经过分析、论证、法定检测单位鉴定和设计等有关部门认可，对工程或结构使用及安全影响不大、经后续工序可以弥补的;或经检测鉴定虽达不到设计要求，但经原设计单位核算，仍能满足结构安全和使用功能的，也可不作专门处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工程正式验收阶段全部验收工作进行准备的主要内容是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整理材料计划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整理竣工图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实施的进度计划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计算工程量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正式验收的阶段：全部验收工作首先要由建设单位会同设计、施工单位、监理单位进行验收准备，准备的主要内容有：整理汇总技术资料、竣工图，装订成册，分类编目；核实工程量并评定质量等</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关于保修期说法正确的是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保修期从竣工合格之日算起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管线的保修期为3年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供热保修期为1年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设备安装的保修期为5年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根据《建设工程质量管理条例》的规定，建设工程中安装工程在正常使用条件下的最低保修期限为： 1.建设工程的保修期自竣工验收合格之日起计算 2.电气管线、给水排水管道、设备安装工程保修期为2年。 3.供热和供冷系统为2个供暖期、供冷期。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关于机电安装工程保修的责任范围,正确的说法是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质量问题确实是由于施工单位的施工质量不良造成的,施工单位只负责修理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质量问题是由双方的责任造成的,由施工单位负责修理,施工单位不负责费用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质量问题发生是因建设单位责任,费用由双方协商解决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质量问题是由于建设单位提供的材料质量造成的,应由建设单位承担修理费用,施工单位协助修理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对保修期和保修范围内发生的质量问题，应先由建设单位组织设计、施工等单位分析质量问题的原因，确定保修方案，由施工单位负责保修。对质量问题的原因分析应实事求是，科学分析，分清责任，由责任方承担相应的经济赔偿。 （1）质量问题确实是由于施工单位的施工责任或施工质量不良造成的，施工单位负责修理并承担修理费用。（2）质量问题是由双方的责任造成的，应协商解决，商定各自的经济责任，由施工单位负责修理。（3）质量问题是由于建设单位提供的设备、材料等质量不良造成的，应由建设单位承担修理费用，施工单位协助修理。（4）质量问题发生是因建设单位（用户责任，修理费用或者重建费用由建设单位负担。（5）涉外工程的修理按合同规定执行，经济责任按以上原则处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关于施工合同中承包人项目经理的说法,正确的是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项目经理经承包人授权后代表承包人负责履行合同,不须发包人确认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发包人要求更换承包人项目经理,由此增加的费用由发包人承担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承包人项目经理不得同时担任其他项目的项目经理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承包人项目经理事先通知发包人,可离开施工现场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项目经理不得同时担任其他项目的项目经理，应由承包人确认，项目经理才能经承包人授权后代表承包人负责履行合同。项目经理无权履行职责，发包人有权要求更换项目经理，由此增加的费用和延误的工期由承包人承担。项目经理确需离开施工现场时，应事先通知监理人，并取得发包人的书面同意</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关于赢得值法评价指标的说法,正确的是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当费用偏差（CV）为负值时,表示实际费用小于预算费用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当进度偏差（SV）为正值时,表示实际进度落后计划进度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当费用绩效指数CPI&lt;1时,表示实际费用高于预算费用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当进度绩效指数SPI&lt;1时,表示实际进度超前计划进度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费用偏差CV分析：（1）当费用偏差CV为负值时，表示执行效果不佳，即实际费用超过预算费用即超支。（2）当费用偏差CV为正值时，表示实际费用低于预算费用，表示节支或效率高。（3）当费用偏差CV=0时，表示项目按计划执行。进度偏差SV分析：（1）当进度偏差SV为负值时，表示进度延误，即实际进度落后于计划进度。（2）当进度偏差SV为正值时，表示进度提前，即实际进度快于计划进度。（3）当进度偏差SV=0时，表明项目进度按计划执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关于专业工程分包人的责任和义务的说法,正确的是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分包人须服从承包人转发的发包人下达的与分包工程有关的指令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分包人应履行并承担总包合同中承包人的所有义务和责任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特殊情况下,分包人可不经承包人允许,直接与监理工程师发生工作联系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分包人须服从业主以及监理工程师直接下达的与分包工程有关的指令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专业工程分包人的主要责任和义务：分包人须服从发包人下达的或发包人转发监理工程师与分包工程有关的指令。未经施工承包单位允许，分包人不得以任何理由与发包人或监理工程师发生直接工作联系，分包人不得直接致函发包人或监理工程师，也不得直接接受发包人或监理工程师的指令。如分包人与发包人或监理工程师发生直接工作联系，将被视为违约，并承担违约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国际机电工程项目合同风险中,属于环境风险因素的有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财经风险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技术风险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政治风险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营运风险 E.市场风险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项目所处的环境风险防范措施：1.政治风险防范。政治风险主要指项目所在国政局动荡、战争、汇兑限制和政府违约。防范措施:特许权协议必须得到东道国政府的正式批准。并对项目付款义务提供担保，向国家出口信用保险公司投保政治保险。2.市场和收益风险防范。市场和收益风险主要指市场价格的变化和付款。防范措施:在特许协议中，由东道国政府对项目付款义务提供担保。3.财经风险防范。财经风险主要指利率、汇率、外汇兑换率、外汇可兑换性等。防范措施:项目融资全部以美元贷款，通过远期外汇买卖、外汇买卖掉期、货币期权等金融工具进行汇率风险的规避。4.法律风险防范。法律风险主要指涉及土地法、税法、劳动法、环保法等法律、法规的更改和变化所引起的项目成本防范增加或收入减少等风险。防范措施:明确因违约、歧义、争端的仲裁在三国进行。5.不可抗力风险防范。不可抗力风险主要指自然灾害所带来的风险。防范措施:采取对所有可保险的不可抗力风险进行保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机电安装工程保修期自</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之日起计算。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合同约定工程完工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竣工验收合格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工程决算后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进度款90%后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根据《建设工程质量管理条例》的规定，建设工程中安装工程在正常使用条件下的最低保修期限为：1.建设工程的保修期自竣工验收合格之日起计算。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机电安装工程回访的方式一般有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季节性回访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技术性回访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保修期满后回访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投入生产前的运转情况 E.采用邮件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工程回访的方式： （1）季节性回访。冬季回访:如冬季回访锅炉房及供暖系统运行情况。夏季回访:如夏季回访通风空调制冷系统运行情况。 （2）技术性回访。 1）主要了解在工程施工过程中所采用的新材料、新技术、新工艺、新设备等的技术性能和使用后的效果，发现问题及时加以补救和解决。 2）便于总结经验，获取科学依据，不断改进完善，为进一步推广创造条件。这类回访既可定期也可不定期地进行。 （3）保修期满前的回访。一般是在保修即将届满前进行回访。 （4）信息传递方式回访。采用邮件、电话、传真或电子信箱等。 （5）座谈会方式回访。组织座谈会或意见听取会。 （6）巡回式回访。查看机电安装工程使用或投人生产后的运转情况。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机电安装工程技术性回访有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锅炉房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制冷系统运行情况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新工艺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新材料 E.新设备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w:t>
      </w:r>
      <w:r>
        <w:rPr>
          <w:rFonts w:ascii="宋体" w:eastAsia="宋体" w:hAnsi="宋体" w:cs="宋体" w:hint="eastAsia"/>
          <w:outline w:val="0"/>
          <w:shadow w:val="0"/>
          <w:emboss w:val="0"/>
          <w:imprint w:val="0"/>
          <w:vanish w:val="0"/>
          <w:w w:val="100"/>
          <w:sz w:val="28"/>
          <w:szCs w:val="28"/>
          <w:u w:val="none"/>
        </w:rPr>
        <w:t xml:space="preserve"> 技术性回访。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1）主要了解在工程施工过程中所采用的新材料、新技术、新工艺、新设备等的技术性能和使用后的效果，发现问题及时加以补救和解决。</w:t>
      </w:r>
      <w:r>
        <w:rPr>
          <w:rFonts w:ascii="宋体" w:eastAsia="宋体" w:hAnsi="宋体" w:cs="宋体" w:hint="eastAsia"/>
          <w:outline w:val="0"/>
          <w:shadow w:val="0"/>
          <w:emboss w:val="0"/>
          <w:imprint w:val="0"/>
          <w:vanish w:val="0"/>
          <w:w w:val="100"/>
          <w:sz w:val="28"/>
          <w:szCs w:val="28"/>
          <w:u w:val="none"/>
        </w:rPr>
        <w:t xml:space="preserve"> 2）便于总结经验，获取科学依据，不断改进完善，为进一步推广创造条件。这类回访既可定期也可不定期地进行。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机电安装工程建造师执业工程范围不包括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变电所工程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通风空调工程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消防工程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制氧站工程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机电工程建设项目组成：机电工程建设项目一般由下述备项中的一个或几个部分组成。 1.工艺装置或单元,可能是一套或多套。 2.公用工程,包括室内外工艺管网、给水管网、排水管网、供热系统管网、通风与空调系统管网;变配电所及其布线系统;通信系统及其线网。 3.辅助设施,包括空压站、制冷站、换热站、供氧站、乙炔站、供汽站等各类动力站;化验室、废渣堆埋场、废水处理回收用装置和维修车间等。 4.按总图布置标示的工程有大门、警卫室、围墙、运输通道、绿化等。 5.仓储设施,包括仓库、备类储罐和装卸台等。 6.消防系统,包括备类消防管网和消防设备站以及火灾报警系统。 7.生活办公设施，含办公楼及宿舍区。 8.相关工程，包括引入的电力线路、给水总管、热力总管、排水总管、污水总管,以及专用铁路、通信干线、公路等。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机电工程采用横道图表示施工进度计划的优点是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便于计算劳动力的需要量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能反映工作的机动时间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能反映影响工期的关键工作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能表达各项工作之间的逻辑关系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横道图施工进度计划编制方法直观清晰，容易看懂施工进度计划编制的意图，便于工程施工的实际进度与计划进度的比较，便于工程劳动力、物资和资金需要量的计算及安排。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机电工程单体试运行前必须具备的条件包括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单机试车责任已经明确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技术组织工作已经完成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资源条件已经满足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中间验收合格 E.有关分项工程验收合格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单体试运行前必须具备的条件：单机试车责任已明确；有关分项工程验收合格；施工过程资料应齐全；资源条件已满足。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机电工程分包单位应依据所承担工程的特点，制定相应的安全技术措施，报</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审核批准后执行。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设计单位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建设单位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总承包单位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施工安全管理：分包单位应依据所承担工程的特点，制订相应的安全技术措施，报总承包单位审核批准后执行。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机电工程分部分项工程量清单项目编码以五级编码设置，用12位阿拉伯数字表示。其中，第二级表示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附录分类顺序码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工程分类顺序码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分部工程顺序码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分项工程项目名称顺序码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第二级表示附录分类顺序码分二位。例如，机械设备安装工程为01，热力设备安装工程为02,静置设备与工艺金属结构制作安装工程为03,电气设备安装工程为04,建筑智能化工程为05。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机电工程建设项目组成不包括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工艺管网工程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废水处理及回收系统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生活办公设施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矿山剥离开采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机电工程建设项目一般由下述各项中的一个或几个部分组成：1.工艺装置或单元，可能是一套或多套。2.公用工程，包括室内外工艺管网、给水管网、排水管网、供热系统管网、通风与空调系统管网；变配电所及其布线系统；通信系统及其线网。3.辅助设施，包括空压站、制冷站、换热站、供氧站、乙炔站、供汽站等各类动力站；还有化验室、废渣堆埋场、废水处理回收用装置和维修车间等。4.按总图布置标示的工程有大门、警卫室、围墙、运输通道、绿化等。5.仓储设施，包括仓库、各类储罐和装卸台等。6.消防系统，包括各类消防管网和消防设备站以及火灾报警系统。7.生活办公设施，含办公楼及宿舍区。8.相关工程，包括引入的电力线路、给水总管、热力总管、排水总管、污水总管，以及专用铁路、通信干线、公路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机电工程进度计划编制应注意的要点有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优先安排工程量大的工艺生产线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满足机电工程连续均衡施工要求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在机电工程施工过程能加班加点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各种不利施工条件的限制和影响 E.在工程施工过程能作为平衡调剂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机电工程进度计划编制的注意要点：1.编制的机电工程施工进度计划在实施中能控制和调整，便于沟通协调，使工期、资源、费用等目标获得最佳的效果，应能最大限度地调动积极性，发挥投资效益。2.确定机电工程项目施工顺序，要突出主要工程，要满足先地下后地上、先干线后支线等施工基本顺序要求，满足质量和安全的需要，注意生产辅助装置和配套工程的安排，满足用户要求。3.确定各项工作的持续时间，计算出工程量，根据类似施工经验，结合施工条件，加以分析对比及必要的修正，最后确认各项工程的持续时间。4.在确定各项工作的开竣工时间和相互搭接协调关系时，应分清主次、抓住重点，优先安排工程量大的工艺生产主线，工作安排时要保证重点，兼顾一般。5.编制施工进度计划时，应满足连续均衡施工要求，使资源得到充分的利用，提高生产率和经济效益。6.施工进度计划安排中留出一些后备工程，以便在施工过程中作为平衡调剂使用。考虑各种不利条件的限制和影响，为施工进度计划的动态控制做准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机电工程联动试运行工序交接中,“三查”包括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查设计漏项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查未完工程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查施工资料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查工程质量隐患 E.查工程安全隐患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中间交接已完成：“三查四定”三查：查设计漏项、未完工程、工程质量隐患；四定：对查出的问题定任务、定人员、定时间、定措施）的问题整改消缺完毕，遗留的尾项已处理完。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机电工程绿色施工总体上由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六个方面组成。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政策保护、环境保护、节材与材料资源利用、节水与水资源利用、节能与能源利用、节地与施工用地保护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绿色施工管理、政策保护、节材与材料资源利用、节水与水资源利用、节能与能源利用、节地与施工用地保护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绿色施工管理、环境保护、政策保护、节水与水资源利用、节能与能源利用、节地与施工用地保护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绿色施工管理、环境保护、节材与材料资源利用、节水与水资源利用、节能与能源利用、节地与施工用地保护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绿色施工要点（一）绿色施工管理；（二）环境保护技术要点；（三）节材与材料资源利用技术要点；（四）节水与水资源利用的技术要点；（五）节能与能源利用的技术要点；（六）节地与施工用地保护的技术要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t>机电工程内部协调管理中，关于施工安全管理协调作用的表述，错误的是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作用于全场安全检查计划中部位和顺序的安排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作用于各专业施工用公用安全设施的设立、使用和维修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作用于各专业在同一场所施工时对因作业可能危害他人安全而采取防护措施的设定及实施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作用于质量检查、检验计划编制与施工进度计划要求的一致性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安全管理协调主要作用于全场安全检查计划中部位和顺序的安排，作用于各专业施工用公用安全设施的设立、使用和维修，作用于各专业在同一场所施工时对因作业可能危害他人安全而采取防护措施的设定及实施，作用于突发安全事故应采取的应急预案之培训、演练有效性评审及维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机电工程设备验收项目主要包括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质量检查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外观检查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核对验证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运转调试检验 E.技术资料验收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设备验收项目主要包括核对验证、外观检查、运转调试检验和技术资料验收四项。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机电工程施工成本控制措施中,属于人工费成本的控制措施有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严格劳动组织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严密劳动定额管理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加强技术培训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加强施工设备管理 E.减少管理人员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施工成本控制措施：人工费成本的控制措施。严格劳动组织，合理安排生产工人进出厂时间；严密劳动定额管理，实行计件工资制；加强技术培训，强化生产工人技术素质，提高劳动生产率。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机电工程施工方案交底内容为该工程的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操作方法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工程特点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要领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施工工艺 E.施工程序和顺序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施工方案交底内容包括该工程施工程序和顺序、施工工艺、操作方法、要领、质量控制、安全措施等。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机电工程施工合同风险主要表现形式不包括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合同主体不合格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合同订立或招标投标过程违反建设工程的法定程序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业主指定分包单位或材料供应商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合同条款完备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1.合同风险的主要表现形式合同风险指合同中的不确定因素，是由工程的复杂性决定的，它是工程风险、业主资信风险、外界环賴险的集中反映和体现。主观性合同风险和客观性合同风险的主要表现形式如下：（1）合同主体不合格。（2）合同订立或招标投标过程违反建设工程的法定程序。（3）合同条款不完备或存在着单方面的约束性。（4）签订固定总价合同或垫资合同的风险。固定总价合同由于工程价格在工程实施期间不因价格变化而调整，承包人需承担由于工程材料价格波动和工程量变化所带来的风险。（5）业主违约，拖欠工程款。（6）履约过程中的变更、签证风险。（7）业主指定分包单位或材料供应商所带来的合同风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机电工程施工阶段项目成本控制要点包括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编制成本计划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对分解的计划成本进行落实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核算实际成本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进行成本差异分析 E.进行成本分析考评，落实奖惩制度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施工阶段项目成本控制要点：1、对分解的计划成本进行落实；2.计算实际成本；3、进行成本差异分析；4、注意工程变更。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机电工程施工进度计划安排中的协调制约因素有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工程实体现状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设备材料进场时机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机电安装工艺规律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施工机具和人员配备 E.施工组织设计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机电工程施工进度计划安排受工程实体现状、机电安装工艺规律、设备材料进场时机、施工机具和作业人员配备等诸因素的制约，协调管理的作用是把制约作用转化成和谐有序相互创造的施工条件，使进度计划安排衔接合理、紧凑可行，符合总进度计划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机电工程施工进度计划调整的内容包括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合同工期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起止时间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工作关系 E.资源供应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施工进度计划调整的内容有施工内容、工程量、起止时间、持续时间、工作关系、资源供应等。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机电工程施工索赔的起因包括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不可抗力因素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工程环境变化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合同变更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合同条文齐全 E.合同对方违约，不履行或未能正确履行合同义务与责任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索赔的起因（1）合同当事方违约，不履行或未能正确履行合同义务与责任。（2）合同错误，如合同条文不全、错误、矛盾等，设计图纸、技术规范错误等。（3）合同变更；工程环境变化，包括法律、物价和自然条件的变化等。（4）不可抗力因素，如恶劣气候条件、地震、洪水、战争状态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机电工程施工招标应具备的条件包括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项目未履行审批手续并获批准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有相应的资金或资金来源已落实，并在招标文件中如实载明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招标范围、招标方式和招标组织形式等应履行核准手续，并已获核准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招标人已经依法成立 E.初步设计及概算已履行审批手续，并已获批准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机电工程项目的招标，应当满足法律规定的前提条件，方能进行。1.项目应履行审批手续并获批准。2.有相应的资金或资金来源已落实，并在招标文件中如实载明。3.招标人已经依法成立。4.初步设计及概算已履行审批手续，并已获批准。5.招标范围、招标方式和招标组织形式等应履行核准手续，并已获核准。6.有招标所需的设计图纸及技术资料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机电工程项目部对工程分承包单位协调管理的重点内容不包括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质量安全制度制定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作业计划的安排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甲供物资分配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资金使用调拨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协调管理的重点：1.施工进度计划安排、临时设施布置。2.甲供物资分配、资金使用调拨。3.质量安全制度制定、重大质量事故和重大工程安全事故的处理。4.竣工验收考核、竣工结算编制和工程资料移交。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机电工程项目部与施工单位有洽谈协商记录的协调单位包括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环保监察单位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供电供水单位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污水排放单位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质量监督单位 E.工程设计单位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协调单位：工程设计单位；与工程试运转相关的市政供水、供气、供热、供电单位；交通市政运输道路管理以及航道、车站、港口、码头等管理单位；通信、污水排放、建筑垃圾处置等管理单位；其他。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机电工程项目成本控制中,在竣工交付使用时的项目成本控制要点是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计算实际成本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控制返工返修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控制保修费用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注意工程变更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竣工交付使用及保修阶段项目成本的控制要点：（1）工程移交后，要及时结算工程款，进行成本分析，总结经验。（2）控制保修期的保修费用支出，并将此问题反馈至有关责任者。（3）进行成本分析考评，落实奖惩制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机电工程项目成本控制中,在施工准备阶段项目成本的控制要点是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优化施工方案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分析计划成本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成本差异分析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注意工程变更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各阶段项目成本控制的要点：1.施工准备阶段项目成本的控制要点：（1）优化施工方案，对施工方法、施工顺序、机械设备的选择、作业组织形式的确定、技术组织措施等方面进行认真研究分析，运用价值工程理论，制定出技术先进、经济合理的施工方案。（2）编制成本计划并进行分解。（3）做出施工队伍、施工机械、临时设施建设等其他间接费用的支出预算，进行控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机电工程项目的特点不包括</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设计的多样性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环境条件的苛刻性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工程运行的危险性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政策条件的便利性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机电工程项目的特点：1.设计的多样性、工程运行的危险性、环境条件的苛刻性。2.机电工程项目建设的特征：设备制造的继续，工厂化、模块化，特有的长途沿线作业。3.利用信息技术的手段进行信息化管理，推行建筑信息模型、云计算、大数据、物联网先进技术的建设和应用，切实提高项目信息化管理的效率和效益，提升项目管理的水平和能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机电工程项目服务采购包括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招标文件编制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机电设备调试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机电设备运输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机电工程初期维修 E.可行性研究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 服务采购属于无形采购，可分为以下阶段的四种类型：1）决策阶段：项目投资前期准备工作的咨询服务。如可行性研究、项目评估。2）设计、招标投标阶段：工程设计和招标文件编制服务。3）施工阶段：项目管理、施工监理等执行性服务。4）其他：技术援助和培训等服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机电工程项目建设的特征包括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工厂化、模块化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特有的长途沿线作业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设备制造的继续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拆迁任务重 E.新建项目多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机电工程项目的特点：1.设计的多样性、工程运行的危险性、环境条件的苛刻性。2.机电工程项目建设的特征：设备制造的继续，工厂化、模块化，特有的长途沿线作业。3.利用信息技术的手段进行信息化管理，推行建筑信息模型、云计算、大数据、物联网先进技术的建设和应用，切实提高项目信息化管理的效率和效益，提升项目管理的水平和能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机电工程项目建设实施阶段的主要工作不包括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可行性研究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勘察设计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竣工验收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建设准备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项目实施阶段。可行性研究报告经审查批准后，一般不允许作变动，项目建设进入实施阶段。实施阶段的主要工作包括勘察设计、建设准备、项目施工、竣工验收投入使用等四个程序。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机电工程项目建设实施阶段的主要工作不包括()。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A．可行性研究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B．勘察设计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D．建设准备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可行性研究报告经审查批准后，一般不允许作变动，项目建设进入实施阶段。实施阶段的主要工作包括勘察设计、建设准备、项目施工、竣工验收投入使用等四个程序。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机电工程项目试运行准备工作有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等方面。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工程采购、组织准备、物资准备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技术准备、工程采购、物资准备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技术准备、组织准备、工程采购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技术准备、组织准备、物资准备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试运行准备工作有技术准备、组织准备、物资准备。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机电工程招标应具备的条件有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招标范围已确定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资金来源已落实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招标人已依法成立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初步设计已批准 E.施工图设计已完成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机电工程项目的招标，应当满足法律规定的前提条件，方能进行。1.项目应履行审批手续并获批准。2.有相应的资金或资金来源已落实，并在招标文件中如实载明。3.招标人已经依法成立。4.初步设计及概算已履行审批手续，并已获批准。5.招标范围、招标方式和招标组织形式等应履行核准手续，并已获核准。6.有招标所需的设计图纸及技术资料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机电工程中，采购按其内容可分为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工程采购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货物采购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招标采购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服务采购 E.直接采购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 按采购内容可分为工程采购、货物采购与服务采购三种类型。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机电工程总承包单位进行项目分包时应考虑的因素有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锅炉、压力管道、压力容器、起重、电梯工程应有技术资格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机电工程总承包不得进行劳务分包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分包合同必须明确规定分包单位的任务、责任及相应的权利，包括合同价款、工期、奖罚等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分包合同条款应写明确和具体，避免含糊不清 E.主体工程不能分包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r>
        <w:rPr>
          <w:rFonts w:ascii="宋体" w:eastAsia="宋体" w:hAnsi="宋体" w:cs="宋体" w:hint="eastAsia"/>
          <w:outline w:val="0"/>
          <w:shadow w:val="0"/>
          <w:emboss w:val="0"/>
          <w:imprint w:val="0"/>
          <w:vanish w:val="0"/>
          <w:w w:val="100"/>
          <w:sz w:val="28"/>
          <w:szCs w:val="28"/>
          <w:u w:val="none"/>
        </w:rPr>
        <w:t xml:space="preserve"> 机电工程总承包单位进行项目分包时应考虑以下几方面因素：</w:t>
      </w:r>
      <w:r>
        <w:rPr>
          <w:rFonts w:ascii="宋体" w:eastAsia="宋体" w:hAnsi="宋体" w:cs="宋体" w:hint="eastAsia"/>
          <w:outline w:val="0"/>
          <w:shadow w:val="0"/>
          <w:emboss w:val="0"/>
          <w:imprint w:val="0"/>
          <w:vanish w:val="0"/>
          <w:w w:val="100"/>
          <w:sz w:val="28"/>
          <w:szCs w:val="28"/>
          <w:u w:val="none"/>
        </w:rPr>
        <w:t xml:space="preserve"> 1.总承包合同约定的或业主指定的分包项目；不属于主体工程，总承包单位考虑分包施工更有利于工程的进度和质量的分部工程；一些专业性较强的分部工程分包，分包单位必须具备相应的企业资质等级以及相应的技术资格，如锅炉、压力管道、压力容器、起重、电梯技术资格。</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https://d.book118.com/406004154203010042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9"/>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5500AD9"/>
    <w:rsid w:val="3E205FF7"/>
    <w:rsid w:val="6AB126A1"/>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6004154203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5CA435821A60412397881FD006617C06_13</vt:lpwstr>
  </property>
  <property fmtid="{D5CDD505-2E9C-101B-9397-08002B2CF9AE}" pid="3" name="KSOProductBuildVer">
    <vt:lpwstr>2052-12.1.0.16250</vt:lpwstr>
  </property>
</Properties>
</file>