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数字电视编码器项目计划设计方案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26973" w:history="1">
        <w:r>
          <w:rPr>
            <w:rFonts w:ascii="仿宋" w:eastAsia="仿宋" w:hAnsi="仿宋" w:cs="仿宋" w:hint="eastAsia"/>
            <w:lang w:eastAsia="zh-CN"/>
          </w:rPr>
          <w:t>概论</w:t>
        </w:r>
        <w:r>
          <w:tab/>
        </w:r>
        <w:r>
          <w:fldChar w:fldCharType="begin"/>
        </w:r>
        <w:r>
          <w:instrText xml:space="preserve"> PAGEREF _Toc26973 \h </w:instrText>
        </w:r>
        <w:r>
          <w:fldChar w:fldCharType="separate"/>
        </w:r>
        <w:r>
          <w:t>3</w:t>
        </w:r>
        <w:r>
          <w:fldChar w:fldCharType="end"/>
        </w:r>
      </w:hyperlink>
    </w:p>
    <w:p>
      <w:pPr>
        <w:pStyle w:val="TOC1"/>
        <w:tabs>
          <w:tab w:val="right" w:leader="dot" w:pos="8306"/>
        </w:tabs>
      </w:pPr>
      <w:hyperlink w:anchor="_Toc18462" w:history="1">
        <w:r>
          <w:rPr>
            <w:rFonts w:ascii="仿宋" w:eastAsia="仿宋" w:hAnsi="仿宋" w:cs="仿宋" w:hint="eastAsia"/>
            <w:lang w:eastAsia="zh-CN"/>
          </w:rPr>
          <w:t>一、市场分析、调研</w:t>
        </w:r>
        <w:r>
          <w:tab/>
        </w:r>
        <w:r>
          <w:fldChar w:fldCharType="begin"/>
        </w:r>
        <w:r>
          <w:instrText xml:space="preserve"> PAGEREF _Toc18462 \h </w:instrText>
        </w:r>
        <w:r>
          <w:fldChar w:fldCharType="separate"/>
        </w:r>
        <w:r>
          <w:t>3</w:t>
        </w:r>
        <w:r>
          <w:fldChar w:fldCharType="end"/>
        </w:r>
      </w:hyperlink>
    </w:p>
    <w:p>
      <w:pPr>
        <w:pStyle w:val="TOC2"/>
        <w:tabs>
          <w:tab w:val="right" w:leader="dot" w:pos="8306"/>
        </w:tabs>
      </w:pPr>
      <w:hyperlink w:anchor="_Toc2496" w:history="1">
        <w:r>
          <w:rPr>
            <w:rFonts w:ascii="仿宋" w:eastAsia="仿宋" w:hAnsi="仿宋" w:cs="仿宋" w:hint="eastAsia"/>
            <w:lang w:eastAsia="zh-CN"/>
          </w:rPr>
          <w:t>(一)、数字电视编码器行业分析</w:t>
        </w:r>
        <w:r>
          <w:tab/>
        </w:r>
        <w:r>
          <w:fldChar w:fldCharType="begin"/>
        </w:r>
        <w:r>
          <w:instrText xml:space="preserve"> PAGEREF _Toc2496 \h </w:instrText>
        </w:r>
        <w:r>
          <w:fldChar w:fldCharType="separate"/>
        </w:r>
        <w:r>
          <w:t>3</w:t>
        </w:r>
        <w:r>
          <w:fldChar w:fldCharType="end"/>
        </w:r>
      </w:hyperlink>
    </w:p>
    <w:p>
      <w:pPr>
        <w:pStyle w:val="TOC2"/>
        <w:tabs>
          <w:tab w:val="right" w:leader="dot" w:pos="8306"/>
        </w:tabs>
      </w:pPr>
      <w:hyperlink w:anchor="_Toc5789" w:history="1">
        <w:r>
          <w:rPr>
            <w:rFonts w:ascii="仿宋" w:eastAsia="仿宋" w:hAnsi="仿宋" w:cs="仿宋" w:hint="eastAsia"/>
            <w:lang w:eastAsia="zh-CN"/>
          </w:rPr>
          <w:t>(二)、数字电视编码器市场分析预测</w:t>
        </w:r>
        <w:r>
          <w:tab/>
        </w:r>
        <w:r>
          <w:fldChar w:fldCharType="begin"/>
        </w:r>
        <w:r>
          <w:instrText xml:space="preserve"> PAGEREF _Toc5789 \h </w:instrText>
        </w:r>
        <w:r>
          <w:fldChar w:fldCharType="separate"/>
        </w:r>
        <w:r>
          <w:t>4</w:t>
        </w:r>
        <w:r>
          <w:fldChar w:fldCharType="end"/>
        </w:r>
      </w:hyperlink>
    </w:p>
    <w:p>
      <w:pPr>
        <w:pStyle w:val="TOC1"/>
        <w:tabs>
          <w:tab w:val="right" w:leader="dot" w:pos="8306"/>
        </w:tabs>
      </w:pPr>
      <w:hyperlink w:anchor="_Toc30828" w:history="1">
        <w:r>
          <w:rPr>
            <w:rFonts w:ascii="仿宋" w:eastAsia="仿宋" w:hAnsi="仿宋" w:cs="仿宋" w:hint="eastAsia"/>
            <w:lang w:eastAsia="zh-CN"/>
          </w:rPr>
          <w:t>二、数字电视编码器项目土建工程</w:t>
        </w:r>
        <w:r>
          <w:tab/>
        </w:r>
        <w:r>
          <w:fldChar w:fldCharType="begin"/>
        </w:r>
        <w:r>
          <w:instrText xml:space="preserve"> PAGEREF _Toc30828 \h </w:instrText>
        </w:r>
        <w:r>
          <w:fldChar w:fldCharType="separate"/>
        </w:r>
        <w:r>
          <w:t>5</w:t>
        </w:r>
        <w:r>
          <w:fldChar w:fldCharType="end"/>
        </w:r>
      </w:hyperlink>
    </w:p>
    <w:p>
      <w:pPr>
        <w:pStyle w:val="TOC2"/>
        <w:tabs>
          <w:tab w:val="right" w:leader="dot" w:pos="8306"/>
        </w:tabs>
      </w:pPr>
      <w:hyperlink w:anchor="_Toc191" w:history="1">
        <w:r>
          <w:rPr>
            <w:rFonts w:ascii="仿宋" w:eastAsia="仿宋" w:hAnsi="仿宋" w:cs="仿宋" w:hint="eastAsia"/>
            <w:lang w:eastAsia="zh-CN"/>
          </w:rPr>
          <w:t>(一)、建筑工程设计原则</w:t>
        </w:r>
        <w:r>
          <w:tab/>
        </w:r>
        <w:r>
          <w:fldChar w:fldCharType="begin"/>
        </w:r>
        <w:r>
          <w:instrText xml:space="preserve"> PAGEREF _Toc191 \h </w:instrText>
        </w:r>
        <w:r>
          <w:fldChar w:fldCharType="separate"/>
        </w:r>
        <w:r>
          <w:t>5</w:t>
        </w:r>
        <w:r>
          <w:fldChar w:fldCharType="end"/>
        </w:r>
      </w:hyperlink>
    </w:p>
    <w:p>
      <w:pPr>
        <w:pStyle w:val="TOC2"/>
        <w:tabs>
          <w:tab w:val="right" w:leader="dot" w:pos="8306"/>
        </w:tabs>
      </w:pPr>
      <w:hyperlink w:anchor="_Toc18868" w:history="1">
        <w:r>
          <w:rPr>
            <w:rFonts w:ascii="仿宋" w:eastAsia="仿宋" w:hAnsi="仿宋" w:cs="仿宋" w:hint="eastAsia"/>
            <w:lang w:eastAsia="zh-CN"/>
          </w:rPr>
          <w:t>(二)、土建工程设计年限及安全等级</w:t>
        </w:r>
        <w:r>
          <w:tab/>
        </w:r>
        <w:r>
          <w:fldChar w:fldCharType="begin"/>
        </w:r>
        <w:r>
          <w:instrText xml:space="preserve"> PAGEREF _Toc18868 \h </w:instrText>
        </w:r>
        <w:r>
          <w:fldChar w:fldCharType="separate"/>
        </w:r>
        <w:r>
          <w:t>6</w:t>
        </w:r>
        <w:r>
          <w:fldChar w:fldCharType="end"/>
        </w:r>
      </w:hyperlink>
    </w:p>
    <w:p>
      <w:pPr>
        <w:pStyle w:val="TOC2"/>
        <w:tabs>
          <w:tab w:val="right" w:leader="dot" w:pos="8306"/>
        </w:tabs>
      </w:pPr>
      <w:hyperlink w:anchor="_Toc18301" w:history="1">
        <w:r>
          <w:rPr>
            <w:rFonts w:ascii="仿宋" w:eastAsia="仿宋" w:hAnsi="仿宋" w:cs="仿宋" w:hint="eastAsia"/>
            <w:lang w:eastAsia="zh-CN"/>
          </w:rPr>
          <w:t>(三)、建筑工程设计总体要求</w:t>
        </w:r>
        <w:r>
          <w:tab/>
        </w:r>
        <w:r>
          <w:fldChar w:fldCharType="begin"/>
        </w:r>
        <w:r>
          <w:instrText xml:space="preserve"> PAGEREF _Toc18301 \h </w:instrText>
        </w:r>
        <w:r>
          <w:fldChar w:fldCharType="separate"/>
        </w:r>
        <w:r>
          <w:t>7</w:t>
        </w:r>
        <w:r>
          <w:fldChar w:fldCharType="end"/>
        </w:r>
      </w:hyperlink>
    </w:p>
    <w:p>
      <w:pPr>
        <w:pStyle w:val="TOC2"/>
        <w:tabs>
          <w:tab w:val="right" w:leader="dot" w:pos="8306"/>
        </w:tabs>
      </w:pPr>
      <w:hyperlink w:anchor="_Toc2261" w:history="1">
        <w:r>
          <w:rPr>
            <w:rFonts w:ascii="仿宋" w:eastAsia="仿宋" w:hAnsi="仿宋" w:cs="仿宋" w:hint="eastAsia"/>
            <w:lang w:eastAsia="zh-CN"/>
          </w:rPr>
          <w:t>(四)、土建工程建设指标</w:t>
        </w:r>
        <w:r>
          <w:tab/>
        </w:r>
        <w:r>
          <w:fldChar w:fldCharType="begin"/>
        </w:r>
        <w:r>
          <w:instrText xml:space="preserve"> PAGEREF _Toc2261 \h </w:instrText>
        </w:r>
        <w:r>
          <w:fldChar w:fldCharType="separate"/>
        </w:r>
        <w:r>
          <w:t>8</w:t>
        </w:r>
        <w:r>
          <w:fldChar w:fldCharType="end"/>
        </w:r>
      </w:hyperlink>
    </w:p>
    <w:p>
      <w:pPr>
        <w:pStyle w:val="TOC1"/>
        <w:tabs>
          <w:tab w:val="right" w:leader="dot" w:pos="8306"/>
        </w:tabs>
      </w:pPr>
      <w:hyperlink w:anchor="_Toc1698" w:history="1">
        <w:r>
          <w:rPr>
            <w:rFonts w:ascii="仿宋" w:eastAsia="仿宋" w:hAnsi="仿宋" w:cs="仿宋" w:hint="eastAsia"/>
            <w:lang w:eastAsia="zh-CN"/>
          </w:rPr>
          <w:t>三、数字电视编码器项目建设背景及必要性分析</w:t>
        </w:r>
        <w:r>
          <w:tab/>
        </w:r>
        <w:r>
          <w:fldChar w:fldCharType="begin"/>
        </w:r>
        <w:r>
          <w:instrText xml:space="preserve"> PAGEREF _Toc1698 \h </w:instrText>
        </w:r>
        <w:r>
          <w:fldChar w:fldCharType="separate"/>
        </w:r>
        <w:r>
          <w:t>8</w:t>
        </w:r>
        <w:r>
          <w:fldChar w:fldCharType="end"/>
        </w:r>
      </w:hyperlink>
    </w:p>
    <w:p>
      <w:pPr>
        <w:pStyle w:val="TOC2"/>
        <w:tabs>
          <w:tab w:val="right" w:leader="dot" w:pos="8306"/>
        </w:tabs>
      </w:pPr>
      <w:hyperlink w:anchor="_Toc12781" w:history="1">
        <w:r>
          <w:rPr>
            <w:rFonts w:ascii="仿宋" w:eastAsia="仿宋" w:hAnsi="仿宋" w:cs="仿宋" w:hint="eastAsia"/>
            <w:lang w:eastAsia="zh-CN"/>
          </w:rPr>
          <w:t>(一)、数字电视编码器项目背景分析</w:t>
        </w:r>
        <w:r>
          <w:tab/>
        </w:r>
        <w:r>
          <w:fldChar w:fldCharType="begin"/>
        </w:r>
        <w:r>
          <w:instrText xml:space="preserve"> PAGEREF _Toc12781 \h </w:instrText>
        </w:r>
        <w:r>
          <w:fldChar w:fldCharType="separate"/>
        </w:r>
        <w:r>
          <w:t>8</w:t>
        </w:r>
        <w:r>
          <w:fldChar w:fldCharType="end"/>
        </w:r>
      </w:hyperlink>
    </w:p>
    <w:p>
      <w:pPr>
        <w:pStyle w:val="TOC2"/>
        <w:tabs>
          <w:tab w:val="right" w:leader="dot" w:pos="8306"/>
        </w:tabs>
      </w:pPr>
      <w:hyperlink w:anchor="_Toc17255" w:history="1">
        <w:r>
          <w:rPr>
            <w:rFonts w:ascii="仿宋" w:eastAsia="仿宋" w:hAnsi="仿宋" w:cs="仿宋" w:hint="eastAsia"/>
            <w:lang w:eastAsia="zh-CN"/>
          </w:rPr>
          <w:t>(二)、数字电视编码器项目建设必要性分析</w:t>
        </w:r>
        <w:r>
          <w:tab/>
        </w:r>
        <w:r>
          <w:fldChar w:fldCharType="begin"/>
        </w:r>
        <w:r>
          <w:instrText xml:space="preserve"> PAGEREF _Toc17255 \h </w:instrText>
        </w:r>
        <w:r>
          <w:fldChar w:fldCharType="separate"/>
        </w:r>
        <w:r>
          <w:t>10</w:t>
        </w:r>
        <w:r>
          <w:fldChar w:fldCharType="end"/>
        </w:r>
      </w:hyperlink>
    </w:p>
    <w:p>
      <w:pPr>
        <w:pStyle w:val="TOC1"/>
        <w:tabs>
          <w:tab w:val="right" w:leader="dot" w:pos="8306"/>
        </w:tabs>
      </w:pPr>
      <w:hyperlink w:anchor="_Toc4246" w:history="1">
        <w:r>
          <w:rPr>
            <w:rFonts w:ascii="仿宋" w:eastAsia="仿宋" w:hAnsi="仿宋" w:cs="仿宋" w:hint="eastAsia"/>
            <w:lang w:eastAsia="zh-CN"/>
          </w:rPr>
          <w:t>四、数字电视编码器项目文档管理</w:t>
        </w:r>
        <w:r>
          <w:tab/>
        </w:r>
        <w:r>
          <w:fldChar w:fldCharType="begin"/>
        </w:r>
        <w:r>
          <w:instrText xml:space="preserve"> PAGEREF _Toc4246 \h </w:instrText>
        </w:r>
        <w:r>
          <w:fldChar w:fldCharType="separate"/>
        </w:r>
        <w:r>
          <w:t>11</w:t>
        </w:r>
        <w:r>
          <w:fldChar w:fldCharType="end"/>
        </w:r>
      </w:hyperlink>
    </w:p>
    <w:p>
      <w:pPr>
        <w:pStyle w:val="TOC2"/>
        <w:tabs>
          <w:tab w:val="right" w:leader="dot" w:pos="8306"/>
        </w:tabs>
      </w:pPr>
      <w:hyperlink w:anchor="_Toc12574" w:history="1">
        <w:r>
          <w:rPr>
            <w:rFonts w:ascii="仿宋" w:eastAsia="仿宋" w:hAnsi="仿宋" w:cs="仿宋" w:hint="eastAsia"/>
            <w:lang w:eastAsia="zh-CN"/>
          </w:rPr>
          <w:t>(一)、文档编制与审查</w:t>
        </w:r>
        <w:r>
          <w:tab/>
        </w:r>
        <w:r>
          <w:fldChar w:fldCharType="begin"/>
        </w:r>
        <w:r>
          <w:instrText xml:space="preserve"> PAGEREF _Toc12574 \h </w:instrText>
        </w:r>
        <w:r>
          <w:fldChar w:fldCharType="separate"/>
        </w:r>
        <w:r>
          <w:t>11</w:t>
        </w:r>
        <w:r>
          <w:fldChar w:fldCharType="end"/>
        </w:r>
      </w:hyperlink>
    </w:p>
    <w:p>
      <w:pPr>
        <w:pStyle w:val="TOC2"/>
        <w:tabs>
          <w:tab w:val="right" w:leader="dot" w:pos="8306"/>
        </w:tabs>
      </w:pPr>
      <w:hyperlink w:anchor="_Toc20602" w:history="1">
        <w:r>
          <w:rPr>
            <w:rFonts w:ascii="仿宋" w:eastAsia="仿宋" w:hAnsi="仿宋" w:cs="仿宋" w:hint="eastAsia"/>
            <w:lang w:eastAsia="zh-CN"/>
          </w:rPr>
          <w:t>(二)、文档发布与分发</w:t>
        </w:r>
        <w:r>
          <w:tab/>
        </w:r>
        <w:r>
          <w:fldChar w:fldCharType="begin"/>
        </w:r>
        <w:r>
          <w:instrText xml:space="preserve"> PAGEREF _Toc20602 \h </w:instrText>
        </w:r>
        <w:r>
          <w:fldChar w:fldCharType="separate"/>
        </w:r>
        <w:r>
          <w:t>12</w:t>
        </w:r>
        <w:r>
          <w:fldChar w:fldCharType="end"/>
        </w:r>
      </w:hyperlink>
    </w:p>
    <w:p>
      <w:pPr>
        <w:pStyle w:val="TOC2"/>
        <w:tabs>
          <w:tab w:val="right" w:leader="dot" w:pos="8306"/>
        </w:tabs>
      </w:pPr>
      <w:hyperlink w:anchor="_Toc25599" w:history="1">
        <w:r>
          <w:rPr>
            <w:rFonts w:ascii="仿宋" w:eastAsia="仿宋" w:hAnsi="仿宋" w:cs="仿宋" w:hint="eastAsia"/>
            <w:lang w:eastAsia="zh-CN"/>
          </w:rPr>
          <w:t>(三)、文档存档与归档</w:t>
        </w:r>
        <w:r>
          <w:tab/>
        </w:r>
        <w:r>
          <w:fldChar w:fldCharType="begin"/>
        </w:r>
        <w:r>
          <w:instrText xml:space="preserve"> PAGEREF _Toc25599 \h </w:instrText>
        </w:r>
        <w:r>
          <w:fldChar w:fldCharType="separate"/>
        </w:r>
        <w:r>
          <w:t>13</w:t>
        </w:r>
        <w:r>
          <w:fldChar w:fldCharType="end"/>
        </w:r>
      </w:hyperlink>
    </w:p>
    <w:p>
      <w:pPr>
        <w:pStyle w:val="TOC1"/>
        <w:tabs>
          <w:tab w:val="right" w:leader="dot" w:pos="8306"/>
        </w:tabs>
      </w:pPr>
      <w:hyperlink w:anchor="_Toc14164" w:history="1">
        <w:r>
          <w:rPr>
            <w:rFonts w:ascii="仿宋" w:eastAsia="仿宋" w:hAnsi="仿宋" w:cs="仿宋" w:hint="eastAsia"/>
            <w:lang w:eastAsia="zh-CN"/>
          </w:rPr>
          <w:t>五、数字电视编码器项目可持续发展</w:t>
        </w:r>
        <w:r>
          <w:tab/>
        </w:r>
        <w:r>
          <w:fldChar w:fldCharType="begin"/>
        </w:r>
        <w:r>
          <w:instrText xml:space="preserve"> PAGEREF _Toc14164 \h </w:instrText>
        </w:r>
        <w:r>
          <w:fldChar w:fldCharType="separate"/>
        </w:r>
        <w:r>
          <w:t>14</w:t>
        </w:r>
        <w:r>
          <w:fldChar w:fldCharType="end"/>
        </w:r>
      </w:hyperlink>
    </w:p>
    <w:p>
      <w:pPr>
        <w:pStyle w:val="TOC2"/>
        <w:tabs>
          <w:tab w:val="right" w:leader="dot" w:pos="8306"/>
        </w:tabs>
      </w:pPr>
      <w:hyperlink w:anchor="_Toc11157" w:history="1">
        <w:r>
          <w:rPr>
            <w:rFonts w:ascii="仿宋" w:eastAsia="仿宋" w:hAnsi="仿宋" w:cs="仿宋" w:hint="eastAsia"/>
            <w:lang w:eastAsia="zh-CN"/>
          </w:rPr>
          <w:t>(一)、可持续战略与实践</w:t>
        </w:r>
        <w:r>
          <w:tab/>
        </w:r>
        <w:r>
          <w:fldChar w:fldCharType="begin"/>
        </w:r>
        <w:r>
          <w:instrText xml:space="preserve"> PAGEREF _Toc11157 \h </w:instrText>
        </w:r>
        <w:r>
          <w:fldChar w:fldCharType="separate"/>
        </w:r>
        <w:r>
          <w:t>14</w:t>
        </w:r>
        <w:r>
          <w:fldChar w:fldCharType="end"/>
        </w:r>
      </w:hyperlink>
    </w:p>
    <w:p>
      <w:pPr>
        <w:pStyle w:val="TOC2"/>
        <w:tabs>
          <w:tab w:val="right" w:leader="dot" w:pos="8306"/>
        </w:tabs>
      </w:pPr>
      <w:hyperlink w:anchor="_Toc31809" w:history="1">
        <w:r>
          <w:rPr>
            <w:rFonts w:ascii="仿宋" w:eastAsia="仿宋" w:hAnsi="仿宋" w:cs="仿宋" w:hint="eastAsia"/>
            <w:lang w:eastAsia="zh-CN"/>
          </w:rPr>
          <w:t>(二)、环保与社会责任</w:t>
        </w:r>
        <w:r>
          <w:tab/>
        </w:r>
        <w:r>
          <w:fldChar w:fldCharType="begin"/>
        </w:r>
        <w:r>
          <w:instrText xml:space="preserve"> PAGEREF _Toc31809 \h </w:instrText>
        </w:r>
        <w:r>
          <w:fldChar w:fldCharType="separate"/>
        </w:r>
        <w:r>
          <w:t>15</w:t>
        </w:r>
        <w:r>
          <w:fldChar w:fldCharType="end"/>
        </w:r>
      </w:hyperlink>
    </w:p>
    <w:p>
      <w:pPr>
        <w:pStyle w:val="TOC1"/>
        <w:tabs>
          <w:tab w:val="right" w:leader="dot" w:pos="8306"/>
        </w:tabs>
      </w:pPr>
      <w:hyperlink w:anchor="_Toc22880" w:history="1">
        <w:r>
          <w:rPr>
            <w:rFonts w:ascii="仿宋" w:eastAsia="仿宋" w:hAnsi="仿宋" w:cs="仿宋" w:hint="eastAsia"/>
            <w:lang w:eastAsia="zh-CN"/>
          </w:rPr>
          <w:t>六、工艺说明</w:t>
        </w:r>
        <w:r>
          <w:tab/>
        </w:r>
        <w:r>
          <w:fldChar w:fldCharType="begin"/>
        </w:r>
        <w:r>
          <w:instrText xml:space="preserve"> PAGEREF _Toc22880 \h </w:instrText>
        </w:r>
        <w:r>
          <w:fldChar w:fldCharType="separate"/>
        </w:r>
        <w:r>
          <w:t>16</w:t>
        </w:r>
        <w:r>
          <w:fldChar w:fldCharType="end"/>
        </w:r>
      </w:hyperlink>
    </w:p>
    <w:p>
      <w:pPr>
        <w:pStyle w:val="TOC2"/>
        <w:tabs>
          <w:tab w:val="right" w:leader="dot" w:pos="8306"/>
        </w:tabs>
      </w:pPr>
      <w:hyperlink w:anchor="_Toc3661" w:history="1">
        <w:r>
          <w:rPr>
            <w:rFonts w:ascii="仿宋" w:eastAsia="仿宋" w:hAnsi="仿宋" w:cs="仿宋" w:hint="eastAsia"/>
            <w:lang w:eastAsia="zh-CN"/>
          </w:rPr>
          <w:t>(一)、技术管理特点</w:t>
        </w:r>
        <w:r>
          <w:tab/>
        </w:r>
        <w:r>
          <w:fldChar w:fldCharType="begin"/>
        </w:r>
        <w:r>
          <w:instrText xml:space="preserve"> PAGEREF _Toc3661 \h </w:instrText>
        </w:r>
        <w:r>
          <w:fldChar w:fldCharType="separate"/>
        </w:r>
        <w:r>
          <w:t>16</w:t>
        </w:r>
        <w:r>
          <w:fldChar w:fldCharType="end"/>
        </w:r>
      </w:hyperlink>
    </w:p>
    <w:p>
      <w:pPr>
        <w:pStyle w:val="TOC2"/>
        <w:tabs>
          <w:tab w:val="right" w:leader="dot" w:pos="8306"/>
        </w:tabs>
      </w:pPr>
      <w:hyperlink w:anchor="_Toc7580" w:history="1">
        <w:r>
          <w:rPr>
            <w:rFonts w:ascii="仿宋" w:eastAsia="仿宋" w:hAnsi="仿宋" w:cs="仿宋" w:hint="eastAsia"/>
            <w:lang w:eastAsia="zh-CN"/>
          </w:rPr>
          <w:t>(二)、数字电视编码器项目工艺技术设计方案</w:t>
        </w:r>
        <w:r>
          <w:tab/>
        </w:r>
        <w:r>
          <w:fldChar w:fldCharType="begin"/>
        </w:r>
        <w:r>
          <w:instrText xml:space="preserve"> PAGEREF _Toc7580 \h </w:instrText>
        </w:r>
        <w:r>
          <w:fldChar w:fldCharType="separate"/>
        </w:r>
        <w:r>
          <w:t>17</w:t>
        </w:r>
        <w:r>
          <w:fldChar w:fldCharType="end"/>
        </w:r>
      </w:hyperlink>
    </w:p>
    <w:p>
      <w:pPr>
        <w:pStyle w:val="TOC2"/>
        <w:tabs>
          <w:tab w:val="right" w:leader="dot" w:pos="8306"/>
        </w:tabs>
      </w:pPr>
      <w:hyperlink w:anchor="_Toc27799" w:history="1">
        <w:r>
          <w:rPr>
            <w:rFonts w:ascii="仿宋" w:eastAsia="仿宋" w:hAnsi="仿宋" w:cs="仿宋" w:hint="eastAsia"/>
            <w:lang w:eastAsia="zh-CN"/>
          </w:rPr>
          <w:t>(三)、设备选型方案</w:t>
        </w:r>
        <w:r>
          <w:tab/>
        </w:r>
        <w:r>
          <w:fldChar w:fldCharType="begin"/>
        </w:r>
        <w:r>
          <w:instrText xml:space="preserve"> PAGEREF _Toc27799 \h </w:instrText>
        </w:r>
        <w:r>
          <w:fldChar w:fldCharType="separate"/>
        </w:r>
        <w:r>
          <w:t>19</w:t>
        </w:r>
        <w:r>
          <w:fldChar w:fldCharType="end"/>
        </w:r>
      </w:hyperlink>
    </w:p>
    <w:p>
      <w:pPr>
        <w:pStyle w:val="TOC1"/>
        <w:tabs>
          <w:tab w:val="right" w:leader="dot" w:pos="8306"/>
        </w:tabs>
      </w:pPr>
      <w:hyperlink w:anchor="_Toc13151" w:history="1">
        <w:r>
          <w:rPr>
            <w:rFonts w:ascii="仿宋" w:eastAsia="仿宋" w:hAnsi="仿宋" w:cs="仿宋" w:hint="eastAsia"/>
            <w:lang w:eastAsia="zh-CN"/>
          </w:rPr>
          <w:t>七、数字电视编码器项目环境影响分析</w:t>
        </w:r>
        <w:r>
          <w:tab/>
        </w:r>
        <w:r>
          <w:fldChar w:fldCharType="begin"/>
        </w:r>
        <w:r>
          <w:instrText xml:space="preserve"> PAGEREF _Toc13151 \h </w:instrText>
        </w:r>
        <w:r>
          <w:fldChar w:fldCharType="separate"/>
        </w:r>
        <w:r>
          <w:t>20</w:t>
        </w:r>
        <w:r>
          <w:fldChar w:fldCharType="end"/>
        </w:r>
      </w:hyperlink>
    </w:p>
    <w:p>
      <w:pPr>
        <w:pStyle w:val="TOC2"/>
        <w:tabs>
          <w:tab w:val="right" w:leader="dot" w:pos="8306"/>
        </w:tabs>
      </w:pPr>
      <w:hyperlink w:anchor="_Toc1166" w:history="1">
        <w:r>
          <w:rPr>
            <w:rFonts w:ascii="仿宋" w:eastAsia="仿宋" w:hAnsi="仿宋" w:cs="仿宋" w:hint="eastAsia"/>
            <w:lang w:eastAsia="zh-CN"/>
          </w:rPr>
          <w:t>(一)、建设区域环境质量现状</w:t>
        </w:r>
        <w:r>
          <w:tab/>
        </w:r>
        <w:r>
          <w:fldChar w:fldCharType="begin"/>
        </w:r>
        <w:r>
          <w:instrText xml:space="preserve"> PAGEREF _Toc1166 \h </w:instrText>
        </w:r>
        <w:r>
          <w:fldChar w:fldCharType="separate"/>
        </w:r>
        <w:r>
          <w:t>20</w:t>
        </w:r>
        <w:r>
          <w:fldChar w:fldCharType="end"/>
        </w:r>
      </w:hyperlink>
    </w:p>
    <w:p>
      <w:pPr>
        <w:pStyle w:val="TOC2"/>
        <w:tabs>
          <w:tab w:val="right" w:leader="dot" w:pos="8306"/>
        </w:tabs>
      </w:pPr>
      <w:hyperlink w:anchor="_Toc7772" w:history="1">
        <w:r>
          <w:rPr>
            <w:rFonts w:ascii="仿宋" w:eastAsia="仿宋" w:hAnsi="仿宋" w:cs="仿宋" w:hint="eastAsia"/>
            <w:lang w:eastAsia="zh-CN"/>
          </w:rPr>
          <w:t>(二)、建设期环境保护</w:t>
        </w:r>
        <w:r>
          <w:tab/>
        </w:r>
        <w:r>
          <w:fldChar w:fldCharType="begin"/>
        </w:r>
        <w:r>
          <w:instrText xml:space="preserve"> PAGEREF _Toc7772 \h </w:instrText>
        </w:r>
        <w:r>
          <w:fldChar w:fldCharType="separate"/>
        </w:r>
        <w:r>
          <w:t>21</w:t>
        </w:r>
        <w:r>
          <w:fldChar w:fldCharType="end"/>
        </w:r>
      </w:hyperlink>
    </w:p>
    <w:p>
      <w:pPr>
        <w:pStyle w:val="TOC2"/>
        <w:tabs>
          <w:tab w:val="right" w:leader="dot" w:pos="8306"/>
        </w:tabs>
      </w:pPr>
      <w:hyperlink w:anchor="_Toc28430" w:history="1">
        <w:r>
          <w:rPr>
            <w:rFonts w:ascii="仿宋" w:eastAsia="仿宋" w:hAnsi="仿宋" w:cs="仿宋" w:hint="eastAsia"/>
            <w:lang w:eastAsia="zh-CN"/>
          </w:rPr>
          <w:t>(三)、运营期环境保护</w:t>
        </w:r>
        <w:r>
          <w:tab/>
        </w:r>
        <w:r>
          <w:fldChar w:fldCharType="begin"/>
        </w:r>
        <w:r>
          <w:instrText xml:space="preserve"> PAGEREF _Toc28430 \h </w:instrText>
        </w:r>
        <w:r>
          <w:fldChar w:fldCharType="separate"/>
        </w:r>
        <w:r>
          <w:t>23</w:t>
        </w:r>
        <w:r>
          <w:fldChar w:fldCharType="end"/>
        </w:r>
      </w:hyperlink>
    </w:p>
    <w:p>
      <w:pPr>
        <w:pStyle w:val="TOC2"/>
        <w:tabs>
          <w:tab w:val="right" w:leader="dot" w:pos="8306"/>
        </w:tabs>
      </w:pPr>
      <w:hyperlink w:anchor="_Toc4115" w:history="1">
        <w:r>
          <w:rPr>
            <w:rFonts w:ascii="仿宋" w:eastAsia="仿宋" w:hAnsi="仿宋" w:cs="仿宋" w:hint="eastAsia"/>
            <w:lang w:eastAsia="zh-CN"/>
          </w:rPr>
          <w:t>(四)、数字电视编码器项目建设对区域经济的影响</w:t>
        </w:r>
        <w:r>
          <w:tab/>
        </w:r>
        <w:r>
          <w:fldChar w:fldCharType="begin"/>
        </w:r>
        <w:r>
          <w:instrText xml:space="preserve"> PAGEREF _Toc4115 \h </w:instrText>
        </w:r>
        <w:r>
          <w:fldChar w:fldCharType="separate"/>
        </w:r>
        <w:r>
          <w:t>24</w:t>
        </w:r>
        <w:r>
          <w:fldChar w:fldCharType="end"/>
        </w:r>
      </w:hyperlink>
    </w:p>
    <w:p>
      <w:pPr>
        <w:pStyle w:val="TOC2"/>
        <w:tabs>
          <w:tab w:val="right" w:leader="dot" w:pos="8306"/>
        </w:tabs>
      </w:pPr>
      <w:hyperlink w:anchor="_Toc27494" w:history="1">
        <w:r>
          <w:rPr>
            <w:rFonts w:ascii="仿宋" w:eastAsia="仿宋" w:hAnsi="仿宋" w:cs="仿宋" w:hint="eastAsia"/>
            <w:lang w:eastAsia="zh-CN"/>
          </w:rPr>
          <w:t>(五)、废弃物处理</w:t>
        </w:r>
        <w:r>
          <w:tab/>
        </w:r>
        <w:r>
          <w:fldChar w:fldCharType="begin"/>
        </w:r>
        <w:r>
          <w:instrText xml:space="preserve"> PAGEREF _Toc27494 \h </w:instrText>
        </w:r>
        <w:r>
          <w:fldChar w:fldCharType="separate"/>
        </w:r>
        <w:r>
          <w:t>26</w:t>
        </w:r>
        <w:r>
          <w:fldChar w:fldCharType="end"/>
        </w:r>
      </w:hyperlink>
    </w:p>
    <w:p>
      <w:pPr>
        <w:pStyle w:val="TOC2"/>
        <w:tabs>
          <w:tab w:val="right" w:leader="dot" w:pos="8306"/>
        </w:tabs>
      </w:pPr>
      <w:hyperlink w:anchor="_Toc30520" w:history="1">
        <w:r>
          <w:rPr>
            <w:rFonts w:ascii="仿宋" w:eastAsia="仿宋" w:hAnsi="仿宋" w:cs="仿宋" w:hint="eastAsia"/>
            <w:lang w:eastAsia="zh-CN"/>
          </w:rPr>
          <w:t>(六)、特殊环境影响分析</w:t>
        </w:r>
        <w:r>
          <w:tab/>
        </w:r>
        <w:r>
          <w:fldChar w:fldCharType="begin"/>
        </w:r>
        <w:r>
          <w:instrText xml:space="preserve"> PAGEREF _Toc30520 \h </w:instrText>
        </w:r>
        <w:r>
          <w:fldChar w:fldCharType="separate"/>
        </w:r>
        <w:r>
          <w:t>27</w:t>
        </w:r>
        <w:r>
          <w:fldChar w:fldCharType="end"/>
        </w:r>
      </w:hyperlink>
    </w:p>
    <w:p>
      <w:pPr>
        <w:pStyle w:val="TOC2"/>
        <w:tabs>
          <w:tab w:val="right" w:leader="dot" w:pos="8306"/>
        </w:tabs>
      </w:pPr>
      <w:hyperlink w:anchor="_Toc12174" w:history="1">
        <w:r>
          <w:rPr>
            <w:rFonts w:ascii="仿宋" w:eastAsia="仿宋" w:hAnsi="仿宋" w:cs="仿宋" w:hint="eastAsia"/>
            <w:lang w:eastAsia="zh-CN"/>
          </w:rPr>
          <w:t>(七)、清洁生产</w:t>
        </w:r>
        <w:r>
          <w:tab/>
        </w:r>
        <w:r>
          <w:fldChar w:fldCharType="begin"/>
        </w:r>
        <w:r>
          <w:instrText xml:space="preserve"> PAGEREF _Toc12174 \h </w:instrText>
        </w:r>
        <w:r>
          <w:fldChar w:fldCharType="separate"/>
        </w:r>
        <w:r>
          <w:t>29</w:t>
        </w:r>
        <w:r>
          <w:fldChar w:fldCharType="end"/>
        </w:r>
      </w:hyperlink>
    </w:p>
    <w:p>
      <w:pPr>
        <w:pStyle w:val="TOC2"/>
        <w:tabs>
          <w:tab w:val="right" w:leader="dot" w:pos="8306"/>
        </w:tabs>
      </w:pPr>
      <w:hyperlink w:anchor="_Toc5013" w:history="1">
        <w:r>
          <w:rPr>
            <w:rFonts w:ascii="仿宋" w:eastAsia="仿宋" w:hAnsi="仿宋" w:cs="仿宋" w:hint="eastAsia"/>
            <w:lang w:eastAsia="zh-CN"/>
          </w:rPr>
          <w:t>(八)、环境保护综合评价</w:t>
        </w:r>
        <w:r>
          <w:tab/>
        </w:r>
        <w:r>
          <w:fldChar w:fldCharType="begin"/>
        </w:r>
        <w:r>
          <w:instrText xml:space="preserve"> PAGEREF _Toc5013 \h </w:instrText>
        </w:r>
        <w:r>
          <w:fldChar w:fldCharType="separate"/>
        </w:r>
        <w:r>
          <w:t>30</w:t>
        </w:r>
        <w:r>
          <w:fldChar w:fldCharType="end"/>
        </w:r>
      </w:hyperlink>
    </w:p>
    <w:p>
      <w:pPr>
        <w:pStyle w:val="TOC1"/>
        <w:tabs>
          <w:tab w:val="right" w:leader="dot" w:pos="8306"/>
        </w:tabs>
      </w:pPr>
      <w:hyperlink w:anchor="_Toc7962" w:history="1">
        <w:r>
          <w:rPr>
            <w:rFonts w:ascii="仿宋" w:eastAsia="仿宋" w:hAnsi="仿宋" w:cs="仿宋" w:hint="eastAsia"/>
            <w:lang w:eastAsia="zh-CN"/>
          </w:rPr>
          <w:t>八、数字电视编码器项目人力资源培养与发展</w:t>
        </w:r>
        <w:r>
          <w:tab/>
        </w:r>
        <w:r>
          <w:fldChar w:fldCharType="begin"/>
        </w:r>
        <w:r>
          <w:instrText xml:space="preserve"> PAGEREF _Toc7962 \h </w:instrText>
        </w:r>
        <w:r>
          <w:fldChar w:fldCharType="separate"/>
        </w:r>
        <w:r>
          <w:t>31</w:t>
        </w:r>
        <w:r>
          <w:fldChar w:fldCharType="end"/>
        </w:r>
      </w:hyperlink>
    </w:p>
    <w:p>
      <w:pPr>
        <w:pStyle w:val="TOC2"/>
        <w:tabs>
          <w:tab w:val="right" w:leader="dot" w:pos="8306"/>
        </w:tabs>
      </w:pPr>
      <w:hyperlink w:anchor="_Toc31153" w:history="1">
        <w:r>
          <w:rPr>
            <w:rFonts w:ascii="仿宋" w:eastAsia="仿宋" w:hAnsi="仿宋" w:cs="仿宋" w:hint="eastAsia"/>
            <w:lang w:eastAsia="zh-CN"/>
          </w:rPr>
          <w:t>(一)、人才需求与规划</w:t>
        </w:r>
        <w:r>
          <w:tab/>
        </w:r>
        <w:r>
          <w:fldChar w:fldCharType="begin"/>
        </w:r>
        <w:r>
          <w:instrText xml:space="preserve"> PAGEREF _Toc31153 \h </w:instrText>
        </w:r>
        <w:r>
          <w:fldChar w:fldCharType="separate"/>
        </w:r>
        <w:r>
          <w:t>31</w:t>
        </w:r>
        <w:r>
          <w:fldChar w:fldCharType="end"/>
        </w:r>
      </w:hyperlink>
    </w:p>
    <w:p>
      <w:pPr>
        <w:pStyle w:val="TOC2"/>
        <w:tabs>
          <w:tab w:val="right" w:leader="dot" w:pos="8306"/>
        </w:tabs>
      </w:pPr>
      <w:hyperlink w:anchor="_Toc18088" w:history="1">
        <w:r>
          <w:rPr>
            <w:rFonts w:ascii="仿宋" w:eastAsia="仿宋" w:hAnsi="仿宋" w:cs="仿宋" w:hint="eastAsia"/>
            <w:lang w:eastAsia="zh-CN"/>
          </w:rPr>
          <w:t>(二)、培训与发展计划</w:t>
        </w:r>
        <w:r>
          <w:tab/>
        </w:r>
        <w:r>
          <w:fldChar w:fldCharType="begin"/>
        </w:r>
        <w:r>
          <w:instrText xml:space="preserve"> PAGEREF _Toc18088 \h </w:instrText>
        </w:r>
        <w:r>
          <w:fldChar w:fldCharType="separate"/>
        </w:r>
        <w:r>
          <w:t>31</w:t>
        </w:r>
        <w:r>
          <w:fldChar w:fldCharType="end"/>
        </w:r>
      </w:hyperlink>
    </w:p>
    <w:p>
      <w:pPr>
        <w:pStyle w:val="TOC1"/>
        <w:tabs>
          <w:tab w:val="right" w:leader="dot" w:pos="8306"/>
        </w:tabs>
      </w:pPr>
      <w:hyperlink w:anchor="_Toc3332" w:history="1">
        <w:r>
          <w:rPr>
            <w:rFonts w:ascii="仿宋" w:eastAsia="仿宋" w:hAnsi="仿宋" w:cs="仿宋" w:hint="eastAsia"/>
            <w:lang w:eastAsia="zh-CN"/>
          </w:rPr>
          <w:t>九、生产安全保护</w:t>
        </w:r>
        <w:r>
          <w:tab/>
        </w:r>
        <w:r>
          <w:fldChar w:fldCharType="begin"/>
        </w:r>
        <w:r>
          <w:instrText xml:space="preserve"> PAGEREF _Toc3332 \h </w:instrText>
        </w:r>
        <w:r>
          <w:fldChar w:fldCharType="separate"/>
        </w:r>
        <w:r>
          <w:t>32</w:t>
        </w:r>
        <w:r>
          <w:fldChar w:fldCharType="end"/>
        </w:r>
      </w:hyperlink>
    </w:p>
    <w:p>
      <w:pPr>
        <w:pStyle w:val="TOC2"/>
        <w:tabs>
          <w:tab w:val="right" w:leader="dot" w:pos="8306"/>
        </w:tabs>
      </w:pPr>
      <w:hyperlink w:anchor="_Toc10202" w:history="1">
        <w:r>
          <w:rPr>
            <w:rFonts w:ascii="仿宋" w:eastAsia="仿宋" w:hAnsi="仿宋" w:cs="仿宋" w:hint="eastAsia"/>
            <w:lang w:eastAsia="zh-CN"/>
          </w:rPr>
          <w:t>(一)、消防安全</w:t>
        </w:r>
        <w:r>
          <w:tab/>
        </w:r>
        <w:r>
          <w:fldChar w:fldCharType="begin"/>
        </w:r>
        <w:r>
          <w:instrText xml:space="preserve"> PAGEREF _Toc10202 \h </w:instrText>
        </w:r>
        <w:r>
          <w:fldChar w:fldCharType="separate"/>
        </w:r>
        <w:r>
          <w:t>32</w:t>
        </w:r>
        <w:r>
          <w:fldChar w:fldCharType="end"/>
        </w:r>
      </w:hyperlink>
    </w:p>
    <w:p>
      <w:pPr>
        <w:pStyle w:val="TOC2"/>
        <w:tabs>
          <w:tab w:val="right" w:leader="dot" w:pos="8306"/>
        </w:tabs>
      </w:pPr>
      <w:hyperlink w:anchor="_Toc27782" w:history="1">
        <w:r>
          <w:rPr>
            <w:rFonts w:ascii="仿宋" w:eastAsia="仿宋" w:hAnsi="仿宋" w:cs="仿宋" w:hint="eastAsia"/>
            <w:lang w:eastAsia="zh-CN"/>
          </w:rPr>
          <w:t>(二)、防火防爆总图布置措施</w:t>
        </w:r>
        <w:r>
          <w:tab/>
        </w:r>
        <w:r>
          <w:fldChar w:fldCharType="begin"/>
        </w:r>
        <w:r>
          <w:instrText xml:space="preserve"> PAGEREF _Toc27782 \h </w:instrText>
        </w:r>
        <w:r>
          <w:fldChar w:fldCharType="separate"/>
        </w:r>
        <w:r>
          <w:t>34</w:t>
        </w:r>
        <w:r>
          <w:fldChar w:fldCharType="end"/>
        </w:r>
      </w:hyperlink>
    </w:p>
    <w:p>
      <w:pPr>
        <w:pStyle w:val="TOC2"/>
        <w:tabs>
          <w:tab w:val="right" w:leader="dot" w:pos="8306"/>
        </w:tabs>
      </w:pPr>
      <w:hyperlink w:anchor="_Toc550" w:history="1">
        <w:r>
          <w:rPr>
            <w:rFonts w:ascii="仿宋" w:eastAsia="仿宋" w:hAnsi="仿宋" w:cs="仿宋" w:hint="eastAsia"/>
            <w:lang w:eastAsia="zh-CN"/>
          </w:rPr>
          <w:t>(三)、自然灾害防范措施</w:t>
        </w:r>
        <w:r>
          <w:tab/>
        </w:r>
        <w:r>
          <w:fldChar w:fldCharType="begin"/>
        </w:r>
        <w:r>
          <w:instrText xml:space="preserve"> PAGEREF _Toc550 \h </w:instrText>
        </w:r>
        <w:r>
          <w:fldChar w:fldCharType="separate"/>
        </w:r>
        <w:r>
          <w:t>35</w:t>
        </w:r>
        <w:r>
          <w:fldChar w:fldCharType="end"/>
        </w:r>
      </w:hyperlink>
    </w:p>
    <w:p>
      <w:pPr>
        <w:pStyle w:val="TOC2"/>
        <w:tabs>
          <w:tab w:val="right" w:leader="dot" w:pos="8306"/>
        </w:tabs>
      </w:pPr>
      <w:hyperlink w:anchor="_Toc27852" w:history="1">
        <w:r>
          <w:rPr>
            <w:rFonts w:ascii="仿宋" w:eastAsia="仿宋" w:hAnsi="仿宋" w:cs="仿宋" w:hint="eastAsia"/>
            <w:lang w:eastAsia="zh-CN"/>
          </w:rPr>
          <w:t>(四)、安全色及安全标志使用要求</w:t>
        </w:r>
        <w:r>
          <w:tab/>
        </w:r>
        <w:r>
          <w:fldChar w:fldCharType="begin"/>
        </w:r>
        <w:r>
          <w:instrText xml:space="preserve"> PAGEREF _Toc27852 \h </w:instrText>
        </w:r>
        <w:r>
          <w:fldChar w:fldCharType="separate"/>
        </w:r>
        <w:r>
          <w:t>36</w:t>
        </w:r>
        <w:r>
          <w:fldChar w:fldCharType="end"/>
        </w:r>
      </w:hyperlink>
    </w:p>
    <w:p>
      <w:pPr>
        <w:pStyle w:val="TOC2"/>
        <w:tabs>
          <w:tab w:val="right" w:leader="dot" w:pos="8306"/>
        </w:tabs>
      </w:pPr>
      <w:hyperlink w:anchor="_Toc26356" w:history="1">
        <w:r>
          <w:rPr>
            <w:rFonts w:ascii="仿宋" w:eastAsia="仿宋" w:hAnsi="仿宋" w:cs="仿宋" w:hint="eastAsia"/>
            <w:lang w:eastAsia="zh-CN"/>
          </w:rPr>
          <w:t>(五)、防尘防毒措施</w:t>
        </w:r>
        <w:r>
          <w:tab/>
        </w:r>
        <w:r>
          <w:fldChar w:fldCharType="begin"/>
        </w:r>
        <w:r>
          <w:instrText xml:space="preserve"> PAGEREF _Toc26356 \h </w:instrText>
        </w:r>
        <w:r>
          <w:fldChar w:fldCharType="separate"/>
        </w:r>
        <w:r>
          <w:t>37</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21535" w:history="1">
        <w:r>
          <w:rPr>
            <w:rFonts w:ascii="仿宋" w:eastAsia="仿宋" w:hAnsi="仿宋" w:cs="仿宋" w:hint="eastAsia"/>
            <w:lang w:eastAsia="zh-CN"/>
          </w:rPr>
          <w:t>(六)、防静电、触电防护及防雷措施</w:t>
        </w:r>
        <w:r>
          <w:tab/>
        </w:r>
        <w:r>
          <w:fldChar w:fldCharType="begin"/>
        </w:r>
        <w:r>
          <w:instrText xml:space="preserve"> PAGEREF _Toc21535 \h </w:instrText>
        </w:r>
        <w:r>
          <w:fldChar w:fldCharType="separate"/>
        </w:r>
        <w:r>
          <w:t>38</w:t>
        </w:r>
        <w:r>
          <w:fldChar w:fldCharType="end"/>
        </w:r>
      </w:hyperlink>
    </w:p>
    <w:p>
      <w:pPr>
        <w:pStyle w:val="TOC2"/>
        <w:tabs>
          <w:tab w:val="right" w:leader="dot" w:pos="8306"/>
        </w:tabs>
      </w:pPr>
      <w:hyperlink w:anchor="_Toc7143" w:history="1">
        <w:r>
          <w:rPr>
            <w:rFonts w:ascii="仿宋" w:eastAsia="仿宋" w:hAnsi="仿宋" w:cs="仿宋" w:hint="eastAsia"/>
            <w:lang w:eastAsia="zh-CN"/>
          </w:rPr>
          <w:t>(七)、机械设备安全保障措施</w:t>
        </w:r>
        <w:r>
          <w:tab/>
        </w:r>
        <w:r>
          <w:fldChar w:fldCharType="begin"/>
        </w:r>
        <w:r>
          <w:instrText xml:space="preserve"> PAGEREF _Toc7143 \h </w:instrText>
        </w:r>
        <w:r>
          <w:fldChar w:fldCharType="separate"/>
        </w:r>
        <w:r>
          <w:t>39</w:t>
        </w:r>
        <w:r>
          <w:fldChar w:fldCharType="end"/>
        </w:r>
      </w:hyperlink>
    </w:p>
    <w:p>
      <w:pPr>
        <w:pStyle w:val="TOC1"/>
        <w:tabs>
          <w:tab w:val="right" w:leader="dot" w:pos="8306"/>
        </w:tabs>
      </w:pPr>
      <w:hyperlink w:anchor="_Toc28712" w:history="1">
        <w:r>
          <w:rPr>
            <w:rFonts w:ascii="仿宋" w:eastAsia="仿宋" w:hAnsi="仿宋" w:cs="仿宋" w:hint="eastAsia"/>
            <w:lang w:eastAsia="zh-CN"/>
          </w:rPr>
          <w:t>十、数字电视编码器项目风险管理</w:t>
        </w:r>
        <w:r>
          <w:tab/>
        </w:r>
        <w:r>
          <w:fldChar w:fldCharType="begin"/>
        </w:r>
        <w:r>
          <w:instrText xml:space="preserve"> PAGEREF _Toc28712 \h </w:instrText>
        </w:r>
        <w:r>
          <w:fldChar w:fldCharType="separate"/>
        </w:r>
        <w:r>
          <w:t>40</w:t>
        </w:r>
        <w:r>
          <w:fldChar w:fldCharType="end"/>
        </w:r>
      </w:hyperlink>
    </w:p>
    <w:p>
      <w:pPr>
        <w:pStyle w:val="TOC2"/>
        <w:tabs>
          <w:tab w:val="right" w:leader="dot" w:pos="8306"/>
        </w:tabs>
      </w:pPr>
      <w:hyperlink w:anchor="_Toc9288" w:history="1">
        <w:r>
          <w:rPr>
            <w:rFonts w:ascii="仿宋" w:eastAsia="仿宋" w:hAnsi="仿宋" w:cs="仿宋" w:hint="eastAsia"/>
            <w:lang w:eastAsia="zh-CN"/>
          </w:rPr>
          <w:t>(一)、风险识别与评估</w:t>
        </w:r>
        <w:r>
          <w:tab/>
        </w:r>
        <w:r>
          <w:fldChar w:fldCharType="begin"/>
        </w:r>
        <w:r>
          <w:instrText xml:space="preserve"> PAGEREF _Toc9288 \h </w:instrText>
        </w:r>
        <w:r>
          <w:fldChar w:fldCharType="separate"/>
        </w:r>
        <w:r>
          <w:t>40</w:t>
        </w:r>
        <w:r>
          <w:fldChar w:fldCharType="end"/>
        </w:r>
      </w:hyperlink>
    </w:p>
    <w:p>
      <w:pPr>
        <w:pStyle w:val="TOC2"/>
        <w:tabs>
          <w:tab w:val="right" w:leader="dot" w:pos="8306"/>
        </w:tabs>
      </w:pPr>
      <w:hyperlink w:anchor="_Toc6699" w:history="1">
        <w:r>
          <w:rPr>
            <w:rFonts w:ascii="仿宋" w:eastAsia="仿宋" w:hAnsi="仿宋" w:cs="仿宋" w:hint="eastAsia"/>
            <w:lang w:eastAsia="zh-CN"/>
          </w:rPr>
          <w:t>(二)、风险应对策略</w:t>
        </w:r>
        <w:r>
          <w:tab/>
        </w:r>
        <w:r>
          <w:fldChar w:fldCharType="begin"/>
        </w:r>
        <w:r>
          <w:instrText xml:space="preserve"> PAGEREF _Toc6699 \h </w:instrText>
        </w:r>
        <w:r>
          <w:fldChar w:fldCharType="separate"/>
        </w:r>
        <w:r>
          <w:t>42</w:t>
        </w:r>
        <w:r>
          <w:fldChar w:fldCharType="end"/>
        </w:r>
      </w:hyperlink>
    </w:p>
    <w:p>
      <w:pPr>
        <w:pStyle w:val="TOC2"/>
        <w:tabs>
          <w:tab w:val="right" w:leader="dot" w:pos="8306"/>
        </w:tabs>
      </w:pPr>
      <w:hyperlink w:anchor="_Toc21226" w:history="1">
        <w:r>
          <w:rPr>
            <w:rFonts w:ascii="仿宋" w:eastAsia="仿宋" w:hAnsi="仿宋" w:cs="仿宋" w:hint="eastAsia"/>
            <w:lang w:eastAsia="zh-CN"/>
          </w:rPr>
          <w:t>(三)、风险监控与控制</w:t>
        </w:r>
        <w:r>
          <w:tab/>
        </w:r>
        <w:r>
          <w:fldChar w:fldCharType="begin"/>
        </w:r>
        <w:r>
          <w:instrText xml:space="preserve"> PAGEREF _Toc21226 \h </w:instrText>
        </w:r>
        <w:r>
          <w:fldChar w:fldCharType="separate"/>
        </w:r>
        <w:r>
          <w:t>43</w:t>
        </w:r>
        <w:r>
          <w:fldChar w:fldCharType="end"/>
        </w:r>
      </w:hyperlink>
    </w:p>
    <w:p>
      <w:pPr>
        <w:pStyle w:val="TOC1"/>
        <w:tabs>
          <w:tab w:val="right" w:leader="dot" w:pos="8306"/>
        </w:tabs>
      </w:pPr>
      <w:hyperlink w:anchor="_Toc9702" w:history="1">
        <w:r>
          <w:rPr>
            <w:rFonts w:ascii="仿宋" w:eastAsia="仿宋" w:hAnsi="仿宋" w:cs="仿宋" w:hint="eastAsia"/>
            <w:lang w:eastAsia="zh-CN"/>
          </w:rPr>
          <w:t>十一、数字电视编码器项目计划安排</w:t>
        </w:r>
        <w:r>
          <w:tab/>
        </w:r>
        <w:r>
          <w:fldChar w:fldCharType="begin"/>
        </w:r>
        <w:r>
          <w:instrText xml:space="preserve"> PAGEREF _Toc9702 \h </w:instrText>
        </w:r>
        <w:r>
          <w:fldChar w:fldCharType="separate"/>
        </w:r>
        <w:r>
          <w:t>44</w:t>
        </w:r>
        <w:r>
          <w:fldChar w:fldCharType="end"/>
        </w:r>
      </w:hyperlink>
    </w:p>
    <w:p>
      <w:pPr>
        <w:pStyle w:val="TOC2"/>
        <w:tabs>
          <w:tab w:val="right" w:leader="dot" w:pos="8306"/>
        </w:tabs>
      </w:pPr>
      <w:hyperlink w:anchor="_Toc4092" w:history="1">
        <w:r>
          <w:rPr>
            <w:rFonts w:ascii="仿宋" w:eastAsia="仿宋" w:hAnsi="仿宋" w:cs="仿宋" w:hint="eastAsia"/>
            <w:lang w:eastAsia="zh-CN"/>
          </w:rPr>
          <w:t>(一)、建设周期</w:t>
        </w:r>
        <w:r>
          <w:tab/>
        </w:r>
        <w:r>
          <w:fldChar w:fldCharType="begin"/>
        </w:r>
        <w:r>
          <w:instrText xml:space="preserve"> PAGEREF _Toc4092 \h </w:instrText>
        </w:r>
        <w:r>
          <w:fldChar w:fldCharType="separate"/>
        </w:r>
        <w:r>
          <w:t>44</w:t>
        </w:r>
        <w:r>
          <w:fldChar w:fldCharType="end"/>
        </w:r>
      </w:hyperlink>
    </w:p>
    <w:p>
      <w:pPr>
        <w:pStyle w:val="TOC2"/>
        <w:tabs>
          <w:tab w:val="right" w:leader="dot" w:pos="8306"/>
        </w:tabs>
      </w:pPr>
      <w:hyperlink w:anchor="_Toc22665" w:history="1">
        <w:r>
          <w:rPr>
            <w:rFonts w:ascii="仿宋" w:eastAsia="仿宋" w:hAnsi="仿宋" w:cs="仿宋" w:hint="eastAsia"/>
            <w:lang w:eastAsia="zh-CN"/>
          </w:rPr>
          <w:t>(二)、建设进度</w:t>
        </w:r>
        <w:r>
          <w:tab/>
        </w:r>
        <w:r>
          <w:fldChar w:fldCharType="begin"/>
        </w:r>
        <w:r>
          <w:instrText xml:space="preserve"> PAGEREF _Toc22665 \h </w:instrText>
        </w:r>
        <w:r>
          <w:fldChar w:fldCharType="separate"/>
        </w:r>
        <w:r>
          <w:t>45</w:t>
        </w:r>
        <w:r>
          <w:fldChar w:fldCharType="end"/>
        </w:r>
      </w:hyperlink>
    </w:p>
    <w:p>
      <w:pPr>
        <w:pStyle w:val="TOC2"/>
        <w:tabs>
          <w:tab w:val="right" w:leader="dot" w:pos="8306"/>
        </w:tabs>
      </w:pPr>
      <w:hyperlink w:anchor="_Toc6824" w:history="1">
        <w:r>
          <w:rPr>
            <w:rFonts w:ascii="仿宋" w:eastAsia="仿宋" w:hAnsi="仿宋" w:cs="仿宋" w:hint="eastAsia"/>
            <w:lang w:eastAsia="zh-CN"/>
          </w:rPr>
          <w:t>(三)、进度安排注意事项</w:t>
        </w:r>
        <w:r>
          <w:tab/>
        </w:r>
        <w:r>
          <w:fldChar w:fldCharType="begin"/>
        </w:r>
        <w:r>
          <w:instrText xml:space="preserve"> PAGEREF _Toc6824 \h </w:instrText>
        </w:r>
        <w:r>
          <w:fldChar w:fldCharType="separate"/>
        </w:r>
        <w:r>
          <w:t>46</w:t>
        </w:r>
        <w:r>
          <w:fldChar w:fldCharType="end"/>
        </w:r>
      </w:hyperlink>
    </w:p>
    <w:p>
      <w:pPr>
        <w:pStyle w:val="TOC2"/>
        <w:tabs>
          <w:tab w:val="right" w:leader="dot" w:pos="8306"/>
        </w:tabs>
      </w:pPr>
      <w:hyperlink w:anchor="_Toc12395" w:history="1">
        <w:r>
          <w:rPr>
            <w:rFonts w:ascii="仿宋" w:eastAsia="仿宋" w:hAnsi="仿宋" w:cs="仿宋" w:hint="eastAsia"/>
            <w:lang w:eastAsia="zh-CN"/>
          </w:rPr>
          <w:t>(四)、人力资源配置</w:t>
        </w:r>
        <w:r>
          <w:tab/>
        </w:r>
        <w:r>
          <w:fldChar w:fldCharType="begin"/>
        </w:r>
        <w:r>
          <w:instrText xml:space="preserve"> PAGEREF _Toc12395 \h </w:instrText>
        </w:r>
        <w:r>
          <w:fldChar w:fldCharType="separate"/>
        </w:r>
        <w:r>
          <w:t>48</w:t>
        </w:r>
        <w:r>
          <w:fldChar w:fldCharType="end"/>
        </w:r>
      </w:hyperlink>
    </w:p>
    <w:p>
      <w:pPr>
        <w:pStyle w:val="TOC1"/>
        <w:tabs>
          <w:tab w:val="right" w:leader="dot" w:pos="8306"/>
        </w:tabs>
      </w:pPr>
      <w:hyperlink w:anchor="_Toc3185" w:history="1">
        <w:r>
          <w:rPr>
            <w:rFonts w:ascii="仿宋" w:eastAsia="仿宋" w:hAnsi="仿宋" w:cs="仿宋" w:hint="eastAsia"/>
            <w:lang w:eastAsia="zh-CN"/>
          </w:rPr>
          <w:t>十二、数字电视编码器项目财务管理</w:t>
        </w:r>
        <w:r>
          <w:tab/>
        </w:r>
        <w:r>
          <w:fldChar w:fldCharType="begin"/>
        </w:r>
        <w:r>
          <w:instrText xml:space="preserve"> PAGEREF _Toc3185 \h </w:instrText>
        </w:r>
        <w:r>
          <w:fldChar w:fldCharType="separate"/>
        </w:r>
        <w:r>
          <w:t>49</w:t>
        </w:r>
        <w:r>
          <w:fldChar w:fldCharType="end"/>
        </w:r>
      </w:hyperlink>
    </w:p>
    <w:p>
      <w:pPr>
        <w:pStyle w:val="TOC2"/>
        <w:tabs>
          <w:tab w:val="right" w:leader="dot" w:pos="8306"/>
        </w:tabs>
      </w:pPr>
      <w:hyperlink w:anchor="_Toc19300" w:history="1">
        <w:r>
          <w:rPr>
            <w:rFonts w:ascii="仿宋" w:eastAsia="仿宋" w:hAnsi="仿宋" w:cs="仿宋" w:hint="eastAsia"/>
            <w:lang w:eastAsia="zh-CN"/>
          </w:rPr>
          <w:t>(一)、资金需求大</w:t>
        </w:r>
        <w:r>
          <w:tab/>
        </w:r>
        <w:r>
          <w:fldChar w:fldCharType="begin"/>
        </w:r>
        <w:r>
          <w:instrText xml:space="preserve"> PAGEREF _Toc19300 \h </w:instrText>
        </w:r>
        <w:r>
          <w:fldChar w:fldCharType="separate"/>
        </w:r>
        <w:r>
          <w:t>49</w:t>
        </w:r>
        <w:r>
          <w:fldChar w:fldCharType="end"/>
        </w:r>
      </w:hyperlink>
    </w:p>
    <w:p>
      <w:pPr>
        <w:pStyle w:val="TOC2"/>
        <w:tabs>
          <w:tab w:val="right" w:leader="dot" w:pos="8306"/>
        </w:tabs>
      </w:pPr>
      <w:hyperlink w:anchor="_Toc21671" w:history="1">
        <w:r>
          <w:rPr>
            <w:rFonts w:ascii="仿宋" w:eastAsia="仿宋" w:hAnsi="仿宋" w:cs="仿宋" w:hint="eastAsia"/>
            <w:lang w:eastAsia="zh-CN"/>
          </w:rPr>
          <w:t>(二)、研发周期长</w:t>
        </w:r>
        <w:r>
          <w:tab/>
        </w:r>
        <w:r>
          <w:fldChar w:fldCharType="begin"/>
        </w:r>
        <w:r>
          <w:instrText xml:space="preserve"> PAGEREF _Toc21671 \h </w:instrText>
        </w:r>
        <w:r>
          <w:fldChar w:fldCharType="separate"/>
        </w:r>
        <w:r>
          <w:t>50</w:t>
        </w:r>
        <w:r>
          <w:fldChar w:fldCharType="end"/>
        </w:r>
      </w:hyperlink>
    </w:p>
    <w:p>
      <w:pPr>
        <w:pStyle w:val="TOC2"/>
        <w:tabs>
          <w:tab w:val="right" w:leader="dot" w:pos="8306"/>
        </w:tabs>
      </w:pPr>
      <w:hyperlink w:anchor="_Toc26870" w:history="1">
        <w:r>
          <w:rPr>
            <w:rFonts w:ascii="仿宋" w:eastAsia="仿宋" w:hAnsi="仿宋" w:cs="仿宋" w:hint="eastAsia"/>
            <w:lang w:eastAsia="zh-CN"/>
          </w:rPr>
          <w:t>(三)、市场风险大</w:t>
        </w:r>
        <w:r>
          <w:tab/>
        </w:r>
        <w:r>
          <w:fldChar w:fldCharType="begin"/>
        </w:r>
        <w:r>
          <w:instrText xml:space="preserve"> PAGEREF _Toc26870 \h </w:instrText>
        </w:r>
        <w:r>
          <w:fldChar w:fldCharType="separate"/>
        </w:r>
        <w:r>
          <w:t>51</w:t>
        </w:r>
        <w:r>
          <w:fldChar w:fldCharType="end"/>
        </w:r>
      </w:hyperlink>
    </w:p>
    <w:p>
      <w:pPr>
        <w:pStyle w:val="TOC2"/>
        <w:tabs>
          <w:tab w:val="right" w:leader="dot" w:pos="8306"/>
        </w:tabs>
      </w:pPr>
      <w:hyperlink w:anchor="_Toc21621" w:history="1">
        <w:r>
          <w:rPr>
            <w:rFonts w:ascii="仿宋" w:eastAsia="仿宋" w:hAnsi="仿宋" w:cs="仿宋" w:hint="eastAsia"/>
            <w:lang w:eastAsia="zh-CN"/>
          </w:rPr>
          <w:t>(四)、利润率高</w:t>
        </w:r>
        <w:r>
          <w:tab/>
        </w:r>
        <w:r>
          <w:fldChar w:fldCharType="begin"/>
        </w:r>
        <w:r>
          <w:instrText xml:space="preserve"> PAGEREF _Toc21621 \h </w:instrText>
        </w:r>
        <w:r>
          <w:fldChar w:fldCharType="separate"/>
        </w:r>
        <w:r>
          <w:t>54</w:t>
        </w:r>
        <w:r>
          <w:fldChar w:fldCharType="end"/>
        </w:r>
      </w:hyperlink>
    </w:p>
    <w:p>
      <w:pPr>
        <w:pStyle w:val="TOC1"/>
        <w:tabs>
          <w:tab w:val="right" w:leader="dot" w:pos="8306"/>
        </w:tabs>
      </w:pPr>
      <w:hyperlink w:anchor="_Toc11939" w:history="1">
        <w:r>
          <w:rPr>
            <w:rFonts w:ascii="仿宋" w:eastAsia="仿宋" w:hAnsi="仿宋" w:cs="仿宋" w:hint="eastAsia"/>
            <w:lang w:eastAsia="zh-CN"/>
          </w:rPr>
          <w:t>十三、数字电视编码器项目工程方案分析</w:t>
        </w:r>
        <w:r>
          <w:tab/>
        </w:r>
        <w:r>
          <w:fldChar w:fldCharType="begin"/>
        </w:r>
        <w:r>
          <w:instrText xml:space="preserve"> PAGEREF _Toc11939 \h </w:instrText>
        </w:r>
        <w:r>
          <w:fldChar w:fldCharType="separate"/>
        </w:r>
        <w:r>
          <w:t>56</w:t>
        </w:r>
        <w:r>
          <w:fldChar w:fldCharType="end"/>
        </w:r>
      </w:hyperlink>
    </w:p>
    <w:p>
      <w:pPr>
        <w:pStyle w:val="TOC2"/>
        <w:tabs>
          <w:tab w:val="right" w:leader="dot" w:pos="8306"/>
        </w:tabs>
      </w:pPr>
      <w:hyperlink w:anchor="_Toc18508" w:history="1">
        <w:r>
          <w:rPr>
            <w:rFonts w:ascii="仿宋" w:eastAsia="仿宋" w:hAnsi="仿宋" w:cs="仿宋" w:hint="eastAsia"/>
            <w:lang w:eastAsia="zh-CN"/>
          </w:rPr>
          <w:t>(一)、建筑工程设计原则</w:t>
        </w:r>
        <w:r>
          <w:tab/>
        </w:r>
        <w:r>
          <w:fldChar w:fldCharType="begin"/>
        </w:r>
        <w:r>
          <w:instrText xml:space="preserve"> PAGEREF _Toc18508 \h </w:instrText>
        </w:r>
        <w:r>
          <w:fldChar w:fldCharType="separate"/>
        </w:r>
        <w:r>
          <w:t>56</w:t>
        </w:r>
        <w:r>
          <w:fldChar w:fldCharType="end"/>
        </w:r>
      </w:hyperlink>
    </w:p>
    <w:p>
      <w:pPr>
        <w:pStyle w:val="TOC2"/>
        <w:tabs>
          <w:tab w:val="right" w:leader="dot" w:pos="8306"/>
        </w:tabs>
      </w:pPr>
      <w:hyperlink w:anchor="_Toc18473" w:history="1">
        <w:r>
          <w:rPr>
            <w:rFonts w:ascii="仿宋" w:eastAsia="仿宋" w:hAnsi="仿宋" w:cs="仿宋" w:hint="eastAsia"/>
            <w:lang w:eastAsia="zh-CN"/>
          </w:rPr>
          <w:t>(二)、土建工程建设指标</w:t>
        </w:r>
        <w:r>
          <w:tab/>
        </w:r>
        <w:r>
          <w:fldChar w:fldCharType="begin"/>
        </w:r>
        <w:r>
          <w:instrText xml:space="preserve"> PAGEREF _Toc18473 \h </w:instrText>
        </w:r>
        <w:r>
          <w:fldChar w:fldCharType="separate"/>
        </w:r>
        <w:r>
          <w:t>59</w:t>
        </w:r>
        <w:r>
          <w:fldChar w:fldCharType="end"/>
        </w:r>
      </w:hyperlink>
    </w:p>
    <w:p>
      <w:pPr>
        <w:pStyle w:val="TOC1"/>
        <w:tabs>
          <w:tab w:val="right" w:leader="dot" w:pos="8306"/>
        </w:tabs>
      </w:pPr>
      <w:hyperlink w:anchor="_Toc20922" w:history="1">
        <w:r>
          <w:rPr>
            <w:rFonts w:ascii="仿宋" w:eastAsia="仿宋" w:hAnsi="仿宋" w:cs="仿宋" w:hint="eastAsia"/>
            <w:lang w:eastAsia="zh-CN"/>
          </w:rPr>
          <w:t>十四、质量管理体系</w:t>
        </w:r>
        <w:r>
          <w:tab/>
        </w:r>
        <w:r>
          <w:fldChar w:fldCharType="begin"/>
        </w:r>
        <w:r>
          <w:instrText xml:space="preserve"> PAGEREF _Toc20922 \h </w:instrText>
        </w:r>
        <w:r>
          <w:fldChar w:fldCharType="separate"/>
        </w:r>
        <w:r>
          <w:t>61</w:t>
        </w:r>
        <w:r>
          <w:fldChar w:fldCharType="end"/>
        </w:r>
      </w:hyperlink>
    </w:p>
    <w:p>
      <w:pPr>
        <w:pStyle w:val="TOC2"/>
        <w:tabs>
          <w:tab w:val="right" w:leader="dot" w:pos="8306"/>
        </w:tabs>
      </w:pPr>
      <w:hyperlink w:anchor="_Toc2688" w:history="1">
        <w:r>
          <w:rPr>
            <w:rFonts w:ascii="仿宋" w:eastAsia="仿宋" w:hAnsi="仿宋" w:cs="仿宋" w:hint="eastAsia"/>
            <w:lang w:eastAsia="zh-CN"/>
          </w:rPr>
          <w:t>(一)、质量目标与方针</w:t>
        </w:r>
        <w:r>
          <w:tab/>
        </w:r>
        <w:r>
          <w:fldChar w:fldCharType="begin"/>
        </w:r>
        <w:r>
          <w:instrText xml:space="preserve"> PAGEREF _Toc2688 \h </w:instrText>
        </w:r>
        <w:r>
          <w:fldChar w:fldCharType="separate"/>
        </w:r>
        <w:r>
          <w:t>61</w:t>
        </w:r>
        <w:r>
          <w:fldChar w:fldCharType="end"/>
        </w:r>
      </w:hyperlink>
    </w:p>
    <w:p>
      <w:pPr>
        <w:pStyle w:val="TOC2"/>
        <w:tabs>
          <w:tab w:val="right" w:leader="dot" w:pos="8306"/>
        </w:tabs>
      </w:pPr>
      <w:hyperlink w:anchor="_Toc19697" w:history="1">
        <w:r>
          <w:rPr>
            <w:rFonts w:ascii="仿宋" w:eastAsia="仿宋" w:hAnsi="仿宋" w:cs="仿宋" w:hint="eastAsia"/>
            <w:lang w:eastAsia="zh-CN"/>
          </w:rPr>
          <w:t>(二)、质量管理责任</w:t>
        </w:r>
        <w:r>
          <w:tab/>
        </w:r>
        <w:r>
          <w:fldChar w:fldCharType="begin"/>
        </w:r>
        <w:r>
          <w:instrText xml:space="preserve"> PAGEREF _Toc19697 \h </w:instrText>
        </w:r>
        <w:r>
          <w:fldChar w:fldCharType="separate"/>
        </w:r>
        <w:r>
          <w:t>62</w:t>
        </w:r>
        <w:r>
          <w:fldChar w:fldCharType="end"/>
        </w:r>
      </w:hyperlink>
    </w:p>
    <w:p>
      <w:pPr>
        <w:pStyle w:val="TOC2"/>
        <w:tabs>
          <w:tab w:val="right" w:leader="dot" w:pos="8306"/>
        </w:tabs>
      </w:pPr>
      <w:hyperlink w:anchor="_Toc14277" w:history="1">
        <w:r>
          <w:rPr>
            <w:rFonts w:ascii="仿宋" w:eastAsia="仿宋" w:hAnsi="仿宋" w:cs="仿宋" w:hint="eastAsia"/>
            <w:lang w:eastAsia="zh-CN"/>
          </w:rPr>
          <w:t>(三)、质量管理体系文件</w:t>
        </w:r>
        <w:r>
          <w:tab/>
        </w:r>
        <w:r>
          <w:fldChar w:fldCharType="begin"/>
        </w:r>
        <w:r>
          <w:instrText xml:space="preserve"> PAGEREF _Toc14277 \h </w:instrText>
        </w:r>
        <w:r>
          <w:fldChar w:fldCharType="separate"/>
        </w:r>
        <w:r>
          <w:t>63</w:t>
        </w:r>
        <w:r>
          <w:fldChar w:fldCharType="end"/>
        </w:r>
      </w:hyperlink>
    </w:p>
    <w:p>
      <w:pPr>
        <w:pStyle w:val="TOC2"/>
        <w:tabs>
          <w:tab w:val="right" w:leader="dot" w:pos="8306"/>
        </w:tabs>
      </w:pPr>
      <w:hyperlink w:anchor="_Toc14214" w:history="1">
        <w:r>
          <w:rPr>
            <w:rFonts w:ascii="仿宋" w:eastAsia="仿宋" w:hAnsi="仿宋" w:cs="仿宋" w:hint="eastAsia"/>
            <w:lang w:eastAsia="zh-CN"/>
          </w:rPr>
          <w:t>(四)、质量培训与教育</w:t>
        </w:r>
        <w:r>
          <w:tab/>
        </w:r>
        <w:r>
          <w:fldChar w:fldCharType="begin"/>
        </w:r>
        <w:r>
          <w:instrText xml:space="preserve"> PAGEREF _Toc14214 \h </w:instrText>
        </w:r>
        <w:r>
          <w:fldChar w:fldCharType="separate"/>
        </w:r>
        <w:r>
          <w:t>65</w:t>
        </w:r>
        <w:r>
          <w:fldChar w:fldCharType="end"/>
        </w:r>
      </w:hyperlink>
    </w:p>
    <w:p>
      <w:pPr>
        <w:pStyle w:val="TOC2"/>
        <w:tabs>
          <w:tab w:val="right" w:leader="dot" w:pos="8306"/>
        </w:tabs>
      </w:pPr>
      <w:hyperlink w:anchor="_Toc13174" w:history="1">
        <w:r>
          <w:rPr>
            <w:rFonts w:ascii="仿宋" w:eastAsia="仿宋" w:hAnsi="仿宋" w:cs="仿宋" w:hint="eastAsia"/>
            <w:lang w:eastAsia="zh-CN"/>
          </w:rPr>
          <w:t>(五)、质量审核与评价</w:t>
        </w:r>
        <w:r>
          <w:tab/>
        </w:r>
        <w:r>
          <w:fldChar w:fldCharType="begin"/>
        </w:r>
        <w:r>
          <w:instrText xml:space="preserve"> PAGEREF _Toc13174 \h </w:instrText>
        </w:r>
        <w:r>
          <w:fldChar w:fldCharType="separate"/>
        </w:r>
        <w:r>
          <w:t>67</w:t>
        </w:r>
        <w:r>
          <w:fldChar w:fldCharType="end"/>
        </w:r>
      </w:hyperlink>
    </w:p>
    <w:p>
      <w:pPr>
        <w:pStyle w:val="TOC2"/>
        <w:tabs>
          <w:tab w:val="right" w:leader="dot" w:pos="8306"/>
        </w:tabs>
      </w:pPr>
      <w:hyperlink w:anchor="_Toc23095" w:history="1">
        <w:r>
          <w:rPr>
            <w:rFonts w:ascii="仿宋" w:eastAsia="仿宋" w:hAnsi="仿宋" w:cs="仿宋" w:hint="eastAsia"/>
            <w:lang w:eastAsia="zh-CN"/>
          </w:rPr>
          <w:t>(六)、不符合与纠正措施</w:t>
        </w:r>
        <w:r>
          <w:tab/>
        </w:r>
        <w:r>
          <w:fldChar w:fldCharType="begin"/>
        </w:r>
        <w:r>
          <w:instrText xml:space="preserve"> PAGEREF _Toc23095 \h </w:instrText>
        </w:r>
        <w:r>
          <w:fldChar w:fldCharType="separate"/>
        </w:r>
        <w:r>
          <w:t>68</w:t>
        </w:r>
        <w:r>
          <w:fldChar w:fldCharType="end"/>
        </w:r>
      </w:hyperlink>
    </w:p>
    <w:p>
      <w:pPr>
        <w:pStyle w:val="TOC1"/>
        <w:tabs>
          <w:tab w:val="right" w:leader="dot" w:pos="8306"/>
        </w:tabs>
      </w:pPr>
      <w:hyperlink w:anchor="_Toc12725" w:history="1">
        <w:r>
          <w:rPr>
            <w:rFonts w:ascii="仿宋" w:eastAsia="仿宋" w:hAnsi="仿宋" w:cs="仿宋" w:hint="eastAsia"/>
            <w:lang w:eastAsia="zh-CN"/>
          </w:rPr>
          <w:t>十五、供应链管理</w:t>
        </w:r>
        <w:r>
          <w:tab/>
        </w:r>
        <w:r>
          <w:fldChar w:fldCharType="begin"/>
        </w:r>
        <w:r>
          <w:instrText xml:space="preserve"> PAGEREF _Toc12725 \h </w:instrText>
        </w:r>
        <w:r>
          <w:fldChar w:fldCharType="separate"/>
        </w:r>
        <w:r>
          <w:t>69</w:t>
        </w:r>
        <w:r>
          <w:fldChar w:fldCharType="end"/>
        </w:r>
      </w:hyperlink>
    </w:p>
    <w:p>
      <w:pPr>
        <w:pStyle w:val="TOC2"/>
        <w:tabs>
          <w:tab w:val="right" w:leader="dot" w:pos="8306"/>
        </w:tabs>
      </w:pPr>
      <w:hyperlink w:anchor="_Toc13741" w:history="1">
        <w:r>
          <w:rPr>
            <w:rFonts w:ascii="仿宋" w:eastAsia="仿宋" w:hAnsi="仿宋" w:cs="仿宋" w:hint="eastAsia"/>
            <w:lang w:eastAsia="zh-CN"/>
          </w:rPr>
          <w:t>(一)、供应链战略规划</w:t>
        </w:r>
        <w:r>
          <w:tab/>
        </w:r>
        <w:r>
          <w:fldChar w:fldCharType="begin"/>
        </w:r>
        <w:r>
          <w:instrText xml:space="preserve"> PAGEREF _Toc13741 \h </w:instrText>
        </w:r>
        <w:r>
          <w:fldChar w:fldCharType="separate"/>
        </w:r>
        <w:r>
          <w:t>69</w:t>
        </w:r>
        <w:r>
          <w:fldChar w:fldCharType="end"/>
        </w:r>
      </w:hyperlink>
    </w:p>
    <w:p>
      <w:pPr>
        <w:pStyle w:val="TOC2"/>
        <w:tabs>
          <w:tab w:val="right" w:leader="dot" w:pos="8306"/>
        </w:tabs>
      </w:pPr>
      <w:hyperlink w:anchor="_Toc353" w:history="1">
        <w:r>
          <w:rPr>
            <w:rFonts w:ascii="仿宋" w:eastAsia="仿宋" w:hAnsi="仿宋" w:cs="仿宋" w:hint="eastAsia"/>
            <w:lang w:eastAsia="zh-CN"/>
          </w:rPr>
          <w:t>(二)、供应商选择与合作</w:t>
        </w:r>
        <w:r>
          <w:tab/>
        </w:r>
        <w:r>
          <w:fldChar w:fldCharType="begin"/>
        </w:r>
        <w:r>
          <w:instrText xml:space="preserve"> PAGEREF _Toc353 \h </w:instrText>
        </w:r>
        <w:r>
          <w:fldChar w:fldCharType="separate"/>
        </w:r>
        <w:r>
          <w:t>70</w:t>
        </w:r>
        <w:r>
          <w:fldChar w:fldCharType="end"/>
        </w:r>
      </w:hyperlink>
    </w:p>
    <w:p>
      <w:pPr>
        <w:pStyle w:val="TOC2"/>
        <w:tabs>
          <w:tab w:val="right" w:leader="dot" w:pos="8306"/>
        </w:tabs>
      </w:pPr>
      <w:hyperlink w:anchor="_Toc29341" w:history="1">
        <w:r>
          <w:rPr>
            <w:rFonts w:ascii="仿宋" w:eastAsia="仿宋" w:hAnsi="仿宋" w:cs="仿宋" w:hint="eastAsia"/>
            <w:lang w:eastAsia="zh-CN"/>
          </w:rPr>
          <w:t>(三)、物流与库存管理</w:t>
        </w:r>
        <w:r>
          <w:tab/>
        </w:r>
        <w:r>
          <w:fldChar w:fldCharType="begin"/>
        </w:r>
        <w:r>
          <w:instrText xml:space="preserve"> PAGEREF _Toc29341 \h </w:instrText>
        </w:r>
        <w:r>
          <w:fldChar w:fldCharType="separate"/>
        </w:r>
        <w:r>
          <w:t>72</w:t>
        </w:r>
        <w:r>
          <w:fldChar w:fldCharType="end"/>
        </w:r>
      </w:hyperlink>
    </w:p>
    <w:p>
      <w:pPr>
        <w:pStyle w:val="TOC1"/>
        <w:tabs>
          <w:tab w:val="right" w:leader="dot" w:pos="8306"/>
        </w:tabs>
      </w:pPr>
      <w:hyperlink w:anchor="_Toc20558" w:history="1">
        <w:r>
          <w:rPr>
            <w:rFonts w:ascii="仿宋" w:eastAsia="仿宋" w:hAnsi="仿宋" w:cs="仿宋" w:hint="eastAsia"/>
            <w:lang w:eastAsia="zh-CN"/>
          </w:rPr>
          <w:t>十六、营销与推广策略</w:t>
        </w:r>
        <w:r>
          <w:tab/>
        </w:r>
        <w:r>
          <w:fldChar w:fldCharType="begin"/>
        </w:r>
        <w:r>
          <w:instrText xml:space="preserve"> PAGEREF _Toc20558 \h </w:instrText>
        </w:r>
        <w:r>
          <w:fldChar w:fldCharType="separate"/>
        </w:r>
        <w:r>
          <w:t>73</w:t>
        </w:r>
        <w:r>
          <w:fldChar w:fldCharType="end"/>
        </w:r>
      </w:hyperlink>
    </w:p>
    <w:p>
      <w:pPr>
        <w:pStyle w:val="TOC2"/>
        <w:tabs>
          <w:tab w:val="right" w:leader="dot" w:pos="8306"/>
        </w:tabs>
      </w:pPr>
      <w:hyperlink w:anchor="_Toc22461" w:history="1">
        <w:r>
          <w:rPr>
            <w:rFonts w:ascii="仿宋" w:eastAsia="仿宋" w:hAnsi="仿宋" w:cs="仿宋" w:hint="eastAsia"/>
            <w:lang w:eastAsia="zh-CN"/>
          </w:rPr>
          <w:t>(一)、产品/服务定位与特点</w:t>
        </w:r>
        <w:r>
          <w:tab/>
        </w:r>
        <w:r>
          <w:fldChar w:fldCharType="begin"/>
        </w:r>
        <w:r>
          <w:instrText xml:space="preserve"> PAGEREF _Toc22461 \h </w:instrText>
        </w:r>
        <w:r>
          <w:fldChar w:fldCharType="separate"/>
        </w:r>
        <w:r>
          <w:t>73</w:t>
        </w:r>
        <w:r>
          <w:fldChar w:fldCharType="end"/>
        </w:r>
      </w:hyperlink>
    </w:p>
    <w:p>
      <w:pPr>
        <w:pStyle w:val="TOC2"/>
        <w:tabs>
          <w:tab w:val="right" w:leader="dot" w:pos="8306"/>
        </w:tabs>
      </w:pPr>
      <w:hyperlink w:anchor="_Toc481" w:history="1">
        <w:r>
          <w:rPr>
            <w:rFonts w:ascii="仿宋" w:eastAsia="仿宋" w:hAnsi="仿宋" w:cs="仿宋" w:hint="eastAsia"/>
            <w:lang w:eastAsia="zh-CN"/>
          </w:rPr>
          <w:t>(二)、市场定位与竞争分析</w:t>
        </w:r>
        <w:r>
          <w:tab/>
        </w:r>
        <w:r>
          <w:fldChar w:fldCharType="begin"/>
        </w:r>
        <w:r>
          <w:instrText xml:space="preserve"> PAGEREF _Toc481 \h </w:instrText>
        </w:r>
        <w:r>
          <w:fldChar w:fldCharType="separate"/>
        </w:r>
        <w:r>
          <w:t>74</w:t>
        </w:r>
        <w:r>
          <w:fldChar w:fldCharType="end"/>
        </w:r>
      </w:hyperlink>
    </w:p>
    <w:p>
      <w:pPr>
        <w:pStyle w:val="TOC2"/>
        <w:tabs>
          <w:tab w:val="right" w:leader="dot" w:pos="8306"/>
        </w:tabs>
      </w:pPr>
      <w:hyperlink w:anchor="_Toc7250" w:history="1">
        <w:r>
          <w:rPr>
            <w:rFonts w:ascii="仿宋" w:eastAsia="仿宋" w:hAnsi="仿宋" w:cs="仿宋" w:hint="eastAsia"/>
            <w:lang w:eastAsia="zh-CN"/>
          </w:rPr>
          <w:t>(三)、营销渠道与策略</w:t>
        </w:r>
        <w:r>
          <w:tab/>
        </w:r>
        <w:r>
          <w:fldChar w:fldCharType="begin"/>
        </w:r>
        <w:r>
          <w:instrText xml:space="preserve"> PAGEREF _Toc7250 \h </w:instrText>
        </w:r>
        <w:r>
          <w:fldChar w:fldCharType="separate"/>
        </w:r>
        <w:r>
          <w:t>76</w:t>
        </w:r>
        <w:r>
          <w:fldChar w:fldCharType="end"/>
        </w:r>
      </w:hyperlink>
    </w:p>
    <w:p>
      <w:pPr>
        <w:pStyle w:val="TOC2"/>
        <w:tabs>
          <w:tab w:val="right" w:leader="dot" w:pos="8306"/>
        </w:tabs>
      </w:pPr>
      <w:hyperlink w:anchor="_Toc13269" w:history="1">
        <w:r>
          <w:rPr>
            <w:rFonts w:ascii="仿宋" w:eastAsia="仿宋" w:hAnsi="仿宋" w:cs="仿宋" w:hint="eastAsia"/>
            <w:lang w:eastAsia="zh-CN"/>
          </w:rPr>
          <w:t>(四)、推广与宣传活动</w:t>
        </w:r>
        <w:r>
          <w:tab/>
        </w:r>
        <w:r>
          <w:fldChar w:fldCharType="begin"/>
        </w:r>
        <w:r>
          <w:instrText xml:space="preserve"> PAGEREF _Toc13269 \h </w:instrText>
        </w:r>
        <w:r>
          <w:fldChar w:fldCharType="separate"/>
        </w:r>
        <w:r>
          <w:t>77</w:t>
        </w:r>
        <w:r>
          <w:fldChar w:fldCharType="end"/>
        </w:r>
      </w:hyperlink>
    </w:p>
    <w:p>
      <w:pPr>
        <w:pStyle w:val="TOC1"/>
        <w:tabs>
          <w:tab w:val="right" w:leader="dot" w:pos="8306"/>
        </w:tabs>
      </w:pPr>
      <w:hyperlink w:anchor="_Toc25720" w:history="1">
        <w:r>
          <w:rPr>
            <w:rFonts w:ascii="仿宋" w:eastAsia="仿宋" w:hAnsi="仿宋" w:cs="仿宋" w:hint="eastAsia"/>
            <w:lang w:eastAsia="zh-CN"/>
          </w:rPr>
          <w:t>十七、利益相关者分析与沟通计划</w:t>
        </w:r>
        <w:r>
          <w:tab/>
        </w:r>
        <w:r>
          <w:fldChar w:fldCharType="begin"/>
        </w:r>
        <w:r>
          <w:instrText xml:space="preserve"> PAGEREF _Toc25720 \h </w:instrText>
        </w:r>
        <w:r>
          <w:fldChar w:fldCharType="separate"/>
        </w:r>
        <w:r>
          <w:t>82</w:t>
        </w:r>
        <w:r>
          <w:fldChar w:fldCharType="end"/>
        </w:r>
      </w:hyperlink>
    </w:p>
    <w:p>
      <w:pPr>
        <w:pStyle w:val="TOC2"/>
        <w:tabs>
          <w:tab w:val="right" w:leader="dot" w:pos="8306"/>
        </w:tabs>
      </w:pPr>
      <w:hyperlink w:anchor="_Toc10751" w:history="1">
        <w:r>
          <w:rPr>
            <w:rFonts w:ascii="仿宋" w:eastAsia="仿宋" w:hAnsi="仿宋" w:cs="仿宋" w:hint="eastAsia"/>
            <w:lang w:eastAsia="zh-CN"/>
          </w:rPr>
          <w:t>(一)、利益相关者分析</w:t>
        </w:r>
        <w:r>
          <w:tab/>
        </w:r>
        <w:r>
          <w:fldChar w:fldCharType="begin"/>
        </w:r>
        <w:r>
          <w:instrText xml:space="preserve"> PAGEREF _Toc10751 \h </w:instrText>
        </w:r>
        <w:r>
          <w:fldChar w:fldCharType="separate"/>
        </w:r>
        <w:r>
          <w:t>82</w:t>
        </w:r>
        <w:r>
          <w:fldChar w:fldCharType="end"/>
        </w:r>
      </w:hyperlink>
    </w:p>
    <w:p>
      <w:pPr>
        <w:pStyle w:val="TOC2"/>
        <w:tabs>
          <w:tab w:val="right" w:leader="dot" w:pos="8306"/>
        </w:tabs>
      </w:pPr>
      <w:hyperlink w:anchor="_Toc23624" w:history="1">
        <w:r>
          <w:rPr>
            <w:rFonts w:ascii="仿宋" w:eastAsia="仿宋" w:hAnsi="仿宋" w:cs="仿宋" w:hint="eastAsia"/>
            <w:lang w:eastAsia="zh-CN"/>
          </w:rPr>
          <w:t>(二)、沟通计划</w:t>
        </w:r>
        <w:r>
          <w:tab/>
        </w:r>
        <w:r>
          <w:fldChar w:fldCharType="begin"/>
        </w:r>
        <w:r>
          <w:instrText xml:space="preserve"> PAGEREF _Toc23624 \h </w:instrText>
        </w:r>
        <w:r>
          <w:fldChar w:fldCharType="separate"/>
        </w:r>
        <w:r>
          <w:t>83</w:t>
        </w:r>
        <w:r>
          <w:fldChar w:fldCharType="end"/>
        </w:r>
      </w:hyperlink>
    </w:p>
    <w:p>
      <w:pPr>
        <w:pStyle w:val="TOC1"/>
        <w:tabs>
          <w:tab w:val="right" w:leader="dot" w:pos="8306"/>
        </w:tabs>
      </w:pPr>
      <w:hyperlink w:anchor="_Toc24897" w:history="1">
        <w:r>
          <w:rPr>
            <w:rFonts w:ascii="仿宋" w:eastAsia="仿宋" w:hAnsi="仿宋" w:cs="仿宋" w:hint="eastAsia"/>
            <w:lang w:eastAsia="zh-CN"/>
          </w:rPr>
          <w:t>十八、风险识别与分类</w:t>
        </w:r>
        <w:r>
          <w:tab/>
        </w:r>
        <w:r>
          <w:fldChar w:fldCharType="begin"/>
        </w:r>
        <w:r>
          <w:instrText xml:space="preserve"> PAGEREF _Toc24897 \h </w:instrText>
        </w:r>
        <w:r>
          <w:fldChar w:fldCharType="separate"/>
        </w:r>
        <w:r>
          <w:t>85</w:t>
        </w:r>
        <w:r>
          <w:fldChar w:fldCharType="end"/>
        </w:r>
      </w:hyperlink>
    </w:p>
    <w:p>
      <w:pPr>
        <w:pStyle w:val="TOC2"/>
        <w:tabs>
          <w:tab w:val="right" w:leader="dot" w:pos="8306"/>
        </w:tabs>
      </w:pPr>
      <w:hyperlink w:anchor="_Toc20871" w:history="1">
        <w:r>
          <w:rPr>
            <w:rFonts w:ascii="仿宋" w:eastAsia="仿宋" w:hAnsi="仿宋" w:cs="仿宋" w:hint="eastAsia"/>
            <w:lang w:eastAsia="zh-CN"/>
          </w:rPr>
          <w:t>(一)、风险识别</w:t>
        </w:r>
        <w:r>
          <w:tab/>
        </w:r>
        <w:r>
          <w:fldChar w:fldCharType="begin"/>
        </w:r>
        <w:r>
          <w:instrText xml:space="preserve"> PAGEREF _Toc20871 \h </w:instrText>
        </w:r>
        <w:r>
          <w:fldChar w:fldCharType="separate"/>
        </w:r>
        <w:r>
          <w:t>85</w:t>
        </w:r>
        <w:r>
          <w:fldChar w:fldCharType="end"/>
        </w:r>
      </w:hyperlink>
    </w:p>
    <w:p>
      <w:pPr>
        <w:pStyle w:val="TOC2"/>
        <w:tabs>
          <w:tab w:val="right" w:leader="dot" w:pos="8306"/>
        </w:tabs>
      </w:pPr>
      <w:hyperlink w:anchor="_Toc19219" w:history="1">
        <w:r>
          <w:rPr>
            <w:rFonts w:ascii="仿宋" w:eastAsia="仿宋" w:hAnsi="仿宋" w:cs="仿宋" w:hint="eastAsia"/>
            <w:lang w:eastAsia="zh-CN"/>
          </w:rPr>
          <w:t>(二)、风险分类</w:t>
        </w:r>
        <w:r>
          <w:tab/>
        </w:r>
        <w:r>
          <w:fldChar w:fldCharType="begin"/>
        </w:r>
        <w:r>
          <w:instrText xml:space="preserve"> PAGEREF _Toc19219 \h </w:instrText>
        </w:r>
        <w:r>
          <w:fldChar w:fldCharType="separate"/>
        </w:r>
        <w:r>
          <w:t>86</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26973"/>
      <w:r>
        <w:rPr>
          <w:rFonts w:ascii="仿宋" w:eastAsia="仿宋" w:hAnsi="仿宋" w:cs="仿宋" w:hint="eastAsia"/>
          <w:lang w:eastAsia="zh-CN"/>
        </w:rPr>
        <w:t>概论</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将依据相关的规范标准，通过充分的调研和分析，在满足项目需求的前提下，确定合理的设计方案。在此，郑重声明本方案仅限于学习交流使用，并不可做为商业用途。通过本方案的实施，期望能够在项目的全过程中有效地进行规划和设计，推动项目进展并取得良好的成果。</w:t>
      </w:r>
    </w:p>
    <w:p>
      <w:pPr>
        <w:pStyle w:val="Heading1"/>
        <w:ind w:firstLine="560" w:firstLineChars="200"/>
        <w:rPr>
          <w:rFonts w:ascii="仿宋" w:eastAsia="仿宋" w:hAnsi="仿宋" w:cs="仿宋" w:hint="eastAsia"/>
          <w:sz w:val="28"/>
          <w:lang w:eastAsia="zh-CN"/>
        </w:rPr>
      </w:pPr>
      <w:bookmarkStart w:id="2" w:name="_Toc18462"/>
      <w:r>
        <w:rPr>
          <w:rFonts w:ascii="仿宋" w:eastAsia="仿宋" w:hAnsi="仿宋" w:cs="仿宋" w:hint="eastAsia"/>
          <w:sz w:val="28"/>
          <w:lang w:eastAsia="zh-CN"/>
        </w:rPr>
        <w:t>一、市场分析、调研</w:t>
      </w:r>
      <w:bookmarkEnd w:id="2"/>
    </w:p>
    <w:p>
      <w:pPr>
        <w:pStyle w:val="Heading2"/>
        <w:rPr>
          <w:rFonts w:ascii="仿宋" w:eastAsia="仿宋" w:hAnsi="仿宋" w:cs="仿宋" w:hint="eastAsia"/>
          <w:lang w:eastAsia="zh-CN"/>
        </w:rPr>
      </w:pPr>
      <w:bookmarkStart w:id="3" w:name="_Toc2496"/>
      <w:r>
        <w:rPr>
          <w:rFonts w:ascii="仿宋" w:eastAsia="仿宋" w:hAnsi="仿宋" w:cs="仿宋" w:hint="eastAsia"/>
          <w:lang w:eastAsia="zh-CN"/>
        </w:rPr>
        <w:t>(一)、数字电视编码器行业分析</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数字电视编码器行业一直以来都是市场的关注焦点。行业内的发展趋势、竞争态势以及潜在机会都对数字电视编码器项目的推进产生深远的影响。通过深入研究行业的整体概貌，我们将更好地理解行业的核心特征，为数字电视编码器项目的定位提供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4.1.2 技术趋势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数字电视编码器行业，技术一直是推动创新和发展的关键因素。我们将对当前技术趋势进行详尽分析，包括但不限于人工智能、大数据应用、先进制造技术等。这有助于数字电视编码器项目更好地把握行业的技术脉搏，为技术应用和创新提供有针对性的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4.1.3 市场竞争格局</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了解行业内的竞争格局是数字电视编码器项目成功的基础。我们将对主要竞争对手进行深入研究，包括其市场份额、产品特点、市场定位等。通过全面了解竞争对手的优势和劣势，数字电视编码器项目可以更好地制定市场推广策略，寻找差异化竞争优势。</w:t>
      </w:r>
    </w:p>
    <w:p>
      <w:pPr>
        <w:pStyle w:val="Heading2"/>
        <w:ind w:firstLine="560" w:firstLineChars="200"/>
        <w:rPr>
          <w:rFonts w:ascii="仿宋" w:eastAsia="仿宋" w:hAnsi="仿宋" w:cs="仿宋" w:hint="eastAsia"/>
          <w:sz w:val="28"/>
          <w:lang w:eastAsia="zh-CN"/>
        </w:rPr>
      </w:pPr>
      <w:bookmarkStart w:id="4" w:name="_Toc5789"/>
      <w:r>
        <w:rPr>
          <w:rFonts w:ascii="仿宋" w:eastAsia="仿宋" w:hAnsi="仿宋" w:cs="仿宋" w:hint="eastAsia"/>
          <w:sz w:val="28"/>
          <w:lang w:eastAsia="zh-CN"/>
        </w:rPr>
        <w:t>(二)、数字电视编码器市场分析预测</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4.2.1 市场规模与增长趋势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市场规模的深入调研，我们将预测数字电视编码器市场未来的增长趋势。这包括市场的整体规模、各细分领域的发展趋势等。数字电视编码器项目可以根据市场的扩张速度和潜在机会，制定更符合市场需求的发展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4.2.2 消费者需求分析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消费者的需求是市场分析的核心。我们将通过调查研究，深入挖掘目标消费者的需求特点、购买习惯以及对产品和服务的期望。这有助于数字电视编码器项目更好地定位目标市场，提供更符合消费者期待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4.2.3 市场风险评估</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市场风险是数字电视编码器项目实施过程中需要充分考虑的因素。我们将对市场风险进行全面评估，包括但不限于政策法规风险、市场竞争风险、技术变革风险等。通过对潜在风险的深入分析，数字电视编码器项目可以制定相应的风险缓解策略，降低不确定性对数字电视编码器项目的影响。</w:t>
      </w:r>
    </w:p>
    <w:p>
      <w:pPr>
        <w:pStyle w:val="Heading1"/>
        <w:ind w:firstLine="560" w:firstLineChars="200"/>
        <w:rPr>
          <w:rFonts w:ascii="仿宋" w:eastAsia="仿宋" w:hAnsi="仿宋" w:cs="仿宋" w:hint="eastAsia"/>
          <w:sz w:val="28"/>
          <w:lang w:eastAsia="zh-CN"/>
        </w:rPr>
      </w:pPr>
      <w:bookmarkStart w:id="5" w:name="_Toc30828"/>
      <w:r>
        <w:rPr>
          <w:rFonts w:ascii="仿宋" w:eastAsia="仿宋" w:hAnsi="仿宋" w:cs="仿宋" w:hint="eastAsia"/>
          <w:sz w:val="28"/>
          <w:lang w:eastAsia="zh-CN"/>
        </w:rPr>
        <w:t>二、数字电视编码器项目土建工程</w:t>
      </w:r>
      <w:bookmarkEnd w:id="5"/>
    </w:p>
    <w:p>
      <w:pPr>
        <w:pStyle w:val="Heading2"/>
        <w:rPr>
          <w:rFonts w:ascii="仿宋" w:eastAsia="仿宋" w:hAnsi="仿宋" w:cs="仿宋" w:hint="eastAsia"/>
          <w:lang w:eastAsia="zh-CN"/>
        </w:rPr>
      </w:pPr>
      <w:bookmarkStart w:id="6" w:name="_Toc191"/>
      <w:r>
        <w:rPr>
          <w:rFonts w:ascii="仿宋" w:eastAsia="仿宋" w:hAnsi="仿宋" w:cs="仿宋" w:hint="eastAsia"/>
          <w:lang w:eastAsia="zh-CN"/>
        </w:rPr>
        <w:t>(一)、建筑工程设计原则</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在数字电视编码器项目的建筑工程设计中，我们将秉承一系列重要的设计原则，以确保数字电视编码器项目建筑在功能、美观、可持续性等方面达到最佳效果。</w:t>
      </w:r>
    </w:p>
    <w:p>
      <w:pPr>
        <w:ind w:firstLine="560" w:firstLineChars="200"/>
        <w:rPr>
          <w:rFonts w:ascii="仿宋" w:eastAsia="仿宋" w:hAnsi="仿宋" w:cs="仿宋" w:hint="eastAsia"/>
          <w:sz w:val="28"/>
        </w:rPr>
      </w:pPr>
      <w:r>
        <w:rPr>
          <w:rFonts w:ascii="仿宋" w:eastAsia="仿宋" w:hAnsi="仿宋" w:cs="仿宋" w:hint="eastAsia"/>
          <w:sz w:val="28"/>
          <w:lang w:eastAsia="zh-CN"/>
        </w:rPr>
        <w:t>1. 功能性优先： 首要原则是确保建筑的功能性得到最大化的发挥。我们将充分理解数字电视编码器项目的实际需求，合理布局各个功能区域，保证建筑在满足业务需求的同时，提供高效的工作环境。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2. 人性化设计： 考虑到员工的工作体验，我们将采用人性化设计原则。通过舒适的办公空间、合理的照明设计、良好的通风系统等，提高员工的工作满意度，促进团队协作。</w:t>
      </w:r>
    </w:p>
    <w:p>
      <w:pPr>
        <w:ind w:firstLine="560" w:firstLineChars="200"/>
        <w:rPr>
          <w:rFonts w:ascii="仿宋" w:eastAsia="仿宋" w:hAnsi="仿宋" w:cs="仿宋" w:hint="eastAsia"/>
          <w:sz w:val="28"/>
        </w:rPr>
      </w:pPr>
      <w:r>
        <w:rPr>
          <w:rFonts w:ascii="仿宋" w:eastAsia="仿宋" w:hAnsi="仿宋" w:cs="仿宋" w:hint="eastAsia"/>
          <w:sz w:val="28"/>
          <w:lang w:eastAsia="zh-CN"/>
        </w:rPr>
        <w:t>3. 可持续性与环保： 我们将注重可持续性设计，包括使用环保材料、优化能源利用、引入可再生能源等。通过最先进的技术和设计手段，确保建筑在整个生命周期内对环境的影响最小化。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4. 安全性考虑： 安全是建筑设计中的首要因素之一。我们将采用先进的安全设计原则，确保建筑结构的稳固性，设置合理的疏散通道和安全出口，并引入智能化安防系统，提高建筑的整体安全性。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美学与文化融合： 我们将注重建筑的美学设计，使其与当地文化和环境相融合。通过精心选择建筑外观、色彩搭配、艺术元素等，打造具有独特魅力的建筑形象。</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6.</w:t>
      </w:r>
      <w:r>
        <w:rPr>
          <w:rFonts w:ascii="仿宋" w:eastAsia="仿宋" w:hAnsi="仿宋" w:cs="仿宋" w:hint="eastAsia"/>
          <w:sz w:val="28"/>
          <w:lang w:eastAsia="zh-CN"/>
        </w:rPr>
        <w:t xml:space="preserve"> 灵活性与可扩展性：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考虑到未来业务发展的不确定性，我们将在设计中注入灵活性和可扩展性的原则。建筑结构和布局将允许未来的扩建和改造，以适应不同阶段的业务需求。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7. 经济效益： 在建筑设计中，我们将综合考虑建设和运营成本。通过精细的经济效益分析，确保设计方案在高效利用资源的同时，对数字电视编码器项目的长期盈利能力有积极的贡献。</w:t>
      </w:r>
    </w:p>
    <w:p>
      <w:pPr>
        <w:pStyle w:val="Heading2"/>
        <w:ind w:firstLine="560" w:firstLineChars="200"/>
        <w:rPr>
          <w:rFonts w:ascii="仿宋" w:eastAsia="仿宋" w:hAnsi="仿宋" w:cs="仿宋" w:hint="eastAsia"/>
          <w:sz w:val="28"/>
          <w:lang w:eastAsia="zh-CN"/>
        </w:rPr>
      </w:pPr>
      <w:bookmarkStart w:id="7" w:name="_Toc18868"/>
      <w:r>
        <w:rPr>
          <w:rFonts w:ascii="仿宋" w:eastAsia="仿宋" w:hAnsi="仿宋" w:cs="仿宋" w:hint="eastAsia"/>
          <w:sz w:val="28"/>
          <w:lang w:eastAsia="zh-CN"/>
        </w:rPr>
        <w:t>(二)、土建工程设计年限及安全等级</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设计年限制定：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在数字电视编码器项目的土建工程设计中，我们将精准设定设计年限，结合数字电视编码器项目的性质和规模进行详细规划。为了适应科技和业务的快速演进，设计年限将灵活设置，通常在20至50年之间。通过采用尖端的建筑材料和工艺，我们致力于确保建筑结构在整个设计年限内能够保持卓越的使用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安全等级确立：</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是土建工程设计的首要考虑因素。我们将根据建筑用途、地理位置等因素，明确适当的安全等级。为不同区域和楼层采用相应的安全设计标准，以确保建筑能够在自然灾害、火灾等紧急事件中提供充足的保护和疏散通道。</w:t>
      </w:r>
    </w:p>
    <w:p>
      <w:pPr>
        <w:ind w:firstLine="560" w:firstLineChars="200"/>
        <w:rPr>
          <w:rFonts w:ascii="仿宋" w:eastAsia="仿宋" w:hAnsi="仿宋" w:cs="仿宋" w:hint="eastAsia"/>
          <w:sz w:val="28"/>
        </w:rPr>
      </w:pPr>
      <w:r>
        <w:rPr>
          <w:rFonts w:ascii="仿宋" w:eastAsia="仿宋" w:hAnsi="仿宋" w:cs="仿宋" w:hint="eastAsia"/>
          <w:sz w:val="28"/>
          <w:lang w:eastAsia="zh-CN"/>
        </w:rPr>
        <w:t>地质条件全面考虑：</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为了迎合土建工程的特殊性，我们将展开全面的地质勘察，深入了解地下地质条件。根据地质调查成果，我们将采取相应的土建工程设计策略，以应对可能发生的地基沉降、地震等地质风险。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耐久性策划：</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我们将注重土建工程的耐久性设计，选择高品质、抗腐蚀、抗风化的建筑材料。通过科学的结构设计和施工工艺，确保建筑结构在长期使用中不受到严重磨损，延长使用寿命。</w:t>
      </w:r>
    </w:p>
    <w:p>
      <w:pPr>
        <w:ind w:firstLine="560" w:firstLineChars="200"/>
        <w:rPr>
          <w:rFonts w:ascii="仿宋" w:eastAsia="仿宋" w:hAnsi="仿宋" w:cs="仿宋" w:hint="eastAsia"/>
          <w:sz w:val="28"/>
        </w:rPr>
      </w:pPr>
      <w:r>
        <w:rPr>
          <w:rFonts w:ascii="仿宋" w:eastAsia="仿宋" w:hAnsi="仿宋" w:cs="仿宋" w:hint="eastAsia"/>
          <w:sz w:val="28"/>
          <w:lang w:eastAsia="zh-CN"/>
        </w:rPr>
        <w:t>可维护性规划：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方便后期维护，我们将注重可维护性的设计。建筑结构和设备的布局将合理规划，以方便日常维护。通过提供维护手册和培训，确保运营团队能够有效管理和维护建筑。通过这些全面的设计原则，我们旨在为数字电视编码器项目打造一个具备长期稳定性和安全性的土建工程。</w:t>
      </w:r>
    </w:p>
    <w:p>
      <w:pPr>
        <w:pStyle w:val="Heading2"/>
        <w:ind w:firstLine="560" w:firstLineChars="200"/>
        <w:rPr>
          <w:rFonts w:ascii="仿宋" w:eastAsia="仿宋" w:hAnsi="仿宋" w:cs="仿宋" w:hint="eastAsia"/>
          <w:sz w:val="28"/>
          <w:lang w:eastAsia="zh-CN"/>
        </w:rPr>
      </w:pPr>
      <w:bookmarkStart w:id="8" w:name="_Toc18301"/>
      <w:r>
        <w:rPr>
          <w:rFonts w:ascii="仿宋" w:eastAsia="仿宋" w:hAnsi="仿宋" w:cs="仿宋" w:hint="eastAsia"/>
          <w:sz w:val="28"/>
          <w:lang w:eastAsia="zh-CN"/>
        </w:rPr>
        <w:t>(三)、建筑工程设计总体要求</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该数字电视编码器项目的建筑设计及结构设计遵循着切实满足生产工艺要求的原则，同时在设计理念上积极贯彻工业厂房联合化、露天化、结构轻型化等原则，充分考虑因地制宜的特殊性。在整个设计过程中，特别注重采光通风、保温隔热、防火、防腐、抗震等方面，严格按照国家现行规范、规程和规定的标准执行，确保数字电视编码器项目的设计在符合法规的同时，达到最高的安全标准。</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设计团队致力于打造既安全可靠、技术先进、经济合理，又在外观上美观适用的场房。为实现这一目标，数字电视编码器项目的建筑设计将充分考虑施工、安装和维修的方便性，以提高整体工程的实用性和可维护性。这种设计理念旨在使场房不仅在技术上达到最高水平，同时在使用和维护方面也能够更加便捷高效。</w:t>
      </w:r>
    </w:p>
    <w:p>
      <w:pPr>
        <w:pStyle w:val="Heading2"/>
        <w:ind w:firstLine="560" w:firstLineChars="200"/>
        <w:rPr>
          <w:rFonts w:ascii="仿宋" w:eastAsia="仿宋" w:hAnsi="仿宋" w:cs="仿宋" w:hint="eastAsia"/>
          <w:sz w:val="28"/>
          <w:lang w:eastAsia="zh-CN"/>
        </w:rPr>
      </w:pPr>
      <w:bookmarkStart w:id="9" w:name="_Toc2261"/>
      <w:r>
        <w:rPr>
          <w:rFonts w:ascii="仿宋" w:eastAsia="仿宋" w:hAnsi="仿宋" w:cs="仿宋" w:hint="eastAsia"/>
          <w:sz w:val="28"/>
          <w:lang w:eastAsia="zh-CN"/>
        </w:rPr>
        <w:t>(四)、土建工程建设指标</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本期工程数字电视编码器项目预计总建筑面积XXX平方米，其中：计容建筑面积XXX平方米，计划建筑工程投资XX万元，占数字电视编码器项目总投资的XX%。</w:t>
      </w:r>
    </w:p>
    <w:p>
      <w:pPr>
        <w:pStyle w:val="Heading1"/>
        <w:ind w:firstLine="560" w:firstLineChars="200"/>
        <w:rPr>
          <w:rFonts w:ascii="仿宋" w:eastAsia="仿宋" w:hAnsi="仿宋" w:cs="仿宋" w:hint="eastAsia"/>
          <w:sz w:val="28"/>
          <w:lang w:eastAsia="zh-CN"/>
        </w:rPr>
      </w:pPr>
      <w:bookmarkStart w:id="10" w:name="_Toc1698"/>
      <w:r>
        <w:rPr>
          <w:rFonts w:ascii="仿宋" w:eastAsia="仿宋" w:hAnsi="仿宋" w:cs="仿宋" w:hint="eastAsia"/>
          <w:sz w:val="28"/>
          <w:lang w:eastAsia="zh-CN"/>
        </w:rPr>
        <w:t>三、数字电视编码器项目建设背景及必要性分析</w:t>
      </w:r>
      <w:bookmarkEnd w:id="10"/>
    </w:p>
    <w:p>
      <w:pPr>
        <w:pStyle w:val="Heading2"/>
        <w:rPr>
          <w:rFonts w:ascii="仿宋" w:eastAsia="仿宋" w:hAnsi="仿宋" w:cs="仿宋" w:hint="eastAsia"/>
          <w:lang w:eastAsia="zh-CN"/>
        </w:rPr>
      </w:pPr>
      <w:bookmarkStart w:id="11" w:name="_Toc12781"/>
      <w:r>
        <w:rPr>
          <w:rFonts w:ascii="仿宋" w:eastAsia="仿宋" w:hAnsi="仿宋" w:cs="仿宋" w:hint="eastAsia"/>
          <w:lang w:eastAsia="zh-CN"/>
        </w:rPr>
        <w:t>(一)、数字电视编码器项目背景分析</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4.1 行业概况</w:t>
      </w:r>
    </w:p>
    <w:p>
      <w:pPr>
        <w:ind w:firstLine="560" w:firstLineChars="200"/>
        <w:rPr>
          <w:rFonts w:ascii="仿宋" w:eastAsia="仿宋" w:hAnsi="仿宋" w:cs="仿宋" w:hint="eastAsia"/>
          <w:sz w:val="28"/>
        </w:rPr>
      </w:pPr>
      <w:r>
        <w:rPr>
          <w:rFonts w:ascii="仿宋" w:eastAsia="仿宋" w:hAnsi="仿宋" w:cs="仿宋" w:hint="eastAsia"/>
          <w:sz w:val="28"/>
          <w:lang w:eastAsia="zh-CN"/>
        </w:rPr>
        <w:t>数字电视编码器项目背后蕴含着对当前行业动态的深刻理解。我们置身于一个充满激烈竞争和迅速发展的大环境中。在这个行业里，企业之间的竞争激烈，而技术创新和解决方案的提供成为决定企业成败的关键因素。市场对更智能、高效产品和服务的需求不断增长，为数字电视编码器项目提供了机遇和挑战的交汇点。</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的背景分析将深入挖掘当前行业的发展趋势，通过对竞争态势的全面审视，找到数字电视编码器项目在这个潮流中的定位。同时，我们将关注行业内涌现的新兴机遇，以便数字电视编码器项目更好地融入行业发展的潮流中。</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4.2 技术发展趋势</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飞速进步为数字电视编码器项目提供了强大的发展动力。我们将聚焦于行业内最新的技术发展趋势，包括但不限于人工智能、大数据分析、物联网等领域。通过深度的技术研究，我们将确保数字电视编码器项目充分利用最前沿的科技，以提升产品性能、拓展创新边界，并满足市场对高水平技术产品的不断追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4.3 市场需求分析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需求是数字电视编码器项目发展的源泉。我们将投入更多的精力对市场需求进行深入剖析，超越表面的需求，深入挖掘潜在的市场痛点和机遇。通过对市场需求的细致了解，数字电视编码器项目将更有针对性地设计解决方案，满足市场的多样化需求，从而更好地促进数字电视编码器项目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4.4 竞争态势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激烈的市场竞争中，了解竞争对手的优势和劣势对于制定有效的数字电视编码器项目战略至关重要。我们将对竞争态势进行更为深入的分析，包括但不限于市场份额、产品特点、客户满意度等多个维度。通过深度的竞争分析，数字电视编码器项目将能够更准确地把握市场脉搏，制定具有竞争力的数字电视编码器项目推进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4.5 法规和政策环境</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行业内的法规和政策环境对数字电视编码器项目的发展具有直接的影响。我们将进行更为全面的法规和政策分析，了解行业发展中的潜在法律风险和合规挑战。通过充分了解和遵守相关法规，数字电视编码器项目将确保在法律框架内合法合规运营，为数字电视编码器项目的稳健发展提供有力支持。</w:t>
      </w:r>
    </w:p>
    <w:p>
      <w:pPr>
        <w:pStyle w:val="Heading2"/>
        <w:ind w:firstLine="560" w:firstLineChars="200"/>
        <w:rPr>
          <w:rFonts w:ascii="仿宋" w:eastAsia="仿宋" w:hAnsi="仿宋" w:cs="仿宋" w:hint="eastAsia"/>
          <w:sz w:val="28"/>
          <w:lang w:eastAsia="zh-CN"/>
        </w:rPr>
      </w:pPr>
      <w:bookmarkStart w:id="12" w:name="_Toc17255"/>
      <w:r>
        <w:rPr>
          <w:rFonts w:ascii="仿宋" w:eastAsia="仿宋" w:hAnsi="仿宋" w:cs="仿宋" w:hint="eastAsia"/>
          <w:sz w:val="28"/>
          <w:lang w:eastAsia="zh-CN"/>
        </w:rPr>
        <w:t>(二)、数字电视编码器项目建设必要性分析</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5.1 行业发展趋势的引领</w:t>
      </w:r>
    </w:p>
    <w:p>
      <w:pPr>
        <w:ind w:firstLine="560" w:firstLineChars="200"/>
        <w:rPr>
          <w:rFonts w:ascii="仿宋" w:eastAsia="仿宋" w:hAnsi="仿宋" w:cs="仿宋" w:hint="eastAsia"/>
          <w:sz w:val="28"/>
        </w:rPr>
      </w:pPr>
      <w:r>
        <w:rPr>
          <w:rFonts w:ascii="仿宋" w:eastAsia="仿宋" w:hAnsi="仿宋" w:cs="仿宋" w:hint="eastAsia"/>
          <w:sz w:val="28"/>
          <w:lang w:eastAsia="zh-CN"/>
        </w:rPr>
        <w:t>数字电视编码器项目建设的迫切性源于对行业发展趋势的深刻洞察。我们正处于一个行业变革的时代，科技创新、数字化转型成为企业发展的关键动力。数字电视编码器项目建设的必要性在于紧跟行业发展的前沿，主动应对变革，确保企业在竞争激烈的市场中保持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5.2 技术创新的推动作用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数字电视编码器项目建设不仅仅是为了跟上潮流，更是为了通过技术创新推动企业的持续发展。通过引入先进的技术和解决方案，数字电视编码器项目将为企业注入新的活力，提升产品竞争力，拓展市场份额。这种技术创新的推动作用将成为企业在快速变化的市场中立于不败之地的重要保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5.3 市场竞争的激烈程度</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竞争日益激烈，企业需要不断提升自身实力以在竞争中脱颖而出。数字电视编码器项目的建设成为必然选择，通过提高产品质量、拓展服务领域，从而在竞争中获得更多的机会。数字电视编码器项目建设将使企业更好地适应市场需求，增强市场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5.4 客户需求的多样性</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随着社会的发展，客户对产品和服务的需求变得更加多样化。数字电视编码器项目建设的必要性体现在对客户需求更精准的满足。通过数字电视编码器项目建设，企业将更好地理解客户的期望，调整和优化产品和服务，提供更符合市场需求的解决方案，从而赢得客户的信任和忠诚度。</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5.5 持续创新的要求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数字电视编码器项目建设的背后是对企业持续创新的追求。只有通过不断创新，企业才能在竞争中立于不败之地。数字电视编码器项目建设将为企业注入新的思维方式和创新能量，推动企业在产品、服务、管理等多个方面实现更高水平的创新，从而应对市场的不断变化。</w:t>
      </w:r>
    </w:p>
    <w:p>
      <w:pPr>
        <w:pStyle w:val="Heading1"/>
        <w:ind w:firstLine="560" w:firstLineChars="200"/>
        <w:rPr>
          <w:rFonts w:ascii="仿宋" w:eastAsia="仿宋" w:hAnsi="仿宋" w:cs="仿宋" w:hint="eastAsia"/>
          <w:sz w:val="28"/>
          <w:lang w:eastAsia="zh-CN"/>
        </w:rPr>
      </w:pPr>
      <w:bookmarkStart w:id="13" w:name="_Toc4246"/>
      <w:r>
        <w:rPr>
          <w:rFonts w:ascii="仿宋" w:eastAsia="仿宋" w:hAnsi="仿宋" w:cs="仿宋" w:hint="eastAsia"/>
          <w:sz w:val="28"/>
          <w:lang w:eastAsia="zh-CN"/>
        </w:rPr>
        <w:t>四、数字电视编码器项目文档管理</w:t>
      </w:r>
      <w:bookmarkEnd w:id="13"/>
    </w:p>
    <w:p>
      <w:pPr>
        <w:pStyle w:val="Heading2"/>
        <w:rPr>
          <w:rFonts w:ascii="仿宋" w:eastAsia="仿宋" w:hAnsi="仿宋" w:cs="仿宋" w:hint="eastAsia"/>
          <w:lang w:eastAsia="zh-CN"/>
        </w:rPr>
      </w:pPr>
      <w:bookmarkStart w:id="14" w:name="_Toc12574"/>
      <w:r>
        <w:rPr>
          <w:rFonts w:ascii="仿宋" w:eastAsia="仿宋" w:hAnsi="仿宋" w:cs="仿宋" w:hint="eastAsia"/>
          <w:lang w:eastAsia="zh-CN"/>
        </w:rPr>
        <w:t>(一)、文档编制与审查</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数字电视编码器项目高度重视文档的质量和准确性，以支持数字电视编码器项目的各项活动和决策。</w:t>
      </w:r>
    </w:p>
    <w:p>
      <w:pPr>
        <w:ind w:firstLine="560" w:firstLineChars="200"/>
        <w:rPr>
          <w:rFonts w:ascii="仿宋" w:eastAsia="仿宋" w:hAnsi="仿宋" w:cs="仿宋" w:hint="eastAsia"/>
          <w:sz w:val="28"/>
        </w:rPr>
      </w:pPr>
      <w:r>
        <w:rPr>
          <w:rFonts w:ascii="仿宋" w:eastAsia="仿宋" w:hAnsi="仿宋" w:cs="仿宋" w:hint="eastAsia"/>
          <w:sz w:val="28"/>
          <w:lang w:eastAsia="zh-CN"/>
        </w:rPr>
        <w:t>1 文档编制</w:t>
      </w:r>
    </w:p>
    <w:p>
      <w:pPr>
        <w:ind w:firstLine="560" w:firstLineChars="200"/>
        <w:rPr>
          <w:rFonts w:ascii="仿宋" w:eastAsia="仿宋" w:hAnsi="仿宋" w:cs="仿宋" w:hint="eastAsia"/>
          <w:sz w:val="28"/>
        </w:rPr>
      </w:pPr>
      <w:r>
        <w:rPr>
          <w:rFonts w:ascii="仿宋" w:eastAsia="仿宋" w:hAnsi="仿宋" w:cs="仿宋" w:hint="eastAsia"/>
          <w:sz w:val="28"/>
          <w:lang w:eastAsia="zh-CN"/>
        </w:rPr>
        <w:t>数字电视编码器项目文档的编制始于数字电视编码器项目计划的初期，我们制定了详细的文档编制计划，明确了每个文档的内容、格式和编写责任人。在数字电视编码器项目启动阶段，我们首先编制了数字电视编码器项目章程，明确定义了数字电视编码器项目的目标、范围、风险等关键要素。随后，数字电视编码器项目团队根据计划陆续编制了需求文档、设计文档、测试文档等各类文档，确保数字电视编码器项目的每个阶段都有清晰的文档支持。</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文档编制过程中，我们注重文档的一致性和规范性。通过建立统一的文档模板和规范，我们确保了不同文档之间的协调一致，提高了文档的可读性和可维护性。同时，编制过程中进行多轮的内部审查，保证了文档的质量和准确性。</w:t>
      </w:r>
    </w:p>
    <w:p>
      <w:pPr>
        <w:ind w:firstLine="560" w:firstLineChars="200"/>
        <w:rPr>
          <w:rFonts w:ascii="仿宋" w:eastAsia="仿宋" w:hAnsi="仿宋" w:cs="仿宋" w:hint="eastAsia"/>
          <w:sz w:val="28"/>
        </w:rPr>
      </w:pPr>
      <w:r>
        <w:rPr>
          <w:rFonts w:ascii="仿宋" w:eastAsia="仿宋" w:hAnsi="仿宋" w:cs="仿宋" w:hint="eastAsia"/>
          <w:sz w:val="28"/>
          <w:lang w:eastAsia="zh-CN"/>
        </w:rPr>
        <w:t>2 文档审查</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审查是数字电视编码器项目管理中的重要环节，旨在确保数字电视编码器项目文档符合质量标准和数字电视编码器项目需求。在数字电视编码器项目团队内部，我们实施了多层次的文档审查机制。首先，由文档编制者进行自审，确保文档的完整性和逻辑性。随后，进行同行审查，由团队其他成员进行评审，提出修改建议。</w:t>
      </w:r>
    </w:p>
    <w:p>
      <w:pPr>
        <w:ind w:firstLine="560" w:firstLineChars="200"/>
        <w:rPr>
          <w:rFonts w:ascii="仿宋" w:eastAsia="仿宋" w:hAnsi="仿宋" w:cs="仿宋" w:hint="eastAsia"/>
          <w:sz w:val="28"/>
        </w:rPr>
      </w:pPr>
      <w:r>
        <w:rPr>
          <w:rFonts w:ascii="仿宋" w:eastAsia="仿宋" w:hAnsi="仿宋" w:cs="仿宋" w:hint="eastAsia"/>
          <w:sz w:val="28"/>
          <w:lang w:eastAsia="zh-CN"/>
        </w:rPr>
        <w:t>除了内部审查，我们还进行了外部审查，邀请数字电视编码器项目相关利益方和专业领域的专家对文档进行独立审查。这有助于获取更全面、客观的反馈，确保数字电视编码器项目文档不仅符合内部标准，也满足外部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数字电视编码器项目在文档编制与审查方面建立了严格的管理机制，通过规范的流程和多维度的审查，确保数字电视编码器项目文档的质量、准确性和可靠性，为数字电视编码器项目的顺利推进提供了有力支持。</w:t>
      </w:r>
    </w:p>
    <w:p>
      <w:pPr>
        <w:pStyle w:val="Heading2"/>
        <w:ind w:firstLine="560" w:firstLineChars="200"/>
        <w:rPr>
          <w:rFonts w:ascii="仿宋" w:eastAsia="仿宋" w:hAnsi="仿宋" w:cs="仿宋" w:hint="eastAsia"/>
          <w:sz w:val="28"/>
          <w:lang w:eastAsia="zh-CN"/>
        </w:rPr>
      </w:pPr>
      <w:bookmarkStart w:id="15" w:name="_Toc20602"/>
      <w:r>
        <w:rPr>
          <w:rFonts w:ascii="仿宋" w:eastAsia="仿宋" w:hAnsi="仿宋" w:cs="仿宋" w:hint="eastAsia"/>
          <w:sz w:val="28"/>
          <w:lang w:eastAsia="zh-CN"/>
        </w:rPr>
        <w:t>(二)、文档发布与分发</w:t>
      </w:r>
      <w:bookmarkEnd w:id="15"/>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在数字电视编码器项目中，我们致力于优化文档发布与分发过程，以确保信息的高效传递和团队间协作的顺畅进行。以下是我们采取的关键优化策略：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定期更新发布计划： 我们制定了定期的文档发布计划，明确了每个阶段需要发布的文档类型和内容。这有助于预先规划，保证了信息的有序传递。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2. 多渠道发布： 我们通过多渠道发布文档，包括电子邮件、数字电视编码器项目管理平台、内部网站等，以满足不同团队成员的偏好和需求。多渠道发布确保了信息的全面覆盖。</w:t>
      </w:r>
    </w:p>
    <w:p>
      <w:pPr>
        <w:ind w:firstLine="560" w:firstLineChars="200"/>
        <w:rPr>
          <w:rFonts w:ascii="仿宋" w:eastAsia="仿宋" w:hAnsi="仿宋" w:cs="仿宋" w:hint="eastAsia"/>
          <w:sz w:val="28"/>
        </w:rPr>
      </w:pPr>
      <w:r>
        <w:rPr>
          <w:rFonts w:ascii="仿宋" w:eastAsia="仿宋" w:hAnsi="仿宋" w:cs="仿宋" w:hint="eastAsia"/>
          <w:sz w:val="28"/>
          <w:lang w:eastAsia="zh-CN"/>
        </w:rPr>
        <w:t>3. 智能文档索引系统： 我们引入了智能文档索引系统，通过先进的分类和标签技术，使文档易于查找和管理。成员可以根据需要快速定位所需信息，提高了工作效率。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强化权限管理： 我们采用了精细的权限控制，确保只有授权人员可以访问敏感信息。这种安全措施保护了数字电视编码器项目文档的机密性，防止了未经授权的信息泄露。</w:t>
      </w:r>
    </w:p>
    <w:p>
      <w:pPr>
        <w:ind w:firstLine="560" w:firstLineChars="200"/>
        <w:rPr>
          <w:rFonts w:ascii="仿宋" w:eastAsia="仿宋" w:hAnsi="仿宋" w:cs="仿宋" w:hint="eastAsia"/>
          <w:sz w:val="28"/>
        </w:rPr>
      </w:pPr>
      <w:r>
        <w:rPr>
          <w:rFonts w:ascii="仿宋" w:eastAsia="仿宋" w:hAnsi="仿宋" w:cs="仿宋" w:hint="eastAsia"/>
          <w:sz w:val="28"/>
          <w:lang w:eastAsia="zh-CN"/>
        </w:rPr>
        <w:t>5. 持续改进机制： 我们设立了定期的文档发布评估机制，收集用户反馈和建议。通过不断优化发布与分发策略，我们确保了整个文档管理流程的持续改进。</w:t>
      </w:r>
    </w:p>
    <w:p>
      <w:pPr>
        <w:pStyle w:val="Heading2"/>
        <w:ind w:firstLine="560" w:firstLineChars="200"/>
        <w:rPr>
          <w:rFonts w:ascii="仿宋" w:eastAsia="仿宋" w:hAnsi="仿宋" w:cs="仿宋" w:hint="eastAsia"/>
          <w:sz w:val="28"/>
          <w:lang w:eastAsia="zh-CN"/>
        </w:rPr>
      </w:pPr>
      <w:bookmarkStart w:id="16" w:name="_Toc25599"/>
      <w:r>
        <w:rPr>
          <w:rFonts w:ascii="仿宋" w:eastAsia="仿宋" w:hAnsi="仿宋" w:cs="仿宋" w:hint="eastAsia"/>
          <w:sz w:val="28"/>
          <w:lang w:eastAsia="zh-CN"/>
        </w:rPr>
        <w:t>(三)、文档存档与归档</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文档存档与归档是数字电视编码器项目生命周期中一个至关重要的环节，直接关系到数字电视编码器项目信息的长期保存和历史记录的完整性。在数字电视编码器项目中，我们实施了一系列有效的文档存档与归档管理策略：</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1.</w:t>
      </w:r>
      <w:r>
        <w:rPr>
          <w:rFonts w:ascii="仿宋" w:eastAsia="仿宋" w:hAnsi="仿宋" w:cs="仿宋" w:hint="eastAsia"/>
          <w:sz w:val="28"/>
          <w:lang w:eastAsia="zh-CN"/>
        </w:rPr>
        <w:t xml:space="preserve"> 存档目标明确：</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我们明确定义了文档存档的目标，包括但不限于法规合规要求、未来审计需求以及知识管理的需要。这确保了存档的目的明确、合理。</w:t>
      </w:r>
    </w:p>
    <w:p>
      <w:pPr>
        <w:ind w:firstLine="560" w:firstLineChars="200"/>
        <w:rPr>
          <w:rFonts w:ascii="仿宋" w:eastAsia="仿宋" w:hAnsi="仿宋" w:cs="仿宋" w:hint="eastAsia"/>
          <w:sz w:val="28"/>
        </w:rPr>
      </w:pPr>
      <w:r>
        <w:rPr>
          <w:rFonts w:ascii="仿宋" w:eastAsia="仿宋" w:hAnsi="仿宋" w:cs="仿宋" w:hint="eastAsia"/>
          <w:sz w:val="28"/>
          <w:lang w:eastAsia="zh-CN"/>
        </w:rPr>
        <w:t>2. 存档周期规划： 针对不同类型的文档，我们设立了合理的存档周期，根据文档的重要性和保留价值制定了详细的规划。这有助于避免信息过时和冗余。</w:t>
      </w:r>
    </w:p>
    <w:p>
      <w:pPr>
        <w:ind w:firstLine="560" w:firstLineChars="200"/>
        <w:rPr>
          <w:rFonts w:ascii="仿宋" w:eastAsia="仿宋" w:hAnsi="仿宋" w:cs="仿宋" w:hint="eastAsia"/>
          <w:sz w:val="28"/>
        </w:rPr>
      </w:pPr>
      <w:r>
        <w:rPr>
          <w:rFonts w:ascii="仿宋" w:eastAsia="仿宋" w:hAnsi="仿宋" w:cs="仿宋" w:hint="eastAsia"/>
          <w:sz w:val="28"/>
          <w:lang w:eastAsia="zh-CN"/>
        </w:rPr>
        <w:t>3. 存档标准制定： 我们建立了文档存档的标准，明确了归档文件的格式、命名规范和目录结构。标准化的存档过程有助于提高文件检索的效率。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智能存档系统应用： 引入了智能存档系统，采用先进的文档识别技术和元数据管理。这提高了存档效率，确保了文档的准确存储和检索。</w:t>
      </w:r>
    </w:p>
    <w:p>
      <w:pPr>
        <w:ind w:firstLine="560" w:firstLineChars="200"/>
        <w:rPr>
          <w:rFonts w:ascii="仿宋" w:eastAsia="仿宋" w:hAnsi="仿宋" w:cs="仿宋" w:hint="eastAsia"/>
          <w:sz w:val="28"/>
        </w:rPr>
      </w:pPr>
      <w:r>
        <w:rPr>
          <w:rFonts w:ascii="仿宋" w:eastAsia="仿宋" w:hAnsi="仿宋" w:cs="仿宋" w:hint="eastAsia"/>
          <w:sz w:val="28"/>
          <w:lang w:eastAsia="zh-CN"/>
        </w:rPr>
        <w:t>5. 合规与安全保障： 我们确保文档存档过程符合相关法规合规要求，特别关注信息安全和隐私保护。文档的存档和归档过程经过多层次的权限验证，确保了信息的机密性和完整性。</w:t>
      </w:r>
    </w:p>
    <w:p>
      <w:pPr>
        <w:ind w:firstLine="560" w:firstLineChars="200"/>
        <w:rPr>
          <w:rFonts w:ascii="仿宋" w:eastAsia="仿宋" w:hAnsi="仿宋" w:cs="仿宋" w:hint="eastAsia"/>
          <w:sz w:val="28"/>
        </w:rPr>
      </w:pPr>
      <w:r>
        <w:rPr>
          <w:rFonts w:ascii="仿宋" w:eastAsia="仿宋" w:hAnsi="仿宋" w:cs="仿宋" w:hint="eastAsia"/>
          <w:sz w:val="28"/>
          <w:lang w:eastAsia="zh-CN"/>
        </w:rPr>
        <w:t>6. 定期存档检查： 我们制定了定期的文档存档检查机制，以确保存档文件的完整性和一致性。对存档文件进行定期审查，发现并纠正潜在问题。</w:t>
      </w:r>
    </w:p>
    <w:p>
      <w:pPr>
        <w:pStyle w:val="Heading1"/>
        <w:ind w:firstLine="560" w:firstLineChars="200"/>
        <w:rPr>
          <w:rFonts w:ascii="仿宋" w:eastAsia="仿宋" w:hAnsi="仿宋" w:cs="仿宋" w:hint="eastAsia"/>
          <w:sz w:val="28"/>
          <w:lang w:eastAsia="zh-CN"/>
        </w:rPr>
      </w:pPr>
      <w:bookmarkStart w:id="17" w:name="_Toc14164"/>
      <w:r>
        <w:rPr>
          <w:rFonts w:ascii="仿宋" w:eastAsia="仿宋" w:hAnsi="仿宋" w:cs="仿宋" w:hint="eastAsia"/>
          <w:sz w:val="28"/>
          <w:lang w:eastAsia="zh-CN"/>
        </w:rPr>
        <w:t>五、数字电视编码器项目可持续发展</w:t>
      </w:r>
      <w:bookmarkEnd w:id="17"/>
    </w:p>
    <w:p>
      <w:pPr>
        <w:pStyle w:val="Heading2"/>
        <w:rPr>
          <w:rFonts w:ascii="仿宋" w:eastAsia="仿宋" w:hAnsi="仿宋" w:cs="仿宋" w:hint="eastAsia"/>
          <w:lang w:eastAsia="zh-CN"/>
        </w:rPr>
      </w:pPr>
      <w:bookmarkStart w:id="18" w:name="_Toc11157"/>
      <w:r>
        <w:rPr>
          <w:rFonts w:ascii="仿宋" w:eastAsia="仿宋" w:hAnsi="仿宋" w:cs="仿宋" w:hint="eastAsia"/>
          <w:lang w:eastAsia="zh-CN"/>
        </w:rPr>
        <w:t>(一)、可持续战略与实践</w:t>
      </w:r>
      <w:bookmarkEnd w:id="18"/>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1.1 制定可持续发展目标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在数字电视编码器项目中，数字电视编码器项目团队着眼于未来，明确了可持续发展的战略方向。制定的具体可持续发展目标包括降低资源使用、采用环保技术、最大化社会效益等。这一步骤不仅有助于数字电视编码器项目在环保和社会责任方面达到最高标准，也为未来提供了明确的指引，确保数字电视编码器项目的发展符合可持续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1.2 可持续实践的融入数字电视编码器项目管理</w:t>
      </w:r>
    </w:p>
    <w:p>
      <w:pPr>
        <w:ind w:firstLine="560" w:firstLineChars="200"/>
        <w:rPr>
          <w:rFonts w:ascii="仿宋" w:eastAsia="仿宋" w:hAnsi="仿宋" w:cs="仿宋" w:hint="eastAsia"/>
          <w:sz w:val="28"/>
        </w:rPr>
      </w:pPr>
      <w:r>
        <w:rPr>
          <w:rFonts w:ascii="仿宋" w:eastAsia="仿宋" w:hAnsi="仿宋" w:cs="仿宋" w:hint="eastAsia"/>
          <w:sz w:val="28"/>
          <w:lang w:eastAsia="zh-CN"/>
        </w:rPr>
        <w:t>可持续实践已经贯穿于整个数字电视编码器项目管理周期。从数字电视编码器项目规划开始，数字电视编码器项目团队就考虑了环境和社会的因素。在执行阶段，数字电视编码器项目团队积极推动绿色技术的应用，优化资源利用。此外，关注员工的社会责任，通过培训和沟通活动提高员工对可持续发展的认知，使他们能够在日常工作中践行可持续实践。这些举措不仅为数字电视编码器项目的可持续性打下了坚实基础，也为行业树立了榜样。</w:t>
      </w:r>
    </w:p>
    <w:p>
      <w:pPr>
        <w:pStyle w:val="Heading2"/>
        <w:ind w:firstLine="560" w:firstLineChars="200"/>
        <w:rPr>
          <w:rFonts w:ascii="仿宋" w:eastAsia="仿宋" w:hAnsi="仿宋" w:cs="仿宋" w:hint="eastAsia"/>
          <w:sz w:val="28"/>
          <w:lang w:eastAsia="zh-CN"/>
        </w:rPr>
      </w:pPr>
      <w:bookmarkStart w:id="19" w:name="_Toc31809"/>
      <w:r>
        <w:rPr>
          <w:rFonts w:ascii="仿宋" w:eastAsia="仿宋" w:hAnsi="仿宋" w:cs="仿宋" w:hint="eastAsia"/>
          <w:sz w:val="28"/>
          <w:lang w:eastAsia="zh-CN"/>
        </w:rPr>
        <w:t>(二)、环保与社会责任</w:t>
      </w:r>
      <w:bookmarkEnd w:id="19"/>
    </w:p>
    <w:p>
      <w:pPr>
        <w:ind w:firstLine="560" w:firstLineChars="200"/>
        <w:rPr>
          <w:rFonts w:ascii="仿宋" w:eastAsia="仿宋" w:hAnsi="仿宋" w:cs="仿宋" w:hint="eastAsia"/>
          <w:sz w:val="28"/>
        </w:rPr>
      </w:pPr>
      <w:r>
        <w:rPr>
          <w:rFonts w:ascii="仿宋" w:eastAsia="仿宋" w:hAnsi="仿宋" w:cs="仿宋" w:hint="eastAsia"/>
          <w:sz w:val="28"/>
          <w:lang w:eastAsia="zh-CN"/>
        </w:rPr>
        <w:t>扎根于数字电视编码器项目的可持续发展理念，我们深信环保与社会责任是数字电视编码器项目成功的关键支柱。在数字电视编码器项目的每一步，我们都致力于通过创新和实践，履行对环境和社会的坚定责任。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2.1 环保措施的实施</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数字电视编码器项目团队通过引入先进的环保技术、建立高效的废物处理系统以及推动能源节约措施，积极履行环保责任。定期的环保监测和评估确保数字电视编码器项目活动对环境的影响得到最小化，并努力达到或超过相关环境法规和标准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2.2 社会责任的践行</w:t>
      </w:r>
    </w:p>
    <w:p>
      <w:pPr>
        <w:ind w:firstLine="560" w:firstLineChars="200"/>
        <w:rPr>
          <w:rFonts w:ascii="仿宋" w:eastAsia="仿宋" w:hAnsi="仿宋" w:cs="仿宋" w:hint="eastAsia"/>
          <w:sz w:val="28"/>
        </w:rPr>
      </w:pPr>
      <w:r>
        <w:rPr>
          <w:rFonts w:ascii="仿宋" w:eastAsia="仿宋" w:hAnsi="仿宋" w:cs="仿宋" w:hint="eastAsia"/>
          <w:sz w:val="28"/>
          <w:lang w:eastAsia="zh-CN"/>
        </w:rPr>
        <w:t>数字电视编码器项目不仅致力于自身可持续发展，还注重对社会的回馈。通过支持社区数字电视编码器项目、参与慈善事业、提供培训机会等方式，数字电视编码器项目积极履行社会责任。与当地社区建立积极互动，关注员工的工作与生活平衡，以及员工的身心健康，是数字电视编码器项目在社会责任层面的关键举措。这样的实践不仅增强了数字电视编码器项目在社会中的声誉，也促进了社会的共同繁荣。</w:t>
      </w:r>
    </w:p>
    <w:p>
      <w:pPr>
        <w:ind w:firstLine="560" w:firstLineChars="200"/>
        <w:rPr>
          <w:rFonts w:ascii="仿宋" w:eastAsia="仿宋" w:hAnsi="仿宋" w:cs="仿宋" w:hint="eastAsia"/>
          <w:sz w:val="28"/>
        </w:rPr>
      </w:pPr>
    </w:p>
    <w:p>
      <w:pPr>
        <w:pStyle w:val="Heading1"/>
        <w:ind w:firstLine="560" w:firstLineChars="200"/>
        <w:rPr>
          <w:rFonts w:ascii="仿宋" w:eastAsia="仿宋" w:hAnsi="仿宋" w:cs="仿宋" w:hint="eastAsia"/>
          <w:sz w:val="28"/>
          <w:lang w:eastAsia="zh-CN"/>
        </w:rPr>
      </w:pPr>
      <w:bookmarkStart w:id="20" w:name="_Toc22880"/>
      <w:r>
        <w:rPr>
          <w:rFonts w:ascii="仿宋" w:eastAsia="仿宋" w:hAnsi="仿宋" w:cs="仿宋" w:hint="eastAsia"/>
          <w:sz w:val="28"/>
          <w:lang w:eastAsia="zh-CN"/>
        </w:rPr>
        <w:t>六、工艺说明</w:t>
      </w:r>
      <w:bookmarkEnd w:id="20"/>
    </w:p>
    <w:p>
      <w:pPr>
        <w:pStyle w:val="Heading2"/>
        <w:rPr>
          <w:rFonts w:ascii="仿宋" w:eastAsia="仿宋" w:hAnsi="仿宋" w:cs="仿宋" w:hint="eastAsia"/>
          <w:lang w:eastAsia="zh-CN"/>
        </w:rPr>
      </w:pPr>
      <w:bookmarkStart w:id="21" w:name="_Toc3661"/>
      <w:r>
        <w:rPr>
          <w:rFonts w:ascii="仿宋" w:eastAsia="仿宋" w:hAnsi="仿宋" w:cs="仿宋" w:hint="eastAsia"/>
          <w:lang w:eastAsia="zh-CN"/>
        </w:rPr>
        <w:t>(一)、技术管理特点</w:t>
      </w:r>
      <w:bookmarkEnd w:id="21"/>
    </w:p>
    <w:p>
      <w:pPr>
        <w:ind w:firstLine="560" w:firstLineChars="200"/>
        <w:rPr>
          <w:rFonts w:ascii="仿宋" w:eastAsia="仿宋" w:hAnsi="仿宋" w:cs="仿宋" w:hint="eastAsia"/>
          <w:sz w:val="28"/>
        </w:rPr>
      </w:pPr>
      <w:r>
        <w:rPr>
          <w:rFonts w:ascii="仿宋" w:eastAsia="仿宋" w:hAnsi="仿宋" w:cs="仿宋" w:hint="eastAsia"/>
          <w:sz w:val="28"/>
          <w:lang w:eastAsia="zh-CN"/>
        </w:rPr>
        <w:t>数字电视编码器项目的技术管理特点体现在其创新导向。通过引入最先进的技术趋势和解决方案，数字电视编码器项目致力于提升科技含量、提高质量和效率水平。这意味着我们将采用最新的工具和方法，确保数字电视编码器项目在技术层面始终走在前沿，从而在竞争激烈的市场中脱颖而出。</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https://d.book118.com/406022055011010032</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数字电视编码器项目计划设计方案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数字电视编码器项目计划设计方案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数字电视编码器项目计划设计方案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数字电视编码器项目计划设计方案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数字电视编码器项目计划设计方案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数字电视编码器项目计划设计方案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数字电视编码器项目计划设计方案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数字电视编码器项目计划设计方案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数字电视编码器项目计划设计方案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数字电视编码器项目计划设计方案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数字电视编码器项目计划设计方案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数字电视编码器项目计划设计方案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数字电视编码器项目计划设计方案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数字电视编码器项目计划设计方案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数字电视编码器项目计划设计方案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数字电视编码器项目计划设计方案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数字电视编码器项目计划设计方案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46D25C8C"/>
    <w:rsid w:val="46D25C8C"/>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406022055011010032"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24</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2024-01-03T12:16:00Z</dcterms:created>
  <dcterms:modified xsi:type="dcterms:W3CDTF">2024-01-03T12:17:14Z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F879164B1F1C49B69153932438E5787A_11</vt:lpwstr>
  </property>
  <property fmtid="{D5CDD505-2E9C-101B-9397-08002B2CF9AE}" pid="3" name="KSOProductBuildVer">
    <vt:lpwstr>2052-12.1.0.16120</vt:lpwstr>
  </property>
</Properties>
</file>