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非机械驱动车辆项目规划设计方案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94" w:history="1">
        <w:r>
          <w:rPr>
            <w:rFonts w:ascii="仿宋" w:eastAsia="仿宋" w:hAnsi="仿宋" w:cs="仿宋" w:hint="eastAsia"/>
            <w:lang w:eastAsia="zh-CN"/>
          </w:rPr>
          <w:t>前言</w:t>
        </w:r>
        <w:r>
          <w:tab/>
        </w:r>
        <w:r>
          <w:fldChar w:fldCharType="begin"/>
        </w:r>
        <w:r>
          <w:instrText xml:space="preserve"> PAGEREF _Toc26394 \h </w:instrText>
        </w:r>
        <w:r>
          <w:fldChar w:fldCharType="separate"/>
        </w:r>
        <w:r>
          <w:t>3</w:t>
        </w:r>
        <w:r>
          <w:fldChar w:fldCharType="end"/>
        </w:r>
      </w:hyperlink>
    </w:p>
    <w:p>
      <w:pPr>
        <w:pStyle w:val="TOC1"/>
        <w:tabs>
          <w:tab w:val="right" w:leader="dot" w:pos="8306"/>
        </w:tabs>
      </w:pPr>
      <w:hyperlink w:anchor="_Toc5029" w:history="1">
        <w:r>
          <w:rPr>
            <w:rFonts w:ascii="仿宋" w:eastAsia="仿宋" w:hAnsi="仿宋" w:cs="仿宋" w:hint="eastAsia"/>
            <w:lang w:eastAsia="zh-CN"/>
          </w:rPr>
          <w:t>一、非机械驱动车辆项目文档管理</w:t>
        </w:r>
        <w:r>
          <w:tab/>
        </w:r>
        <w:r>
          <w:fldChar w:fldCharType="begin"/>
        </w:r>
        <w:r>
          <w:instrText xml:space="preserve"> PAGEREF _Toc5029 \h </w:instrText>
        </w:r>
        <w:r>
          <w:fldChar w:fldCharType="separate"/>
        </w:r>
        <w:r>
          <w:t>3</w:t>
        </w:r>
        <w:r>
          <w:fldChar w:fldCharType="end"/>
        </w:r>
      </w:hyperlink>
    </w:p>
    <w:p>
      <w:pPr>
        <w:pStyle w:val="TOC2"/>
        <w:tabs>
          <w:tab w:val="right" w:leader="dot" w:pos="8306"/>
        </w:tabs>
      </w:pPr>
      <w:hyperlink w:anchor="_Toc7343" w:history="1">
        <w:r>
          <w:rPr>
            <w:rFonts w:ascii="仿宋" w:eastAsia="仿宋" w:hAnsi="仿宋" w:cs="仿宋" w:hint="eastAsia"/>
            <w:lang w:eastAsia="zh-CN"/>
          </w:rPr>
          <w:t>(一)、文档编制与审查</w:t>
        </w:r>
        <w:r>
          <w:tab/>
        </w:r>
        <w:r>
          <w:fldChar w:fldCharType="begin"/>
        </w:r>
        <w:r>
          <w:instrText xml:space="preserve"> PAGEREF _Toc7343 \h </w:instrText>
        </w:r>
        <w:r>
          <w:fldChar w:fldCharType="separate"/>
        </w:r>
        <w:r>
          <w:t>3</w:t>
        </w:r>
        <w:r>
          <w:fldChar w:fldCharType="end"/>
        </w:r>
      </w:hyperlink>
    </w:p>
    <w:p>
      <w:pPr>
        <w:pStyle w:val="TOC2"/>
        <w:tabs>
          <w:tab w:val="right" w:leader="dot" w:pos="8306"/>
        </w:tabs>
      </w:pPr>
      <w:hyperlink w:anchor="_Toc12798" w:history="1">
        <w:r>
          <w:rPr>
            <w:rFonts w:ascii="仿宋" w:eastAsia="仿宋" w:hAnsi="仿宋" w:cs="仿宋" w:hint="eastAsia"/>
            <w:lang w:eastAsia="zh-CN"/>
          </w:rPr>
          <w:t>(二)、文档发布与分发</w:t>
        </w:r>
        <w:r>
          <w:tab/>
        </w:r>
        <w:r>
          <w:fldChar w:fldCharType="begin"/>
        </w:r>
        <w:r>
          <w:instrText xml:space="preserve"> PAGEREF _Toc12798 \h </w:instrText>
        </w:r>
        <w:r>
          <w:fldChar w:fldCharType="separate"/>
        </w:r>
        <w:r>
          <w:t>4</w:t>
        </w:r>
        <w:r>
          <w:fldChar w:fldCharType="end"/>
        </w:r>
      </w:hyperlink>
    </w:p>
    <w:p>
      <w:pPr>
        <w:pStyle w:val="TOC2"/>
        <w:tabs>
          <w:tab w:val="right" w:leader="dot" w:pos="8306"/>
        </w:tabs>
      </w:pPr>
      <w:hyperlink w:anchor="_Toc2945" w:history="1">
        <w:r>
          <w:rPr>
            <w:rFonts w:ascii="仿宋" w:eastAsia="仿宋" w:hAnsi="仿宋" w:cs="仿宋" w:hint="eastAsia"/>
            <w:lang w:eastAsia="zh-CN"/>
          </w:rPr>
          <w:t>(三)、文档存档与归档</w:t>
        </w:r>
        <w:r>
          <w:tab/>
        </w:r>
        <w:r>
          <w:fldChar w:fldCharType="begin"/>
        </w:r>
        <w:r>
          <w:instrText xml:space="preserve"> PAGEREF _Toc2945 \h </w:instrText>
        </w:r>
        <w:r>
          <w:fldChar w:fldCharType="separate"/>
        </w:r>
        <w:r>
          <w:t>5</w:t>
        </w:r>
        <w:r>
          <w:fldChar w:fldCharType="end"/>
        </w:r>
      </w:hyperlink>
    </w:p>
    <w:p>
      <w:pPr>
        <w:pStyle w:val="TOC1"/>
        <w:tabs>
          <w:tab w:val="right" w:leader="dot" w:pos="8306"/>
        </w:tabs>
      </w:pPr>
      <w:hyperlink w:anchor="_Toc29338" w:history="1">
        <w:r>
          <w:rPr>
            <w:rFonts w:ascii="仿宋" w:eastAsia="仿宋" w:hAnsi="仿宋" w:cs="仿宋" w:hint="eastAsia"/>
            <w:lang w:eastAsia="zh-CN"/>
          </w:rPr>
          <w:t>二、非机械驱动车辆项目可持续发展</w:t>
        </w:r>
        <w:r>
          <w:tab/>
        </w:r>
        <w:r>
          <w:fldChar w:fldCharType="begin"/>
        </w:r>
        <w:r>
          <w:instrText xml:space="preserve"> PAGEREF _Toc29338 \h </w:instrText>
        </w:r>
        <w:r>
          <w:fldChar w:fldCharType="separate"/>
        </w:r>
        <w:r>
          <w:t>6</w:t>
        </w:r>
        <w:r>
          <w:fldChar w:fldCharType="end"/>
        </w:r>
      </w:hyperlink>
    </w:p>
    <w:p>
      <w:pPr>
        <w:pStyle w:val="TOC2"/>
        <w:tabs>
          <w:tab w:val="right" w:leader="dot" w:pos="8306"/>
        </w:tabs>
      </w:pPr>
      <w:hyperlink w:anchor="_Toc25239" w:history="1">
        <w:r>
          <w:rPr>
            <w:rFonts w:ascii="仿宋" w:eastAsia="仿宋" w:hAnsi="仿宋" w:cs="仿宋" w:hint="eastAsia"/>
            <w:lang w:eastAsia="zh-CN"/>
          </w:rPr>
          <w:t>(一)、可持续战略与实践</w:t>
        </w:r>
        <w:r>
          <w:tab/>
        </w:r>
        <w:r>
          <w:fldChar w:fldCharType="begin"/>
        </w:r>
        <w:r>
          <w:instrText xml:space="preserve"> PAGEREF _Toc25239 \h </w:instrText>
        </w:r>
        <w:r>
          <w:fldChar w:fldCharType="separate"/>
        </w:r>
        <w:r>
          <w:t>6</w:t>
        </w:r>
        <w:r>
          <w:fldChar w:fldCharType="end"/>
        </w:r>
      </w:hyperlink>
    </w:p>
    <w:p>
      <w:pPr>
        <w:pStyle w:val="TOC2"/>
        <w:tabs>
          <w:tab w:val="right" w:leader="dot" w:pos="8306"/>
        </w:tabs>
      </w:pPr>
      <w:hyperlink w:anchor="_Toc25139" w:history="1">
        <w:r>
          <w:rPr>
            <w:rFonts w:ascii="仿宋" w:eastAsia="仿宋" w:hAnsi="仿宋" w:cs="仿宋" w:hint="eastAsia"/>
            <w:lang w:eastAsia="zh-CN"/>
          </w:rPr>
          <w:t>(二)、环保与社会责任</w:t>
        </w:r>
        <w:r>
          <w:tab/>
        </w:r>
        <w:r>
          <w:fldChar w:fldCharType="begin"/>
        </w:r>
        <w:r>
          <w:instrText xml:space="preserve"> PAGEREF _Toc25139 \h </w:instrText>
        </w:r>
        <w:r>
          <w:fldChar w:fldCharType="separate"/>
        </w:r>
        <w:r>
          <w:t>7</w:t>
        </w:r>
        <w:r>
          <w:fldChar w:fldCharType="end"/>
        </w:r>
      </w:hyperlink>
    </w:p>
    <w:p>
      <w:pPr>
        <w:pStyle w:val="TOC1"/>
        <w:tabs>
          <w:tab w:val="right" w:leader="dot" w:pos="8306"/>
        </w:tabs>
      </w:pPr>
      <w:hyperlink w:anchor="_Toc30290" w:history="1">
        <w:r>
          <w:rPr>
            <w:rFonts w:ascii="仿宋" w:eastAsia="仿宋" w:hAnsi="仿宋" w:cs="仿宋" w:hint="eastAsia"/>
            <w:lang w:eastAsia="zh-CN"/>
          </w:rPr>
          <w:t>三、产品规划分析</w:t>
        </w:r>
        <w:r>
          <w:tab/>
        </w:r>
        <w:r>
          <w:fldChar w:fldCharType="begin"/>
        </w:r>
        <w:r>
          <w:instrText xml:space="preserve"> PAGEREF _Toc30290 \h </w:instrText>
        </w:r>
        <w:r>
          <w:fldChar w:fldCharType="separate"/>
        </w:r>
        <w:r>
          <w:t>8</w:t>
        </w:r>
        <w:r>
          <w:fldChar w:fldCharType="end"/>
        </w:r>
      </w:hyperlink>
    </w:p>
    <w:p>
      <w:pPr>
        <w:pStyle w:val="TOC2"/>
        <w:tabs>
          <w:tab w:val="right" w:leader="dot" w:pos="8306"/>
        </w:tabs>
      </w:pPr>
      <w:hyperlink w:anchor="_Toc15376" w:history="1">
        <w:r>
          <w:rPr>
            <w:rFonts w:ascii="仿宋" w:eastAsia="仿宋" w:hAnsi="仿宋" w:cs="仿宋" w:hint="eastAsia"/>
            <w:lang w:eastAsia="zh-CN"/>
          </w:rPr>
          <w:t>(一)、产品规划</w:t>
        </w:r>
        <w:r>
          <w:tab/>
        </w:r>
        <w:r>
          <w:fldChar w:fldCharType="begin"/>
        </w:r>
        <w:r>
          <w:instrText xml:space="preserve"> PAGEREF _Toc15376 \h </w:instrText>
        </w:r>
        <w:r>
          <w:fldChar w:fldCharType="separate"/>
        </w:r>
        <w:r>
          <w:t>8</w:t>
        </w:r>
        <w:r>
          <w:fldChar w:fldCharType="end"/>
        </w:r>
      </w:hyperlink>
    </w:p>
    <w:p>
      <w:pPr>
        <w:pStyle w:val="TOC2"/>
        <w:tabs>
          <w:tab w:val="right" w:leader="dot" w:pos="8306"/>
        </w:tabs>
      </w:pPr>
      <w:hyperlink w:anchor="_Toc29624" w:history="1">
        <w:r>
          <w:rPr>
            <w:rFonts w:ascii="仿宋" w:eastAsia="仿宋" w:hAnsi="仿宋" w:cs="仿宋" w:hint="eastAsia"/>
            <w:lang w:eastAsia="zh-CN"/>
          </w:rPr>
          <w:t>(二)、建设规模</w:t>
        </w:r>
        <w:r>
          <w:tab/>
        </w:r>
        <w:r>
          <w:fldChar w:fldCharType="begin"/>
        </w:r>
        <w:r>
          <w:instrText xml:space="preserve"> PAGEREF _Toc29624 \h </w:instrText>
        </w:r>
        <w:r>
          <w:fldChar w:fldCharType="separate"/>
        </w:r>
        <w:r>
          <w:t>9</w:t>
        </w:r>
        <w:r>
          <w:fldChar w:fldCharType="end"/>
        </w:r>
      </w:hyperlink>
    </w:p>
    <w:p>
      <w:pPr>
        <w:pStyle w:val="TOC1"/>
        <w:tabs>
          <w:tab w:val="right" w:leader="dot" w:pos="8306"/>
        </w:tabs>
      </w:pPr>
      <w:hyperlink w:anchor="_Toc17545" w:history="1">
        <w:r>
          <w:rPr>
            <w:rFonts w:ascii="仿宋" w:eastAsia="仿宋" w:hAnsi="仿宋" w:cs="仿宋" w:hint="eastAsia"/>
            <w:lang w:eastAsia="zh-CN"/>
          </w:rPr>
          <w:t>四、工艺说明</w:t>
        </w:r>
        <w:r>
          <w:tab/>
        </w:r>
        <w:r>
          <w:fldChar w:fldCharType="begin"/>
        </w:r>
        <w:r>
          <w:instrText xml:space="preserve"> PAGEREF _Toc17545 \h </w:instrText>
        </w:r>
        <w:r>
          <w:fldChar w:fldCharType="separate"/>
        </w:r>
        <w:r>
          <w:t>10</w:t>
        </w:r>
        <w:r>
          <w:fldChar w:fldCharType="end"/>
        </w:r>
      </w:hyperlink>
    </w:p>
    <w:p>
      <w:pPr>
        <w:pStyle w:val="TOC2"/>
        <w:tabs>
          <w:tab w:val="right" w:leader="dot" w:pos="8306"/>
        </w:tabs>
      </w:pPr>
      <w:hyperlink w:anchor="_Toc29545" w:history="1">
        <w:r>
          <w:rPr>
            <w:rFonts w:ascii="仿宋" w:eastAsia="仿宋" w:hAnsi="仿宋" w:cs="仿宋" w:hint="eastAsia"/>
            <w:lang w:eastAsia="zh-CN"/>
          </w:rPr>
          <w:t>(一)、技术管理特点</w:t>
        </w:r>
        <w:r>
          <w:tab/>
        </w:r>
        <w:r>
          <w:fldChar w:fldCharType="begin"/>
        </w:r>
        <w:r>
          <w:instrText xml:space="preserve"> PAGEREF _Toc29545 \h </w:instrText>
        </w:r>
        <w:r>
          <w:fldChar w:fldCharType="separate"/>
        </w:r>
        <w:r>
          <w:t>10</w:t>
        </w:r>
        <w:r>
          <w:fldChar w:fldCharType="end"/>
        </w:r>
      </w:hyperlink>
    </w:p>
    <w:p>
      <w:pPr>
        <w:pStyle w:val="TOC2"/>
        <w:tabs>
          <w:tab w:val="right" w:leader="dot" w:pos="8306"/>
        </w:tabs>
      </w:pPr>
      <w:hyperlink w:anchor="_Toc10439" w:history="1">
        <w:r>
          <w:rPr>
            <w:rFonts w:ascii="仿宋" w:eastAsia="仿宋" w:hAnsi="仿宋" w:cs="仿宋" w:hint="eastAsia"/>
            <w:lang w:eastAsia="zh-CN"/>
          </w:rPr>
          <w:t>(二)、非机械驱动车辆项目工艺技术设计方案</w:t>
        </w:r>
        <w:r>
          <w:tab/>
        </w:r>
        <w:r>
          <w:fldChar w:fldCharType="begin"/>
        </w:r>
        <w:r>
          <w:instrText xml:space="preserve"> PAGEREF _Toc10439 \h </w:instrText>
        </w:r>
        <w:r>
          <w:fldChar w:fldCharType="separate"/>
        </w:r>
        <w:r>
          <w:t>11</w:t>
        </w:r>
        <w:r>
          <w:fldChar w:fldCharType="end"/>
        </w:r>
      </w:hyperlink>
    </w:p>
    <w:p>
      <w:pPr>
        <w:pStyle w:val="TOC2"/>
        <w:tabs>
          <w:tab w:val="right" w:leader="dot" w:pos="8306"/>
        </w:tabs>
      </w:pPr>
      <w:hyperlink w:anchor="_Toc4323" w:history="1">
        <w:r>
          <w:rPr>
            <w:rFonts w:ascii="仿宋" w:eastAsia="仿宋" w:hAnsi="仿宋" w:cs="仿宋" w:hint="eastAsia"/>
            <w:lang w:eastAsia="zh-CN"/>
          </w:rPr>
          <w:t>(三)、设备选型方案</w:t>
        </w:r>
        <w:r>
          <w:tab/>
        </w:r>
        <w:r>
          <w:fldChar w:fldCharType="begin"/>
        </w:r>
        <w:r>
          <w:instrText xml:space="preserve"> PAGEREF _Toc4323 \h </w:instrText>
        </w:r>
        <w:r>
          <w:fldChar w:fldCharType="separate"/>
        </w:r>
        <w:r>
          <w:t>13</w:t>
        </w:r>
        <w:r>
          <w:fldChar w:fldCharType="end"/>
        </w:r>
      </w:hyperlink>
    </w:p>
    <w:p>
      <w:pPr>
        <w:pStyle w:val="TOC1"/>
        <w:tabs>
          <w:tab w:val="right" w:leader="dot" w:pos="8306"/>
        </w:tabs>
      </w:pPr>
      <w:hyperlink w:anchor="_Toc5466" w:history="1">
        <w:r>
          <w:rPr>
            <w:rFonts w:ascii="仿宋" w:eastAsia="仿宋" w:hAnsi="仿宋" w:cs="仿宋" w:hint="eastAsia"/>
            <w:lang w:eastAsia="zh-CN"/>
          </w:rPr>
          <w:t>五、非机械驱动车辆项目选址可行性分析</w:t>
        </w:r>
        <w:r>
          <w:tab/>
        </w:r>
        <w:r>
          <w:fldChar w:fldCharType="begin"/>
        </w:r>
        <w:r>
          <w:instrText xml:space="preserve"> PAGEREF _Toc5466 \h </w:instrText>
        </w:r>
        <w:r>
          <w:fldChar w:fldCharType="separate"/>
        </w:r>
        <w:r>
          <w:t>14</w:t>
        </w:r>
        <w:r>
          <w:fldChar w:fldCharType="end"/>
        </w:r>
      </w:hyperlink>
    </w:p>
    <w:p>
      <w:pPr>
        <w:pStyle w:val="TOC2"/>
        <w:tabs>
          <w:tab w:val="right" w:leader="dot" w:pos="8306"/>
        </w:tabs>
      </w:pPr>
      <w:hyperlink w:anchor="_Toc4418" w:history="1">
        <w:r>
          <w:rPr>
            <w:rFonts w:ascii="仿宋" w:eastAsia="仿宋" w:hAnsi="仿宋" w:cs="仿宋" w:hint="eastAsia"/>
            <w:lang w:eastAsia="zh-CN"/>
          </w:rPr>
          <w:t>(一)、非机械驱动车辆项目选址</w:t>
        </w:r>
        <w:r>
          <w:tab/>
        </w:r>
        <w:r>
          <w:fldChar w:fldCharType="begin"/>
        </w:r>
        <w:r>
          <w:instrText xml:space="preserve"> PAGEREF _Toc4418 \h </w:instrText>
        </w:r>
        <w:r>
          <w:fldChar w:fldCharType="separate"/>
        </w:r>
        <w:r>
          <w:t>14</w:t>
        </w:r>
        <w:r>
          <w:fldChar w:fldCharType="end"/>
        </w:r>
      </w:hyperlink>
    </w:p>
    <w:p>
      <w:pPr>
        <w:pStyle w:val="TOC2"/>
        <w:tabs>
          <w:tab w:val="right" w:leader="dot" w:pos="8306"/>
        </w:tabs>
      </w:pPr>
      <w:hyperlink w:anchor="_Toc663" w:history="1">
        <w:r>
          <w:rPr>
            <w:rFonts w:ascii="仿宋" w:eastAsia="仿宋" w:hAnsi="仿宋" w:cs="仿宋" w:hint="eastAsia"/>
            <w:lang w:eastAsia="zh-CN"/>
          </w:rPr>
          <w:t>(二)、用地控制指标</w:t>
        </w:r>
        <w:r>
          <w:tab/>
        </w:r>
        <w:r>
          <w:fldChar w:fldCharType="begin"/>
        </w:r>
        <w:r>
          <w:instrText xml:space="preserve"> PAGEREF _Toc663 \h </w:instrText>
        </w:r>
        <w:r>
          <w:fldChar w:fldCharType="separate"/>
        </w:r>
        <w:r>
          <w:t>14</w:t>
        </w:r>
        <w:r>
          <w:fldChar w:fldCharType="end"/>
        </w:r>
      </w:hyperlink>
    </w:p>
    <w:p>
      <w:pPr>
        <w:pStyle w:val="TOC2"/>
        <w:tabs>
          <w:tab w:val="right" w:leader="dot" w:pos="8306"/>
        </w:tabs>
      </w:pPr>
      <w:hyperlink w:anchor="_Toc15517" w:history="1">
        <w:r>
          <w:rPr>
            <w:rFonts w:ascii="仿宋" w:eastAsia="仿宋" w:hAnsi="仿宋" w:cs="仿宋" w:hint="eastAsia"/>
            <w:lang w:eastAsia="zh-CN"/>
          </w:rPr>
          <w:t>(三)、节约用地措施</w:t>
        </w:r>
        <w:r>
          <w:tab/>
        </w:r>
        <w:r>
          <w:fldChar w:fldCharType="begin"/>
        </w:r>
        <w:r>
          <w:instrText xml:space="preserve"> PAGEREF _Toc15517 \h </w:instrText>
        </w:r>
        <w:r>
          <w:fldChar w:fldCharType="separate"/>
        </w:r>
        <w:r>
          <w:t>16</w:t>
        </w:r>
        <w:r>
          <w:fldChar w:fldCharType="end"/>
        </w:r>
      </w:hyperlink>
    </w:p>
    <w:p>
      <w:pPr>
        <w:pStyle w:val="TOC2"/>
        <w:tabs>
          <w:tab w:val="right" w:leader="dot" w:pos="8306"/>
        </w:tabs>
      </w:pPr>
      <w:hyperlink w:anchor="_Toc27877" w:history="1">
        <w:r>
          <w:rPr>
            <w:rFonts w:ascii="仿宋" w:eastAsia="仿宋" w:hAnsi="仿宋" w:cs="仿宋" w:hint="eastAsia"/>
            <w:lang w:eastAsia="zh-CN"/>
          </w:rPr>
          <w:t>(四)、总图布置方案</w:t>
        </w:r>
        <w:r>
          <w:tab/>
        </w:r>
        <w:r>
          <w:fldChar w:fldCharType="begin"/>
        </w:r>
        <w:r>
          <w:instrText xml:space="preserve"> PAGEREF _Toc27877 \h </w:instrText>
        </w:r>
        <w:r>
          <w:fldChar w:fldCharType="separate"/>
        </w:r>
        <w:r>
          <w:t>17</w:t>
        </w:r>
        <w:r>
          <w:fldChar w:fldCharType="end"/>
        </w:r>
      </w:hyperlink>
    </w:p>
    <w:p>
      <w:pPr>
        <w:pStyle w:val="TOC2"/>
        <w:tabs>
          <w:tab w:val="right" w:leader="dot" w:pos="8306"/>
        </w:tabs>
      </w:pPr>
      <w:hyperlink w:anchor="_Toc26544" w:history="1">
        <w:r>
          <w:rPr>
            <w:rFonts w:ascii="仿宋" w:eastAsia="仿宋" w:hAnsi="仿宋" w:cs="仿宋" w:hint="eastAsia"/>
            <w:lang w:eastAsia="zh-CN"/>
          </w:rPr>
          <w:t>(五)、选址综合评价</w:t>
        </w:r>
        <w:r>
          <w:tab/>
        </w:r>
        <w:r>
          <w:fldChar w:fldCharType="begin"/>
        </w:r>
        <w:r>
          <w:instrText xml:space="preserve"> PAGEREF _Toc26544 \h </w:instrText>
        </w:r>
        <w:r>
          <w:fldChar w:fldCharType="separate"/>
        </w:r>
        <w:r>
          <w:t>18</w:t>
        </w:r>
        <w:r>
          <w:fldChar w:fldCharType="end"/>
        </w:r>
      </w:hyperlink>
    </w:p>
    <w:p>
      <w:pPr>
        <w:pStyle w:val="TOC1"/>
        <w:tabs>
          <w:tab w:val="right" w:leader="dot" w:pos="8306"/>
        </w:tabs>
      </w:pPr>
      <w:hyperlink w:anchor="_Toc8280" w:history="1">
        <w:r>
          <w:rPr>
            <w:rFonts w:ascii="仿宋" w:eastAsia="仿宋" w:hAnsi="仿宋" w:cs="仿宋" w:hint="eastAsia"/>
            <w:lang w:eastAsia="zh-CN"/>
          </w:rPr>
          <w:t>六、市场分析、调研</w:t>
        </w:r>
        <w:r>
          <w:tab/>
        </w:r>
        <w:r>
          <w:fldChar w:fldCharType="begin"/>
        </w:r>
        <w:r>
          <w:instrText xml:space="preserve"> PAGEREF _Toc8280 \h </w:instrText>
        </w:r>
        <w:r>
          <w:fldChar w:fldCharType="separate"/>
        </w:r>
        <w:r>
          <w:t>19</w:t>
        </w:r>
        <w:r>
          <w:fldChar w:fldCharType="end"/>
        </w:r>
      </w:hyperlink>
    </w:p>
    <w:p>
      <w:pPr>
        <w:pStyle w:val="TOC2"/>
        <w:tabs>
          <w:tab w:val="right" w:leader="dot" w:pos="8306"/>
        </w:tabs>
      </w:pPr>
      <w:hyperlink w:anchor="_Toc22389" w:history="1">
        <w:r>
          <w:rPr>
            <w:rFonts w:ascii="仿宋" w:eastAsia="仿宋" w:hAnsi="仿宋" w:cs="仿宋" w:hint="eastAsia"/>
            <w:lang w:eastAsia="zh-CN"/>
          </w:rPr>
          <w:t>(一)、非机械驱动车辆行业分析</w:t>
        </w:r>
        <w:r>
          <w:tab/>
        </w:r>
        <w:r>
          <w:fldChar w:fldCharType="begin"/>
        </w:r>
        <w:r>
          <w:instrText xml:space="preserve"> PAGEREF _Toc22389 \h </w:instrText>
        </w:r>
        <w:r>
          <w:fldChar w:fldCharType="separate"/>
        </w:r>
        <w:r>
          <w:t>19</w:t>
        </w:r>
        <w:r>
          <w:fldChar w:fldCharType="end"/>
        </w:r>
      </w:hyperlink>
    </w:p>
    <w:p>
      <w:pPr>
        <w:pStyle w:val="TOC2"/>
        <w:tabs>
          <w:tab w:val="right" w:leader="dot" w:pos="8306"/>
        </w:tabs>
      </w:pPr>
      <w:hyperlink w:anchor="_Toc14929" w:history="1">
        <w:r>
          <w:rPr>
            <w:rFonts w:ascii="仿宋" w:eastAsia="仿宋" w:hAnsi="仿宋" w:cs="仿宋" w:hint="eastAsia"/>
            <w:lang w:eastAsia="zh-CN"/>
          </w:rPr>
          <w:t>(二)、非机械驱动车辆市场分析预测</w:t>
        </w:r>
        <w:r>
          <w:tab/>
        </w:r>
        <w:r>
          <w:fldChar w:fldCharType="begin"/>
        </w:r>
        <w:r>
          <w:instrText xml:space="preserve"> PAGEREF _Toc14929 \h </w:instrText>
        </w:r>
        <w:r>
          <w:fldChar w:fldCharType="separate"/>
        </w:r>
        <w:r>
          <w:t>20</w:t>
        </w:r>
        <w:r>
          <w:fldChar w:fldCharType="end"/>
        </w:r>
      </w:hyperlink>
    </w:p>
    <w:p>
      <w:pPr>
        <w:pStyle w:val="TOC1"/>
        <w:tabs>
          <w:tab w:val="right" w:leader="dot" w:pos="8306"/>
        </w:tabs>
      </w:pPr>
      <w:hyperlink w:anchor="_Toc14034" w:history="1">
        <w:r>
          <w:rPr>
            <w:rFonts w:ascii="仿宋" w:eastAsia="仿宋" w:hAnsi="仿宋" w:cs="仿宋" w:hint="eastAsia"/>
            <w:lang w:eastAsia="zh-CN"/>
          </w:rPr>
          <w:t>七、生产安全保护</w:t>
        </w:r>
        <w:r>
          <w:tab/>
        </w:r>
        <w:r>
          <w:fldChar w:fldCharType="begin"/>
        </w:r>
        <w:r>
          <w:instrText xml:space="preserve"> PAGEREF _Toc14034 \h </w:instrText>
        </w:r>
        <w:r>
          <w:fldChar w:fldCharType="separate"/>
        </w:r>
        <w:r>
          <w:t>21</w:t>
        </w:r>
        <w:r>
          <w:fldChar w:fldCharType="end"/>
        </w:r>
      </w:hyperlink>
    </w:p>
    <w:p>
      <w:pPr>
        <w:pStyle w:val="TOC2"/>
        <w:tabs>
          <w:tab w:val="right" w:leader="dot" w:pos="8306"/>
        </w:tabs>
      </w:pPr>
      <w:hyperlink w:anchor="_Toc22784" w:history="1">
        <w:r>
          <w:rPr>
            <w:rFonts w:ascii="仿宋" w:eastAsia="仿宋" w:hAnsi="仿宋" w:cs="仿宋" w:hint="eastAsia"/>
            <w:lang w:eastAsia="zh-CN"/>
          </w:rPr>
          <w:t>(一)、消防安全</w:t>
        </w:r>
        <w:r>
          <w:tab/>
        </w:r>
        <w:r>
          <w:fldChar w:fldCharType="begin"/>
        </w:r>
        <w:r>
          <w:instrText xml:space="preserve"> PAGEREF _Toc22784 \h </w:instrText>
        </w:r>
        <w:r>
          <w:fldChar w:fldCharType="separate"/>
        </w:r>
        <w:r>
          <w:t>21</w:t>
        </w:r>
        <w:r>
          <w:fldChar w:fldCharType="end"/>
        </w:r>
      </w:hyperlink>
    </w:p>
    <w:p>
      <w:pPr>
        <w:pStyle w:val="TOC2"/>
        <w:tabs>
          <w:tab w:val="right" w:leader="dot" w:pos="8306"/>
        </w:tabs>
      </w:pPr>
      <w:hyperlink w:anchor="_Toc22165" w:history="1">
        <w:r>
          <w:rPr>
            <w:rFonts w:ascii="仿宋" w:eastAsia="仿宋" w:hAnsi="仿宋" w:cs="仿宋" w:hint="eastAsia"/>
            <w:lang w:eastAsia="zh-CN"/>
          </w:rPr>
          <w:t>(二)、防火防爆总图布置措施</w:t>
        </w:r>
        <w:r>
          <w:tab/>
        </w:r>
        <w:r>
          <w:fldChar w:fldCharType="begin"/>
        </w:r>
        <w:r>
          <w:instrText xml:space="preserve"> PAGEREF _Toc22165 \h </w:instrText>
        </w:r>
        <w:r>
          <w:fldChar w:fldCharType="separate"/>
        </w:r>
        <w:r>
          <w:t>23</w:t>
        </w:r>
        <w:r>
          <w:fldChar w:fldCharType="end"/>
        </w:r>
      </w:hyperlink>
    </w:p>
    <w:p>
      <w:pPr>
        <w:pStyle w:val="TOC2"/>
        <w:tabs>
          <w:tab w:val="right" w:leader="dot" w:pos="8306"/>
        </w:tabs>
      </w:pPr>
      <w:hyperlink w:anchor="_Toc28655" w:history="1">
        <w:r>
          <w:rPr>
            <w:rFonts w:ascii="仿宋" w:eastAsia="仿宋" w:hAnsi="仿宋" w:cs="仿宋" w:hint="eastAsia"/>
            <w:lang w:eastAsia="zh-CN"/>
          </w:rPr>
          <w:t>(三)、自然灾害防范措施</w:t>
        </w:r>
        <w:r>
          <w:tab/>
        </w:r>
        <w:r>
          <w:fldChar w:fldCharType="begin"/>
        </w:r>
        <w:r>
          <w:instrText xml:space="preserve"> PAGEREF _Toc28655 \h </w:instrText>
        </w:r>
        <w:r>
          <w:fldChar w:fldCharType="separate"/>
        </w:r>
        <w:r>
          <w:t>23</w:t>
        </w:r>
        <w:r>
          <w:fldChar w:fldCharType="end"/>
        </w:r>
      </w:hyperlink>
    </w:p>
    <w:p>
      <w:pPr>
        <w:pStyle w:val="TOC2"/>
        <w:tabs>
          <w:tab w:val="right" w:leader="dot" w:pos="8306"/>
        </w:tabs>
      </w:pPr>
      <w:hyperlink w:anchor="_Toc29251" w:history="1">
        <w:r>
          <w:rPr>
            <w:rFonts w:ascii="仿宋" w:eastAsia="仿宋" w:hAnsi="仿宋" w:cs="仿宋" w:hint="eastAsia"/>
            <w:lang w:eastAsia="zh-CN"/>
          </w:rPr>
          <w:t>(四)、安全色及安全标志使用要求</w:t>
        </w:r>
        <w:r>
          <w:tab/>
        </w:r>
        <w:r>
          <w:fldChar w:fldCharType="begin"/>
        </w:r>
        <w:r>
          <w:instrText xml:space="preserve"> PAGEREF _Toc29251 \h </w:instrText>
        </w:r>
        <w:r>
          <w:fldChar w:fldCharType="separate"/>
        </w:r>
        <w:r>
          <w:t>24</w:t>
        </w:r>
        <w:r>
          <w:fldChar w:fldCharType="end"/>
        </w:r>
      </w:hyperlink>
    </w:p>
    <w:p>
      <w:pPr>
        <w:pStyle w:val="TOC2"/>
        <w:tabs>
          <w:tab w:val="right" w:leader="dot" w:pos="8306"/>
        </w:tabs>
      </w:pPr>
      <w:hyperlink w:anchor="_Toc12811" w:history="1">
        <w:r>
          <w:rPr>
            <w:rFonts w:ascii="仿宋" w:eastAsia="仿宋" w:hAnsi="仿宋" w:cs="仿宋" w:hint="eastAsia"/>
            <w:lang w:eastAsia="zh-CN"/>
          </w:rPr>
          <w:t>(五)、防尘防毒措施</w:t>
        </w:r>
        <w:r>
          <w:tab/>
        </w:r>
        <w:r>
          <w:fldChar w:fldCharType="begin"/>
        </w:r>
        <w:r>
          <w:instrText xml:space="preserve"> PAGEREF _Toc12811 \h </w:instrText>
        </w:r>
        <w:r>
          <w:fldChar w:fldCharType="separate"/>
        </w:r>
        <w:r>
          <w:t>25</w:t>
        </w:r>
        <w:r>
          <w:fldChar w:fldCharType="end"/>
        </w:r>
      </w:hyperlink>
    </w:p>
    <w:p>
      <w:pPr>
        <w:pStyle w:val="TOC2"/>
        <w:tabs>
          <w:tab w:val="right" w:leader="dot" w:pos="8306"/>
        </w:tabs>
      </w:pPr>
      <w:hyperlink w:anchor="_Toc18582" w:history="1">
        <w:r>
          <w:rPr>
            <w:rFonts w:ascii="仿宋" w:eastAsia="仿宋" w:hAnsi="仿宋" w:cs="仿宋" w:hint="eastAsia"/>
            <w:lang w:eastAsia="zh-CN"/>
          </w:rPr>
          <w:t>(六)、防静电、触电防护及防雷措施</w:t>
        </w:r>
        <w:r>
          <w:tab/>
        </w:r>
        <w:r>
          <w:fldChar w:fldCharType="begin"/>
        </w:r>
        <w:r>
          <w:instrText xml:space="preserve"> PAGEREF _Toc18582 \h </w:instrText>
        </w:r>
        <w:r>
          <w:fldChar w:fldCharType="separate"/>
        </w:r>
        <w:r>
          <w:t>27</w:t>
        </w:r>
        <w:r>
          <w:fldChar w:fldCharType="end"/>
        </w:r>
      </w:hyperlink>
    </w:p>
    <w:p>
      <w:pPr>
        <w:pStyle w:val="TOC2"/>
        <w:tabs>
          <w:tab w:val="right" w:leader="dot" w:pos="8306"/>
        </w:tabs>
      </w:pPr>
      <w:hyperlink w:anchor="_Toc17600" w:history="1">
        <w:r>
          <w:rPr>
            <w:rFonts w:ascii="仿宋" w:eastAsia="仿宋" w:hAnsi="仿宋" w:cs="仿宋" w:hint="eastAsia"/>
            <w:lang w:eastAsia="zh-CN"/>
          </w:rPr>
          <w:t>(七)、机械设备安全保障措施</w:t>
        </w:r>
        <w:r>
          <w:tab/>
        </w:r>
        <w:r>
          <w:fldChar w:fldCharType="begin"/>
        </w:r>
        <w:r>
          <w:instrText xml:space="preserve"> PAGEREF _Toc17600 \h </w:instrText>
        </w:r>
        <w:r>
          <w:fldChar w:fldCharType="separate"/>
        </w:r>
        <w:r>
          <w:t>28</w:t>
        </w:r>
        <w:r>
          <w:fldChar w:fldCharType="end"/>
        </w:r>
      </w:hyperlink>
    </w:p>
    <w:p>
      <w:pPr>
        <w:pStyle w:val="TOC1"/>
        <w:tabs>
          <w:tab w:val="right" w:leader="dot" w:pos="8306"/>
        </w:tabs>
      </w:pPr>
      <w:hyperlink w:anchor="_Toc3218" w:history="1">
        <w:r>
          <w:rPr>
            <w:rFonts w:ascii="仿宋" w:eastAsia="仿宋" w:hAnsi="仿宋" w:cs="仿宋" w:hint="eastAsia"/>
            <w:lang w:eastAsia="zh-CN"/>
          </w:rPr>
          <w:t>八、非机械驱动车辆项目创新与研发</w:t>
        </w:r>
        <w:r>
          <w:tab/>
        </w:r>
        <w:r>
          <w:fldChar w:fldCharType="begin"/>
        </w:r>
        <w:r>
          <w:instrText xml:space="preserve"> PAGEREF _Toc3218 \h </w:instrText>
        </w:r>
        <w:r>
          <w:fldChar w:fldCharType="separate"/>
        </w:r>
        <w:r>
          <w:t>29</w:t>
        </w:r>
        <w:r>
          <w:fldChar w:fldCharType="end"/>
        </w:r>
      </w:hyperlink>
    </w:p>
    <w:p>
      <w:pPr>
        <w:pStyle w:val="TOC2"/>
        <w:tabs>
          <w:tab w:val="right" w:leader="dot" w:pos="8306"/>
        </w:tabs>
      </w:pPr>
      <w:hyperlink w:anchor="_Toc19744" w:history="1">
        <w:r>
          <w:rPr>
            <w:rFonts w:ascii="仿宋" w:eastAsia="仿宋" w:hAnsi="仿宋" w:cs="仿宋" w:hint="eastAsia"/>
            <w:lang w:eastAsia="zh-CN"/>
          </w:rPr>
          <w:t>(一)、创新策略与方向</w:t>
        </w:r>
        <w:r>
          <w:tab/>
        </w:r>
        <w:r>
          <w:fldChar w:fldCharType="begin"/>
        </w:r>
        <w:r>
          <w:instrText xml:space="preserve"> PAGEREF _Toc19744 \h </w:instrText>
        </w:r>
        <w:r>
          <w:fldChar w:fldCharType="separate"/>
        </w:r>
        <w:r>
          <w:t>29</w:t>
        </w:r>
        <w:r>
          <w:fldChar w:fldCharType="end"/>
        </w:r>
      </w:hyperlink>
    </w:p>
    <w:p>
      <w:pPr>
        <w:pStyle w:val="TOC2"/>
        <w:tabs>
          <w:tab w:val="right" w:leader="dot" w:pos="8306"/>
        </w:tabs>
      </w:pPr>
      <w:hyperlink w:anchor="_Toc7321" w:history="1">
        <w:r>
          <w:rPr>
            <w:rFonts w:ascii="仿宋" w:eastAsia="仿宋" w:hAnsi="仿宋" w:cs="仿宋" w:hint="eastAsia"/>
            <w:lang w:eastAsia="zh-CN"/>
          </w:rPr>
          <w:t>(二)、研发规划与投入</w:t>
        </w:r>
        <w:r>
          <w:tab/>
        </w:r>
        <w:r>
          <w:fldChar w:fldCharType="begin"/>
        </w:r>
        <w:r>
          <w:instrText xml:space="preserve"> PAGEREF _Toc7321 \h </w:instrText>
        </w:r>
        <w:r>
          <w:fldChar w:fldCharType="separate"/>
        </w:r>
        <w:r>
          <w:t>31</w:t>
        </w:r>
        <w:r>
          <w:fldChar w:fldCharType="end"/>
        </w:r>
      </w:hyperlink>
    </w:p>
    <w:p>
      <w:pPr>
        <w:pStyle w:val="TOC1"/>
        <w:tabs>
          <w:tab w:val="right" w:leader="dot" w:pos="8306"/>
        </w:tabs>
      </w:pPr>
      <w:hyperlink w:anchor="_Toc12087" w:history="1">
        <w:r>
          <w:rPr>
            <w:rFonts w:ascii="仿宋" w:eastAsia="仿宋" w:hAnsi="仿宋" w:cs="仿宋" w:hint="eastAsia"/>
            <w:lang w:eastAsia="zh-CN"/>
          </w:rPr>
          <w:t>九、非机械驱动车辆项目社会影响</w:t>
        </w:r>
        <w:r>
          <w:tab/>
        </w:r>
        <w:r>
          <w:fldChar w:fldCharType="begin"/>
        </w:r>
        <w:r>
          <w:instrText xml:space="preserve"> PAGEREF _Toc12087 \h </w:instrText>
        </w:r>
        <w:r>
          <w:fldChar w:fldCharType="separate"/>
        </w:r>
        <w:r>
          <w:t>33</w:t>
        </w:r>
        <w:r>
          <w:fldChar w:fldCharType="end"/>
        </w:r>
      </w:hyperlink>
    </w:p>
    <w:p>
      <w:pPr>
        <w:pStyle w:val="TOC2"/>
        <w:tabs>
          <w:tab w:val="right" w:leader="dot" w:pos="8306"/>
        </w:tabs>
      </w:pPr>
      <w:hyperlink w:anchor="_Toc5874" w:history="1">
        <w:r>
          <w:rPr>
            <w:rFonts w:ascii="仿宋" w:eastAsia="仿宋" w:hAnsi="仿宋" w:cs="仿宋" w:hint="eastAsia"/>
            <w:lang w:eastAsia="zh-CN"/>
          </w:rPr>
          <w:t>(一)、社会责任与义务</w:t>
        </w:r>
        <w:r>
          <w:tab/>
        </w:r>
        <w:r>
          <w:fldChar w:fldCharType="begin"/>
        </w:r>
        <w:r>
          <w:instrText xml:space="preserve"> PAGEREF _Toc5874 \h </w:instrText>
        </w:r>
        <w:r>
          <w:fldChar w:fldCharType="separate"/>
        </w:r>
        <w:r>
          <w:t>33</w:t>
        </w:r>
        <w:r>
          <w:fldChar w:fldCharType="end"/>
        </w:r>
      </w:hyperlink>
    </w:p>
    <w:p>
      <w:pPr>
        <w:pStyle w:val="TOC2"/>
        <w:tabs>
          <w:tab w:val="right" w:leader="dot" w:pos="8306"/>
        </w:tabs>
      </w:pPr>
      <w:hyperlink w:anchor="_Toc22769" w:history="1">
        <w:r>
          <w:rPr>
            <w:rFonts w:ascii="仿宋" w:eastAsia="仿宋" w:hAnsi="仿宋" w:cs="仿宋" w:hint="eastAsia"/>
            <w:lang w:eastAsia="zh-CN"/>
          </w:rPr>
          <w:t>(二)、社会参与与沟通</w:t>
        </w:r>
        <w:r>
          <w:tab/>
        </w:r>
        <w:r>
          <w:fldChar w:fldCharType="begin"/>
        </w:r>
        <w:r>
          <w:instrText xml:space="preserve"> PAGEREF _Toc22769 \h </w:instrText>
        </w:r>
        <w:r>
          <w:fldChar w:fldCharType="separate"/>
        </w:r>
        <w:r>
          <w:t>33</w:t>
        </w:r>
        <w:r>
          <w:fldChar w:fldCharType="end"/>
        </w:r>
      </w:hyperlink>
    </w:p>
    <w:p>
      <w:pPr>
        <w:pStyle w:val="TOC1"/>
        <w:tabs>
          <w:tab w:val="right" w:leader="dot" w:pos="8306"/>
        </w:tabs>
      </w:pPr>
      <w:hyperlink w:anchor="_Toc24467" w:history="1">
        <w:r>
          <w:rPr>
            <w:rFonts w:ascii="仿宋" w:eastAsia="仿宋" w:hAnsi="仿宋" w:cs="仿宋" w:hint="eastAsia"/>
            <w:lang w:eastAsia="zh-CN"/>
          </w:rPr>
          <w:t>十、非机械驱动车辆项目投资规划</w:t>
        </w:r>
        <w:r>
          <w:tab/>
        </w:r>
        <w:r>
          <w:fldChar w:fldCharType="begin"/>
        </w:r>
        <w:r>
          <w:instrText xml:space="preserve"> PAGEREF _Toc24467 \h </w:instrText>
        </w:r>
        <w:r>
          <w:fldChar w:fldCharType="separate"/>
        </w:r>
        <w:r>
          <w:t>34</w:t>
        </w:r>
        <w:r>
          <w:fldChar w:fldCharType="end"/>
        </w:r>
      </w:hyperlink>
    </w:p>
    <w:p>
      <w:pPr>
        <w:pStyle w:val="TOC2"/>
        <w:tabs>
          <w:tab w:val="right" w:leader="dot" w:pos="8306"/>
        </w:tabs>
      </w:pPr>
      <w:hyperlink w:anchor="_Toc32063" w:history="1">
        <w:r>
          <w:rPr>
            <w:rFonts w:ascii="仿宋" w:eastAsia="仿宋" w:hAnsi="仿宋" w:cs="仿宋" w:hint="eastAsia"/>
            <w:lang w:eastAsia="zh-CN"/>
          </w:rPr>
          <w:t>(一)、非机械驱动车辆项目总投资估算</w:t>
        </w:r>
        <w:r>
          <w:tab/>
        </w:r>
        <w:r>
          <w:fldChar w:fldCharType="begin"/>
        </w:r>
        <w:r>
          <w:instrText xml:space="preserve"> PAGEREF _Toc32063 \h </w:instrText>
        </w:r>
        <w:r>
          <w:fldChar w:fldCharType="separate"/>
        </w:r>
        <w:r>
          <w:t>34</w:t>
        </w:r>
        <w:r>
          <w:fldChar w:fldCharType="end"/>
        </w:r>
      </w:hyperlink>
    </w:p>
    <w:p>
      <w:pPr>
        <w:pStyle w:val="TOC2"/>
        <w:tabs>
          <w:tab w:val="right" w:leader="dot" w:pos="8306"/>
        </w:tabs>
      </w:pPr>
      <w:hyperlink w:anchor="_Toc2354" w:history="1">
        <w:r>
          <w:rPr>
            <w:rFonts w:ascii="仿宋" w:eastAsia="仿宋" w:hAnsi="仿宋" w:cs="仿宋" w:hint="eastAsia"/>
            <w:lang w:eastAsia="zh-CN"/>
          </w:rPr>
          <w:t>(二)、资金筹措</w:t>
        </w:r>
        <w:r>
          <w:tab/>
        </w:r>
        <w:r>
          <w:fldChar w:fldCharType="begin"/>
        </w:r>
        <w:r>
          <w:instrText xml:space="preserve"> PAGEREF _Toc2354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3" w:history="1">
        <w:r>
          <w:rPr>
            <w:rFonts w:ascii="仿宋" w:eastAsia="仿宋" w:hAnsi="仿宋" w:cs="仿宋" w:hint="eastAsia"/>
            <w:lang w:eastAsia="zh-CN"/>
          </w:rPr>
          <w:t>十一、非机械驱动车辆项目计划安排</w:t>
        </w:r>
        <w:r>
          <w:tab/>
        </w:r>
        <w:r>
          <w:fldChar w:fldCharType="begin"/>
        </w:r>
        <w:r>
          <w:instrText xml:space="preserve"> PAGEREF _Toc2403 \h </w:instrText>
        </w:r>
        <w:r>
          <w:fldChar w:fldCharType="separate"/>
        </w:r>
        <w:r>
          <w:t>36</w:t>
        </w:r>
        <w:r>
          <w:fldChar w:fldCharType="end"/>
        </w:r>
      </w:hyperlink>
    </w:p>
    <w:p>
      <w:pPr>
        <w:pStyle w:val="TOC2"/>
        <w:tabs>
          <w:tab w:val="right" w:leader="dot" w:pos="8306"/>
        </w:tabs>
      </w:pPr>
      <w:hyperlink w:anchor="_Toc25576" w:history="1">
        <w:r>
          <w:rPr>
            <w:rFonts w:ascii="仿宋" w:eastAsia="仿宋" w:hAnsi="仿宋" w:cs="仿宋" w:hint="eastAsia"/>
            <w:lang w:eastAsia="zh-CN"/>
          </w:rPr>
          <w:t>(一)、建设周期</w:t>
        </w:r>
        <w:r>
          <w:tab/>
        </w:r>
        <w:r>
          <w:fldChar w:fldCharType="begin"/>
        </w:r>
        <w:r>
          <w:instrText xml:space="preserve"> PAGEREF _Toc25576 \h </w:instrText>
        </w:r>
        <w:r>
          <w:fldChar w:fldCharType="separate"/>
        </w:r>
        <w:r>
          <w:t>36</w:t>
        </w:r>
        <w:r>
          <w:fldChar w:fldCharType="end"/>
        </w:r>
      </w:hyperlink>
    </w:p>
    <w:p>
      <w:pPr>
        <w:pStyle w:val="TOC2"/>
        <w:tabs>
          <w:tab w:val="right" w:leader="dot" w:pos="8306"/>
        </w:tabs>
      </w:pPr>
      <w:hyperlink w:anchor="_Toc11648" w:history="1">
        <w:r>
          <w:rPr>
            <w:rFonts w:ascii="仿宋" w:eastAsia="仿宋" w:hAnsi="仿宋" w:cs="仿宋" w:hint="eastAsia"/>
            <w:lang w:eastAsia="zh-CN"/>
          </w:rPr>
          <w:t>(二)、建设进度</w:t>
        </w:r>
        <w:r>
          <w:tab/>
        </w:r>
        <w:r>
          <w:fldChar w:fldCharType="begin"/>
        </w:r>
        <w:r>
          <w:instrText xml:space="preserve"> PAGEREF _Toc11648 \h </w:instrText>
        </w:r>
        <w:r>
          <w:fldChar w:fldCharType="separate"/>
        </w:r>
        <w:r>
          <w:t>37</w:t>
        </w:r>
        <w:r>
          <w:fldChar w:fldCharType="end"/>
        </w:r>
      </w:hyperlink>
    </w:p>
    <w:p>
      <w:pPr>
        <w:pStyle w:val="TOC2"/>
        <w:tabs>
          <w:tab w:val="right" w:leader="dot" w:pos="8306"/>
        </w:tabs>
      </w:pPr>
      <w:hyperlink w:anchor="_Toc17903" w:history="1">
        <w:r>
          <w:rPr>
            <w:rFonts w:ascii="仿宋" w:eastAsia="仿宋" w:hAnsi="仿宋" w:cs="仿宋" w:hint="eastAsia"/>
            <w:lang w:eastAsia="zh-CN"/>
          </w:rPr>
          <w:t>(三)、进度安排注意事项</w:t>
        </w:r>
        <w:r>
          <w:tab/>
        </w:r>
        <w:r>
          <w:fldChar w:fldCharType="begin"/>
        </w:r>
        <w:r>
          <w:instrText xml:space="preserve"> PAGEREF _Toc17903 \h </w:instrText>
        </w:r>
        <w:r>
          <w:fldChar w:fldCharType="separate"/>
        </w:r>
        <w:r>
          <w:t>38</w:t>
        </w:r>
        <w:r>
          <w:fldChar w:fldCharType="end"/>
        </w:r>
      </w:hyperlink>
    </w:p>
    <w:p>
      <w:pPr>
        <w:pStyle w:val="TOC2"/>
        <w:tabs>
          <w:tab w:val="right" w:leader="dot" w:pos="8306"/>
        </w:tabs>
      </w:pPr>
      <w:hyperlink w:anchor="_Toc23279" w:history="1">
        <w:r>
          <w:rPr>
            <w:rFonts w:ascii="仿宋" w:eastAsia="仿宋" w:hAnsi="仿宋" w:cs="仿宋" w:hint="eastAsia"/>
            <w:lang w:eastAsia="zh-CN"/>
          </w:rPr>
          <w:t>(四)、人力资源配置</w:t>
        </w:r>
        <w:r>
          <w:tab/>
        </w:r>
        <w:r>
          <w:fldChar w:fldCharType="begin"/>
        </w:r>
        <w:r>
          <w:instrText xml:space="preserve"> PAGEREF _Toc23279 \h </w:instrText>
        </w:r>
        <w:r>
          <w:fldChar w:fldCharType="separate"/>
        </w:r>
        <w:r>
          <w:t>40</w:t>
        </w:r>
        <w:r>
          <w:fldChar w:fldCharType="end"/>
        </w:r>
      </w:hyperlink>
    </w:p>
    <w:p>
      <w:pPr>
        <w:pStyle w:val="TOC1"/>
        <w:tabs>
          <w:tab w:val="right" w:leader="dot" w:pos="8306"/>
        </w:tabs>
      </w:pPr>
      <w:hyperlink w:anchor="_Toc1852" w:history="1">
        <w:r>
          <w:rPr>
            <w:rFonts w:ascii="仿宋" w:eastAsia="仿宋" w:hAnsi="仿宋" w:cs="仿宋" w:hint="eastAsia"/>
            <w:lang w:eastAsia="zh-CN"/>
          </w:rPr>
          <w:t>十二、非机械驱动车辆项目技术管理</w:t>
        </w:r>
        <w:r>
          <w:tab/>
        </w:r>
        <w:r>
          <w:fldChar w:fldCharType="begin"/>
        </w:r>
        <w:r>
          <w:instrText xml:space="preserve"> PAGEREF _Toc1852 \h </w:instrText>
        </w:r>
        <w:r>
          <w:fldChar w:fldCharType="separate"/>
        </w:r>
        <w:r>
          <w:t>41</w:t>
        </w:r>
        <w:r>
          <w:fldChar w:fldCharType="end"/>
        </w:r>
      </w:hyperlink>
    </w:p>
    <w:p>
      <w:pPr>
        <w:pStyle w:val="TOC2"/>
        <w:tabs>
          <w:tab w:val="right" w:leader="dot" w:pos="8306"/>
        </w:tabs>
      </w:pPr>
      <w:hyperlink w:anchor="_Toc28126" w:history="1">
        <w:r>
          <w:rPr>
            <w:rFonts w:ascii="仿宋" w:eastAsia="仿宋" w:hAnsi="仿宋" w:cs="仿宋" w:hint="eastAsia"/>
            <w:lang w:eastAsia="zh-CN"/>
          </w:rPr>
          <w:t>(一)、技术方案选用方向</w:t>
        </w:r>
        <w:r>
          <w:tab/>
        </w:r>
        <w:r>
          <w:fldChar w:fldCharType="begin"/>
        </w:r>
        <w:r>
          <w:instrText xml:space="preserve"> PAGEREF _Toc28126 \h </w:instrText>
        </w:r>
        <w:r>
          <w:fldChar w:fldCharType="separate"/>
        </w:r>
        <w:r>
          <w:t>41</w:t>
        </w:r>
        <w:r>
          <w:fldChar w:fldCharType="end"/>
        </w:r>
      </w:hyperlink>
    </w:p>
    <w:p>
      <w:pPr>
        <w:pStyle w:val="TOC2"/>
        <w:tabs>
          <w:tab w:val="right" w:leader="dot" w:pos="8306"/>
        </w:tabs>
      </w:pPr>
      <w:hyperlink w:anchor="_Toc12040" w:history="1">
        <w:r>
          <w:rPr>
            <w:rFonts w:ascii="仿宋" w:eastAsia="仿宋" w:hAnsi="仿宋" w:cs="仿宋" w:hint="eastAsia"/>
            <w:lang w:eastAsia="zh-CN"/>
          </w:rPr>
          <w:t>(二)、工艺技术方案选用原则</w:t>
        </w:r>
        <w:r>
          <w:tab/>
        </w:r>
        <w:r>
          <w:fldChar w:fldCharType="begin"/>
        </w:r>
        <w:r>
          <w:instrText xml:space="preserve"> PAGEREF _Toc12040 \h </w:instrText>
        </w:r>
        <w:r>
          <w:fldChar w:fldCharType="separate"/>
        </w:r>
        <w:r>
          <w:t>42</w:t>
        </w:r>
        <w:r>
          <w:fldChar w:fldCharType="end"/>
        </w:r>
      </w:hyperlink>
    </w:p>
    <w:p>
      <w:pPr>
        <w:pStyle w:val="TOC2"/>
        <w:tabs>
          <w:tab w:val="right" w:leader="dot" w:pos="8306"/>
        </w:tabs>
      </w:pPr>
      <w:hyperlink w:anchor="_Toc9543" w:history="1">
        <w:r>
          <w:rPr>
            <w:rFonts w:ascii="仿宋" w:eastAsia="仿宋" w:hAnsi="仿宋" w:cs="仿宋" w:hint="eastAsia"/>
            <w:lang w:eastAsia="zh-CN"/>
          </w:rPr>
          <w:t>(三)、工艺技术方案要求</w:t>
        </w:r>
        <w:r>
          <w:tab/>
        </w:r>
        <w:r>
          <w:fldChar w:fldCharType="begin"/>
        </w:r>
        <w:r>
          <w:instrText xml:space="preserve"> PAGEREF _Toc9543 \h </w:instrText>
        </w:r>
        <w:r>
          <w:fldChar w:fldCharType="separate"/>
        </w:r>
        <w:r>
          <w:t>45</w:t>
        </w:r>
        <w:r>
          <w:fldChar w:fldCharType="end"/>
        </w:r>
      </w:hyperlink>
    </w:p>
    <w:p>
      <w:pPr>
        <w:pStyle w:val="TOC1"/>
        <w:tabs>
          <w:tab w:val="right" w:leader="dot" w:pos="8306"/>
        </w:tabs>
      </w:pPr>
      <w:hyperlink w:anchor="_Toc2693" w:history="1">
        <w:r>
          <w:rPr>
            <w:rFonts w:ascii="仿宋" w:eastAsia="仿宋" w:hAnsi="仿宋" w:cs="仿宋" w:hint="eastAsia"/>
            <w:lang w:eastAsia="zh-CN"/>
          </w:rPr>
          <w:t>十三、质量管理体系</w:t>
        </w:r>
        <w:r>
          <w:tab/>
        </w:r>
        <w:r>
          <w:fldChar w:fldCharType="begin"/>
        </w:r>
        <w:r>
          <w:instrText xml:space="preserve"> PAGEREF _Toc2693 \h </w:instrText>
        </w:r>
        <w:r>
          <w:fldChar w:fldCharType="separate"/>
        </w:r>
        <w:r>
          <w:t>47</w:t>
        </w:r>
        <w:r>
          <w:fldChar w:fldCharType="end"/>
        </w:r>
      </w:hyperlink>
    </w:p>
    <w:p>
      <w:pPr>
        <w:pStyle w:val="TOC2"/>
        <w:tabs>
          <w:tab w:val="right" w:leader="dot" w:pos="8306"/>
        </w:tabs>
      </w:pPr>
      <w:hyperlink w:anchor="_Toc25411" w:history="1">
        <w:r>
          <w:rPr>
            <w:rFonts w:ascii="仿宋" w:eastAsia="仿宋" w:hAnsi="仿宋" w:cs="仿宋" w:hint="eastAsia"/>
            <w:lang w:eastAsia="zh-CN"/>
          </w:rPr>
          <w:t>(一)、质量目标与方针</w:t>
        </w:r>
        <w:r>
          <w:tab/>
        </w:r>
        <w:r>
          <w:fldChar w:fldCharType="begin"/>
        </w:r>
        <w:r>
          <w:instrText xml:space="preserve"> PAGEREF _Toc25411 \h </w:instrText>
        </w:r>
        <w:r>
          <w:fldChar w:fldCharType="separate"/>
        </w:r>
        <w:r>
          <w:t>47</w:t>
        </w:r>
        <w:r>
          <w:fldChar w:fldCharType="end"/>
        </w:r>
      </w:hyperlink>
    </w:p>
    <w:p>
      <w:pPr>
        <w:pStyle w:val="TOC2"/>
        <w:tabs>
          <w:tab w:val="right" w:leader="dot" w:pos="8306"/>
        </w:tabs>
      </w:pPr>
      <w:hyperlink w:anchor="_Toc24146" w:history="1">
        <w:r>
          <w:rPr>
            <w:rFonts w:ascii="仿宋" w:eastAsia="仿宋" w:hAnsi="仿宋" w:cs="仿宋" w:hint="eastAsia"/>
            <w:lang w:eastAsia="zh-CN"/>
          </w:rPr>
          <w:t>(二)、质量管理责任</w:t>
        </w:r>
        <w:r>
          <w:tab/>
        </w:r>
        <w:r>
          <w:fldChar w:fldCharType="begin"/>
        </w:r>
        <w:r>
          <w:instrText xml:space="preserve"> PAGEREF _Toc24146 \h </w:instrText>
        </w:r>
        <w:r>
          <w:fldChar w:fldCharType="separate"/>
        </w:r>
        <w:r>
          <w:t>48</w:t>
        </w:r>
        <w:r>
          <w:fldChar w:fldCharType="end"/>
        </w:r>
      </w:hyperlink>
    </w:p>
    <w:p>
      <w:pPr>
        <w:pStyle w:val="TOC2"/>
        <w:tabs>
          <w:tab w:val="right" w:leader="dot" w:pos="8306"/>
        </w:tabs>
      </w:pPr>
      <w:hyperlink w:anchor="_Toc16701" w:history="1">
        <w:r>
          <w:rPr>
            <w:rFonts w:ascii="仿宋" w:eastAsia="仿宋" w:hAnsi="仿宋" w:cs="仿宋" w:hint="eastAsia"/>
            <w:lang w:eastAsia="zh-CN"/>
          </w:rPr>
          <w:t>(三)、质量管理体系文件</w:t>
        </w:r>
        <w:r>
          <w:tab/>
        </w:r>
        <w:r>
          <w:fldChar w:fldCharType="begin"/>
        </w:r>
        <w:r>
          <w:instrText xml:space="preserve"> PAGEREF _Toc16701 \h </w:instrText>
        </w:r>
        <w:r>
          <w:fldChar w:fldCharType="separate"/>
        </w:r>
        <w:r>
          <w:t>49</w:t>
        </w:r>
        <w:r>
          <w:fldChar w:fldCharType="end"/>
        </w:r>
      </w:hyperlink>
    </w:p>
    <w:p>
      <w:pPr>
        <w:pStyle w:val="TOC2"/>
        <w:tabs>
          <w:tab w:val="right" w:leader="dot" w:pos="8306"/>
        </w:tabs>
      </w:pPr>
      <w:hyperlink w:anchor="_Toc12389" w:history="1">
        <w:r>
          <w:rPr>
            <w:rFonts w:ascii="仿宋" w:eastAsia="仿宋" w:hAnsi="仿宋" w:cs="仿宋" w:hint="eastAsia"/>
            <w:lang w:eastAsia="zh-CN"/>
          </w:rPr>
          <w:t>(四)、质量培训与教育</w:t>
        </w:r>
        <w:r>
          <w:tab/>
        </w:r>
        <w:r>
          <w:fldChar w:fldCharType="begin"/>
        </w:r>
        <w:r>
          <w:instrText xml:space="preserve"> PAGEREF _Toc12389 \h </w:instrText>
        </w:r>
        <w:r>
          <w:fldChar w:fldCharType="separate"/>
        </w:r>
        <w:r>
          <w:t>51</w:t>
        </w:r>
        <w:r>
          <w:fldChar w:fldCharType="end"/>
        </w:r>
      </w:hyperlink>
    </w:p>
    <w:p>
      <w:pPr>
        <w:pStyle w:val="TOC2"/>
        <w:tabs>
          <w:tab w:val="right" w:leader="dot" w:pos="8306"/>
        </w:tabs>
      </w:pPr>
      <w:hyperlink w:anchor="_Toc7839" w:history="1">
        <w:r>
          <w:rPr>
            <w:rFonts w:ascii="仿宋" w:eastAsia="仿宋" w:hAnsi="仿宋" w:cs="仿宋" w:hint="eastAsia"/>
            <w:lang w:eastAsia="zh-CN"/>
          </w:rPr>
          <w:t>(五)、质量审核与评价</w:t>
        </w:r>
        <w:r>
          <w:tab/>
        </w:r>
        <w:r>
          <w:fldChar w:fldCharType="begin"/>
        </w:r>
        <w:r>
          <w:instrText xml:space="preserve"> PAGEREF _Toc7839 \h </w:instrText>
        </w:r>
        <w:r>
          <w:fldChar w:fldCharType="separate"/>
        </w:r>
        <w:r>
          <w:t>53</w:t>
        </w:r>
        <w:r>
          <w:fldChar w:fldCharType="end"/>
        </w:r>
      </w:hyperlink>
    </w:p>
    <w:p>
      <w:pPr>
        <w:pStyle w:val="TOC2"/>
        <w:tabs>
          <w:tab w:val="right" w:leader="dot" w:pos="8306"/>
        </w:tabs>
      </w:pPr>
      <w:hyperlink w:anchor="_Toc22157" w:history="1">
        <w:r>
          <w:rPr>
            <w:rFonts w:ascii="仿宋" w:eastAsia="仿宋" w:hAnsi="仿宋" w:cs="仿宋" w:hint="eastAsia"/>
            <w:lang w:eastAsia="zh-CN"/>
          </w:rPr>
          <w:t>(六)、不符合与纠正措施</w:t>
        </w:r>
        <w:r>
          <w:tab/>
        </w:r>
        <w:r>
          <w:fldChar w:fldCharType="begin"/>
        </w:r>
        <w:r>
          <w:instrText xml:space="preserve"> PAGEREF _Toc22157 \h </w:instrText>
        </w:r>
        <w:r>
          <w:fldChar w:fldCharType="separate"/>
        </w:r>
        <w:r>
          <w:t>54</w:t>
        </w:r>
        <w:r>
          <w:fldChar w:fldCharType="end"/>
        </w:r>
      </w:hyperlink>
    </w:p>
    <w:p>
      <w:pPr>
        <w:pStyle w:val="TOC1"/>
        <w:tabs>
          <w:tab w:val="right" w:leader="dot" w:pos="8306"/>
        </w:tabs>
      </w:pPr>
      <w:hyperlink w:anchor="_Toc17889" w:history="1">
        <w:r>
          <w:rPr>
            <w:rFonts w:ascii="仿宋" w:eastAsia="仿宋" w:hAnsi="仿宋" w:cs="仿宋" w:hint="eastAsia"/>
            <w:lang w:eastAsia="zh-CN"/>
          </w:rPr>
          <w:t>十四、供应链管理</w:t>
        </w:r>
        <w:r>
          <w:tab/>
        </w:r>
        <w:r>
          <w:fldChar w:fldCharType="begin"/>
        </w:r>
        <w:r>
          <w:instrText xml:space="preserve"> PAGEREF _Toc17889 \h </w:instrText>
        </w:r>
        <w:r>
          <w:fldChar w:fldCharType="separate"/>
        </w:r>
        <w:r>
          <w:t>55</w:t>
        </w:r>
        <w:r>
          <w:fldChar w:fldCharType="end"/>
        </w:r>
      </w:hyperlink>
    </w:p>
    <w:p>
      <w:pPr>
        <w:pStyle w:val="TOC2"/>
        <w:tabs>
          <w:tab w:val="right" w:leader="dot" w:pos="8306"/>
        </w:tabs>
      </w:pPr>
      <w:hyperlink w:anchor="_Toc5560" w:history="1">
        <w:r>
          <w:rPr>
            <w:rFonts w:ascii="仿宋" w:eastAsia="仿宋" w:hAnsi="仿宋" w:cs="仿宋" w:hint="eastAsia"/>
            <w:lang w:eastAsia="zh-CN"/>
          </w:rPr>
          <w:t>(一)、供应链战略规划</w:t>
        </w:r>
        <w:r>
          <w:tab/>
        </w:r>
        <w:r>
          <w:fldChar w:fldCharType="begin"/>
        </w:r>
        <w:r>
          <w:instrText xml:space="preserve"> PAGEREF _Toc5560 \h </w:instrText>
        </w:r>
        <w:r>
          <w:fldChar w:fldCharType="separate"/>
        </w:r>
        <w:r>
          <w:t>55</w:t>
        </w:r>
        <w:r>
          <w:fldChar w:fldCharType="end"/>
        </w:r>
      </w:hyperlink>
    </w:p>
    <w:p>
      <w:pPr>
        <w:pStyle w:val="TOC2"/>
        <w:tabs>
          <w:tab w:val="right" w:leader="dot" w:pos="8306"/>
        </w:tabs>
      </w:pPr>
      <w:hyperlink w:anchor="_Toc25389" w:history="1">
        <w:r>
          <w:rPr>
            <w:rFonts w:ascii="仿宋" w:eastAsia="仿宋" w:hAnsi="仿宋" w:cs="仿宋" w:hint="eastAsia"/>
            <w:lang w:eastAsia="zh-CN"/>
          </w:rPr>
          <w:t>(二)、供应商选择与合作</w:t>
        </w:r>
        <w:r>
          <w:tab/>
        </w:r>
        <w:r>
          <w:fldChar w:fldCharType="begin"/>
        </w:r>
        <w:r>
          <w:instrText xml:space="preserve"> PAGEREF _Toc25389 \h </w:instrText>
        </w:r>
        <w:r>
          <w:fldChar w:fldCharType="separate"/>
        </w:r>
        <w:r>
          <w:t>56</w:t>
        </w:r>
        <w:r>
          <w:fldChar w:fldCharType="end"/>
        </w:r>
      </w:hyperlink>
    </w:p>
    <w:p>
      <w:pPr>
        <w:pStyle w:val="TOC2"/>
        <w:tabs>
          <w:tab w:val="right" w:leader="dot" w:pos="8306"/>
        </w:tabs>
      </w:pPr>
      <w:hyperlink w:anchor="_Toc16535" w:history="1">
        <w:r>
          <w:rPr>
            <w:rFonts w:ascii="仿宋" w:eastAsia="仿宋" w:hAnsi="仿宋" w:cs="仿宋" w:hint="eastAsia"/>
            <w:lang w:eastAsia="zh-CN"/>
          </w:rPr>
          <w:t>(三)、物流与库存管理</w:t>
        </w:r>
        <w:r>
          <w:tab/>
        </w:r>
        <w:r>
          <w:fldChar w:fldCharType="begin"/>
        </w:r>
        <w:r>
          <w:instrText xml:space="preserve"> PAGEREF _Toc16535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29"/>
      <w:r>
        <w:rPr>
          <w:rFonts w:ascii="仿宋" w:eastAsia="仿宋" w:hAnsi="仿宋" w:cs="仿宋" w:hint="eastAsia"/>
          <w:sz w:val="28"/>
          <w:lang w:eastAsia="zh-CN"/>
        </w:rPr>
        <w:t>一、非机械驱动车辆项目文档管理</w:t>
      </w:r>
      <w:bookmarkEnd w:id="2"/>
    </w:p>
    <w:p>
      <w:pPr>
        <w:pStyle w:val="Heading2"/>
        <w:rPr>
          <w:rFonts w:ascii="仿宋" w:eastAsia="仿宋" w:hAnsi="仿宋" w:cs="仿宋" w:hint="eastAsia"/>
          <w:lang w:eastAsia="zh-CN"/>
        </w:rPr>
      </w:pPr>
      <w:bookmarkStart w:id="3" w:name="_Toc73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非机械驱动车辆项目高度重视文档的质量和准确性，以支持非机械驱动车辆项目的各项活动和决策。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文档的编制始于非机械驱动车辆项目计划的初期，我们制定了详细的文档编制计划，明确了每个文档的内容、格式和编写责任人。在非机械驱动车辆项目启动阶段，我们首先编制了非机械驱动车辆项目章程，明确定义了非机械驱动车辆项目的目标、范围、风险等关键要素。随后，非机械驱动车辆项目团队根据计划陆续编制了需求文档、设计文档、测试文档等各类文档，确保非机械驱动车辆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机械驱动车辆项目管理中的重要环节，旨在确保非机械驱动车辆项目文档符合质量标准和非机械驱动车辆项目需求。在非机械驱动车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机械驱动车辆项目相关利益方和专业领域的专家对文档进行独立审查。这有助于获取更全面、客观的反馈，确保非机械驱动车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非机械驱动车辆项目在文档编制与审查方面建立了严格的管理机制，通过规范的流程和多维度的审查，确保非机械驱动车辆项目文档的质量、准确性和可靠性，为非机械驱动车辆项目的顺利推进提供了有力支持。</w:t>
      </w:r>
    </w:p>
    <w:p>
      <w:pPr>
        <w:pStyle w:val="Heading2"/>
        <w:ind w:firstLine="560" w:firstLineChars="200"/>
        <w:rPr>
          <w:rFonts w:ascii="仿宋" w:eastAsia="仿宋" w:hAnsi="仿宋" w:cs="仿宋" w:hint="eastAsia"/>
          <w:sz w:val="28"/>
          <w:lang w:eastAsia="zh-CN"/>
        </w:rPr>
      </w:pPr>
      <w:bookmarkStart w:id="4" w:name="_Toc127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在非机械驱动车辆项目中，我们致力于优化文档发布与分发过程，以确保信息的高效传递和团队间协作的顺畅进行。以下是我们采取的关键优化策略：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我们通过多渠道发布文档，包括电子邮件、非机械驱动车辆项目管理平台、内部网站等，以满足不同团队成员的偏好和需求。多渠道发布确保了信息的全面覆盖。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我们采用了精细的权限控制，确保只有授权人员可以访问敏感信息。这种安全措施保护了非机械驱动车辆项目文档的机密性，防止了未经授权的信息泄露。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机械驱动车辆项目生命周期中一个至关重要的环节，直接关系到非机械驱动车辆项目信息的长期保存和历史记录的完整性。在非机械驱动车辆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338"/>
      <w:r>
        <w:rPr>
          <w:rFonts w:ascii="仿宋" w:eastAsia="仿宋" w:hAnsi="仿宋" w:cs="仿宋" w:hint="eastAsia"/>
          <w:sz w:val="28"/>
          <w:lang w:eastAsia="zh-CN"/>
        </w:rPr>
        <w:t>二、非机械驱动车辆项目可持续发展</w:t>
      </w:r>
      <w:bookmarkEnd w:id="6"/>
    </w:p>
    <w:p>
      <w:pPr>
        <w:pStyle w:val="Heading2"/>
        <w:rPr>
          <w:rFonts w:ascii="仿宋" w:eastAsia="仿宋" w:hAnsi="仿宋" w:cs="仿宋" w:hint="eastAsia"/>
          <w:lang w:eastAsia="zh-CN"/>
        </w:rPr>
      </w:pPr>
      <w:bookmarkStart w:id="7" w:name="_Toc2523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机械驱动车辆项目中，非机械驱动车辆项目团队着眼于未来，明确了可持续发展的战略方向。制定的具体可持续发展目标包括降低资源使用、采用环保技术、最大化社会效益等。这一步骤不仅有助于非机械驱动车辆项目在环保和社会责任方面达到最高标准，也为未来提供了明确的指引，确保非机械驱动车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可持续实践的融入非机械驱动车辆项目管理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机械驱动车辆项目管理周期。从非机械驱动车辆项目规划开始，非机械驱动车辆项目团队就考虑了环境和社会的因素。在执行阶段，非机械驱动车辆项目团队积极推动绿色技术的应用，优化资源利用。此外，关注员工的社会责任，通过培训和沟通活动提高员工对可持续发展的认知，使他们能够在日常工作中践行可持续实践。这些举措不仅为非机械驱动车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513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扎根于非机械驱动车辆项目的可持续发展理念，我们深信环保与社会责任是非机械驱动车辆项目成功的关键支柱。在非机械驱动车辆项目的每一步，我们都致力于通过创新和实践，履行对环境和社会的坚定责任。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团队通过引入先进的环保技术、建立高效的废物处理系统以及推动能源节约措施，积极履行环保责任。定期的环保监测和评估确保非机械驱动车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不仅致力于自身可持续发展，还注重对社会的回馈。通过支持社区非机械驱动车辆项目、参与慈善事业、提供培训机会等方式，非机械驱动车辆项目积极履行社会责任。与当地社区建立积极互动，关注员工的工作与生活平衡，以及员工的身心健康，是非机械驱动车辆项目在社会责任层面的关键举措。这样的实践不仅增强了非机械驱动车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029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537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非机械驱动车辆项目的主要产品是XXXX，预计年产值为XXX万元。这一产品在市场中占据着重要的地位，其广泛的应用范围使得该非机械驱动车辆项目的市场前景非常广阔。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机械驱动车辆项目的xxx产品作为重要的原材料之一，将在多个领域发挥关键作用。其在建筑、交通、能源等方面的广泛应用将为整个产业链提供强大的支持，形成产业协同效应。非机械驱动车辆项目的年产值XXX万XXX万XXX万万元不仅反映了其在市场上的巨大潜力，更预示着它对国民经济的积极贡献。这种关联度高、涉及面广的产业关系，使得该非机械驱动车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962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总征地面积为XXXX平方米，相当于约XX.XX亩，其中净用地面积为XXXX平方米，红线范围内相当于约XX.XX亩。这一用地规模充分考虑了非机械驱动车辆项目的建设需求，保障了非机械驱动车辆项目在合适的空间内得以充分发展。非机械驱动车辆项目规划的总建筑面积为XXXX平方米，其中主体工程建设占XXXX平方米，计容建筑面积达XXXX平方米。预计建筑工程的投资将达到XXXX万元，为非机械驱动车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计划购置的设备共计XXXX台（套），设备购置费用为XXXX万元。这一设备购置计划充分考虑到非机械驱动车辆项目的生产需求和技术要求，确保了非机械驱动车辆项目在生产运营中具备先进的技术装备和高效的生产能力。设备的合理配置将为非机械驱动车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计划总投资为XXXX万元，预计年实现营业收入为XXXX万元。这一产能规模的设定旨在确保非机械驱动车辆项目能够在投资与回报之间取得平衡，实现长期可持续的发展。非机械驱动车辆项目的总投资充分考虑到各个方面的需求，包括用地建设、设备购置等多个环节，以确保非机械驱动车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754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954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非机械驱动车辆项目的技术管理特点体现在其创新导向。通过引入最先进的技术趋势和解决方案，非机械驱动车辆项目致力于提升科技含量、提高质量和效率水平。这意味着我们将采用最新的工具和方法，确保非机械驱动车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机械驱动车辆项目技术管理的显著特征。通过整合不同领域的技术资源，我们实现了跨学科的协同工作。这有助于优化技术架构，提高整体效能。此外，整合性策略还促进了不同技术团队之间的紧密沟通和高效合作，确保非机械驱动车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机械驱动车辆项目所采用的技术。通过不断优化技术方案，非机械驱动车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机械驱动车辆项目团队将在非机械驱动车辆项目初期识别可能的技术风险，并采取相应的预防和应对措施。通过建立健全的风险评估机制，非机械驱动车辆项目能够在实施过程中及时发现并解决潜在的技术问题，保障非机械驱动车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机械驱动车辆项目中，技术将成为非机械驱动车辆项目成功的有力支持。这一深度剖析揭示了技术管理在非机械驱动车辆项目实施中的关键作用，为非机械驱动车辆项目的技术基础奠定了坚实的基础。</w:t>
      </w:r>
    </w:p>
    <w:p>
      <w:pPr>
        <w:pStyle w:val="Heading2"/>
        <w:ind w:firstLine="560" w:firstLineChars="200"/>
        <w:rPr>
          <w:rFonts w:ascii="仿宋" w:eastAsia="仿宋" w:hAnsi="仿宋" w:cs="仿宋" w:hint="eastAsia"/>
          <w:sz w:val="28"/>
          <w:lang w:eastAsia="zh-CN"/>
        </w:rPr>
      </w:pPr>
      <w:bookmarkStart w:id="14" w:name="_Toc10439"/>
      <w:r>
        <w:rPr>
          <w:rFonts w:ascii="仿宋" w:eastAsia="仿宋" w:hAnsi="仿宋" w:cs="仿宋" w:hint="eastAsia"/>
          <w:sz w:val="28"/>
          <w:lang w:eastAsia="zh-CN"/>
        </w:rPr>
        <w:t>(二)、非机械驱动车辆项目工艺技术设计方案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机械驱动车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机械驱动车辆项目将严格按照相关行业规范要求进行组织。通过有效控制产品质量，非机械驱动车辆项目将致力于为顾客提供优质的非机械驱动车辆项目产品和良好的服务。这体现了非机械驱动车辆项目对于生产活动合规性和质量标准的高度重视，为非机械驱动车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机械驱动车辆项目注重生态效益和清洁生产原则。非机械驱动车辆项目建设将紧密结合地方特色经济发展，与社会经济发展规划和区域环境保护规划方案相协调一致。通过与当地区域自然生态系统的结合，非机械驱动车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机械驱动车辆项目产品具有多样化的客户需求和个性化的特点。因此，非机械驱动车辆项目产品规格品种多样，且单批生产数量较小。为满足这一特点，非机械驱动车辆项目承办单位将建设先进的柔性制造生产线。通过广泛应用柔性制造技术，非机械驱动车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非机械驱动车辆项目采用的技术具有较高的技术含量和自动化水平，处于国内先进水平。这一技术选用不仅体现了对生产效率、质量和环境友好性的高标准要求，同时为非机械驱动车辆项目的可持续发展奠定了坚实的基础。</w:t>
      </w:r>
    </w:p>
    <w:p>
      <w:pPr>
        <w:pStyle w:val="Heading2"/>
        <w:ind w:firstLine="560" w:firstLineChars="200"/>
        <w:rPr>
          <w:rFonts w:ascii="仿宋" w:eastAsia="仿宋" w:hAnsi="仿宋" w:cs="仿宋" w:hint="eastAsia"/>
          <w:sz w:val="28"/>
          <w:lang w:eastAsia="zh-CN"/>
        </w:rPr>
      </w:pPr>
      <w:bookmarkStart w:id="15" w:name="_Toc432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为确保非机械驱动车辆项目的高效生产和技术实施，我们制定了一套精心设计的设备选型方案，以满足非机械驱动车辆项目生产、质量和环保的要求。该方案的主要特点如下：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机械驱动车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针对非机械驱动车辆项目产品的多样性和小批量生产的特点，我们将建设柔性制造生产线。通过在设备选型中考虑柔性制造技术，可以灵活应对不同产品规格和生产需求，实现生产线的高度灵活性和适应性。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5466"/>
      <w:r>
        <w:rPr>
          <w:rFonts w:ascii="仿宋" w:eastAsia="仿宋" w:hAnsi="仿宋" w:cs="仿宋" w:hint="eastAsia"/>
          <w:sz w:val="28"/>
          <w:lang w:eastAsia="zh-CN"/>
        </w:rPr>
        <w:t>五、非机械驱动车辆项目选址可行性分析</w:t>
      </w:r>
      <w:bookmarkEnd w:id="16"/>
    </w:p>
    <w:p>
      <w:pPr>
        <w:pStyle w:val="Heading2"/>
        <w:rPr>
          <w:rFonts w:ascii="仿宋" w:eastAsia="仿宋" w:hAnsi="仿宋" w:cs="仿宋" w:hint="eastAsia"/>
          <w:lang w:eastAsia="zh-CN"/>
        </w:rPr>
      </w:pPr>
      <w:bookmarkStart w:id="17" w:name="_Toc4418"/>
      <w:r>
        <w:rPr>
          <w:rFonts w:ascii="仿宋" w:eastAsia="仿宋" w:hAnsi="仿宋" w:cs="仿宋" w:hint="eastAsia"/>
          <w:lang w:eastAsia="zh-CN"/>
        </w:rPr>
        <w:t>(一)、非机械驱动车辆项目选址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该非机械驱动车辆项目选址位于XX省XX市XX区XXX街道</w:t>
      </w:r>
    </w:p>
    <w:p>
      <w:pPr>
        <w:pStyle w:val="Heading2"/>
        <w:ind w:firstLine="560" w:firstLineChars="200"/>
        <w:rPr>
          <w:rFonts w:ascii="仿宋" w:eastAsia="仿宋" w:hAnsi="仿宋" w:cs="仿宋" w:hint="eastAsia"/>
          <w:sz w:val="28"/>
          <w:lang w:eastAsia="zh-CN"/>
        </w:rPr>
      </w:pPr>
      <w:bookmarkStart w:id="18" w:name="_Toc66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非机械驱动车辆项目的征地面积将根据非机械驱动车辆项目的实际规模和需求进行精确规划。具体面积XXX平方米，旨在确保非机械驱动车辆项目不仅能够满足当前的发展需求，还能够预留空间以适应未来的扩展。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净用地面积是在征地面积基础上去除不可利用面积后的实际可开发用地。具体面积XXX平方米，考虑到环保、交通、安全等多方面因素，以确保非机械驱动车辆项目在整体利用效率上达到最优。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非机械驱动车辆项目计划建设的建筑总规模具体面积XXX平方米。这一规模的确定综合考虑了非机械驱动车辆项目的性质、规模，以及城市规划的相关要求，确保建筑布局与周边环境协调一致。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绿地率是非机械驱动车辆项目用地中被规划为绿地的比例。具体面积XXX平方米，旨在通过合理规划绿地，改善非机械驱动车辆项目周边环境，提升居民生活质量，并符合城市整体绿化规划。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容积率是用地上可以建设的建筑总体积与用地面积之比。具体面积XXX，通过合理的容积率规划，确保非机械驱动车辆项目建筑规模与周边环境和谐共生。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机械驱动车辆项目选址与当地城市规划相一致，具体面积XXX平方米。通过与城市规划部门深入沟通，确保非机械驱动车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机械驱动车辆项目选址符合当地产业政策，具体面积XXX平方米。这包括非机械驱动车辆项目对当地经济的促进作用，以及对相关产业的带动效应，确保非机械驱动车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用地总体要求必须符合环保和可持续发展的原则，具体面积XXX平方米。通过采用绿色建筑设计、节能减排等措施，确保非机械驱动车辆项目在建设和运营过程中对环境的影响最小化，达到可持续发展的要求。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确保非机械驱动车辆项目选址具备必要的公共设施配套，具体面积XXX平方米。这包括交通便利性、教育、医疗等基础设施，以提高居民生活品质，使得非机械驱动车辆项目选址更具吸引力。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考虑用地总体要求对当地社会稳定性的影响，具体面积XXX平方米。通过深入了解当地社区反馈，确保非机械驱动车辆项目的选址和建设过程对当地社会和谐稳定产生积极作用。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机械驱动车辆项目选址不仅符合法规和规划，还在实际操作中具有可行性。这一全面规划将为非机械驱动车辆项目的成功实施提供坚实的基础，确保非机械驱动车辆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5517"/>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机械驱动车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https://d.book118.com/406022215043010040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非机械驱动车辆项目规划设计方案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A04FF9"/>
    <w:rsid w:val="09A04F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02221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2024-01-20T16:45:00Z</dcterms:created>
  <dcterms:modified xsi:type="dcterms:W3CDTF">2024-01-20T16:45:35Z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541FE353B1DE4D21BC7679985D5DE769_11</vt:lpwstr>
  </property>
  <property fmtid="{D5CDD505-2E9C-101B-9397-08002B2CF9AE}" pid="3" name="KSOProductBuildVer">
    <vt:lpwstr>2052-12.1.0.16120</vt:lpwstr>
  </property>
</Properties>
</file>