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C2C92" w:rsidP="00CC2C92" w14:paraId="179EF65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C2C92">
        <w:rPr>
          <w:rFonts w:ascii="华文中宋" w:eastAsia="华文中宋" w:hAnsi="华文中宋"/>
          <w:b/>
          <w:sz w:val="30"/>
        </w:rPr>
        <w:t>2024</w:t>
      </w:r>
      <w:r w:rsidRPr="00CC2C92">
        <w:rPr>
          <w:rFonts w:ascii="华文中宋" w:eastAsia="华文中宋" w:hAnsi="华文中宋"/>
          <w:b/>
          <w:sz w:val="30"/>
        </w:rPr>
        <w:t>年珠海格力集团有限公司人员招聘模拟考试试题及答案解析</w:t>
      </w:r>
    </w:p>
    <w:p w:rsidR="00A77B3E" w14:paraId="485C31A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3EAB92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ECDD7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文本是书法的灵魂所系。书法的书卷气，以及艺术风格等，皆与文本背后的人文精神息息相关。文本缺位的书法，是不完整的书法。对于书法的价值判断，尽管在传统文化和现代文化中有一定程度的调整，但其文化根本并没有动摇。书法艺术一直承担着“载道”的功能。以《兰亭集序》《祭侄文稿》等为代表的书法经典，均是笔墨与文辞交相辉映的产物，其中蕴含着家国情怀、民族风骨、人文精神，体现着书家的文化修养与艺术素养，至今熠熠生辉。</w:t>
      </w:r>
    </w:p>
    <w:p w:rsidR="00E0697D" w14:paraId="29E2436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以下概括不符合文意的是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840436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、评价书法作品的价值不能忽视其文本内容</w:t>
      </w:r>
    </w:p>
    <w:p w:rsidR="00E0697D" w14:paraId="046755E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、书法艺术的水平取决于书法家的文学水平</w:t>
      </w:r>
    </w:p>
    <w:p w:rsidR="00E0697D" w14:paraId="0B569C2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、“文以载道”的古训同样适用于书法艺术</w:t>
      </w:r>
    </w:p>
    <w:p w:rsidR="00E0697D" w14:paraId="14B1C1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、上乘的书法作品几乎都是优秀文本的法帖</w:t>
      </w:r>
    </w:p>
    <w:p w:rsidR="00E0697D" w14:paraId="025F586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1ECEF9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项，由“对于书法的价值判断······并没有动摇”可知，无论在何种文化中，判断书法的价值都离不开书法包含的文化根本，而由“书法的书卷气······息息相关”可知，这种文化根本蕴含在文本中。故选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5344F5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金融行业内部应广泛吸收同业经验，携起手来加快探索集团化经营新路，加速行业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和优胜劣汰。行业市场化竞争将带来更优质的金融服务，只要不是违法违规的恶性竞争，都应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2D3DC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4AF86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、此消彼长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首肯心折</w:t>
      </w:r>
    </w:p>
    <w:p w:rsidR="00E0697D" w14:paraId="6CD0204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、物竞天择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喜闻乐见</w:t>
      </w:r>
    </w:p>
    <w:p w:rsidR="00E0697D" w14:paraId="0774138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、弱肉强食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交口赞誉</w:t>
      </w:r>
    </w:p>
    <w:p w:rsidR="00E0697D" w14:paraId="0B1EB92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、新陈代谢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乐见其成</w:t>
      </w:r>
    </w:p>
    <w:p w:rsidR="00E0697D" w14:paraId="34B1D8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25BC032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第一空，“和”表并列，所填词语应与“优胜劣汰”语义相近。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项“弱肉强食”比喻弱的被强的吞并，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项“新陈代谢”指新事物代替旧事物的过程，两项均符合文意，保留。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项“此消彼长”意为这个下降，那个上升，与文意不符，排除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项“物竞天择”意为生物相互竞争，能适应者生存下来，与“行业”搭配不当，排除。第二空，根据“只要不是违法违规的恶性竞争”</w:t>
      </w:r>
      <w:r w:rsidRPr="00E0697D">
        <w:rPr>
          <w:rFonts w:ascii="Times New Roman" w:eastAsia="微软雅黑" w:hAnsi="微软雅黑" w:cs="宋体" w:hint="eastAsia"/>
          <w:szCs w:val="18"/>
        </w:rPr>
        <w:t>可知，所填词语应体现出不反对，都应使其发展之意。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项“乐见其成”指希望看到某事物发展下去或取得成功，符合文意，当选。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项“交口赞誉”指异口同声地称赞，程度过重，排除。故选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8D1173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解决中国对外部世界的过度依赖问题，需要战略上的“综合治理”。《十一五规划纲要》提出以内需拉动经济增长，强调增强自主创新能力，这是一个良好的开端。中国已经是世界贸易组织的成员，应该真正按照市场经济和企业的、社会责任的要求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建立中国与跨国公司的新型关系，那种“急功近利”式的、为引进外资不惜牺牲环境、牺牲民族工业的“发展观”可以休矣。</w:t>
      </w:r>
    </w:p>
    <w:p w:rsidR="00E0697D" w14:paraId="4873F64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下列手段中，不属于战略上“综合治理”的是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3BC4AE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、促进内需，拉动国内经济增长</w:t>
      </w:r>
    </w:p>
    <w:p w:rsidR="00E0697D" w14:paraId="0992477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、增强自主创新能力，减少对外部世界的依赖</w:t>
      </w:r>
    </w:p>
    <w:p w:rsidR="00E0697D" w14:paraId="4BCCD8B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、按照世界贸易规则建立与跨国公司的新型关系</w:t>
      </w:r>
    </w:p>
    <w:p w:rsidR="00E0697D" w14:paraId="0CA252E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、保护环境，建立民族工业的“发展观”</w:t>
      </w:r>
    </w:p>
    <w:p w:rsidR="00E0697D" w14:paraId="4A521AE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4ADF5E0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第一步，定位原文，“综合治理”出现在首句结尾，下文围绕其进行分析。分析下文，将选项与原文一一对应。第二步，对比选项。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项对应“《十一五规划纲要》提出以内需拉动经济增长……”符合文意，正确。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项对应“《十一五规划纲要》……强调增强自主创新能力……那种‘急功近利’</w:t>
      </w:r>
      <w:r w:rsidRPr="00E0697D">
        <w:rPr>
          <w:rFonts w:ascii="Times New Roman" w:eastAsia="微软雅黑" w:hAnsi="微软雅黑" w:cs="宋体" w:hint="eastAsia"/>
          <w:szCs w:val="18"/>
        </w:rPr>
        <w:t>式的、为引进外资不惜牺牲环境、牺牲民族工业的‘发展观’可以休矣”，文段强调了增强自主创新能力和停止盲目的引进外资，可推出作者想要表达减少对外部世界的依赖，符合文意，正确。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项对应“中国……应该真正按照市场经济和企</w:t>
      </w:r>
    </w:p>
    <w:p w:rsidR="00E0697D" w14:paraId="7627C06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业的、社会责任的要求建立中国与跨国公司的新型关系”，并非按照“世界贸易规则”，属于曲解文意，错误。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那种‘急功近利’式的、为引进外资不惜牺牲环境、牺牲民族工业的‘发展观’可以休矣”，且通过“可以休矣”可知作者对“这种急功近利的发展观”持否定态度，进而得知应保护环境，建立民族工业的“发展观”，符合文意，正确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https://d.book118.com/406035032233010033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C92" w:rsidP="00D07274" w14:paraId="7E3C84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2C92" w14:paraId="64ED318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C92" w:rsidP="00D07274" w14:paraId="72B31C4D" w14:textId="152B9B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2C92" w14:paraId="3AFD74C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C92" w14:paraId="064EDBF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C92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2C9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C92" w:rsidP="00D07274" w14:textId="152B9B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2C9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C9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C92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2C9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C92" w:rsidP="00D07274" w14:textId="152B9B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C2C9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C9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C92" w14:paraId="565046E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C92" w14:paraId="67859E9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C92" w14:paraId="3C8D1D7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C9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C9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C9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C9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C9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C9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7675BD"/>
    <w:rsid w:val="009C641C"/>
    <w:rsid w:val="00A77B3E"/>
    <w:rsid w:val="00A95C3D"/>
    <w:rsid w:val="00CA2A55"/>
    <w:rsid w:val="00CC2C92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75CC52E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C2C9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C2C92"/>
    <w:rPr>
      <w:sz w:val="18"/>
      <w:szCs w:val="18"/>
    </w:rPr>
  </w:style>
  <w:style w:type="paragraph" w:styleId="Footer">
    <w:name w:val="footer"/>
    <w:basedOn w:val="Normal"/>
    <w:link w:val="a0"/>
    <w:rsid w:val="00CC2C9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C2C92"/>
    <w:rPr>
      <w:sz w:val="18"/>
      <w:szCs w:val="18"/>
    </w:rPr>
  </w:style>
  <w:style w:type="character" w:styleId="PageNumber">
    <w:name w:val="page number"/>
    <w:basedOn w:val="DefaultParagraphFont"/>
    <w:rsid w:val="00CC2C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06035032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4065</Words>
  <Characters>23174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2024-01-12T15:05:00Z</dcterms:created>
  <dcterms:modified xsi:type="dcterms:W3CDTF">2024-01-12T15:05:00Z</dcterms:modified>
</cp:coreProperties>
</file>