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E87" w:rsidP="00152E87">
      <w:pPr>
        <w:pStyle w:val="NormalWeb"/>
        <w:spacing w:before="0" w:beforeAutospacing="0" w:after="0" w:afterAutospacing="0"/>
        <w:jc w:val="center"/>
        <w:rPr>
          <w:color w:val="000000"/>
          <w:sz w:val="44"/>
          <w:szCs w:val="44"/>
        </w:rPr>
      </w:pPr>
      <w:r>
        <w:rPr>
          <w:rFonts w:hint="eastAsia"/>
          <w:color w:val="000000"/>
          <w:sz w:val="44"/>
          <w:szCs w:val="44"/>
        </w:rPr>
        <w:t>2024年-河南建筑安全员考试题库（推荐）</w:t>
      </w:r>
    </w:p>
    <w:p w:rsidR="00152E87" w:rsidP="00152E87">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152E87" w:rsidP="00152E87">
      <w:pPr>
        <w:jc w:val="left"/>
        <w:rPr>
          <w:rFonts w:ascii="宋体" w:hAnsi="宋体" w:cs="宋体"/>
          <w:sz w:val="24"/>
          <w:szCs w:val="24"/>
        </w:rPr>
      </w:pPr>
      <w:r>
        <w:rPr>
          <w:rFonts w:ascii="Times New Roman" w:hAnsi="Times New Roman" w:cs="Times New Roman"/>
          <w:color w:val="000000"/>
          <w:sz w:val="27"/>
          <w:szCs w:val="27"/>
        </w:rPr>
        <w:br/>
      </w:r>
    </w:p>
    <w:p w:rsidR="00152E87" w:rsidP="00152E8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152E87" w:rsidP="00152E87">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人的失误是指人的行为结果偏离了被要求的（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纪律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标准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规章</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《建设工程安全生产管理条例》规定，发生生产安全事故后，施工单位应当采取措施防止事故扩大，保护事故现场。需要移动现场物品时，应当（</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），妥善保管有关证物。</w:t>
      </w:r>
      <w:r>
        <w:rPr>
          <w:rFonts w:ascii="Times New Roman" w:hAnsi="Times New Roman" w:cs="Times New Roman"/>
          <w:color w:val="000000"/>
          <w:sz w:val="27"/>
          <w:szCs w:val="27"/>
        </w:rPr>
        <w:br/>
        <w:t>A.</w:t>
      </w:r>
      <w:r>
        <w:rPr>
          <w:rFonts w:ascii="Times New Roman" w:hAnsi="Times New Roman" w:cs="Times New Roman"/>
          <w:color w:val="000000"/>
          <w:sz w:val="27"/>
          <w:szCs w:val="27"/>
        </w:rPr>
        <w:t>绘制简图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拍照或者录像</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做出书面标记</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做出标记和书面记录</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w:t>
      </w:r>
      <w:r>
        <w:rPr>
          <w:rFonts w:ascii="Times New Roman" w:hAnsi="Times New Roman" w:cs="Times New Roman"/>
          <w:color w:val="000000"/>
          <w:sz w:val="27"/>
          <w:szCs w:val="27"/>
        </w:rPr>
        <w:t>A</w:t>
      </w:r>
      <w:r>
        <w:rPr>
          <w:rFonts w:ascii="Times New Roman" w:hAnsi="Times New Roman" w:cs="Times New Roman"/>
          <w:color w:val="000000"/>
          <w:sz w:val="27"/>
          <w:szCs w:val="27"/>
        </w:rPr>
        <w:t>）是生产经营单位各项安全生产规章制度的核心，是生产经营单位行政岗位责任和经济责任制度的重要组成部分。</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安全生产责任制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安全生产培训</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安全生产技术措施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职业安全健康管理体系</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施工单位在采用新技术、新工艺、新设备、新材料时，应当对</w:t>
      </w:r>
      <w:r>
        <w:rPr>
          <w:rFonts w:ascii="Times New Roman" w:hAnsi="Times New Roman" w:cs="Times New Roman"/>
          <w:color w:val="000000"/>
          <w:sz w:val="27"/>
          <w:szCs w:val="27"/>
        </w:rPr>
        <w:t>( C )</w:t>
      </w:r>
      <w:r>
        <w:rPr>
          <w:rFonts w:ascii="Times New Roman" w:hAnsi="Times New Roman" w:cs="Times New Roman"/>
          <w:color w:val="000000"/>
          <w:sz w:val="27"/>
          <w:szCs w:val="27"/>
        </w:rPr>
        <w:t>进行相应的安全生产教育培训。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施工班组长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建筑施工企业专职安全生产管理人员未按规定履行安全生产管理职责，导致发生一般生产安全事故的，考核机关应当暂扣其安全生产考核合格证书（</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r>
    </w:p>
    <w:p w:rsidR="00152E87" w:rsidP="00152E87">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三个月以上半年以下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六个月以上一年以下</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九个月以上两年以下</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十二个月以上三年以下</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根据《安全生产事故报告和调查处理条例》，安全生产事故发生后，事故现场有关人员应当立即向本单位负责人报告；单位负责人接到报告后，应当于（</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）向事故发生地县级以上人民政府安全生产监督管理部门和负有安全生产监督管理职责的有关部门报告。</w:t>
      </w:r>
      <w:r>
        <w:rPr>
          <w:rFonts w:ascii="Times New Roman" w:hAnsi="Times New Roman" w:cs="Times New Roman"/>
          <w:color w:val="000000"/>
          <w:sz w:val="27"/>
          <w:szCs w:val="27"/>
        </w:rPr>
        <w:br/>
        <w:t>A.1</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C.12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D.24</w:t>
      </w:r>
      <w:r>
        <w:rPr>
          <w:rFonts w:ascii="Times New Roman" w:hAnsi="Times New Roman" w:cs="Times New Roman"/>
          <w:color w:val="000000"/>
          <w:sz w:val="27"/>
          <w:szCs w:val="27"/>
        </w:rPr>
        <w:t>小时</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宿舍、办公室用房其建筑构件的燃烧性能应为（</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A.A</w:t>
      </w:r>
      <w:r>
        <w:rPr>
          <w:rFonts w:ascii="Times New Roman" w:hAnsi="Times New Roman" w:cs="Times New Roman"/>
          <w:color w:val="000000"/>
          <w:sz w:val="27"/>
          <w:szCs w:val="27"/>
        </w:rPr>
        <w:t>级</w:t>
      </w:r>
      <w:r>
        <w:rPr>
          <w:rFonts w:ascii="Times New Roman" w:hAnsi="Times New Roman" w:cs="Times New Roman"/>
          <w:color w:val="000000"/>
          <w:sz w:val="27"/>
          <w:szCs w:val="27"/>
        </w:rPr>
        <w:t xml:space="preserve"> B.B</w:t>
      </w:r>
      <w:r>
        <w:rPr>
          <w:rFonts w:ascii="Times New Roman" w:hAnsi="Times New Roman" w:cs="Times New Roman"/>
          <w:color w:val="000000"/>
          <w:sz w:val="27"/>
          <w:szCs w:val="27"/>
        </w:rPr>
        <w:t>级</w:t>
      </w:r>
      <w:r>
        <w:rPr>
          <w:rFonts w:ascii="Times New Roman" w:hAnsi="Times New Roman" w:cs="Times New Roman"/>
          <w:color w:val="000000"/>
          <w:sz w:val="27"/>
          <w:szCs w:val="27"/>
        </w:rPr>
        <w:t xml:space="preserve"> C.C</w:t>
      </w:r>
      <w:r>
        <w:rPr>
          <w:rFonts w:ascii="Times New Roman" w:hAnsi="Times New Roman" w:cs="Times New Roman"/>
          <w:color w:val="000000"/>
          <w:sz w:val="27"/>
          <w:szCs w:val="27"/>
        </w:rPr>
        <w:t>级</w:t>
      </w:r>
      <w:r>
        <w:rPr>
          <w:rFonts w:ascii="Times New Roman" w:hAnsi="Times New Roman" w:cs="Times New Roman"/>
          <w:color w:val="000000"/>
          <w:sz w:val="27"/>
          <w:szCs w:val="27"/>
        </w:rPr>
        <w:t xml:space="preserve"> D.D</w:t>
      </w:r>
      <w:r>
        <w:rPr>
          <w:rFonts w:ascii="Times New Roman" w:hAnsi="Times New Roman" w:cs="Times New Roman"/>
          <w:color w:val="000000"/>
          <w:sz w:val="27"/>
          <w:szCs w:val="27"/>
        </w:rPr>
        <w:t>级</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制定安全生产责任制的目的是（</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增强员工安全意识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增强领导安全意识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明确岗位安全责任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明确领导安全责任</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承插型盘扣式钢管脚手架连墙件应采用（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柔性杆件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刚性杆件</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纵向杆件</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横向杆件</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分包单位（</w:t>
      </w:r>
      <w:r>
        <w:rPr>
          <w:rFonts w:ascii="Times New Roman" w:hAnsi="Times New Roman" w:cs="Times New Roman"/>
          <w:color w:val="000000"/>
          <w:sz w:val="27"/>
          <w:szCs w:val="27"/>
        </w:rPr>
        <w:t>A</w:t>
      </w:r>
      <w:r>
        <w:rPr>
          <w:rFonts w:ascii="Times New Roman" w:hAnsi="Times New Roman" w:cs="Times New Roman"/>
          <w:color w:val="000000"/>
          <w:sz w:val="27"/>
          <w:szCs w:val="27"/>
        </w:rPr>
        <w:t>）将其承包的工程再分包。</w:t>
      </w:r>
      <w:r>
        <w:rPr>
          <w:rFonts w:ascii="Times New Roman" w:hAnsi="Times New Roman" w:cs="Times New Roman"/>
          <w:color w:val="000000"/>
          <w:sz w:val="27"/>
          <w:szCs w:val="27"/>
        </w:rPr>
        <w:br/>
        <w:t>A.</w:t>
      </w:r>
      <w:r>
        <w:rPr>
          <w:rFonts w:ascii="Times New Roman" w:hAnsi="Times New Roman" w:cs="Times New Roman"/>
          <w:color w:val="000000"/>
          <w:sz w:val="27"/>
          <w:szCs w:val="27"/>
        </w:rPr>
        <w:t>不得</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可以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必须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自行决定是否</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开关箱与其控制的固定式用电设备的水平距离不宜超过（</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A.2m B.3m C.4m D.5m</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外用电梯楼层卸料平台层门的高度应（</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），并时刻处于关闭状态。</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https://d.book118.com/406042231135010055</w:t>
        </w:r>
      </w:hyperlink>
    </w:p>
    <w:p w:rsidR="00152E87" w:rsidP="00152E87">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0150D"/>
    <w:rsid w:val="00152E87"/>
    <w:rsid w:val="0020150D"/>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2E8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6042231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5502</Words>
  <Characters>31363</Characters>
  <Application>Microsoft Office Word</Application>
  <DocSecurity>0</DocSecurity>
  <Lines>261</Lines>
  <Paragraphs>73</Paragraphs>
  <ScaleCrop>false</ScaleCrop>
  <Company/>
  <LinksUpToDate>false</LinksUpToDate>
  <CharactersWithSpaces>36792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2024-03-07T23:26:00Z</dcterms:created>
  <dcterms:modified xsi:type="dcterms:W3CDTF">2024-03-07T23:26:00Z</dcterms:modified>
</cp:coreProperties>
</file>