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2018-2023年山东特殊教育职业学院高职单招（数学／语文／英语）历年常考试题库含答案解析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《长亭送别》中，表现莺莺对现实不满的最为强烈的曲词是（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A.有梦也难寻觅。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B.但得一个并头莲，煞强如状元及第。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C.前暮私情，昨夜成亲，今日别离。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D.蜗角虚名，蝇头微利，拆鸳鸯在两下里。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被称为唐宋八大家之首的作家是（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A.司马迁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B.韩愈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C.柳宗元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D.欧阳修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《郑伯克段于鄢》中详写的是（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A.战争所以成败的原因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B.战争的场面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C.置姜氏于城颍的原因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D.郑伯克段于鄢的经过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“还将旧来意，怜取眼前人”中后句的意思是（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A.可怜眼前的我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B.爱眼前的我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C.可怜眼前的新人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D.爱眼前的新人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成语“祸起萧墙”出自（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D.《战国策》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“泪添九曲黄河溢，恨压三峰华岳低”所用的修辞方法是（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A.夸张、用典、比喻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B.夸张、对偶、比喻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C.对偶、比喻、拟人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D.用典、夸张、对偶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下列诗人中属于边塞诗派的是（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A.王昌龄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B.孟浩然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C.常建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《米龙老爹》小说中米龙老爹的身份是（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A.法国军人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B.雇工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C.诺曼底农庄主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D.普鲁士军官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《郑伯克段于鄢》一文中出现的谋臣是（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A.共叔段、公子吕、颍考叔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B.郑庄公、颍考叔、公子吕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C.颍考叔、祭仲、公子吕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D.子封、共叔段、颍考叔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先秦诸子散文中最富于浪漫色彩的是（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C.《荀子》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D.《韩非子》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莫泊桑是（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A.自然主义作家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B.法国批判现实主义大师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C.法国19世纪小说家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D.法国20世纪杰出的诗人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《心灵的灰烬》一文的作者傅雷是我国著名的（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A.文学家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B.科学家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C.翻译家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D.美学家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spacing w:after="200" w:line="276" w:lineRule="atLeast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《风波》、《断魂枪》、《苦恼》的作者依次是（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A.鲁迅、契诃夫、老舍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B.契诃夫、鲁迅、老舍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C.鲁迅、老舍、契诃夫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D.契诃夫、老舍、鲁迅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spacing w:after="200" w:line="276" w:lineRule="auto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闻一多属于下列诗歌流派中的（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A.七月派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B.新月派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C.湖畔派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https://d.book118.com/406044235230010052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406044235230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