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68"/>
        <w:widowControl w:val="0"/>
        <w:spacing w:before="0" w:line="240" w:lineRule="auto"/>
        <w:rPr>
          <w:rFonts w:ascii="Times New Roman" w:eastAsia="黑体" w:hint="eastAsia"/>
          <w:kern w:val="2"/>
          <w:szCs w:val="32"/>
        </w:rPr>
      </w:pPr>
    </w:p>
    <w:p>
      <w:pPr>
        <w:pStyle w:val="a68"/>
        <w:widowControl w:val="0"/>
        <w:spacing w:before="0" w:line="240" w:lineRule="auto"/>
        <w:rPr>
          <w:rFonts w:ascii="Times New Roman" w:eastAsia="黑体" w:hint="eastAsia"/>
          <w:kern w:val="2"/>
          <w:szCs w:val="32"/>
        </w:rPr>
      </w:pPr>
    </w:p>
    <w:p>
      <w:pPr>
        <w:pStyle w:val="a68"/>
        <w:widowControl w:val="0"/>
        <w:spacing w:before="0" w:line="240" w:lineRule="auto"/>
        <w:rPr>
          <w:rFonts w:ascii="Times New Roman" w:eastAsia="黑体" w:hint="eastAsia"/>
          <w:kern w:val="2"/>
          <w:szCs w:val="32"/>
        </w:rPr>
      </w:pPr>
    </w:p>
    <w:p>
      <w:pPr>
        <w:pStyle w:val="a68"/>
        <w:widowControl w:val="0"/>
        <w:spacing w:before="0" w:line="240" w:lineRule="auto"/>
        <w:rPr>
          <w:rFonts w:ascii="Times New Roman" w:eastAsia="黑体" w:hint="eastAsia"/>
          <w:kern w:val="2"/>
          <w:szCs w:val="32"/>
        </w:rPr>
      </w:pPr>
    </w:p>
    <w:p>
      <w:pPr>
        <w:pStyle w:val="a68"/>
        <w:widowControl w:val="0"/>
        <w:spacing w:before="0" w:line="240" w:lineRule="auto"/>
        <w:rPr>
          <w:rFonts w:ascii="Times New Roman" w:eastAsia="黑体" w:hint="eastAsia"/>
          <w:kern w:val="2"/>
          <w:szCs w:val="32"/>
        </w:rPr>
      </w:pPr>
    </w:p>
    <w:tbl>
      <w:tblPr>
        <w:tblStyle w:val="TableNormal"/>
        <w:tblpPr w:leftFromText="180" w:rightFromText="180" w:vertAnchor="text" w:horzAnchor="page" w:tblpX="1139" w:tblpY="148"/>
        <w:tblOverlap w:val="never"/>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blGrid>
        <w:gridCol w:w="4819"/>
        <w:gridCol w:w="4820"/>
      </w:tblGrid>
      <w:tr>
        <w:tblPrEx>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Ex>
        <w:trPr>
          <w:cantSplit/>
          <w:trHeight w:hRule="exact" w:val="284"/>
        </w:trPr>
        <w:tc>
          <w:tcPr>
            <w:tcW w:w="4819" w:type="dxa"/>
            <w:tcBorders>
              <w:top w:val="nil"/>
              <w:left w:val="nil"/>
              <w:bottom w:val="nil"/>
              <w:right w:val="nil"/>
            </w:tcBorders>
            <w:noWrap w:val="0"/>
            <w:vAlign w:val="bottom"/>
          </w:tcPr>
          <w:p>
            <w:pPr>
              <w:spacing w:line="320" w:lineRule="exact"/>
              <w:ind w:firstLine="280" w:firstLineChars="100"/>
              <w:rPr>
                <w:rFonts w:ascii="黑体" w:hint="eastAsia"/>
                <w:strike/>
                <w:color w:val="FF0000"/>
                <w:sz w:val="28"/>
              </w:rPr>
            </w:pPr>
          </w:p>
        </w:tc>
        <w:tc>
          <w:tcPr>
            <w:tcW w:w="4820" w:type="dxa"/>
            <w:tcBorders>
              <w:top w:val="nil"/>
              <w:left w:val="nil"/>
              <w:bottom w:val="nil"/>
              <w:right w:val="nil"/>
            </w:tcBorders>
            <w:noWrap w:val="0"/>
            <w:vAlign w:val="bottom"/>
          </w:tcPr>
          <w:p>
            <w:pPr>
              <w:wordWrap w:val="0"/>
              <w:spacing w:line="320" w:lineRule="exact"/>
              <w:jc w:val="center"/>
              <w:rPr>
                <w:rFonts w:ascii="黑体" w:eastAsia="黑体" w:hint="eastAsia"/>
                <w:sz w:val="28"/>
              </w:rPr>
            </w:pPr>
            <w:r>
              <w:rPr>
                <w:rFonts w:eastAsia="黑体"/>
                <w:b/>
                <w:bCs/>
                <w:sz w:val="28"/>
              </w:rPr>
              <w:t xml:space="preserve">             </w:t>
            </w:r>
          </w:p>
        </w:tc>
      </w:tr>
      <w:tr>
        <w:tblPrEx>
          <w:tblW w:w="9639" w:type="dxa"/>
          <w:tblInd w:w="0" w:type="dxa"/>
          <w:tblCellMar>
            <w:top w:w="0" w:type="dxa"/>
            <w:left w:w="0" w:type="dxa"/>
            <w:bottom w:w="0" w:type="dxa"/>
            <w:right w:w="0" w:type="dxa"/>
          </w:tblCellMar>
        </w:tblPrEx>
        <w:trPr>
          <w:trHeight w:hRule="exact" w:val="510"/>
        </w:trPr>
        <w:tc>
          <w:tcPr>
            <w:tcW w:w="9639" w:type="dxa"/>
            <w:gridSpan w:val="2"/>
            <w:tcBorders>
              <w:top w:val="nil"/>
              <w:left w:val="nil"/>
              <w:bottom w:val="single" w:sz="8" w:space="0" w:color="auto"/>
              <w:right w:val="nil"/>
            </w:tcBorders>
            <w:noWrap w:val="0"/>
            <w:vAlign w:val="top"/>
          </w:tcPr>
          <w:p>
            <w:pPr>
              <w:pStyle w:val="a47"/>
              <w:widowControl w:val="0"/>
              <w:spacing w:line="240" w:lineRule="auto"/>
              <w:rPr>
                <w:rFonts w:ascii="Times New Roman" w:hint="eastAsia"/>
                <w:kern w:val="2"/>
                <w:szCs w:val="24"/>
              </w:rPr>
            </w:pPr>
          </w:p>
        </w:tc>
      </w:tr>
      <w:tr>
        <w:tblPrEx>
          <w:tblW w:w="9639" w:type="dxa"/>
          <w:tblInd w:w="0" w:type="dxa"/>
          <w:tblCellMar>
            <w:top w:w="0" w:type="dxa"/>
            <w:left w:w="0" w:type="dxa"/>
            <w:bottom w:w="0" w:type="dxa"/>
            <w:right w:w="0" w:type="dxa"/>
          </w:tblCellMar>
        </w:tblPrEx>
        <w:trPr>
          <w:trHeight w:hRule="exact" w:val="2268"/>
        </w:trPr>
        <w:tc>
          <w:tcPr>
            <w:tcW w:w="9639" w:type="dxa"/>
            <w:gridSpan w:val="2"/>
            <w:tcBorders>
              <w:top w:val="single" w:sz="8" w:space="0" w:color="auto"/>
              <w:left w:val="nil"/>
              <w:bottom w:val="nil"/>
              <w:right w:val="nil"/>
            </w:tcBorders>
            <w:noWrap w:val="0"/>
            <w:vAlign w:val="top"/>
          </w:tcPr>
          <w:p>
            <w:pPr>
              <w:rPr>
                <w:rFonts w:hint="eastAsia"/>
              </w:rPr>
            </w:pPr>
          </w:p>
        </w:tc>
      </w:tr>
      <w:tr>
        <w:tblPrEx>
          <w:tblW w:w="9639" w:type="dxa"/>
          <w:tblInd w:w="0" w:type="dxa"/>
          <w:tblCellMar>
            <w:top w:w="0" w:type="dxa"/>
            <w:left w:w="0" w:type="dxa"/>
            <w:bottom w:w="0" w:type="dxa"/>
            <w:right w:w="0" w:type="dxa"/>
          </w:tblCellMar>
        </w:tblPrEx>
        <w:trPr>
          <w:trHeight w:hRule="exact" w:val="1262"/>
        </w:trPr>
        <w:tc>
          <w:tcPr>
            <w:tcW w:w="9639" w:type="dxa"/>
            <w:gridSpan w:val="2"/>
            <w:tcBorders>
              <w:top w:val="nil"/>
              <w:left w:val="nil"/>
              <w:bottom w:val="nil"/>
              <w:right w:val="nil"/>
            </w:tcBorders>
            <w:noWrap w:val="0"/>
            <w:vAlign w:val="top"/>
          </w:tcPr>
          <w:p>
            <w:pPr>
              <w:spacing w:line="640" w:lineRule="exact"/>
              <w:jc w:val="center"/>
              <w:rPr>
                <w:rFonts w:ascii="黑体" w:eastAsia="黑体" w:hint="eastAsia"/>
                <w:sz w:val="52"/>
              </w:rPr>
            </w:pPr>
            <w:r>
              <w:rPr>
                <w:rFonts w:ascii="黑体" w:eastAsia="黑体" w:hint="eastAsia"/>
                <w:sz w:val="52"/>
              </w:rPr>
              <w:t>机械设备制造业</w:t>
            </w:r>
          </w:p>
          <w:p>
            <w:pPr>
              <w:spacing w:line="640" w:lineRule="exact"/>
              <w:jc w:val="center"/>
              <w:rPr>
                <w:rFonts w:ascii="黑体" w:eastAsia="黑体" w:hint="eastAsia"/>
                <w:sz w:val="52"/>
              </w:rPr>
            </w:pPr>
            <w:r>
              <w:rPr>
                <w:rFonts w:ascii="黑体" w:eastAsia="黑体" w:hint="eastAsia"/>
                <w:sz w:val="52"/>
              </w:rPr>
              <w:t>制造成熟度评价指南</w:t>
            </w:r>
          </w:p>
        </w:tc>
      </w:tr>
      <w:tr>
        <w:tblPrEx>
          <w:tblW w:w="9639" w:type="dxa"/>
          <w:tblInd w:w="0" w:type="dxa"/>
          <w:tblCellMar>
            <w:top w:w="0" w:type="dxa"/>
            <w:left w:w="0" w:type="dxa"/>
            <w:bottom w:w="0" w:type="dxa"/>
            <w:right w:w="0" w:type="dxa"/>
          </w:tblCellMar>
        </w:tblPrEx>
        <w:trPr>
          <w:trHeight w:hRule="exact" w:val="580"/>
        </w:trPr>
        <w:tc>
          <w:tcPr>
            <w:tcW w:w="9639" w:type="dxa"/>
            <w:gridSpan w:val="2"/>
            <w:tcBorders>
              <w:top w:val="nil"/>
              <w:left w:val="nil"/>
              <w:bottom w:val="nil"/>
              <w:right w:val="nil"/>
            </w:tcBorders>
            <w:noWrap w:val="0"/>
            <w:vAlign w:val="top"/>
          </w:tcPr>
          <w:p>
            <w:pPr>
              <w:pStyle w:val="a47"/>
              <w:widowControl w:val="0"/>
              <w:spacing w:line="240" w:lineRule="auto"/>
              <w:rPr>
                <w:rFonts w:ascii="Times New Roman" w:hint="eastAsia"/>
                <w:kern w:val="2"/>
                <w:szCs w:val="24"/>
              </w:rPr>
            </w:pPr>
          </w:p>
        </w:tc>
      </w:tr>
      <w:tr>
        <w:tblPrEx>
          <w:tblW w:w="9639" w:type="dxa"/>
          <w:tblInd w:w="0" w:type="dxa"/>
          <w:tblCellMar>
            <w:top w:w="0" w:type="dxa"/>
            <w:left w:w="0" w:type="dxa"/>
            <w:bottom w:w="0" w:type="dxa"/>
            <w:right w:w="0" w:type="dxa"/>
          </w:tblCellMar>
        </w:tblPrEx>
        <w:trPr>
          <w:trHeight w:hRule="exact" w:val="2268"/>
        </w:trPr>
        <w:tc>
          <w:tcPr>
            <w:tcW w:w="9639" w:type="dxa"/>
            <w:gridSpan w:val="2"/>
            <w:tcBorders>
              <w:top w:val="nil"/>
              <w:left w:val="nil"/>
              <w:bottom w:val="nil"/>
              <w:right w:val="nil"/>
            </w:tcBorders>
            <w:noWrap w:val="0"/>
            <w:vAlign w:val="top"/>
          </w:tcPr>
          <w:p>
            <w:pPr>
              <w:pStyle w:val="a64"/>
              <w:spacing w:before="0" w:line="380" w:lineRule="exact"/>
              <w:rPr>
                <w:rFonts w:hint="eastAsia"/>
                <w:kern w:val="2"/>
                <w:szCs w:val="24"/>
              </w:rPr>
            </w:pPr>
          </w:p>
        </w:tc>
      </w:tr>
    </w:tbl>
    <w:p>
      <w:pPr>
        <w:pStyle w:val="a68"/>
        <w:widowControl w:val="0"/>
        <w:spacing w:before="0" w:line="240" w:lineRule="auto"/>
        <w:rPr>
          <w:rFonts w:ascii="Times New Roman" w:eastAsia="黑体"/>
          <w:b/>
          <w:bCs/>
          <w:kern w:val="2"/>
          <w:szCs w:val="32"/>
        </w:rPr>
      </w:pPr>
    </w:p>
    <w:p>
      <w:pPr>
        <w:spacing w:line="500" w:lineRule="exact"/>
        <w:rPr>
          <w:rFonts w:eastAsia="黑体" w:hint="eastAsia"/>
          <w:szCs w:val="32"/>
        </w:rPr>
        <w:sectPr>
          <w:footerReference w:type="even" r:id="rId5"/>
          <w:footerReference w:type="default" r:id="rId6"/>
          <w:pgSz w:w="11906" w:h="16838"/>
          <w:pgMar w:top="510" w:right="907" w:bottom="964" w:left="907" w:header="851" w:footer="850" w:gutter="0"/>
          <w:pgNumType w:fmt="upperRoman"/>
          <w:cols w:num="1" w:space="720"/>
          <w:titlePg/>
          <w:docGrid w:type="lines" w:linePitch="317" w:charSpace="0"/>
        </w:sectPr>
      </w:pPr>
    </w:p>
    <w:p>
      <w:pPr>
        <w:pStyle w:val="a68"/>
        <w:widowControl w:val="0"/>
        <w:spacing w:before="0" w:line="480" w:lineRule="exact"/>
        <w:jc w:val="both"/>
        <w:rPr>
          <w:rFonts w:ascii="Times New Roman" w:hint="eastAsia"/>
          <w:kern w:val="2"/>
          <w:szCs w:val="24"/>
        </w:rPr>
      </w:pPr>
    </w:p>
    <w:p>
      <w:pPr>
        <w:pStyle w:val="c5"/>
        <w:spacing w:before="0" w:after="0" w:line="460" w:lineRule="exact"/>
        <w:rPr>
          <w:rFonts w:hint="eastAsia"/>
          <w:szCs w:val="24"/>
        </w:rPr>
      </w:pPr>
      <w:r>
        <w:rPr>
          <w:rFonts w:hint="eastAsia"/>
          <w:szCs w:val="24"/>
        </w:rPr>
        <w:t>目    次</w:t>
      </w:r>
    </w:p>
    <w:p>
      <w:pPr>
        <w:pStyle w:val="a68"/>
        <w:widowControl w:val="0"/>
        <w:spacing w:before="0" w:line="280" w:lineRule="exact"/>
        <w:rPr>
          <w:rFonts w:ascii="Times New Roman" w:hint="eastAsia"/>
          <w:kern w:val="2"/>
          <w:szCs w:val="24"/>
        </w:rPr>
      </w:pPr>
    </w:p>
    <w:p>
      <w:pPr>
        <w:pStyle w:val="a68"/>
        <w:widowControl w:val="0"/>
        <w:spacing w:before="0" w:line="280" w:lineRule="exact"/>
        <w:rPr>
          <w:rFonts w:ascii="Times New Roman" w:hint="eastAsia"/>
          <w:kern w:val="2"/>
          <w:szCs w:val="24"/>
        </w:rPr>
      </w:pPr>
    </w:p>
    <w:p>
      <w:pPr>
        <w:spacing w:line="360" w:lineRule="auto"/>
        <w:jc w:val="distribute"/>
        <w:rPr>
          <w:rFonts w:hint="eastAsia"/>
        </w:rPr>
      </w:pPr>
      <w:r>
        <w:rPr>
          <w:rFonts w:hint="eastAsia"/>
        </w:rPr>
        <w:t>范围…………………………………………………………………………………………………………1</w:t>
      </w:r>
    </w:p>
    <w:p>
      <w:pPr>
        <w:spacing w:line="360" w:lineRule="auto"/>
        <w:jc w:val="distribute"/>
        <w:rPr>
          <w:rFonts w:hint="eastAsia"/>
        </w:rPr>
      </w:pPr>
      <w:r>
        <w:rPr>
          <w:rFonts w:hint="eastAsia"/>
        </w:rPr>
        <w:t>2  规范性引用文件……………………………………………………………………………………………1</w:t>
      </w:r>
    </w:p>
    <w:p>
      <w:pPr>
        <w:spacing w:line="360" w:lineRule="auto"/>
        <w:jc w:val="distribute"/>
        <w:rPr>
          <w:rFonts w:hint="eastAsia"/>
        </w:rPr>
      </w:pPr>
      <w:r>
        <w:rPr>
          <w:rFonts w:hint="eastAsia"/>
        </w:rPr>
        <w:t>3  术语和定义…………………………………………………………………………………………………1</w:t>
      </w:r>
    </w:p>
    <w:p>
      <w:pPr>
        <w:spacing w:line="360" w:lineRule="auto"/>
        <w:jc w:val="distribute"/>
      </w:pPr>
      <w:r>
        <w:rPr>
          <w:rFonts w:hint="eastAsia"/>
        </w:rPr>
        <w:t>4  机械产品制造成熟度风险要素…………………………………………………………………………2</w:t>
      </w:r>
    </w:p>
    <w:p>
      <w:pPr>
        <w:spacing w:line="360" w:lineRule="auto"/>
        <w:jc w:val="left"/>
        <w:rPr>
          <w:rFonts w:hint="eastAsia"/>
        </w:rPr>
      </w:pPr>
      <w:r>
        <w:rPr>
          <w:rFonts w:hint="eastAsia"/>
        </w:rPr>
        <w:t xml:space="preserve">5  </w:t>
      </w:r>
      <w:r>
        <w:rPr>
          <w:rFonts w:ascii="宋体" w:hAnsi="宋体" w:cs="宋体" w:hint="eastAsia"/>
          <w:szCs w:val="21"/>
        </w:rPr>
        <w:t>机械产品制造成熟度分级、技术要求和基本条件</w:t>
      </w:r>
      <w:r>
        <w:rPr>
          <w:rFonts w:hint="eastAsia"/>
        </w:rPr>
        <w:t>…………………………………………………………4</w:t>
      </w:r>
    </w:p>
    <w:p>
      <w:pPr>
        <w:spacing w:line="360" w:lineRule="auto"/>
        <w:jc w:val="distribute"/>
      </w:pPr>
      <w:r>
        <w:rPr>
          <w:rFonts w:hint="eastAsia"/>
        </w:rPr>
        <w:t>6 制造成熟度评价流程………………………………………………………………………………29</w:t>
      </w:r>
    </w:p>
    <w:p>
      <w:pPr>
        <w:spacing w:line="360" w:lineRule="auto"/>
        <w:jc w:val="distribute"/>
      </w:pPr>
      <w:r>
        <w:rPr>
          <w:rFonts w:hint="eastAsia"/>
        </w:rPr>
        <w:t>7 制造成熟度定级</w:t>
      </w:r>
      <w:r>
        <w:rPr>
          <w:rFonts w:ascii="宋体" w:hAnsi="宋体" w:hint="eastAsia"/>
          <w:szCs w:val="21"/>
        </w:rPr>
        <w:t>方法</w:t>
      </w:r>
      <w:r>
        <w:rPr>
          <w:rFonts w:hint="eastAsia"/>
        </w:rPr>
        <w:t>…………………………………………………………………………29</w:t>
      </w:r>
    </w:p>
    <w:p>
      <w:pPr>
        <w:spacing w:line="360" w:lineRule="auto"/>
        <w:jc w:val="distribute"/>
      </w:pPr>
      <w:r>
        <w:rPr>
          <w:rFonts w:hint="eastAsia"/>
        </w:rPr>
        <w:t>8 与各级制造成熟度相符的生产企业质量管理体系的基本条件…………………………………………30</w:t>
      </w:r>
    </w:p>
    <w:p>
      <w:pPr>
        <w:spacing w:line="360" w:lineRule="auto"/>
        <w:jc w:val="left"/>
        <w:outlineLvl w:val="0"/>
        <w:rPr>
          <w:rFonts w:hint="eastAsia"/>
        </w:rPr>
      </w:pPr>
      <w:r>
        <w:rPr>
          <w:rFonts w:hint="eastAsia"/>
        </w:rPr>
        <w:t xml:space="preserve">附录A </w:t>
      </w:r>
      <w:r>
        <w:rPr>
          <w:rFonts w:ascii="宋体" w:hAnsi="宋体" w:cs="宋体" w:hint="eastAsia"/>
          <w:szCs w:val="21"/>
        </w:rPr>
        <w:t>（资料性）机械产品6级制造成熟度评价示例</w:t>
      </w:r>
      <w:r>
        <w:rPr>
          <w:rFonts w:hint="eastAsia"/>
        </w:rPr>
        <w:t>……………………………………………………32</w:t>
      </w:r>
    </w:p>
    <w:p>
      <w:pPr>
        <w:spacing w:line="360" w:lineRule="auto"/>
        <w:rPr>
          <w:rFonts w:hint="eastAsia"/>
        </w:rPr>
        <w:sectPr>
          <w:headerReference w:type="even" r:id="rId7"/>
          <w:headerReference w:type="default" r:id="rId8"/>
          <w:footerReference w:type="even" r:id="rId9"/>
          <w:footerReference w:type="default" r:id="rId10"/>
          <w:type w:val="oddPage"/>
          <w:pgSz w:w="11906" w:h="16838"/>
          <w:pgMar w:top="1531" w:right="1247" w:bottom="794" w:left="1304" w:header="1134" w:footer="737" w:gutter="0"/>
          <w:pgNumType w:start="1"/>
          <w:cols w:num="1" w:space="720"/>
          <w:docGrid w:type="lines" w:linePitch="317" w:charSpace="0"/>
        </w:sectPr>
      </w:pPr>
    </w:p>
    <w:p>
      <w:pPr>
        <w:pStyle w:val="c5"/>
        <w:spacing w:before="0" w:after="0" w:line="460" w:lineRule="exact"/>
        <w:outlineLvl w:val="0"/>
        <w:rPr>
          <w:rFonts w:hint="eastAsia"/>
          <w:szCs w:val="24"/>
        </w:rPr>
      </w:pPr>
      <w:bookmarkStart w:id="0" w:name="_GoBack"/>
      <w:r>
        <w:rPr>
          <w:rFonts w:hint="eastAsia"/>
          <w:szCs w:val="24"/>
        </w:rPr>
        <w:t>机械设备制造业  产品制造成熟度评价指南</w:t>
      </w:r>
      <w:bookmarkEnd w:id="0"/>
    </w:p>
    <w:p>
      <w:pPr>
        <w:spacing w:before="317" w:beforeLines="100" w:after="317" w:afterLines="100"/>
        <w:outlineLvl w:val="0"/>
        <w:rPr>
          <w:rFonts w:ascii="黑体" w:eastAsia="黑体" w:hAnsi="黑体"/>
          <w:color w:val="FF0000"/>
          <w:szCs w:val="21"/>
        </w:rPr>
      </w:pPr>
      <w:bookmarkStart w:id="1" w:name="_Toc374560806"/>
      <w:r>
        <w:rPr>
          <w:rFonts w:ascii="黑体" w:eastAsia="黑体" w:hAnsi="黑体"/>
          <w:szCs w:val="21"/>
        </w:rPr>
        <w:t>1  范围</w:t>
      </w:r>
      <w:bookmarkEnd w:id="1"/>
    </w:p>
    <w:p>
      <w:pPr>
        <w:spacing w:line="316" w:lineRule="exact"/>
        <w:rPr>
          <w:rFonts w:hint="eastAsia"/>
          <w:szCs w:val="21"/>
        </w:rPr>
      </w:pPr>
      <w:r>
        <w:rPr>
          <w:color w:val="FF0000"/>
          <w:szCs w:val="21"/>
        </w:rPr>
        <w:t xml:space="preserve">   </w:t>
      </w:r>
      <w:r>
        <w:rPr>
          <w:rFonts w:hint="eastAsia"/>
          <w:szCs w:val="21"/>
        </w:rPr>
        <w:t xml:space="preserve"> 本文件规定了机械设备制造业的产品制造成熟度分级、评价方法和评价程序。</w:t>
      </w:r>
    </w:p>
    <w:p>
      <w:pPr>
        <w:spacing w:line="316" w:lineRule="exact"/>
        <w:ind w:firstLine="399" w:firstLineChars="190"/>
        <w:rPr>
          <w:rFonts w:hint="eastAsia"/>
          <w:szCs w:val="21"/>
        </w:rPr>
      </w:pPr>
      <w:r>
        <w:rPr>
          <w:rFonts w:hint="eastAsia"/>
          <w:szCs w:val="21"/>
        </w:rPr>
        <w:t>本文件适用于机械设备制造成熟度评价。</w:t>
      </w:r>
    </w:p>
    <w:p>
      <w:pPr>
        <w:spacing w:before="317" w:beforeLines="100" w:after="317" w:afterLines="100" w:line="316" w:lineRule="exact"/>
        <w:outlineLvl w:val="0"/>
        <w:rPr>
          <w:rFonts w:ascii="黑体" w:eastAsia="黑体" w:hAnsi="黑体"/>
          <w:szCs w:val="21"/>
        </w:rPr>
      </w:pPr>
      <w:bookmarkStart w:id="2" w:name="_Toc374560807"/>
      <w:r>
        <w:rPr>
          <w:rFonts w:ascii="黑体" w:eastAsia="黑体" w:hAnsi="黑体"/>
          <w:szCs w:val="21"/>
        </w:rPr>
        <w:t>2</w:t>
      </w:r>
      <w:r>
        <w:rPr>
          <w:rFonts w:ascii="黑体" w:eastAsia="黑体" w:hAnsi="黑体" w:hint="eastAsia"/>
          <w:szCs w:val="21"/>
        </w:rPr>
        <w:t xml:space="preserve">  规范性</w:t>
      </w:r>
      <w:r>
        <w:rPr>
          <w:rFonts w:ascii="黑体" w:eastAsia="黑体" w:hAnsi="黑体"/>
          <w:szCs w:val="21"/>
        </w:rPr>
        <w:t>引用文件</w:t>
      </w:r>
      <w:bookmarkEnd w:id="2"/>
    </w:p>
    <w:p>
      <w:pPr>
        <w:ind w:firstLine="420" w:firstLineChars="200"/>
        <w:rPr>
          <w:rFonts w:ascii="宋体" w:hAnsi="宋体" w:hint="eastAsia"/>
          <w:highlight w:val="yellow"/>
        </w:rPr>
      </w:pPr>
      <w:r>
        <w:rPr>
          <w:rFonts w:ascii="宋体" w:hAnsi="宋体"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spacing w:line="316" w:lineRule="exact"/>
        <w:ind w:firstLine="420"/>
        <w:rPr>
          <w:rFonts w:hAnsi="宋体"/>
          <w:szCs w:val="21"/>
        </w:rPr>
      </w:pPr>
      <w:r>
        <w:rPr>
          <w:szCs w:val="21"/>
        </w:rPr>
        <w:t>GJB 3363</w:t>
      </w:r>
      <w:r>
        <w:rPr>
          <w:rFonts w:hint="eastAsia"/>
          <w:szCs w:val="21"/>
        </w:rPr>
        <w:t xml:space="preserve">  </w:t>
      </w:r>
      <w:r>
        <w:rPr>
          <w:rFonts w:hAnsi="宋体"/>
          <w:szCs w:val="21"/>
        </w:rPr>
        <w:t>生产性分析</w:t>
      </w:r>
    </w:p>
    <w:p>
      <w:pPr>
        <w:spacing w:line="316" w:lineRule="exact"/>
        <w:ind w:firstLine="420"/>
        <w:rPr>
          <w:rFonts w:hAnsi="宋体"/>
          <w:szCs w:val="21"/>
        </w:rPr>
      </w:pPr>
      <w:r>
        <w:rPr>
          <w:szCs w:val="21"/>
        </w:rPr>
        <w:t>GJB 7688</w:t>
      </w:r>
      <w:r>
        <w:rPr>
          <w:color w:val="00B0F0"/>
          <w:szCs w:val="21"/>
        </w:rPr>
        <w:t xml:space="preserve">  </w:t>
      </w:r>
      <w:r>
        <w:rPr>
          <w:rFonts w:hAnsi="宋体"/>
          <w:szCs w:val="21"/>
        </w:rPr>
        <w:t>装备技术成熟度等级划分及定义</w:t>
      </w:r>
    </w:p>
    <w:p>
      <w:pPr>
        <w:spacing w:line="316" w:lineRule="exact"/>
        <w:ind w:firstLine="420"/>
        <w:rPr>
          <w:rFonts w:hAnsi="宋体"/>
          <w:szCs w:val="21"/>
        </w:rPr>
      </w:pPr>
      <w:r>
        <w:rPr>
          <w:rFonts w:hAnsi="宋体" w:hint="eastAsia"/>
          <w:szCs w:val="21"/>
        </w:rPr>
        <w:t>GJB 8345</w:t>
      </w:r>
      <w:r>
        <w:rPr>
          <w:rFonts w:hint="eastAsia"/>
          <w:szCs w:val="21"/>
        </w:rPr>
        <w:t xml:space="preserve">  装备制造成熟度等级划分及定级</w:t>
      </w:r>
    </w:p>
    <w:p>
      <w:pPr>
        <w:spacing w:line="316" w:lineRule="exact"/>
        <w:ind w:firstLine="420"/>
        <w:rPr>
          <w:rFonts w:hAnsi="宋体"/>
          <w:szCs w:val="21"/>
        </w:rPr>
      </w:pPr>
      <w:r>
        <w:rPr>
          <w:rFonts w:hAnsi="宋体" w:hint="eastAsia"/>
          <w:szCs w:val="21"/>
        </w:rPr>
        <w:t>GJB 8346</w:t>
      </w:r>
      <w:r>
        <w:rPr>
          <w:rFonts w:hint="eastAsia"/>
          <w:szCs w:val="21"/>
        </w:rPr>
        <w:t xml:space="preserve">  装备制造成熟度评价程序</w:t>
      </w:r>
    </w:p>
    <w:p>
      <w:pPr>
        <w:spacing w:before="158" w:beforeLines="50" w:after="158" w:afterLines="50" w:line="316" w:lineRule="exact"/>
        <w:outlineLvl w:val="0"/>
        <w:rPr>
          <w:rFonts w:ascii="黑体" w:eastAsia="黑体" w:hAnsi="黑体"/>
          <w:szCs w:val="21"/>
        </w:rPr>
      </w:pPr>
      <w:bookmarkStart w:id="3" w:name="_Toc374560808"/>
      <w:r>
        <w:rPr>
          <w:rFonts w:ascii="黑体" w:eastAsia="黑体" w:hAnsi="黑体"/>
          <w:szCs w:val="21"/>
        </w:rPr>
        <w:t>3  术语和定义</w:t>
      </w:r>
      <w:bookmarkEnd w:id="3"/>
    </w:p>
    <w:p>
      <w:pPr>
        <w:spacing w:line="316" w:lineRule="exact"/>
        <w:rPr>
          <w:szCs w:val="21"/>
        </w:rPr>
      </w:pPr>
      <w:r>
        <w:rPr>
          <w:color w:val="FF0000"/>
          <w:szCs w:val="21"/>
        </w:rPr>
        <w:t xml:space="preserve">    </w:t>
      </w:r>
      <w:r>
        <w:rPr>
          <w:szCs w:val="21"/>
        </w:rPr>
        <w:t>GJB 3363</w:t>
      </w:r>
      <w:r>
        <w:rPr>
          <w:rFonts w:hAnsi="宋体"/>
          <w:szCs w:val="21"/>
        </w:rPr>
        <w:t>、</w:t>
      </w:r>
      <w:r>
        <w:rPr>
          <w:rFonts w:hAnsi="宋体" w:hint="eastAsia"/>
          <w:szCs w:val="21"/>
        </w:rPr>
        <w:t>GJB 8345</w:t>
      </w:r>
      <w:r>
        <w:rPr>
          <w:rFonts w:hint="eastAsia"/>
          <w:szCs w:val="21"/>
        </w:rPr>
        <w:t>、</w:t>
      </w:r>
      <w:r>
        <w:rPr>
          <w:szCs w:val="21"/>
        </w:rPr>
        <w:t>GJB 7688</w:t>
      </w:r>
      <w:r>
        <w:rPr>
          <w:rFonts w:hint="eastAsia"/>
          <w:szCs w:val="21"/>
        </w:rPr>
        <w:t>和</w:t>
      </w:r>
      <w:r>
        <w:rPr>
          <w:rFonts w:hAnsi="宋体" w:hint="eastAsia"/>
          <w:szCs w:val="21"/>
        </w:rPr>
        <w:t>GJB 8346界定</w:t>
      </w:r>
      <w:r>
        <w:rPr>
          <w:rFonts w:hAnsi="宋体"/>
          <w:szCs w:val="21"/>
        </w:rPr>
        <w:t>的以及下列术语和定义适用于本</w:t>
      </w:r>
      <w:r>
        <w:rPr>
          <w:rFonts w:hAnsi="宋体" w:hint="eastAsia"/>
          <w:szCs w:val="21"/>
        </w:rPr>
        <w:t>文件</w:t>
      </w:r>
      <w:r>
        <w:rPr>
          <w:rFonts w:hAnsi="宋体"/>
          <w:szCs w:val="21"/>
        </w:rPr>
        <w:t>。</w:t>
      </w:r>
    </w:p>
    <w:p>
      <w:pPr>
        <w:spacing w:line="316" w:lineRule="exact"/>
        <w:rPr>
          <w:rFonts w:ascii="黑体" w:eastAsia="黑体" w:hAnsi="黑体"/>
          <w:color w:val="000000"/>
          <w:szCs w:val="21"/>
        </w:rPr>
      </w:pPr>
      <w:bookmarkStart w:id="4" w:name="_Toc263668997"/>
      <w:bookmarkStart w:id="5" w:name="_Toc257141263"/>
      <w:bookmarkStart w:id="6" w:name="_Toc273335199"/>
      <w:bookmarkStart w:id="7" w:name="_Toc263854878"/>
      <w:bookmarkStart w:id="8" w:name="_Toc256352644"/>
      <w:r>
        <w:rPr>
          <w:rFonts w:ascii="黑体" w:eastAsia="黑体" w:hAnsi="黑体"/>
          <w:color w:val="000000"/>
          <w:szCs w:val="21"/>
        </w:rPr>
        <w:t xml:space="preserve">3.1  </w:t>
      </w:r>
    </w:p>
    <w:p>
      <w:pPr>
        <w:spacing w:line="316" w:lineRule="exact"/>
        <w:ind w:firstLine="399" w:firstLineChars="190"/>
        <w:rPr>
          <w:rFonts w:eastAsia="黑体"/>
          <w:color w:val="000000"/>
          <w:szCs w:val="21"/>
        </w:rPr>
      </w:pPr>
      <w:r>
        <w:rPr>
          <w:rFonts w:ascii="黑体" w:eastAsia="黑体" w:hAnsi="黑体" w:hint="eastAsia"/>
          <w:color w:val="000000"/>
          <w:szCs w:val="21"/>
        </w:rPr>
        <w:t>机械产品</w:t>
      </w:r>
      <w:r>
        <w:rPr>
          <w:rFonts w:ascii="黑体" w:eastAsia="黑体" w:hAnsi="黑体"/>
          <w:color w:val="000000"/>
          <w:szCs w:val="21"/>
        </w:rPr>
        <w:t>制造成熟度</w:t>
      </w:r>
      <w:r>
        <w:rPr>
          <w:rFonts w:ascii="黑体" w:eastAsia="黑体" w:hAnsi="黑体" w:hint="eastAsia"/>
          <w:color w:val="000000"/>
          <w:szCs w:val="21"/>
        </w:rPr>
        <w:t xml:space="preserve">  </w:t>
      </w:r>
      <w:r>
        <w:rPr>
          <w:rFonts w:eastAsia="黑体"/>
          <w:b/>
          <w:color w:val="000000"/>
          <w:szCs w:val="21"/>
        </w:rPr>
        <w:t>manufacturing</w:t>
      </w:r>
      <w:r>
        <w:rPr>
          <w:rFonts w:eastAsia="黑体"/>
          <w:color w:val="000000"/>
          <w:szCs w:val="21"/>
        </w:rPr>
        <w:t xml:space="preserve"> </w:t>
      </w:r>
      <w:bookmarkEnd w:id="4"/>
      <w:bookmarkEnd w:id="5"/>
      <w:bookmarkEnd w:id="6"/>
      <w:bookmarkEnd w:id="7"/>
      <w:bookmarkEnd w:id="8"/>
      <w:r>
        <w:rPr>
          <w:rFonts w:eastAsia="黑体"/>
          <w:b/>
          <w:color w:val="000000"/>
          <w:szCs w:val="21"/>
        </w:rPr>
        <w:t xml:space="preserve">readiness for </w:t>
      </w:r>
      <w:r>
        <w:rPr>
          <w:b/>
          <w:bCs/>
          <w:color w:val="000000"/>
          <w:szCs w:val="21"/>
        </w:rPr>
        <w:t xml:space="preserve">mechanical product </w:t>
      </w:r>
      <w:r>
        <w:rPr>
          <w:rFonts w:eastAsia="黑体"/>
          <w:b/>
          <w:color w:val="000000"/>
          <w:szCs w:val="21"/>
        </w:rPr>
        <w:t xml:space="preserve"> </w:t>
      </w:r>
    </w:p>
    <w:p>
      <w:pPr>
        <w:spacing w:line="316" w:lineRule="exact"/>
        <w:rPr>
          <w:color w:val="000000"/>
          <w:szCs w:val="21"/>
        </w:rPr>
      </w:pPr>
      <w:r>
        <w:rPr>
          <w:color w:val="000000"/>
          <w:szCs w:val="21"/>
        </w:rPr>
        <w:t xml:space="preserve">    </w:t>
      </w:r>
      <w:r>
        <w:rPr>
          <w:rFonts w:hint="eastAsia"/>
          <w:color w:val="000000"/>
          <w:szCs w:val="21"/>
        </w:rPr>
        <w:t>机械</w:t>
      </w:r>
      <w:r>
        <w:rPr>
          <w:rFonts w:hAnsi="宋体"/>
          <w:color w:val="000000"/>
          <w:szCs w:val="21"/>
        </w:rPr>
        <w:t>产品制造</w:t>
      </w:r>
      <w:r>
        <w:rPr>
          <w:rFonts w:ascii="宋体" w:hAnsi="宋体"/>
          <w:color w:val="000000"/>
          <w:szCs w:val="21"/>
        </w:rPr>
        <w:t>(</w:t>
      </w:r>
      <w:r>
        <w:rPr>
          <w:rFonts w:hAnsi="宋体"/>
          <w:color w:val="000000"/>
          <w:szCs w:val="21"/>
        </w:rPr>
        <w:t>生产</w:t>
      </w:r>
      <w:r>
        <w:rPr>
          <w:rFonts w:ascii="宋体" w:hAnsi="宋体"/>
          <w:color w:val="000000"/>
          <w:szCs w:val="21"/>
        </w:rPr>
        <w:t>)</w:t>
      </w:r>
      <w:r>
        <w:rPr>
          <w:rFonts w:hAnsi="宋体"/>
          <w:color w:val="000000"/>
          <w:szCs w:val="21"/>
        </w:rPr>
        <w:t>能力满足预期生产目标的程度。</w:t>
      </w:r>
    </w:p>
    <w:p>
      <w:pPr>
        <w:spacing w:line="316" w:lineRule="exact"/>
        <w:rPr>
          <w:rFonts w:ascii="黑体" w:eastAsia="黑体" w:hAnsi="黑体"/>
          <w:color w:val="000000"/>
          <w:szCs w:val="21"/>
        </w:rPr>
      </w:pPr>
      <w:r>
        <w:rPr>
          <w:rFonts w:ascii="黑体" w:eastAsia="黑体" w:hAnsi="黑体"/>
          <w:color w:val="000000"/>
          <w:szCs w:val="21"/>
        </w:rPr>
        <w:t xml:space="preserve">3.2  </w:t>
      </w:r>
    </w:p>
    <w:p>
      <w:pPr>
        <w:spacing w:line="316" w:lineRule="exact"/>
        <w:ind w:firstLine="439" w:firstLineChars="209"/>
        <w:rPr>
          <w:rFonts w:ascii="黑体" w:eastAsia="黑体" w:hAnsi="黑体"/>
          <w:color w:val="000000"/>
          <w:szCs w:val="21"/>
        </w:rPr>
      </w:pPr>
      <w:r>
        <w:rPr>
          <w:rFonts w:ascii="黑体" w:eastAsia="黑体" w:hAnsi="黑体"/>
          <w:color w:val="000000"/>
          <w:szCs w:val="21"/>
        </w:rPr>
        <w:t>制造成熟度级</w:t>
      </w:r>
      <w:r>
        <w:rPr>
          <w:rFonts w:ascii="黑体" w:eastAsia="黑体" w:hAnsi="黑体" w:hint="eastAsia"/>
          <w:color w:val="000000"/>
          <w:szCs w:val="21"/>
        </w:rPr>
        <w:t xml:space="preserve">别  </w:t>
      </w:r>
      <w:r>
        <w:rPr>
          <w:rFonts w:eastAsia="黑体"/>
          <w:b/>
          <w:color w:val="000000"/>
          <w:szCs w:val="21"/>
        </w:rPr>
        <w:t>manufacturing readiness levels</w:t>
      </w:r>
      <w:r>
        <w:rPr>
          <w:rFonts w:ascii="黑体" w:eastAsia="黑体" w:hAnsi="黑体"/>
          <w:color w:val="000000"/>
          <w:szCs w:val="21"/>
        </w:rPr>
        <w:t>(</w:t>
      </w:r>
      <w:r>
        <w:rPr>
          <w:rFonts w:eastAsia="黑体"/>
          <w:b/>
          <w:color w:val="000000"/>
          <w:szCs w:val="21"/>
        </w:rPr>
        <w:t>MRL</w:t>
      </w:r>
      <w:r>
        <w:rPr>
          <w:rFonts w:ascii="黑体" w:eastAsia="黑体" w:hAnsi="黑体"/>
          <w:color w:val="000000"/>
          <w:szCs w:val="21"/>
        </w:rPr>
        <w:t>)</w:t>
      </w:r>
    </w:p>
    <w:p>
      <w:pPr>
        <w:spacing w:line="316" w:lineRule="exact"/>
        <w:ind w:firstLine="420"/>
        <w:rPr>
          <w:rFonts w:hAnsi="宋体"/>
          <w:color w:val="000000"/>
          <w:szCs w:val="21"/>
        </w:rPr>
      </w:pPr>
      <w:r>
        <w:rPr>
          <w:rFonts w:hAnsi="宋体"/>
          <w:color w:val="000000"/>
          <w:szCs w:val="21"/>
        </w:rPr>
        <w:t>衡量</w:t>
      </w:r>
      <w:r>
        <w:rPr>
          <w:rFonts w:hAnsi="宋体" w:hint="eastAsia"/>
          <w:color w:val="000000"/>
          <w:szCs w:val="21"/>
        </w:rPr>
        <w:t>机械产品</w:t>
      </w:r>
      <w:r>
        <w:rPr>
          <w:rFonts w:hAnsi="宋体"/>
          <w:color w:val="000000"/>
          <w:szCs w:val="21"/>
        </w:rPr>
        <w:t>制造成熟度的尺度。</w:t>
      </w:r>
    </w:p>
    <w:p>
      <w:pPr>
        <w:spacing w:line="316" w:lineRule="exact"/>
        <w:rPr>
          <w:rFonts w:ascii="黑体" w:eastAsia="黑体" w:hAnsi="黑体"/>
          <w:color w:val="000000"/>
          <w:szCs w:val="21"/>
        </w:rPr>
      </w:pPr>
      <w:r>
        <w:rPr>
          <w:rFonts w:ascii="黑体" w:eastAsia="黑体" w:hAnsi="黑体"/>
          <w:color w:val="000000"/>
          <w:szCs w:val="21"/>
        </w:rPr>
        <w:t>3.</w:t>
      </w:r>
      <w:r>
        <w:rPr>
          <w:rFonts w:ascii="黑体" w:eastAsia="黑体" w:hAnsi="黑体" w:hint="eastAsia"/>
          <w:color w:val="000000"/>
          <w:szCs w:val="21"/>
        </w:rPr>
        <w:t>3</w:t>
      </w:r>
      <w:r>
        <w:rPr>
          <w:rFonts w:ascii="黑体" w:eastAsia="黑体" w:hAnsi="黑体"/>
          <w:color w:val="000000"/>
          <w:szCs w:val="21"/>
        </w:rPr>
        <w:t xml:space="preserve">  </w:t>
      </w:r>
    </w:p>
    <w:p>
      <w:pPr>
        <w:spacing w:line="316" w:lineRule="exact"/>
        <w:ind w:firstLine="399" w:firstLineChars="190"/>
        <w:rPr>
          <w:rFonts w:eastAsia="黑体" w:hint="eastAsia"/>
          <w:b/>
          <w:color w:val="000000"/>
          <w:szCs w:val="21"/>
        </w:rPr>
      </w:pPr>
      <w:r>
        <w:rPr>
          <w:rFonts w:ascii="黑体" w:eastAsia="黑体" w:hAnsi="黑体" w:hint="eastAsia"/>
          <w:color w:val="000000"/>
          <w:szCs w:val="21"/>
        </w:rPr>
        <w:t xml:space="preserve">制造成熟度评价  </w:t>
      </w:r>
      <w:r>
        <w:rPr>
          <w:rFonts w:eastAsia="黑体" w:hint="eastAsia"/>
          <w:b/>
          <w:color w:val="000000"/>
          <w:szCs w:val="21"/>
        </w:rPr>
        <w:t>manufacturing readiness evaluation</w:t>
      </w:r>
    </w:p>
    <w:p>
      <w:pPr>
        <w:spacing w:line="316" w:lineRule="exact"/>
        <w:ind w:firstLine="420"/>
        <w:rPr>
          <w:rFonts w:hAnsi="宋体" w:hint="eastAsia"/>
          <w:color w:val="000000"/>
          <w:szCs w:val="21"/>
        </w:rPr>
      </w:pPr>
      <w:r>
        <w:rPr>
          <w:rFonts w:hAnsi="宋体" w:hint="eastAsia"/>
          <w:color w:val="000000"/>
          <w:szCs w:val="21"/>
        </w:rPr>
        <w:t>对机械产品或零部件、组件、制造工艺运用制造成熟度等级定义进行的结构性评估。</w:t>
      </w:r>
    </w:p>
    <w:p>
      <w:pPr>
        <w:spacing w:line="316" w:lineRule="exact"/>
        <w:rPr>
          <w:rFonts w:ascii="黑体" w:eastAsia="黑体" w:hAnsi="黑体"/>
          <w:color w:val="000000"/>
          <w:szCs w:val="21"/>
        </w:rPr>
      </w:pPr>
      <w:r>
        <w:rPr>
          <w:rFonts w:ascii="黑体" w:eastAsia="黑体" w:hAnsi="黑体"/>
          <w:color w:val="000000"/>
          <w:szCs w:val="21"/>
        </w:rPr>
        <w:t>3.</w:t>
      </w:r>
      <w:r>
        <w:rPr>
          <w:rFonts w:ascii="黑体" w:eastAsia="黑体" w:hAnsi="黑体" w:hint="eastAsia"/>
          <w:color w:val="000000"/>
          <w:szCs w:val="21"/>
        </w:rPr>
        <w:t>4</w:t>
      </w:r>
      <w:r>
        <w:rPr>
          <w:rFonts w:ascii="黑体" w:eastAsia="黑体" w:hAnsi="黑体"/>
          <w:color w:val="000000"/>
          <w:szCs w:val="21"/>
        </w:rPr>
        <w:t xml:space="preserve">  </w:t>
      </w:r>
    </w:p>
    <w:p>
      <w:pPr>
        <w:spacing w:line="316" w:lineRule="exact"/>
        <w:ind w:firstLine="399" w:firstLineChars="190"/>
        <w:rPr>
          <w:rFonts w:ascii="黑体" w:eastAsia="黑体" w:hAnsi="黑体" w:hint="eastAsia"/>
          <w:color w:val="000000"/>
          <w:szCs w:val="21"/>
        </w:rPr>
      </w:pPr>
      <w:r>
        <w:rPr>
          <w:rFonts w:ascii="黑体" w:eastAsia="黑体" w:hAnsi="黑体" w:hint="eastAsia"/>
          <w:color w:val="000000"/>
          <w:szCs w:val="21"/>
        </w:rPr>
        <w:t xml:space="preserve">技术成熟度  </w:t>
      </w:r>
      <w:r>
        <w:rPr>
          <w:rFonts w:eastAsia="黑体" w:hint="eastAsia"/>
          <w:b/>
          <w:color w:val="000000"/>
          <w:szCs w:val="21"/>
        </w:rPr>
        <w:t>technology readiness</w:t>
      </w:r>
    </w:p>
    <w:p>
      <w:pPr>
        <w:spacing w:line="316" w:lineRule="exact"/>
        <w:ind w:firstLine="420"/>
        <w:rPr>
          <w:rFonts w:hAnsi="宋体" w:hint="eastAsia"/>
          <w:color w:val="000000"/>
          <w:szCs w:val="21"/>
        </w:rPr>
      </w:pPr>
      <w:r>
        <w:rPr>
          <w:rFonts w:hAnsi="宋体" w:hint="eastAsia"/>
          <w:color w:val="000000"/>
          <w:szCs w:val="21"/>
        </w:rPr>
        <w:t>技术满足预期的产品应用目标的程度。</w:t>
      </w:r>
    </w:p>
    <w:p>
      <w:pPr>
        <w:spacing w:line="316" w:lineRule="exact"/>
        <w:rPr>
          <w:rFonts w:ascii="黑体" w:eastAsia="黑体" w:hAnsi="黑体"/>
          <w:color w:val="000000"/>
          <w:szCs w:val="21"/>
        </w:rPr>
      </w:pPr>
      <w:r>
        <w:rPr>
          <w:rFonts w:ascii="黑体" w:eastAsia="黑体" w:hAnsi="黑体"/>
          <w:color w:val="000000"/>
          <w:szCs w:val="21"/>
        </w:rPr>
        <w:t>3.</w:t>
      </w:r>
      <w:r>
        <w:rPr>
          <w:rFonts w:ascii="黑体" w:eastAsia="黑体" w:hAnsi="黑体" w:hint="eastAsia"/>
          <w:color w:val="000000"/>
          <w:szCs w:val="21"/>
        </w:rPr>
        <w:t>5</w:t>
      </w:r>
      <w:r>
        <w:rPr>
          <w:rFonts w:ascii="黑体" w:eastAsia="黑体" w:hAnsi="黑体"/>
          <w:color w:val="000000"/>
          <w:szCs w:val="21"/>
        </w:rPr>
        <w:t xml:space="preserve">  </w:t>
      </w:r>
    </w:p>
    <w:p>
      <w:pPr>
        <w:spacing w:line="316" w:lineRule="exact"/>
        <w:ind w:firstLine="439" w:firstLineChars="209"/>
        <w:rPr>
          <w:rFonts w:ascii="黑体" w:eastAsia="黑体" w:hAnsi="黑体" w:hint="eastAsia"/>
          <w:color w:val="000000"/>
          <w:szCs w:val="21"/>
        </w:rPr>
      </w:pPr>
      <w:r>
        <w:rPr>
          <w:rFonts w:ascii="黑体" w:eastAsia="黑体" w:hAnsi="黑体" w:hint="eastAsia"/>
          <w:color w:val="000000"/>
          <w:szCs w:val="21"/>
        </w:rPr>
        <w:t>技术成熟度</w:t>
      </w:r>
      <w:r>
        <w:rPr>
          <w:rFonts w:ascii="黑体" w:eastAsia="黑体" w:hAnsi="黑体"/>
          <w:color w:val="000000"/>
          <w:szCs w:val="21"/>
        </w:rPr>
        <w:t>级</w:t>
      </w:r>
      <w:r>
        <w:rPr>
          <w:rFonts w:ascii="黑体" w:eastAsia="黑体" w:hAnsi="黑体" w:hint="eastAsia"/>
          <w:color w:val="000000"/>
          <w:szCs w:val="21"/>
        </w:rPr>
        <w:t xml:space="preserve">别  </w:t>
      </w:r>
      <w:r>
        <w:rPr>
          <w:rFonts w:eastAsia="黑体" w:hint="eastAsia"/>
          <w:b/>
          <w:color w:val="000000"/>
          <w:szCs w:val="21"/>
        </w:rPr>
        <w:t>technology readiness levels</w:t>
      </w:r>
      <w:r>
        <w:rPr>
          <w:rFonts w:eastAsia="黑体" w:hint="eastAsia"/>
          <w:bCs/>
          <w:color w:val="000000"/>
          <w:szCs w:val="21"/>
        </w:rPr>
        <w:t>（</w:t>
      </w:r>
      <w:r>
        <w:rPr>
          <w:rFonts w:eastAsia="黑体" w:hint="eastAsia"/>
          <w:b/>
          <w:color w:val="000000"/>
          <w:szCs w:val="21"/>
        </w:rPr>
        <w:t>TRL</w:t>
      </w:r>
      <w:r>
        <w:rPr>
          <w:rFonts w:eastAsia="黑体" w:hint="eastAsia"/>
          <w:bCs/>
          <w:color w:val="000000"/>
          <w:szCs w:val="21"/>
        </w:rPr>
        <w:t>）</w:t>
      </w:r>
    </w:p>
    <w:p>
      <w:pPr>
        <w:spacing w:line="316" w:lineRule="exact"/>
        <w:ind w:firstLine="420"/>
        <w:rPr>
          <w:rFonts w:hAnsi="宋体" w:hint="eastAsia"/>
          <w:color w:val="000000"/>
          <w:szCs w:val="21"/>
        </w:rPr>
      </w:pPr>
      <w:r>
        <w:rPr>
          <w:rFonts w:hAnsi="宋体" w:hint="eastAsia"/>
          <w:color w:val="000000"/>
          <w:szCs w:val="21"/>
        </w:rPr>
        <w:t>衡量机械产品技术成熟程度的尺度。</w:t>
      </w:r>
    </w:p>
    <w:p>
      <w:pPr>
        <w:spacing w:line="316" w:lineRule="exact"/>
        <w:rPr>
          <w:rFonts w:ascii="黑体" w:eastAsia="黑体" w:hAnsi="黑体"/>
          <w:color w:val="000000"/>
          <w:szCs w:val="21"/>
        </w:rPr>
      </w:pPr>
      <w:r>
        <w:rPr>
          <w:rFonts w:ascii="黑体" w:eastAsia="黑体" w:hAnsi="黑体"/>
          <w:color w:val="000000"/>
          <w:szCs w:val="21"/>
        </w:rPr>
        <w:t>3.</w:t>
      </w:r>
      <w:r>
        <w:rPr>
          <w:rFonts w:ascii="黑体" w:eastAsia="黑体" w:hAnsi="黑体" w:hint="eastAsia"/>
          <w:color w:val="000000"/>
          <w:szCs w:val="21"/>
        </w:rPr>
        <w:t>6</w:t>
      </w:r>
      <w:r>
        <w:rPr>
          <w:rFonts w:ascii="黑体" w:eastAsia="黑体" w:hAnsi="黑体"/>
          <w:color w:val="000000"/>
          <w:szCs w:val="21"/>
        </w:rPr>
        <w:t xml:space="preserve">  </w:t>
      </w:r>
    </w:p>
    <w:p>
      <w:pPr>
        <w:spacing w:line="316" w:lineRule="exact"/>
        <w:ind w:firstLine="439" w:firstLineChars="209"/>
        <w:rPr>
          <w:rFonts w:ascii="黑体" w:eastAsia="黑体" w:hAnsi="黑体" w:hint="eastAsia"/>
          <w:color w:val="000000"/>
          <w:szCs w:val="21"/>
        </w:rPr>
      </w:pPr>
      <w:r>
        <w:rPr>
          <w:rFonts w:ascii="黑体" w:eastAsia="黑体" w:hAnsi="黑体" w:hint="eastAsia"/>
          <w:color w:val="000000"/>
          <w:szCs w:val="21"/>
        </w:rPr>
        <w:t xml:space="preserve">制造性  </w:t>
      </w:r>
      <w:r>
        <w:rPr>
          <w:rFonts w:eastAsia="黑体" w:hint="eastAsia"/>
          <w:b/>
          <w:color w:val="000000"/>
          <w:szCs w:val="21"/>
        </w:rPr>
        <w:t>manufacturability</w:t>
      </w:r>
    </w:p>
    <w:p>
      <w:pPr>
        <w:spacing w:line="316" w:lineRule="exact"/>
        <w:ind w:firstLine="420"/>
        <w:rPr>
          <w:rFonts w:hAnsi="宋体"/>
          <w:color w:val="000000"/>
          <w:szCs w:val="21"/>
        </w:rPr>
      </w:pPr>
      <w:r>
        <w:rPr>
          <w:rFonts w:hAnsi="宋体" w:hint="eastAsia"/>
          <w:color w:val="000000"/>
          <w:szCs w:val="21"/>
        </w:rPr>
        <w:t>机械产品设计周期中考虑的一个特性，集中表现在过程能力、机床柔性或设施柔性，以及在所要求的成本和质量水平条件下一致性地生产的整体能力。</w:t>
      </w:r>
    </w:p>
    <w:p>
      <w:pPr>
        <w:spacing w:line="316" w:lineRule="exact"/>
        <w:rPr>
          <w:rFonts w:ascii="黑体" w:eastAsia="黑体" w:hAnsi="黑体"/>
          <w:color w:val="000000"/>
          <w:szCs w:val="21"/>
        </w:rPr>
      </w:pPr>
      <w:r>
        <w:rPr>
          <w:rFonts w:ascii="黑体" w:eastAsia="黑体" w:hAnsi="黑体"/>
          <w:color w:val="000000"/>
          <w:szCs w:val="21"/>
        </w:rPr>
        <w:t>3.</w:t>
      </w:r>
      <w:r>
        <w:rPr>
          <w:rFonts w:ascii="黑体" w:eastAsia="黑体" w:hAnsi="黑体" w:hint="eastAsia"/>
          <w:color w:val="000000"/>
          <w:szCs w:val="21"/>
        </w:rPr>
        <w:t>7</w:t>
      </w:r>
      <w:r>
        <w:rPr>
          <w:rFonts w:ascii="黑体" w:eastAsia="黑体" w:hAnsi="黑体"/>
          <w:color w:val="000000"/>
          <w:szCs w:val="21"/>
        </w:rPr>
        <w:t xml:space="preserve">  </w:t>
      </w:r>
    </w:p>
    <w:p>
      <w:pPr>
        <w:spacing w:line="316" w:lineRule="exact"/>
        <w:ind w:firstLine="439" w:firstLineChars="209"/>
        <w:rPr>
          <w:rFonts w:ascii="黑体" w:eastAsia="黑体" w:hAnsi="黑体" w:hint="eastAsia"/>
          <w:color w:val="000000"/>
          <w:szCs w:val="21"/>
        </w:rPr>
      </w:pPr>
      <w:r>
        <w:rPr>
          <w:rFonts w:ascii="黑体" w:eastAsia="黑体" w:hAnsi="黑体" w:hint="eastAsia"/>
          <w:color w:val="000000"/>
          <w:szCs w:val="21"/>
        </w:rPr>
        <w:t xml:space="preserve">生产性  </w:t>
      </w:r>
      <w:r>
        <w:rPr>
          <w:rFonts w:eastAsia="黑体" w:hint="eastAsia"/>
          <w:b/>
          <w:color w:val="000000"/>
          <w:szCs w:val="21"/>
        </w:rPr>
        <w:t>producibility</w:t>
      </w:r>
    </w:p>
    <w:p>
      <w:pPr>
        <w:spacing w:line="316" w:lineRule="exact"/>
        <w:ind w:firstLine="420"/>
        <w:rPr>
          <w:rFonts w:hAnsi="宋体" w:hint="eastAsia"/>
          <w:color w:val="000000"/>
          <w:szCs w:val="21"/>
        </w:rPr>
      </w:pPr>
      <w:r>
        <w:rPr>
          <w:rFonts w:hAnsi="宋体" w:hint="eastAsia"/>
          <w:color w:val="000000"/>
          <w:szCs w:val="21"/>
        </w:rPr>
        <w:t>机械产品设计和生产规划若干特征或要素的综合，它能使设计的产品在符合质量和性能要求的前提下，按规定的产量，经过一系列权衡，以尽可能少的费用和最短的时间制造出来。</w:t>
      </w:r>
    </w:p>
    <w:p>
      <w:pPr>
        <w:spacing w:line="316" w:lineRule="exact"/>
        <w:rPr>
          <w:rFonts w:ascii="黑体" w:eastAsia="黑体" w:hAnsi="黑体"/>
          <w:color w:val="000000"/>
          <w:szCs w:val="21"/>
        </w:rPr>
      </w:pPr>
      <w:r>
        <w:rPr>
          <w:rFonts w:ascii="黑体" w:eastAsia="黑体" w:hAnsi="黑体"/>
          <w:color w:val="000000"/>
          <w:szCs w:val="21"/>
        </w:rPr>
        <w:t>3.</w:t>
      </w:r>
      <w:r>
        <w:rPr>
          <w:rFonts w:ascii="黑体" w:eastAsia="黑体" w:hAnsi="黑体" w:hint="eastAsia"/>
          <w:color w:val="000000"/>
          <w:szCs w:val="21"/>
        </w:rPr>
        <w:t>8</w:t>
      </w:r>
      <w:r>
        <w:rPr>
          <w:rFonts w:ascii="黑体" w:eastAsia="黑体" w:hAnsi="黑体"/>
          <w:color w:val="000000"/>
          <w:szCs w:val="21"/>
        </w:rPr>
        <w:t xml:space="preserve">  </w:t>
      </w:r>
    </w:p>
    <w:p>
      <w:pPr>
        <w:spacing w:line="316" w:lineRule="exact"/>
        <w:ind w:firstLine="399" w:firstLineChars="190"/>
        <w:rPr>
          <w:rFonts w:ascii="黑体" w:eastAsia="黑体" w:hAnsi="黑体" w:hint="eastAsia"/>
          <w:color w:val="000000"/>
          <w:szCs w:val="21"/>
        </w:rPr>
        <w:sectPr>
          <w:headerReference w:type="even" r:id="rId11"/>
          <w:headerReference w:type="default" r:id="rId12"/>
          <w:footerReference w:type="even" r:id="rId13"/>
          <w:footerReference w:type="default" r:id="rId14"/>
          <w:type w:val="nextPage"/>
          <w:pgSz w:w="11906" w:h="16838"/>
          <w:pgMar w:top="1531" w:right="1247" w:bottom="794" w:left="1304" w:header="1134" w:footer="737" w:gutter="0"/>
          <w:pgNumType w:start="2"/>
          <w:cols w:num="1" w:space="720"/>
          <w:titlePg w:val="0"/>
          <w:docGrid w:type="lines" w:linePitch="317" w:charSpace="0"/>
        </w:sectPr>
      </w:pPr>
      <w:r>
        <w:rPr>
          <w:rFonts w:ascii="黑体" w:eastAsia="黑体" w:hAnsi="黑体" w:hint="eastAsia"/>
          <w:color w:val="000000"/>
          <w:szCs w:val="21"/>
        </w:rPr>
        <w:t xml:space="preserve">关键制造要素  critical </w:t>
      </w:r>
      <w:r>
        <w:rPr>
          <w:rFonts w:ascii="黑体" w:eastAsia="黑体" w:hAnsi="黑体"/>
          <w:color w:val="000000"/>
          <w:szCs w:val="21"/>
        </w:rPr>
        <w:t xml:space="preserve">manufacturing </w:t>
      </w:r>
      <w:r>
        <w:rPr>
          <w:rFonts w:ascii="黑体" w:eastAsia="黑体" w:hAnsi="黑体" w:hint="eastAsia"/>
          <w:color w:val="000000"/>
          <w:szCs w:val="21"/>
        </w:rPr>
        <w:t>element（CME）</w:t>
      </w:r>
    </w:p>
    <w:p>
      <w:pPr>
        <w:spacing w:line="316" w:lineRule="exact"/>
        <w:ind w:firstLine="420"/>
        <w:rPr>
          <w:rFonts w:hAnsi="宋体"/>
          <w:color w:val="000000"/>
          <w:szCs w:val="21"/>
        </w:rPr>
      </w:pPr>
      <w:r>
        <w:rPr>
          <w:rFonts w:hAnsi="宋体" w:hint="eastAsia"/>
          <w:color w:val="000000"/>
          <w:szCs w:val="21"/>
        </w:rPr>
        <w:t>在机械产品性能、制造成本和进度上对系统研制与生产造成潜在重大风险的子系统、部组件，以及总装、测试和部组件装配等关键过程。</w:t>
      </w:r>
    </w:p>
    <w:p>
      <w:pPr>
        <w:spacing w:line="316" w:lineRule="exact"/>
        <w:rPr>
          <w:rFonts w:ascii="黑体" w:eastAsia="黑体" w:hAnsi="黑体"/>
          <w:color w:val="000000"/>
          <w:szCs w:val="21"/>
        </w:rPr>
      </w:pPr>
      <w:r>
        <w:rPr>
          <w:rFonts w:ascii="黑体" w:eastAsia="黑体" w:hAnsi="黑体"/>
          <w:color w:val="000000"/>
          <w:szCs w:val="21"/>
        </w:rPr>
        <w:t>3.</w:t>
      </w:r>
      <w:r>
        <w:rPr>
          <w:rFonts w:ascii="黑体" w:eastAsia="黑体" w:hAnsi="黑体" w:hint="eastAsia"/>
          <w:color w:val="000000"/>
          <w:szCs w:val="21"/>
        </w:rPr>
        <w:t>9</w:t>
      </w:r>
      <w:r>
        <w:rPr>
          <w:rFonts w:ascii="黑体" w:eastAsia="黑体" w:hAnsi="黑体"/>
          <w:color w:val="000000"/>
          <w:szCs w:val="21"/>
        </w:rPr>
        <w:t xml:space="preserve">  </w:t>
      </w:r>
    </w:p>
    <w:p>
      <w:pPr>
        <w:spacing w:line="316" w:lineRule="exact"/>
        <w:ind w:firstLine="420" w:firstLineChars="200"/>
        <w:rPr>
          <w:rFonts w:ascii="黑体" w:eastAsia="黑体" w:hAnsi="黑体" w:hint="eastAsia"/>
          <w:color w:val="000000"/>
          <w:szCs w:val="21"/>
        </w:rPr>
      </w:pPr>
      <w:r>
        <w:rPr>
          <w:rFonts w:ascii="黑体" w:eastAsia="黑体" w:hAnsi="黑体" w:hint="eastAsia"/>
          <w:color w:val="000000"/>
          <w:szCs w:val="21"/>
        </w:rPr>
        <w:t xml:space="preserve">实验室环境  </w:t>
      </w:r>
      <w:r>
        <w:rPr>
          <w:rFonts w:ascii="黑体" w:eastAsia="黑体" w:hAnsi="黑体"/>
          <w:b/>
          <w:bCs/>
          <w:color w:val="000000"/>
          <w:szCs w:val="21"/>
        </w:rPr>
        <w:t>l</w:t>
      </w:r>
      <w:r>
        <w:rPr>
          <w:rFonts w:eastAsia="黑体" w:hint="eastAsia"/>
          <w:b/>
          <w:color w:val="000000"/>
          <w:szCs w:val="21"/>
        </w:rPr>
        <w:t>aboratory environment</w:t>
      </w:r>
    </w:p>
    <w:p>
      <w:pPr>
        <w:spacing w:line="316" w:lineRule="exact"/>
        <w:ind w:firstLine="420"/>
        <w:rPr>
          <w:rFonts w:hAnsi="宋体" w:hint="eastAsia"/>
          <w:color w:val="000000"/>
          <w:szCs w:val="21"/>
        </w:rPr>
      </w:pPr>
      <w:r>
        <w:rPr>
          <w:rFonts w:hAnsi="宋体" w:hint="eastAsia"/>
          <w:color w:val="000000"/>
          <w:szCs w:val="21"/>
        </w:rPr>
        <w:t>验证机械产品规定功能和性能的基本原理时的试验环境，该环境不能代表该产品在实际使用中遇到的真实环境。</w:t>
      </w:r>
    </w:p>
    <w:p>
      <w:pPr>
        <w:spacing w:line="316" w:lineRule="exact"/>
        <w:rPr>
          <w:rFonts w:ascii="黑体" w:eastAsia="黑体" w:hAnsi="黑体"/>
          <w:color w:val="000000"/>
          <w:szCs w:val="21"/>
        </w:rPr>
      </w:pPr>
      <w:bookmarkStart w:id="9" w:name="_Toc273335200"/>
      <w:bookmarkStart w:id="10" w:name="_Toc263854880"/>
      <w:r>
        <w:rPr>
          <w:rFonts w:ascii="黑体" w:eastAsia="黑体" w:hAnsi="黑体"/>
          <w:color w:val="000000"/>
          <w:szCs w:val="21"/>
        </w:rPr>
        <w:t>3.</w:t>
      </w:r>
      <w:r>
        <w:rPr>
          <w:rFonts w:ascii="黑体" w:eastAsia="黑体" w:hAnsi="黑体" w:hint="eastAsia"/>
          <w:color w:val="000000"/>
          <w:szCs w:val="21"/>
        </w:rPr>
        <w:t>10</w:t>
      </w:r>
      <w:r>
        <w:rPr>
          <w:rFonts w:ascii="黑体" w:eastAsia="黑体" w:hAnsi="黑体"/>
          <w:color w:val="000000"/>
          <w:szCs w:val="21"/>
        </w:rPr>
        <w:t xml:space="preserve">  </w:t>
      </w:r>
    </w:p>
    <w:p>
      <w:pPr>
        <w:spacing w:line="316" w:lineRule="exact"/>
        <w:ind w:firstLine="420" w:firstLineChars="200"/>
        <w:rPr>
          <w:rFonts w:eastAsia="黑体"/>
          <w:b/>
          <w:color w:val="000000"/>
          <w:szCs w:val="21"/>
        </w:rPr>
      </w:pPr>
      <w:r>
        <w:rPr>
          <w:rFonts w:ascii="黑体" w:eastAsia="黑体" w:hAnsi="黑体"/>
          <w:color w:val="000000"/>
          <w:szCs w:val="21"/>
        </w:rPr>
        <w:t>生产相关环境</w:t>
      </w:r>
      <w:r>
        <w:rPr>
          <w:rFonts w:ascii="黑体" w:eastAsia="黑体" w:hAnsi="黑体" w:hint="eastAsia"/>
          <w:color w:val="000000"/>
          <w:szCs w:val="21"/>
        </w:rPr>
        <w:t xml:space="preserve">  </w:t>
      </w:r>
      <w:r>
        <w:rPr>
          <w:rFonts w:eastAsia="黑体"/>
          <w:b/>
          <w:color w:val="000000"/>
          <w:szCs w:val="21"/>
        </w:rPr>
        <w:t>production relevant environmen</w:t>
      </w:r>
      <w:bookmarkEnd w:id="9"/>
      <w:bookmarkEnd w:id="10"/>
      <w:r>
        <w:rPr>
          <w:rFonts w:eastAsia="黑体"/>
          <w:b/>
          <w:color w:val="000000"/>
          <w:szCs w:val="21"/>
        </w:rPr>
        <w:t>t</w:t>
      </w:r>
    </w:p>
    <w:p>
      <w:pPr>
        <w:spacing w:line="316" w:lineRule="exact"/>
        <w:rPr>
          <w:color w:val="000000"/>
          <w:szCs w:val="21"/>
        </w:rPr>
      </w:pPr>
      <w:r>
        <w:rPr>
          <w:color w:val="000000"/>
          <w:szCs w:val="21"/>
        </w:rPr>
        <w:t xml:space="preserve">    </w:t>
      </w:r>
      <w:r>
        <w:rPr>
          <w:rFonts w:hAnsi="宋体"/>
          <w:color w:val="000000"/>
          <w:szCs w:val="21"/>
        </w:rPr>
        <w:t>模拟部分实际生产要素</w:t>
      </w:r>
      <w:r>
        <w:rPr>
          <w:rFonts w:ascii="宋体" w:hAnsi="宋体"/>
          <w:color w:val="000000"/>
          <w:szCs w:val="21"/>
        </w:rPr>
        <w:t>(</w:t>
      </w:r>
      <w:r>
        <w:rPr>
          <w:rFonts w:hAnsi="宋体"/>
          <w:color w:val="000000"/>
          <w:szCs w:val="21"/>
        </w:rPr>
        <w:t>如工艺、工装、设备、设施和人员等</w:t>
      </w:r>
      <w:r>
        <w:rPr>
          <w:rFonts w:ascii="宋体" w:hAnsi="宋体"/>
          <w:color w:val="000000"/>
          <w:szCs w:val="21"/>
        </w:rPr>
        <w:t>)</w:t>
      </w:r>
      <w:r>
        <w:rPr>
          <w:rFonts w:hAnsi="宋体"/>
          <w:color w:val="000000"/>
          <w:szCs w:val="21"/>
        </w:rPr>
        <w:t>的环境</w:t>
      </w:r>
      <w:r>
        <w:rPr>
          <w:rFonts w:ascii="宋体" w:hAnsi="宋体"/>
          <w:color w:val="000000"/>
          <w:szCs w:val="21"/>
        </w:rPr>
        <w:t>，</w:t>
      </w:r>
      <w:r>
        <w:rPr>
          <w:rFonts w:hAnsi="宋体"/>
          <w:color w:val="000000"/>
          <w:szCs w:val="21"/>
        </w:rPr>
        <w:t>用于验证工程研制所需试验样件数量、制造进度、质量和费用要求。</w:t>
      </w:r>
    </w:p>
    <w:p>
      <w:pPr>
        <w:spacing w:line="316" w:lineRule="exact"/>
        <w:rPr>
          <w:rFonts w:ascii="黑体" w:eastAsia="黑体" w:hAnsi="黑体"/>
          <w:color w:val="000000"/>
          <w:szCs w:val="21"/>
        </w:rPr>
      </w:pPr>
      <w:r>
        <w:rPr>
          <w:rFonts w:ascii="黑体" w:eastAsia="黑体" w:hAnsi="黑体"/>
          <w:color w:val="000000"/>
          <w:szCs w:val="21"/>
        </w:rPr>
        <w:t>3.</w:t>
      </w:r>
      <w:r>
        <w:rPr>
          <w:rFonts w:ascii="黑体" w:eastAsia="黑体" w:hAnsi="黑体" w:hint="eastAsia"/>
          <w:color w:val="000000"/>
          <w:szCs w:val="21"/>
        </w:rPr>
        <w:t>11</w:t>
      </w:r>
      <w:r>
        <w:rPr>
          <w:rFonts w:ascii="黑体" w:eastAsia="黑体" w:hAnsi="黑体"/>
          <w:color w:val="000000"/>
          <w:szCs w:val="21"/>
        </w:rPr>
        <w:t xml:space="preserve">  </w:t>
      </w:r>
    </w:p>
    <w:p>
      <w:pPr>
        <w:spacing w:line="316" w:lineRule="exact"/>
        <w:ind w:firstLine="420" w:firstLineChars="200"/>
        <w:rPr>
          <w:rFonts w:eastAsia="黑体"/>
          <w:b/>
          <w:color w:val="000000"/>
          <w:szCs w:val="21"/>
        </w:rPr>
      </w:pPr>
      <w:r>
        <w:rPr>
          <w:rFonts w:ascii="黑体" w:eastAsia="黑体" w:hAnsi="黑体"/>
          <w:color w:val="000000"/>
          <w:szCs w:val="21"/>
        </w:rPr>
        <w:t>生产典型环境</w:t>
      </w:r>
      <w:r>
        <w:rPr>
          <w:rFonts w:ascii="黑体" w:eastAsia="黑体" w:hAnsi="黑体" w:hint="eastAsia"/>
          <w:color w:val="000000"/>
          <w:szCs w:val="21"/>
        </w:rPr>
        <w:t xml:space="preserve">  </w:t>
      </w:r>
      <w:r>
        <w:rPr>
          <w:rFonts w:eastAsia="黑体"/>
          <w:b/>
          <w:color w:val="000000"/>
          <w:szCs w:val="21"/>
        </w:rPr>
        <w:t>production representative environment</w:t>
      </w:r>
    </w:p>
    <w:p>
      <w:pPr>
        <w:spacing w:line="316" w:lineRule="exact"/>
        <w:ind w:firstLine="420"/>
        <w:rPr>
          <w:rFonts w:hAnsi="宋体" w:hint="eastAsia"/>
          <w:color w:val="000000"/>
          <w:szCs w:val="21"/>
        </w:rPr>
      </w:pPr>
      <w:r>
        <w:rPr>
          <w:rFonts w:hAnsi="宋体" w:hint="eastAsia"/>
          <w:color w:val="000000"/>
          <w:szCs w:val="21"/>
        </w:rPr>
        <w:t>采用主要实际生产要素(如工艺、工装、设备、设施和人员等)的环境，用于生产工程研制所需的试验条件。</w:t>
      </w:r>
    </w:p>
    <w:p>
      <w:pPr>
        <w:spacing w:line="316" w:lineRule="exact"/>
        <w:rPr>
          <w:rFonts w:ascii="黑体" w:eastAsia="黑体" w:hAnsi="黑体"/>
          <w:color w:val="000000"/>
          <w:szCs w:val="21"/>
        </w:rPr>
      </w:pPr>
      <w:r>
        <w:rPr>
          <w:rFonts w:ascii="黑体" w:eastAsia="黑体" w:hAnsi="黑体"/>
          <w:color w:val="000000"/>
          <w:szCs w:val="21"/>
        </w:rPr>
        <w:t>3.</w:t>
      </w:r>
      <w:r>
        <w:rPr>
          <w:rFonts w:ascii="黑体" w:eastAsia="黑体" w:hAnsi="黑体" w:hint="eastAsia"/>
          <w:color w:val="000000"/>
          <w:szCs w:val="21"/>
        </w:rPr>
        <w:t>12</w:t>
      </w:r>
      <w:r>
        <w:rPr>
          <w:rFonts w:ascii="黑体" w:eastAsia="黑体" w:hAnsi="黑体"/>
          <w:color w:val="000000"/>
          <w:szCs w:val="21"/>
        </w:rPr>
        <w:t xml:space="preserve">  </w:t>
      </w:r>
    </w:p>
    <w:p>
      <w:pPr>
        <w:spacing w:line="316" w:lineRule="exact"/>
        <w:ind w:firstLine="420" w:firstLineChars="200"/>
        <w:rPr>
          <w:rFonts w:eastAsia="黑体"/>
          <w:b/>
          <w:color w:val="000000"/>
          <w:szCs w:val="21"/>
        </w:rPr>
      </w:pPr>
      <w:r>
        <w:rPr>
          <w:rFonts w:ascii="黑体" w:eastAsia="黑体" w:hAnsi="黑体"/>
          <w:color w:val="000000"/>
          <w:szCs w:val="21"/>
        </w:rPr>
        <w:t>试生产环境</w:t>
      </w:r>
      <w:r>
        <w:rPr>
          <w:rFonts w:ascii="黑体" w:eastAsia="黑体" w:hAnsi="黑体" w:hint="eastAsia"/>
          <w:color w:val="000000"/>
          <w:szCs w:val="21"/>
        </w:rPr>
        <w:t xml:space="preserve">  </w:t>
      </w:r>
      <w:r>
        <w:rPr>
          <w:rFonts w:eastAsia="黑体"/>
          <w:b/>
          <w:color w:val="000000"/>
          <w:szCs w:val="21"/>
        </w:rPr>
        <w:t>pilot line environment</w:t>
      </w:r>
    </w:p>
    <w:p>
      <w:pPr>
        <w:spacing w:line="316" w:lineRule="exact"/>
        <w:ind w:firstLine="420"/>
        <w:rPr>
          <w:rFonts w:hAnsi="宋体"/>
          <w:color w:val="000000"/>
          <w:szCs w:val="21"/>
        </w:rPr>
      </w:pPr>
      <w:r>
        <w:rPr>
          <w:rFonts w:hAnsi="宋体"/>
          <w:color w:val="000000"/>
          <w:szCs w:val="21"/>
        </w:rPr>
        <w:t>采用全部实际生产要素</w:t>
      </w:r>
      <w:r>
        <w:rPr>
          <w:rFonts w:ascii="宋体" w:hAnsi="宋体"/>
          <w:color w:val="000000"/>
          <w:szCs w:val="21"/>
        </w:rPr>
        <w:t>(</w:t>
      </w:r>
      <w:r>
        <w:rPr>
          <w:rFonts w:hAnsi="宋体"/>
          <w:color w:val="000000"/>
          <w:szCs w:val="21"/>
        </w:rPr>
        <w:t>如工艺、工装、设备、设施和人员等</w:t>
      </w:r>
      <w:r>
        <w:rPr>
          <w:rFonts w:ascii="宋体" w:hAnsi="宋体"/>
          <w:color w:val="000000"/>
          <w:szCs w:val="21"/>
        </w:rPr>
        <w:t>)</w:t>
      </w:r>
      <w:r>
        <w:rPr>
          <w:rFonts w:hAnsi="宋体"/>
          <w:color w:val="000000"/>
          <w:szCs w:val="21"/>
        </w:rPr>
        <w:t>用于生产</w:t>
      </w:r>
      <w:r>
        <w:rPr>
          <w:rFonts w:hAnsi="宋体" w:hint="eastAsia"/>
          <w:color w:val="000000"/>
          <w:szCs w:val="21"/>
        </w:rPr>
        <w:t>小批</w:t>
      </w:r>
      <w:r>
        <w:rPr>
          <w:rFonts w:hAnsi="宋体"/>
          <w:color w:val="000000"/>
          <w:szCs w:val="21"/>
        </w:rPr>
        <w:t>量</w:t>
      </w:r>
      <w:r>
        <w:rPr>
          <w:rFonts w:hAnsi="宋体" w:hint="eastAsia"/>
          <w:color w:val="000000"/>
          <w:szCs w:val="21"/>
        </w:rPr>
        <w:t>试制</w:t>
      </w:r>
      <w:r>
        <w:rPr>
          <w:rFonts w:hAnsi="宋体"/>
          <w:color w:val="000000"/>
          <w:szCs w:val="21"/>
        </w:rPr>
        <w:t>产品的</w:t>
      </w:r>
      <w:r>
        <w:rPr>
          <w:rFonts w:hAnsi="宋体" w:hint="eastAsia"/>
          <w:color w:val="000000"/>
          <w:szCs w:val="21"/>
        </w:rPr>
        <w:t>生产条件</w:t>
      </w:r>
      <w:r>
        <w:rPr>
          <w:rFonts w:ascii="宋体" w:hAnsi="宋体" w:hint="eastAsia"/>
          <w:color w:val="000000"/>
          <w:szCs w:val="21"/>
        </w:rPr>
        <w:t>。</w:t>
      </w:r>
      <w:r>
        <w:rPr>
          <w:rFonts w:hAnsi="宋体"/>
          <w:color w:val="000000"/>
          <w:szCs w:val="21"/>
        </w:rPr>
        <w:t>而验证小批量生产产品数量、制造进度、质量和费用要求。</w:t>
      </w:r>
    </w:p>
    <w:p>
      <w:pPr>
        <w:spacing w:line="316" w:lineRule="exact"/>
        <w:rPr>
          <w:rFonts w:ascii="黑体" w:eastAsia="黑体" w:hAnsi="黑体" w:hint="eastAsia"/>
          <w:color w:val="000000"/>
          <w:szCs w:val="21"/>
        </w:rPr>
      </w:pPr>
      <w:r>
        <w:rPr>
          <w:rFonts w:ascii="黑体" w:eastAsia="黑体" w:hAnsi="黑体" w:hint="eastAsia"/>
          <w:color w:val="000000"/>
          <w:szCs w:val="21"/>
        </w:rPr>
        <w:t>3.13</w:t>
      </w:r>
    </w:p>
    <w:p>
      <w:pPr>
        <w:spacing w:line="316" w:lineRule="exact"/>
        <w:ind w:firstLine="439" w:firstLineChars="209"/>
        <w:rPr>
          <w:rFonts w:ascii="黑体" w:eastAsia="黑体" w:hAnsi="黑体" w:hint="eastAsia"/>
          <w:color w:val="000000"/>
          <w:szCs w:val="21"/>
        </w:rPr>
      </w:pPr>
      <w:r>
        <w:rPr>
          <w:rFonts w:ascii="黑体" w:eastAsia="黑体" w:hAnsi="黑体" w:hint="eastAsia"/>
          <w:color w:val="000000"/>
          <w:szCs w:val="21"/>
        </w:rPr>
        <w:t xml:space="preserve">原理样机  </w:t>
      </w:r>
      <w:r>
        <w:rPr>
          <w:rFonts w:eastAsia="黑体" w:hint="eastAsia"/>
          <w:b/>
          <w:color w:val="000000"/>
          <w:szCs w:val="21"/>
        </w:rPr>
        <w:t>breadboard</w:t>
      </w:r>
    </w:p>
    <w:p>
      <w:pPr>
        <w:spacing w:line="316" w:lineRule="exact"/>
        <w:ind w:firstLine="420"/>
        <w:rPr>
          <w:rFonts w:hAnsi="宋体" w:hint="eastAsia"/>
          <w:color w:val="000000"/>
          <w:szCs w:val="21"/>
        </w:rPr>
      </w:pPr>
      <w:r>
        <w:rPr>
          <w:rFonts w:hAnsi="宋体" w:hint="eastAsia"/>
          <w:color w:val="000000"/>
          <w:szCs w:val="21"/>
        </w:rPr>
        <w:t xml:space="preserve">在低逼真度的实验室环境下验证技术原理、主要功能和性能是否满足技术开发要求而研制的试验样机。 </w:t>
      </w:r>
    </w:p>
    <w:p>
      <w:pPr>
        <w:spacing w:line="316" w:lineRule="exact"/>
        <w:rPr>
          <w:rFonts w:ascii="黑体" w:eastAsia="黑体" w:hAnsi="黑体" w:hint="eastAsia"/>
          <w:color w:val="000000"/>
          <w:szCs w:val="21"/>
        </w:rPr>
      </w:pPr>
      <w:r>
        <w:rPr>
          <w:rFonts w:ascii="黑体" w:eastAsia="黑体" w:hAnsi="黑体" w:hint="eastAsia"/>
          <w:color w:val="000000"/>
          <w:szCs w:val="21"/>
        </w:rPr>
        <w:t>3.14</w:t>
      </w:r>
    </w:p>
    <w:p>
      <w:pPr>
        <w:spacing w:line="316" w:lineRule="exact"/>
        <w:ind w:firstLine="420" w:firstLineChars="200"/>
        <w:rPr>
          <w:rFonts w:ascii="黑体" w:eastAsia="黑体" w:hAnsi="黑体" w:hint="eastAsia"/>
          <w:color w:val="000000"/>
          <w:szCs w:val="21"/>
        </w:rPr>
      </w:pPr>
      <w:r>
        <w:rPr>
          <w:rFonts w:ascii="黑体" w:eastAsia="黑体" w:hAnsi="黑体" w:hint="eastAsia"/>
          <w:color w:val="000000"/>
          <w:szCs w:val="21"/>
        </w:rPr>
        <w:t xml:space="preserve">示样机  </w:t>
      </w:r>
      <w:r>
        <w:rPr>
          <w:rFonts w:eastAsia="黑体" w:hint="eastAsia"/>
          <w:b/>
          <w:color w:val="000000"/>
          <w:szCs w:val="21"/>
        </w:rPr>
        <w:t xml:space="preserve">brassboard </w:t>
      </w:r>
    </w:p>
    <w:p>
      <w:pPr>
        <w:spacing w:line="316" w:lineRule="exact"/>
        <w:ind w:firstLine="420"/>
        <w:rPr>
          <w:rFonts w:hAnsi="宋体" w:hint="eastAsia"/>
          <w:color w:val="000000"/>
          <w:szCs w:val="21"/>
        </w:rPr>
      </w:pPr>
      <w:r>
        <w:rPr>
          <w:rFonts w:hAnsi="宋体" w:hint="eastAsia"/>
          <w:color w:val="000000"/>
          <w:szCs w:val="21"/>
        </w:rPr>
        <w:t>在中逼真度的模拟使用环境下用于验证</w:t>
      </w:r>
      <w:bookmarkStart w:id="11" w:name="OLE_LINK1"/>
      <w:r>
        <w:rPr>
          <w:rFonts w:hAnsi="宋体" w:hint="eastAsia"/>
          <w:color w:val="000000"/>
          <w:szCs w:val="21"/>
        </w:rPr>
        <w:t>研制产品的技术性能和功能</w:t>
      </w:r>
      <w:bookmarkEnd w:id="11"/>
      <w:r>
        <w:rPr>
          <w:rFonts w:hAnsi="宋体" w:hint="eastAsia"/>
          <w:color w:val="000000"/>
          <w:szCs w:val="21"/>
        </w:rPr>
        <w:t xml:space="preserve">是否满足技术开发要求的试验样机。 </w:t>
      </w:r>
    </w:p>
    <w:p>
      <w:pPr>
        <w:spacing w:line="316" w:lineRule="exact"/>
        <w:rPr>
          <w:rFonts w:ascii="黑体" w:eastAsia="黑体" w:hAnsi="黑体" w:hint="eastAsia"/>
          <w:color w:val="000000"/>
          <w:szCs w:val="21"/>
        </w:rPr>
      </w:pPr>
      <w:r>
        <w:rPr>
          <w:rFonts w:ascii="黑体" w:eastAsia="黑体" w:hAnsi="黑体" w:hint="eastAsia"/>
          <w:color w:val="000000"/>
          <w:szCs w:val="21"/>
        </w:rPr>
        <w:t>3.15</w:t>
      </w:r>
    </w:p>
    <w:p>
      <w:pPr>
        <w:spacing w:line="316" w:lineRule="exact"/>
        <w:ind w:firstLine="420" w:firstLineChars="200"/>
        <w:rPr>
          <w:rFonts w:ascii="黑体" w:eastAsia="黑体" w:hAnsi="黑体" w:hint="eastAsia"/>
          <w:color w:val="000000"/>
          <w:szCs w:val="21"/>
        </w:rPr>
      </w:pPr>
      <w:r>
        <w:rPr>
          <w:rFonts w:ascii="黑体" w:eastAsia="黑体" w:hAnsi="黑体" w:hint="eastAsia"/>
          <w:color w:val="000000"/>
          <w:szCs w:val="21"/>
        </w:rPr>
        <w:t xml:space="preserve">工程样机  </w:t>
      </w:r>
      <w:r>
        <w:rPr>
          <w:rFonts w:eastAsia="黑体" w:hint="eastAsia"/>
          <w:b/>
          <w:color w:val="000000"/>
          <w:szCs w:val="21"/>
        </w:rPr>
        <w:t>engineering prototype</w:t>
      </w:r>
    </w:p>
    <w:p>
      <w:pPr>
        <w:spacing w:line="316" w:lineRule="exact"/>
        <w:ind w:firstLine="420"/>
        <w:rPr>
          <w:rFonts w:hAnsi="宋体"/>
          <w:color w:val="000000"/>
          <w:szCs w:val="21"/>
        </w:rPr>
      </w:pPr>
      <w:r>
        <w:rPr>
          <w:rFonts w:hAnsi="宋体" w:hint="eastAsia"/>
          <w:color w:val="000000"/>
          <w:szCs w:val="21"/>
        </w:rPr>
        <w:t>在高逼真度的典型使用环境下用于验证研制产品的技术性能和功能以及质量等是否满足要求的试验样机。</w:t>
      </w:r>
    </w:p>
    <w:p>
      <w:pPr>
        <w:spacing w:before="317" w:beforeLines="100" w:after="317" w:afterLines="100" w:line="316" w:lineRule="exact"/>
        <w:outlineLvl w:val="0"/>
        <w:rPr>
          <w:rFonts w:ascii="黑体" w:eastAsia="黑体" w:hAnsi="黑体"/>
          <w:szCs w:val="21"/>
        </w:rPr>
      </w:pPr>
      <w:r>
        <w:rPr>
          <w:rFonts w:ascii="黑体" w:eastAsia="黑体" w:hAnsi="黑体"/>
          <w:szCs w:val="21"/>
        </w:rPr>
        <w:t xml:space="preserve">4  </w:t>
      </w:r>
      <w:r>
        <w:rPr>
          <w:rFonts w:ascii="黑体" w:eastAsia="黑体" w:hAnsi="黑体" w:hint="eastAsia"/>
          <w:szCs w:val="21"/>
        </w:rPr>
        <w:t>机械设备制造成熟度风险要素</w:t>
      </w:r>
    </w:p>
    <w:p>
      <w:pPr>
        <w:spacing w:line="316" w:lineRule="exact"/>
        <w:ind w:firstLine="420"/>
        <w:rPr>
          <w:rFonts w:hAnsi="宋体" w:hint="eastAsia"/>
          <w:szCs w:val="21"/>
        </w:rPr>
      </w:pPr>
      <w:r>
        <w:rPr>
          <w:rFonts w:hAnsi="宋体" w:hint="eastAsia"/>
          <w:szCs w:val="21"/>
        </w:rPr>
        <w:t>按照机械产品全生命周期</w:t>
      </w:r>
      <w:r>
        <w:rPr>
          <w:rFonts w:hAnsi="宋体"/>
          <w:szCs w:val="21"/>
        </w:rPr>
        <w:t>制造风险</w:t>
      </w:r>
      <w:r>
        <w:rPr>
          <w:rFonts w:hAnsi="宋体" w:hint="eastAsia"/>
          <w:szCs w:val="21"/>
        </w:rPr>
        <w:t>发生的领域</w:t>
      </w:r>
      <w:r>
        <w:rPr>
          <w:rFonts w:hAnsi="宋体"/>
          <w:szCs w:val="21"/>
        </w:rPr>
        <w:t>，制造成熟度</w:t>
      </w:r>
      <w:r>
        <w:rPr>
          <w:rFonts w:hAnsi="宋体" w:hint="eastAsia"/>
          <w:szCs w:val="21"/>
        </w:rPr>
        <w:t>风险要素分成10个大类，23个小类，相应说明见表1。</w:t>
      </w:r>
    </w:p>
    <w:p>
      <w:pPr>
        <w:spacing w:before="158" w:beforeLines="50" w:after="95" w:afterLines="30" w:line="316" w:lineRule="exact"/>
        <w:jc w:val="center"/>
        <w:rPr>
          <w:rFonts w:ascii="黑体" w:eastAsia="黑体" w:hAnsi="黑体"/>
          <w:szCs w:val="21"/>
        </w:rPr>
      </w:pPr>
      <w:r>
        <w:rPr>
          <w:rFonts w:ascii="黑体" w:eastAsia="黑体" w:hAnsi="黑体"/>
          <w:szCs w:val="21"/>
        </w:rPr>
        <w:t xml:space="preserve">表1  </w:t>
      </w:r>
      <w:r>
        <w:rPr>
          <w:rFonts w:ascii="黑体" w:eastAsia="黑体" w:hAnsi="黑体" w:hint="eastAsia"/>
          <w:szCs w:val="21"/>
        </w:rPr>
        <w:t>机械设备</w:t>
      </w:r>
      <w:r>
        <w:rPr>
          <w:rFonts w:ascii="黑体" w:eastAsia="黑体" w:hAnsi="黑体"/>
          <w:szCs w:val="21"/>
        </w:rPr>
        <w:t>制造成熟度</w:t>
      </w:r>
      <w:r>
        <w:rPr>
          <w:rFonts w:ascii="黑体" w:eastAsia="黑体" w:hAnsi="黑体" w:hint="eastAsia"/>
          <w:szCs w:val="21"/>
        </w:rPr>
        <w:t>风险要素</w:t>
      </w:r>
    </w:p>
    <w:tbl>
      <w:tblPr>
        <w:tblStyle w:val="TableNormal"/>
        <w:tblW w:w="4788"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57" w:type="dxa"/>
          <w:left w:w="57" w:type="dxa"/>
          <w:bottom w:w="57" w:type="dxa"/>
          <w:right w:w="57" w:type="dxa"/>
        </w:tblCellMar>
      </w:tblPr>
      <w:tblGrid>
        <w:gridCol w:w="1687"/>
        <w:gridCol w:w="2512"/>
        <w:gridCol w:w="4869"/>
      </w:tblGrid>
      <w:tr>
        <w:tblPrEx>
          <w:tblW w:w="4788"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57" w:type="dxa"/>
            <w:left w:w="57" w:type="dxa"/>
            <w:bottom w:w="57" w:type="dxa"/>
            <w:right w:w="57" w:type="dxa"/>
          </w:tblCellMar>
        </w:tblPrEx>
        <w:trPr>
          <w:trHeight w:val="384"/>
          <w:jc w:val="center"/>
        </w:trPr>
        <w:tc>
          <w:tcPr>
            <w:tcW w:w="930" w:type="pct"/>
            <w:noWrap w:val="0"/>
            <w:vAlign w:val="center"/>
          </w:tcPr>
          <w:p>
            <w:pPr>
              <w:spacing w:line="220" w:lineRule="exact"/>
              <w:jc w:val="center"/>
              <w:rPr>
                <w:kern w:val="0"/>
                <w:sz w:val="18"/>
                <w:szCs w:val="18"/>
              </w:rPr>
            </w:pPr>
            <w:r>
              <w:rPr>
                <w:rFonts w:hAnsi="宋体"/>
                <w:kern w:val="0"/>
                <w:sz w:val="18"/>
                <w:szCs w:val="18"/>
              </w:rPr>
              <w:t>大类</w:t>
            </w:r>
          </w:p>
        </w:tc>
        <w:tc>
          <w:tcPr>
            <w:tcW w:w="1385" w:type="pct"/>
            <w:noWrap w:val="0"/>
            <w:vAlign w:val="center"/>
          </w:tcPr>
          <w:p>
            <w:pPr>
              <w:spacing w:line="220" w:lineRule="exact"/>
              <w:jc w:val="center"/>
              <w:rPr>
                <w:kern w:val="0"/>
                <w:sz w:val="18"/>
                <w:szCs w:val="18"/>
              </w:rPr>
            </w:pPr>
            <w:r>
              <w:rPr>
                <w:rFonts w:hAnsi="宋体"/>
                <w:kern w:val="0"/>
                <w:sz w:val="18"/>
                <w:szCs w:val="18"/>
              </w:rPr>
              <w:t>小类</w:t>
            </w:r>
          </w:p>
        </w:tc>
        <w:tc>
          <w:tcPr>
            <w:tcW w:w="2684" w:type="pct"/>
            <w:noWrap w:val="0"/>
            <w:vAlign w:val="center"/>
          </w:tcPr>
          <w:p>
            <w:pPr>
              <w:spacing w:line="220" w:lineRule="exact"/>
              <w:jc w:val="center"/>
              <w:rPr>
                <w:kern w:val="0"/>
                <w:sz w:val="18"/>
                <w:szCs w:val="18"/>
              </w:rPr>
            </w:pPr>
            <w:r>
              <w:rPr>
                <w:rFonts w:hAnsi="宋体"/>
                <w:kern w:val="0"/>
                <w:sz w:val="18"/>
                <w:szCs w:val="18"/>
              </w:rPr>
              <w:t>小类说明</w:t>
            </w:r>
          </w:p>
        </w:tc>
      </w:tr>
      <w:tr>
        <w:tblPrEx>
          <w:tblW w:w="4788" w:type="pct"/>
          <w:jc w:val="center"/>
          <w:tblCellMar>
            <w:top w:w="57" w:type="dxa"/>
            <w:left w:w="57" w:type="dxa"/>
            <w:bottom w:w="57" w:type="dxa"/>
            <w:right w:w="57" w:type="dxa"/>
          </w:tblCellMar>
        </w:tblPrEx>
        <w:trPr>
          <w:jc w:val="center"/>
        </w:trPr>
        <w:tc>
          <w:tcPr>
            <w:tcW w:w="930" w:type="pct"/>
            <w:vMerge w:val="restart"/>
            <w:noWrap w:val="0"/>
            <w:vAlign w:val="center"/>
          </w:tcPr>
          <w:p>
            <w:pPr>
              <w:spacing w:line="220" w:lineRule="exact"/>
              <w:rPr>
                <w:kern w:val="0"/>
                <w:sz w:val="18"/>
                <w:szCs w:val="18"/>
              </w:rPr>
            </w:pPr>
            <w:r>
              <w:rPr>
                <w:rFonts w:hint="eastAsia"/>
                <w:kern w:val="0"/>
                <w:sz w:val="18"/>
                <w:szCs w:val="18"/>
              </w:rPr>
              <w:t>A</w:t>
            </w:r>
            <w:r>
              <w:rPr>
                <w:kern w:val="0"/>
                <w:sz w:val="18"/>
                <w:szCs w:val="18"/>
              </w:rPr>
              <w:t>－</w:t>
            </w:r>
            <w:r>
              <w:rPr>
                <w:rFonts w:hint="eastAsia"/>
                <w:kern w:val="0"/>
                <w:sz w:val="18"/>
                <w:szCs w:val="18"/>
              </w:rPr>
              <w:t>工业基础与制造技术体系</w:t>
            </w:r>
          </w:p>
        </w:tc>
        <w:tc>
          <w:tcPr>
            <w:tcW w:w="1385" w:type="pct"/>
            <w:noWrap w:val="0"/>
            <w:vAlign w:val="center"/>
          </w:tcPr>
          <w:p>
            <w:pPr>
              <w:spacing w:line="220" w:lineRule="exact"/>
              <w:rPr>
                <w:kern w:val="0"/>
                <w:sz w:val="18"/>
                <w:szCs w:val="18"/>
              </w:rPr>
            </w:pPr>
            <w:r>
              <w:rPr>
                <w:kern w:val="0"/>
                <w:sz w:val="18"/>
                <w:szCs w:val="18"/>
              </w:rPr>
              <w:t>A.1</w:t>
            </w:r>
            <w:r>
              <w:rPr>
                <w:rFonts w:ascii="宋体" w:hAnsi="宋体"/>
                <w:w w:val="80"/>
                <w:kern w:val="0"/>
                <w:sz w:val="18"/>
                <w:szCs w:val="18"/>
              </w:rPr>
              <w:t>－</w:t>
            </w:r>
            <w:r>
              <w:rPr>
                <w:rFonts w:hAnsi="宋体"/>
                <w:kern w:val="0"/>
                <w:sz w:val="18"/>
                <w:szCs w:val="18"/>
              </w:rPr>
              <w:t>工业基础</w:t>
            </w:r>
          </w:p>
        </w:tc>
        <w:tc>
          <w:tcPr>
            <w:tcW w:w="2684" w:type="pct"/>
            <w:noWrap w:val="0"/>
            <w:vAlign w:val="center"/>
          </w:tcPr>
          <w:p>
            <w:pPr>
              <w:spacing w:line="220" w:lineRule="exact"/>
              <w:rPr>
                <w:rFonts w:hAnsi="宋体"/>
                <w:kern w:val="0"/>
                <w:sz w:val="18"/>
                <w:szCs w:val="18"/>
              </w:rPr>
            </w:pPr>
            <w:r>
              <w:rPr>
                <w:rFonts w:hAnsi="宋体"/>
                <w:kern w:val="0"/>
                <w:sz w:val="18"/>
                <w:szCs w:val="18"/>
              </w:rPr>
              <w:t>整个产业的制造资源配置、总体水平及其对</w:t>
            </w:r>
            <w:r>
              <w:rPr>
                <w:rFonts w:hAnsi="宋体" w:hint="eastAsia"/>
                <w:kern w:val="0"/>
                <w:sz w:val="18"/>
                <w:szCs w:val="18"/>
              </w:rPr>
              <w:t>机械设备</w:t>
            </w:r>
            <w:r>
              <w:rPr>
                <w:rFonts w:hAnsi="宋体"/>
                <w:kern w:val="0"/>
                <w:sz w:val="18"/>
                <w:szCs w:val="18"/>
              </w:rPr>
              <w:t>产品制造的支撑</w:t>
            </w:r>
            <w:r>
              <w:rPr>
                <w:rFonts w:hAnsi="宋体" w:hint="eastAsia"/>
                <w:kern w:val="0"/>
                <w:sz w:val="18"/>
                <w:szCs w:val="18"/>
              </w:rPr>
              <w:t>。分析支撑产品全生命周期所需的国家工业基础能力，确保减少供应风险</w:t>
            </w:r>
          </w:p>
        </w:tc>
      </w:tr>
      <w:tr>
        <w:tblPrEx>
          <w:tblW w:w="4788" w:type="pct"/>
          <w:jc w:val="center"/>
          <w:tblCellMar>
            <w:top w:w="57" w:type="dxa"/>
            <w:left w:w="57" w:type="dxa"/>
            <w:bottom w:w="57" w:type="dxa"/>
            <w:right w:w="57" w:type="dxa"/>
          </w:tblCellMar>
        </w:tblPrEx>
        <w:trPr>
          <w:jc w:val="center"/>
        </w:trPr>
        <w:tc>
          <w:tcPr>
            <w:tcW w:w="930" w:type="pct"/>
            <w:vMerge/>
            <w:noWrap w:val="0"/>
            <w:vAlign w:val="center"/>
          </w:tcPr>
          <w:p>
            <w:pPr>
              <w:spacing w:line="220" w:lineRule="exact"/>
              <w:rPr>
                <w:kern w:val="0"/>
                <w:sz w:val="18"/>
                <w:szCs w:val="18"/>
              </w:rPr>
            </w:pPr>
          </w:p>
        </w:tc>
        <w:tc>
          <w:tcPr>
            <w:tcW w:w="1385" w:type="pct"/>
            <w:noWrap w:val="0"/>
            <w:vAlign w:val="center"/>
          </w:tcPr>
          <w:p>
            <w:pPr>
              <w:spacing w:line="220" w:lineRule="exact"/>
              <w:rPr>
                <w:kern w:val="0"/>
                <w:sz w:val="18"/>
                <w:szCs w:val="18"/>
              </w:rPr>
            </w:pPr>
            <w:r>
              <w:rPr>
                <w:kern w:val="0"/>
                <w:sz w:val="18"/>
                <w:szCs w:val="18"/>
              </w:rPr>
              <w:t>A.2</w:t>
            </w:r>
            <w:r>
              <w:rPr>
                <w:rFonts w:ascii="宋体" w:hAnsi="宋体"/>
                <w:w w:val="80"/>
                <w:kern w:val="0"/>
                <w:sz w:val="18"/>
                <w:szCs w:val="18"/>
              </w:rPr>
              <w:t>－</w:t>
            </w:r>
            <w:r>
              <w:rPr>
                <w:rFonts w:hAnsi="宋体"/>
                <w:kern w:val="0"/>
                <w:sz w:val="18"/>
                <w:szCs w:val="18"/>
              </w:rPr>
              <w:t>制造技术体系</w:t>
            </w:r>
          </w:p>
        </w:tc>
        <w:tc>
          <w:tcPr>
            <w:tcW w:w="2684" w:type="pct"/>
            <w:noWrap w:val="0"/>
            <w:vAlign w:val="center"/>
          </w:tcPr>
          <w:p>
            <w:pPr>
              <w:spacing w:line="220" w:lineRule="exact"/>
              <w:rPr>
                <w:rFonts w:hAnsi="宋体" w:hint="eastAsia"/>
                <w:kern w:val="0"/>
                <w:sz w:val="18"/>
                <w:szCs w:val="18"/>
              </w:rPr>
            </w:pPr>
            <w:r>
              <w:rPr>
                <w:rFonts w:hAnsi="宋体"/>
                <w:kern w:val="0"/>
                <w:sz w:val="18"/>
                <w:szCs w:val="18"/>
              </w:rPr>
              <w:t>整个产业的制造技术体系、总体水平及其对</w:t>
            </w:r>
            <w:r>
              <w:rPr>
                <w:rFonts w:hAnsi="宋体" w:hint="eastAsia"/>
                <w:kern w:val="0"/>
                <w:sz w:val="18"/>
                <w:szCs w:val="18"/>
              </w:rPr>
              <w:t>机械设备</w:t>
            </w:r>
            <w:r>
              <w:rPr>
                <w:rFonts w:hAnsi="宋体"/>
                <w:kern w:val="0"/>
                <w:sz w:val="18"/>
                <w:szCs w:val="18"/>
              </w:rPr>
              <w:t>产品制造的支撑</w:t>
            </w:r>
            <w:r>
              <w:rPr>
                <w:rFonts w:hAnsi="宋体" w:hint="eastAsia"/>
                <w:kern w:val="0"/>
                <w:sz w:val="18"/>
                <w:szCs w:val="18"/>
              </w:rPr>
              <w:t>。分析支撑产品全生命周期所需的国家制造技术能力，确保减少制造技术开发风险</w:t>
            </w:r>
          </w:p>
        </w:tc>
      </w:tr>
    </w:tbl>
    <w:p>
      <w:pPr>
        <w:rPr>
          <w:rFonts w:hint="eastAsia"/>
        </w:rPr>
      </w:pPr>
      <w:r>
        <w:rPr>
          <w:rFonts w:hint="eastAsia"/>
        </w:rPr>
        <w:t xml:space="preserve"> </w:t>
      </w:r>
    </w:p>
    <w:p>
      <w:pPr>
        <w:jc w:val="center"/>
        <w:rPr>
          <w:rFonts w:eastAsia="黑体"/>
          <w:color w:val="000000"/>
        </w:rPr>
        <w:sectPr>
          <w:headerReference w:type="even" r:id="rId15"/>
          <w:headerReference w:type="default" r:id="rId16"/>
          <w:footerReference w:type="even" r:id="rId17"/>
          <w:footerReference w:type="default" r:id="rId18"/>
          <w:type w:val="nextPage"/>
          <w:pgSz w:w="11906" w:h="16838"/>
          <w:pgMar w:top="1531" w:right="1247" w:bottom="794" w:left="1304" w:header="1134" w:footer="737" w:gutter="0"/>
          <w:pgNumType w:start="3"/>
          <w:cols w:num="1" w:space="720"/>
          <w:titlePg w:val="0"/>
          <w:docGrid w:type="lines" w:linePitch="317" w:charSpace="0"/>
        </w:sectPr>
      </w:pPr>
      <w:r>
        <w:rPr>
          <w:rFonts w:ascii="黑体" w:eastAsia="黑体" w:hAnsi="黑体"/>
          <w:color w:val="000000"/>
          <w:szCs w:val="21"/>
        </w:rPr>
        <w:t>表1</w:t>
      </w:r>
      <w:r>
        <w:rPr>
          <w:rFonts w:ascii="黑体" w:eastAsia="黑体" w:hAnsi="黑体" w:hint="eastAsia"/>
          <w:color w:val="000000"/>
          <w:szCs w:val="21"/>
        </w:rPr>
        <w:t xml:space="preserve">  </w:t>
      </w:r>
      <w:r>
        <w:rPr>
          <w:rFonts w:ascii="宋体" w:hAnsi="宋体" w:cs="宋体" w:hint="eastAsia"/>
          <w:color w:val="000000"/>
          <w:szCs w:val="21"/>
        </w:rPr>
        <w:t>（续）</w:t>
      </w:r>
    </w:p>
    <w:tbl>
      <w:tblPr>
        <w:tblStyle w:val="TableNormal"/>
        <w:tblW w:w="4788"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57" w:type="dxa"/>
          <w:left w:w="57" w:type="dxa"/>
          <w:bottom w:w="57" w:type="dxa"/>
          <w:right w:w="57" w:type="dxa"/>
        </w:tblCellMar>
      </w:tblPr>
      <w:tblGrid>
        <w:gridCol w:w="1687"/>
        <w:gridCol w:w="2512"/>
        <w:gridCol w:w="4869"/>
      </w:tblGrid>
      <w:tr>
        <w:tblPrEx>
          <w:tblW w:w="4788"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57" w:type="dxa"/>
            <w:left w:w="57" w:type="dxa"/>
            <w:bottom w:w="57" w:type="dxa"/>
            <w:right w:w="57" w:type="dxa"/>
          </w:tblCellMar>
        </w:tblPrEx>
        <w:trPr>
          <w:trHeight w:val="464"/>
          <w:jc w:val="center"/>
        </w:trPr>
        <w:tc>
          <w:tcPr>
            <w:tcW w:w="1687" w:type="dxa"/>
            <w:noWrap w:val="0"/>
            <w:vAlign w:val="center"/>
          </w:tcPr>
          <w:p>
            <w:pPr>
              <w:spacing w:line="220" w:lineRule="exact"/>
              <w:jc w:val="center"/>
              <w:rPr>
                <w:color w:val="000000"/>
                <w:kern w:val="0"/>
                <w:sz w:val="18"/>
                <w:szCs w:val="18"/>
              </w:rPr>
            </w:pPr>
            <w:r>
              <w:rPr>
                <w:rFonts w:hAnsi="宋体"/>
                <w:color w:val="000000"/>
                <w:kern w:val="0"/>
                <w:sz w:val="18"/>
                <w:szCs w:val="18"/>
              </w:rPr>
              <w:t>大类</w:t>
            </w:r>
          </w:p>
        </w:tc>
        <w:tc>
          <w:tcPr>
            <w:tcW w:w="2512" w:type="dxa"/>
            <w:noWrap w:val="0"/>
            <w:vAlign w:val="center"/>
          </w:tcPr>
          <w:p>
            <w:pPr>
              <w:spacing w:line="220" w:lineRule="exact"/>
              <w:jc w:val="center"/>
              <w:rPr>
                <w:color w:val="000000"/>
                <w:kern w:val="0"/>
                <w:sz w:val="18"/>
                <w:szCs w:val="18"/>
              </w:rPr>
            </w:pPr>
            <w:r>
              <w:rPr>
                <w:rFonts w:hAnsi="宋体"/>
                <w:color w:val="000000"/>
                <w:kern w:val="0"/>
                <w:sz w:val="18"/>
                <w:szCs w:val="18"/>
              </w:rPr>
              <w:t>小类</w:t>
            </w:r>
          </w:p>
        </w:tc>
        <w:tc>
          <w:tcPr>
            <w:tcW w:w="4869" w:type="dxa"/>
            <w:noWrap w:val="0"/>
            <w:vAlign w:val="center"/>
          </w:tcPr>
          <w:p>
            <w:pPr>
              <w:spacing w:line="220" w:lineRule="exact"/>
              <w:jc w:val="center"/>
              <w:rPr>
                <w:rFonts w:hAnsi="宋体"/>
                <w:color w:val="000000"/>
                <w:kern w:val="0"/>
                <w:sz w:val="18"/>
                <w:szCs w:val="18"/>
              </w:rPr>
            </w:pPr>
            <w:r>
              <w:rPr>
                <w:rFonts w:hAnsi="宋体"/>
                <w:color w:val="000000"/>
                <w:kern w:val="0"/>
                <w:sz w:val="18"/>
                <w:szCs w:val="18"/>
              </w:rPr>
              <w:t>小类说明</w:t>
            </w:r>
          </w:p>
        </w:tc>
      </w:tr>
      <w:tr>
        <w:tblPrEx>
          <w:tblW w:w="4788" w:type="pct"/>
          <w:jc w:val="center"/>
          <w:tblCellMar>
            <w:top w:w="57" w:type="dxa"/>
            <w:left w:w="57" w:type="dxa"/>
            <w:bottom w:w="57" w:type="dxa"/>
            <w:right w:w="57" w:type="dxa"/>
          </w:tblCellMar>
        </w:tblPrEx>
        <w:trPr>
          <w:jc w:val="center"/>
        </w:trPr>
        <w:tc>
          <w:tcPr>
            <w:tcW w:w="930" w:type="pct"/>
            <w:vMerge w:val="restart"/>
            <w:noWrap w:val="0"/>
            <w:vAlign w:val="center"/>
          </w:tcPr>
          <w:p>
            <w:pPr>
              <w:spacing w:line="260" w:lineRule="exact"/>
              <w:rPr>
                <w:kern w:val="0"/>
                <w:sz w:val="18"/>
                <w:szCs w:val="18"/>
              </w:rPr>
            </w:pPr>
            <w:r>
              <w:rPr>
                <w:kern w:val="0"/>
                <w:sz w:val="18"/>
                <w:szCs w:val="18"/>
              </w:rPr>
              <w:t>B－设计</w:t>
            </w:r>
          </w:p>
        </w:tc>
        <w:tc>
          <w:tcPr>
            <w:tcW w:w="1385" w:type="pct"/>
            <w:noWrap w:val="0"/>
            <w:vAlign w:val="center"/>
          </w:tcPr>
          <w:p>
            <w:pPr>
              <w:spacing w:line="260" w:lineRule="exact"/>
              <w:rPr>
                <w:sz w:val="18"/>
                <w:szCs w:val="18"/>
              </w:rPr>
            </w:pPr>
            <w:r>
              <w:rPr>
                <w:kern w:val="0"/>
                <w:sz w:val="18"/>
                <w:szCs w:val="18"/>
              </w:rPr>
              <w:t>B.1</w:t>
            </w:r>
            <w:r>
              <w:rPr>
                <w:rFonts w:ascii="宋体" w:hAnsi="宋体"/>
                <w:w w:val="80"/>
                <w:kern w:val="0"/>
                <w:sz w:val="18"/>
                <w:szCs w:val="18"/>
              </w:rPr>
              <w:t>－</w:t>
            </w:r>
            <w:r>
              <w:rPr>
                <w:rFonts w:hAnsi="宋体"/>
                <w:sz w:val="18"/>
                <w:szCs w:val="18"/>
              </w:rPr>
              <w:t>生产性</w:t>
            </w:r>
          </w:p>
        </w:tc>
        <w:tc>
          <w:tcPr>
            <w:tcW w:w="2684" w:type="pct"/>
            <w:noWrap w:val="0"/>
            <w:vAlign w:val="center"/>
          </w:tcPr>
          <w:p>
            <w:pPr>
              <w:spacing w:line="260" w:lineRule="exact"/>
              <w:rPr>
                <w:rFonts w:hAnsi="宋体"/>
                <w:kern w:val="0"/>
                <w:sz w:val="18"/>
                <w:szCs w:val="18"/>
              </w:rPr>
            </w:pPr>
            <w:r>
              <w:rPr>
                <w:rFonts w:hAnsi="宋体"/>
                <w:kern w:val="0"/>
                <w:sz w:val="18"/>
                <w:szCs w:val="18"/>
              </w:rPr>
              <w:t>在符合性能要求和质量前提下</w:t>
            </w:r>
            <w:r>
              <w:rPr>
                <w:rFonts w:ascii="宋体" w:hAnsi="宋体"/>
                <w:kern w:val="0"/>
                <w:sz w:val="18"/>
                <w:szCs w:val="18"/>
              </w:rPr>
              <w:t>，</w:t>
            </w:r>
            <w:r>
              <w:rPr>
                <w:rFonts w:hAnsi="宋体"/>
                <w:kern w:val="0"/>
                <w:sz w:val="18"/>
                <w:szCs w:val="18"/>
              </w:rPr>
              <w:t>低成本高效</w:t>
            </w:r>
            <w:r>
              <w:rPr>
                <w:rFonts w:hAnsi="宋体" w:hint="eastAsia"/>
                <w:kern w:val="0"/>
                <w:sz w:val="18"/>
                <w:szCs w:val="18"/>
              </w:rPr>
              <w:t>生产</w:t>
            </w:r>
            <w:r>
              <w:rPr>
                <w:rFonts w:hAnsi="宋体"/>
                <w:kern w:val="0"/>
                <w:sz w:val="18"/>
                <w:szCs w:val="18"/>
              </w:rPr>
              <w:t>的设计与生产</w:t>
            </w:r>
            <w:r>
              <w:rPr>
                <w:rFonts w:hAnsi="宋体" w:hint="eastAsia"/>
                <w:kern w:val="0"/>
                <w:sz w:val="18"/>
                <w:szCs w:val="18"/>
              </w:rPr>
              <w:t>规划的</w:t>
            </w:r>
            <w:r>
              <w:rPr>
                <w:rFonts w:hAnsi="宋体"/>
                <w:kern w:val="0"/>
                <w:sz w:val="18"/>
                <w:szCs w:val="18"/>
              </w:rPr>
              <w:t>综合特征</w:t>
            </w:r>
          </w:p>
        </w:tc>
      </w:tr>
      <w:tr>
        <w:tblPrEx>
          <w:tblW w:w="4788" w:type="pct"/>
          <w:jc w:val="center"/>
          <w:tblCellMar>
            <w:top w:w="57" w:type="dxa"/>
            <w:left w:w="57" w:type="dxa"/>
            <w:bottom w:w="57" w:type="dxa"/>
            <w:right w:w="57" w:type="dxa"/>
          </w:tblCellMar>
        </w:tblPrEx>
        <w:trPr>
          <w:jc w:val="center"/>
        </w:trPr>
        <w:tc>
          <w:tcPr>
            <w:tcW w:w="930" w:type="pct"/>
            <w:vMerge/>
            <w:noWrap w:val="0"/>
            <w:vAlign w:val="center"/>
          </w:tcPr>
          <w:p>
            <w:pPr>
              <w:spacing w:line="260" w:lineRule="exact"/>
              <w:rPr>
                <w:kern w:val="0"/>
                <w:sz w:val="18"/>
                <w:szCs w:val="18"/>
              </w:rPr>
            </w:pPr>
          </w:p>
        </w:tc>
        <w:tc>
          <w:tcPr>
            <w:tcW w:w="1385" w:type="pct"/>
            <w:noWrap w:val="0"/>
            <w:vAlign w:val="center"/>
          </w:tcPr>
          <w:p>
            <w:pPr>
              <w:spacing w:line="260" w:lineRule="exact"/>
              <w:rPr>
                <w:sz w:val="18"/>
                <w:szCs w:val="18"/>
              </w:rPr>
            </w:pPr>
            <w:r>
              <w:rPr>
                <w:kern w:val="0"/>
                <w:sz w:val="18"/>
                <w:szCs w:val="18"/>
              </w:rPr>
              <w:t>B.2</w:t>
            </w:r>
            <w:r>
              <w:rPr>
                <w:rFonts w:ascii="宋体" w:hAnsi="宋体"/>
                <w:w w:val="80"/>
                <w:kern w:val="0"/>
                <w:sz w:val="18"/>
                <w:szCs w:val="18"/>
              </w:rPr>
              <w:t>－</w:t>
            </w:r>
            <w:r>
              <w:rPr>
                <w:rFonts w:hAnsi="宋体"/>
                <w:sz w:val="18"/>
                <w:szCs w:val="18"/>
              </w:rPr>
              <w:t>设计成熟度</w:t>
            </w:r>
          </w:p>
        </w:tc>
        <w:tc>
          <w:tcPr>
            <w:tcW w:w="2684" w:type="pct"/>
            <w:noWrap w:val="0"/>
            <w:vAlign w:val="center"/>
          </w:tcPr>
          <w:p>
            <w:pPr>
              <w:spacing w:line="260" w:lineRule="exact"/>
              <w:rPr>
                <w:rFonts w:hAnsi="宋体"/>
                <w:kern w:val="0"/>
                <w:sz w:val="18"/>
                <w:szCs w:val="18"/>
              </w:rPr>
            </w:pPr>
            <w:r>
              <w:rPr>
                <w:rFonts w:hAnsi="宋体" w:hint="eastAsia"/>
                <w:kern w:val="0"/>
                <w:sz w:val="18"/>
                <w:szCs w:val="18"/>
              </w:rPr>
              <w:t>设计工作进展和完成的程度，涉及</w:t>
            </w:r>
            <w:r>
              <w:rPr>
                <w:rFonts w:hAnsi="宋体"/>
                <w:kern w:val="0"/>
                <w:sz w:val="18"/>
                <w:szCs w:val="18"/>
              </w:rPr>
              <w:t>设计的详细程度、稳定性以及产品数据的完备性</w:t>
            </w:r>
          </w:p>
        </w:tc>
      </w:tr>
      <w:tr>
        <w:tblPrEx>
          <w:tblW w:w="4788" w:type="pct"/>
          <w:jc w:val="center"/>
          <w:tblCellMar>
            <w:top w:w="57" w:type="dxa"/>
            <w:left w:w="57" w:type="dxa"/>
            <w:bottom w:w="57" w:type="dxa"/>
            <w:right w:w="57" w:type="dxa"/>
          </w:tblCellMar>
        </w:tblPrEx>
        <w:trPr>
          <w:jc w:val="center"/>
        </w:trPr>
        <w:tc>
          <w:tcPr>
            <w:tcW w:w="930" w:type="pct"/>
            <w:noWrap w:val="0"/>
            <w:vAlign w:val="center"/>
          </w:tcPr>
          <w:p>
            <w:pPr>
              <w:spacing w:line="260" w:lineRule="exact"/>
              <w:rPr>
                <w:kern w:val="0"/>
                <w:sz w:val="18"/>
                <w:szCs w:val="18"/>
              </w:rPr>
            </w:pPr>
            <w:r>
              <w:rPr>
                <w:rFonts w:hint="eastAsia"/>
                <w:kern w:val="0"/>
                <w:sz w:val="18"/>
                <w:szCs w:val="18"/>
              </w:rPr>
              <w:t>C</w:t>
            </w:r>
            <w:r>
              <w:rPr>
                <w:rFonts w:ascii="宋体" w:hAnsi="宋体"/>
                <w:w w:val="80"/>
                <w:kern w:val="0"/>
                <w:sz w:val="18"/>
                <w:szCs w:val="18"/>
              </w:rPr>
              <w:t>－</w:t>
            </w:r>
            <w:r>
              <w:rPr>
                <w:rFonts w:hint="eastAsia"/>
                <w:kern w:val="0"/>
                <w:sz w:val="18"/>
                <w:szCs w:val="18"/>
              </w:rPr>
              <w:t>技术成熟度</w:t>
            </w:r>
          </w:p>
        </w:tc>
        <w:tc>
          <w:tcPr>
            <w:tcW w:w="1385" w:type="pct"/>
            <w:noWrap w:val="0"/>
            <w:vAlign w:val="center"/>
          </w:tcPr>
          <w:p>
            <w:pPr>
              <w:spacing w:line="260" w:lineRule="exact"/>
              <w:rPr>
                <w:kern w:val="0"/>
                <w:sz w:val="18"/>
                <w:szCs w:val="18"/>
              </w:rPr>
            </w:pPr>
            <w:r>
              <w:rPr>
                <w:rFonts w:hint="eastAsia"/>
                <w:kern w:val="0"/>
                <w:sz w:val="18"/>
                <w:szCs w:val="18"/>
              </w:rPr>
              <w:t>C.1</w:t>
            </w:r>
            <w:r>
              <w:rPr>
                <w:rFonts w:ascii="宋体" w:hAnsi="宋体"/>
                <w:w w:val="80"/>
                <w:kern w:val="0"/>
                <w:sz w:val="18"/>
                <w:szCs w:val="18"/>
              </w:rPr>
              <w:t>－</w:t>
            </w:r>
            <w:r>
              <w:rPr>
                <w:rFonts w:hint="eastAsia"/>
                <w:kern w:val="0"/>
                <w:sz w:val="18"/>
                <w:szCs w:val="18"/>
              </w:rPr>
              <w:t>技术成熟度</w:t>
            </w:r>
          </w:p>
        </w:tc>
        <w:tc>
          <w:tcPr>
            <w:tcW w:w="2684" w:type="pct"/>
            <w:noWrap w:val="0"/>
            <w:vAlign w:val="center"/>
          </w:tcPr>
          <w:p>
            <w:pPr>
              <w:spacing w:line="260" w:lineRule="exact"/>
              <w:rPr>
                <w:rFonts w:hAnsi="宋体" w:hint="eastAsia"/>
                <w:kern w:val="0"/>
                <w:sz w:val="18"/>
                <w:szCs w:val="18"/>
              </w:rPr>
            </w:pPr>
            <w:r>
              <w:rPr>
                <w:rFonts w:hAnsi="宋体" w:hint="eastAsia"/>
                <w:kern w:val="0"/>
                <w:sz w:val="18"/>
                <w:szCs w:val="18"/>
              </w:rPr>
              <w:t>技术满足产品预期应用目标的程度</w:t>
            </w:r>
          </w:p>
        </w:tc>
      </w:tr>
      <w:tr>
        <w:tblPrEx>
          <w:tblW w:w="4788" w:type="pct"/>
          <w:jc w:val="center"/>
          <w:tblCellMar>
            <w:top w:w="57" w:type="dxa"/>
            <w:left w:w="57" w:type="dxa"/>
            <w:bottom w:w="57" w:type="dxa"/>
            <w:right w:w="57" w:type="dxa"/>
          </w:tblCellMar>
        </w:tblPrEx>
        <w:trPr>
          <w:jc w:val="center"/>
        </w:trPr>
        <w:tc>
          <w:tcPr>
            <w:tcW w:w="930" w:type="pct"/>
            <w:vMerge w:val="restart"/>
            <w:noWrap w:val="0"/>
            <w:vAlign w:val="center"/>
          </w:tcPr>
          <w:p>
            <w:pPr>
              <w:spacing w:line="260" w:lineRule="exact"/>
              <w:rPr>
                <w:rFonts w:hint="eastAsia"/>
                <w:sz w:val="18"/>
                <w:szCs w:val="18"/>
              </w:rPr>
            </w:pPr>
            <w:r>
              <w:rPr>
                <w:rFonts w:hint="eastAsia"/>
                <w:kern w:val="0"/>
                <w:sz w:val="18"/>
                <w:szCs w:val="18"/>
              </w:rPr>
              <w:t>D－工艺</w:t>
            </w:r>
          </w:p>
        </w:tc>
        <w:tc>
          <w:tcPr>
            <w:tcW w:w="1385" w:type="pct"/>
            <w:noWrap w:val="0"/>
            <w:vAlign w:val="center"/>
          </w:tcPr>
          <w:p>
            <w:pPr>
              <w:spacing w:line="260" w:lineRule="exact"/>
              <w:rPr>
                <w:rFonts w:hint="eastAsia"/>
                <w:sz w:val="18"/>
                <w:szCs w:val="18"/>
              </w:rPr>
            </w:pPr>
            <w:r>
              <w:rPr>
                <w:rFonts w:hint="eastAsia"/>
                <w:kern w:val="0"/>
                <w:sz w:val="18"/>
                <w:szCs w:val="18"/>
              </w:rPr>
              <w:t>D.1－工艺建模仿真</w:t>
            </w:r>
          </w:p>
        </w:tc>
        <w:tc>
          <w:tcPr>
            <w:tcW w:w="2684" w:type="pct"/>
            <w:noWrap w:val="0"/>
            <w:vAlign w:val="center"/>
          </w:tcPr>
          <w:p>
            <w:pPr>
              <w:spacing w:line="260" w:lineRule="exact"/>
              <w:rPr>
                <w:rFonts w:hAnsi="宋体" w:hint="eastAsia"/>
                <w:sz w:val="18"/>
                <w:szCs w:val="18"/>
              </w:rPr>
            </w:pPr>
            <w:r>
              <w:rPr>
                <w:rFonts w:hAnsi="宋体"/>
                <w:sz w:val="18"/>
                <w:szCs w:val="18"/>
              </w:rPr>
              <w:t>指工艺流程</w:t>
            </w:r>
            <w:r>
              <w:rPr>
                <w:rFonts w:ascii="宋体" w:hAnsi="宋体"/>
                <w:sz w:val="18"/>
                <w:szCs w:val="18"/>
              </w:rPr>
              <w:t>，</w:t>
            </w:r>
            <w:r>
              <w:rPr>
                <w:rFonts w:hAnsi="宋体"/>
                <w:sz w:val="18"/>
                <w:szCs w:val="18"/>
              </w:rPr>
              <w:t>产品加工、装配的建模仿真</w:t>
            </w:r>
            <w:r>
              <w:rPr>
                <w:rFonts w:ascii="宋体" w:hAnsi="宋体"/>
                <w:sz w:val="18"/>
                <w:szCs w:val="18"/>
              </w:rPr>
              <w:t>，</w:t>
            </w:r>
            <w:r>
              <w:rPr>
                <w:rFonts w:hAnsi="宋体"/>
                <w:sz w:val="18"/>
                <w:szCs w:val="18"/>
              </w:rPr>
              <w:t>工艺包括制造过程、检验检测过程</w:t>
            </w:r>
          </w:p>
        </w:tc>
      </w:tr>
      <w:tr>
        <w:tblPrEx>
          <w:tblW w:w="4788" w:type="pct"/>
          <w:jc w:val="center"/>
          <w:tblCellMar>
            <w:top w:w="57" w:type="dxa"/>
            <w:left w:w="57" w:type="dxa"/>
            <w:bottom w:w="57" w:type="dxa"/>
            <w:right w:w="57" w:type="dxa"/>
          </w:tblCellMar>
        </w:tblPrEx>
        <w:trPr>
          <w:jc w:val="center"/>
        </w:trPr>
        <w:tc>
          <w:tcPr>
            <w:tcW w:w="930" w:type="pct"/>
            <w:vMerge/>
            <w:noWrap w:val="0"/>
            <w:vAlign w:val="center"/>
          </w:tcPr>
          <w:p>
            <w:pPr>
              <w:spacing w:line="260" w:lineRule="exact"/>
              <w:rPr>
                <w:rFonts w:hint="eastAsia"/>
                <w:kern w:val="0"/>
                <w:sz w:val="18"/>
                <w:szCs w:val="18"/>
              </w:rPr>
            </w:pPr>
          </w:p>
        </w:tc>
        <w:tc>
          <w:tcPr>
            <w:tcW w:w="1385" w:type="pct"/>
            <w:noWrap w:val="0"/>
            <w:vAlign w:val="center"/>
          </w:tcPr>
          <w:p>
            <w:pPr>
              <w:spacing w:line="260" w:lineRule="exact"/>
              <w:rPr>
                <w:rFonts w:hint="eastAsia"/>
                <w:sz w:val="18"/>
                <w:szCs w:val="18"/>
              </w:rPr>
            </w:pPr>
            <w:r>
              <w:rPr>
                <w:rFonts w:hint="eastAsia"/>
                <w:kern w:val="0"/>
                <w:sz w:val="18"/>
                <w:szCs w:val="18"/>
              </w:rPr>
              <w:t>D.2－工艺成熟度</w:t>
            </w:r>
          </w:p>
        </w:tc>
        <w:tc>
          <w:tcPr>
            <w:tcW w:w="2684" w:type="pct"/>
            <w:noWrap w:val="0"/>
            <w:vAlign w:val="center"/>
          </w:tcPr>
          <w:p>
            <w:pPr>
              <w:spacing w:line="260" w:lineRule="exact"/>
              <w:rPr>
                <w:rFonts w:hint="eastAsia"/>
                <w:sz w:val="18"/>
                <w:szCs w:val="18"/>
              </w:rPr>
            </w:pPr>
            <w:r>
              <w:rPr>
                <w:rFonts w:hAnsi="宋体"/>
                <w:sz w:val="18"/>
                <w:szCs w:val="18"/>
              </w:rPr>
              <w:t>指工艺验证充分性和工序能力</w:t>
            </w:r>
          </w:p>
        </w:tc>
      </w:tr>
      <w:tr>
        <w:tblPrEx>
          <w:tblW w:w="4788" w:type="pct"/>
          <w:jc w:val="center"/>
          <w:tblCellMar>
            <w:top w:w="57" w:type="dxa"/>
            <w:left w:w="57" w:type="dxa"/>
            <w:bottom w:w="57" w:type="dxa"/>
            <w:right w:w="57" w:type="dxa"/>
          </w:tblCellMar>
        </w:tblPrEx>
        <w:trPr>
          <w:jc w:val="center"/>
        </w:trPr>
        <w:tc>
          <w:tcPr>
            <w:tcW w:w="930" w:type="pct"/>
            <w:vMerge/>
            <w:noWrap w:val="0"/>
            <w:vAlign w:val="center"/>
          </w:tcPr>
          <w:p>
            <w:pPr>
              <w:spacing w:line="260" w:lineRule="exact"/>
              <w:rPr>
                <w:rFonts w:hint="eastAsia"/>
                <w:kern w:val="0"/>
                <w:sz w:val="18"/>
                <w:szCs w:val="18"/>
              </w:rPr>
            </w:pPr>
          </w:p>
        </w:tc>
        <w:tc>
          <w:tcPr>
            <w:tcW w:w="1385" w:type="pct"/>
            <w:noWrap w:val="0"/>
            <w:vAlign w:val="center"/>
          </w:tcPr>
          <w:p>
            <w:pPr>
              <w:spacing w:line="260" w:lineRule="exact"/>
              <w:rPr>
                <w:rFonts w:hint="eastAsia"/>
                <w:kern w:val="0"/>
                <w:sz w:val="18"/>
                <w:szCs w:val="18"/>
              </w:rPr>
            </w:pPr>
            <w:r>
              <w:rPr>
                <w:rFonts w:hint="eastAsia"/>
                <w:kern w:val="0"/>
                <w:sz w:val="18"/>
                <w:szCs w:val="18"/>
              </w:rPr>
              <w:t>D.3－合格率与生产率</w:t>
            </w:r>
          </w:p>
        </w:tc>
        <w:tc>
          <w:tcPr>
            <w:tcW w:w="2684" w:type="pct"/>
            <w:noWrap w:val="0"/>
            <w:vAlign w:val="center"/>
          </w:tcPr>
          <w:p>
            <w:pPr>
              <w:spacing w:line="260" w:lineRule="exact"/>
              <w:rPr>
                <w:rFonts w:hint="eastAsia"/>
                <w:sz w:val="18"/>
                <w:szCs w:val="18"/>
              </w:rPr>
            </w:pPr>
            <w:r>
              <w:rPr>
                <w:rFonts w:hAnsi="宋体"/>
                <w:sz w:val="18"/>
                <w:szCs w:val="18"/>
              </w:rPr>
              <w:t>指合格率与生产率的目标、达标情况和提升工作</w:t>
            </w:r>
          </w:p>
        </w:tc>
      </w:tr>
      <w:tr>
        <w:tblPrEx>
          <w:tblW w:w="4788" w:type="pct"/>
          <w:jc w:val="center"/>
          <w:tblCellMar>
            <w:top w:w="57" w:type="dxa"/>
            <w:left w:w="57" w:type="dxa"/>
            <w:bottom w:w="57" w:type="dxa"/>
            <w:right w:w="57" w:type="dxa"/>
          </w:tblCellMar>
        </w:tblPrEx>
        <w:trPr>
          <w:jc w:val="center"/>
        </w:trPr>
        <w:tc>
          <w:tcPr>
            <w:tcW w:w="930" w:type="pct"/>
            <w:vMerge w:val="restart"/>
            <w:noWrap w:val="0"/>
            <w:vAlign w:val="center"/>
          </w:tcPr>
          <w:p>
            <w:pPr>
              <w:spacing w:line="260" w:lineRule="exact"/>
              <w:rPr>
                <w:rFonts w:hint="eastAsia"/>
                <w:kern w:val="0"/>
                <w:sz w:val="18"/>
                <w:szCs w:val="18"/>
              </w:rPr>
            </w:pPr>
            <w:r>
              <w:rPr>
                <w:rFonts w:hint="eastAsia"/>
                <w:kern w:val="0"/>
                <w:sz w:val="18"/>
                <w:szCs w:val="18"/>
              </w:rPr>
              <w:t>E－物料</w:t>
            </w:r>
          </w:p>
        </w:tc>
        <w:tc>
          <w:tcPr>
            <w:tcW w:w="1385" w:type="pct"/>
            <w:noWrap w:val="0"/>
            <w:vAlign w:val="center"/>
          </w:tcPr>
          <w:p>
            <w:pPr>
              <w:spacing w:line="260" w:lineRule="exact"/>
              <w:rPr>
                <w:rFonts w:hint="eastAsia"/>
                <w:kern w:val="0"/>
                <w:sz w:val="18"/>
                <w:szCs w:val="18"/>
              </w:rPr>
            </w:pPr>
            <w:r>
              <w:rPr>
                <w:rFonts w:hint="eastAsia"/>
                <w:kern w:val="0"/>
                <w:sz w:val="18"/>
                <w:szCs w:val="18"/>
              </w:rPr>
              <w:t>E.1－物料成熟度</w:t>
            </w:r>
          </w:p>
        </w:tc>
        <w:tc>
          <w:tcPr>
            <w:tcW w:w="2684" w:type="pct"/>
            <w:noWrap w:val="0"/>
            <w:vAlign w:val="center"/>
          </w:tcPr>
          <w:p>
            <w:pPr>
              <w:spacing w:line="260" w:lineRule="exact"/>
              <w:rPr>
                <w:rFonts w:hAnsi="宋体"/>
                <w:sz w:val="18"/>
                <w:szCs w:val="18"/>
              </w:rPr>
            </w:pPr>
            <w:r>
              <w:rPr>
                <w:rFonts w:hAnsi="宋体"/>
                <w:kern w:val="0"/>
                <w:sz w:val="18"/>
                <w:szCs w:val="18"/>
              </w:rPr>
              <w:t>指物料特性满足产品生产要求的程度</w:t>
            </w:r>
            <w:r>
              <w:rPr>
                <w:rFonts w:hAnsi="宋体" w:hint="eastAsia"/>
                <w:kern w:val="0"/>
                <w:sz w:val="18"/>
                <w:szCs w:val="18"/>
              </w:rPr>
              <w:t>。</w:t>
            </w:r>
            <w:r>
              <w:rPr>
                <w:rFonts w:hAnsi="宋体"/>
                <w:kern w:val="0"/>
                <w:sz w:val="18"/>
                <w:szCs w:val="18"/>
              </w:rPr>
              <w:t>即物料的产品定义完备性及使用验证充分性。物料可以是原材料、半成品、零部组件、装置、分系统</w:t>
            </w:r>
          </w:p>
        </w:tc>
      </w:tr>
      <w:tr>
        <w:tblPrEx>
          <w:tblW w:w="4788" w:type="pct"/>
          <w:jc w:val="center"/>
          <w:tblCellMar>
            <w:top w:w="57" w:type="dxa"/>
            <w:left w:w="57" w:type="dxa"/>
            <w:bottom w:w="57" w:type="dxa"/>
            <w:right w:w="57" w:type="dxa"/>
          </w:tblCellMar>
        </w:tblPrEx>
        <w:trPr>
          <w:jc w:val="center"/>
        </w:trPr>
        <w:tc>
          <w:tcPr>
            <w:tcW w:w="930" w:type="pct"/>
            <w:vMerge/>
            <w:noWrap w:val="0"/>
            <w:vAlign w:val="center"/>
          </w:tcPr>
          <w:p>
            <w:pPr>
              <w:spacing w:line="260" w:lineRule="exact"/>
              <w:rPr>
                <w:rFonts w:hint="eastAsia"/>
                <w:kern w:val="0"/>
                <w:sz w:val="18"/>
                <w:szCs w:val="18"/>
              </w:rPr>
            </w:pPr>
          </w:p>
        </w:tc>
        <w:tc>
          <w:tcPr>
            <w:tcW w:w="1385" w:type="pct"/>
            <w:noWrap w:val="0"/>
            <w:vAlign w:val="center"/>
          </w:tcPr>
          <w:p>
            <w:pPr>
              <w:spacing w:line="260" w:lineRule="exact"/>
              <w:rPr>
                <w:rFonts w:hint="eastAsia"/>
                <w:kern w:val="0"/>
                <w:sz w:val="18"/>
                <w:szCs w:val="18"/>
              </w:rPr>
            </w:pPr>
            <w:r>
              <w:rPr>
                <w:rFonts w:hint="eastAsia"/>
                <w:kern w:val="0"/>
                <w:sz w:val="18"/>
                <w:szCs w:val="18"/>
              </w:rPr>
              <w:t>E.2－物料可获取性</w:t>
            </w:r>
          </w:p>
        </w:tc>
        <w:tc>
          <w:tcPr>
            <w:tcW w:w="2684" w:type="pct"/>
            <w:noWrap w:val="0"/>
            <w:vAlign w:val="center"/>
          </w:tcPr>
          <w:p>
            <w:pPr>
              <w:spacing w:line="260" w:lineRule="exact"/>
              <w:rPr>
                <w:rFonts w:hAnsi="宋体"/>
                <w:sz w:val="18"/>
                <w:szCs w:val="18"/>
              </w:rPr>
            </w:pPr>
            <w:r>
              <w:rPr>
                <w:rFonts w:hAnsi="宋体"/>
                <w:kern w:val="0"/>
                <w:sz w:val="18"/>
                <w:szCs w:val="18"/>
              </w:rPr>
              <w:t>物料获取</w:t>
            </w:r>
            <w:r>
              <w:rPr>
                <w:rFonts w:hAnsi="宋体" w:hint="eastAsia"/>
                <w:kern w:val="0"/>
                <w:sz w:val="18"/>
                <w:szCs w:val="18"/>
              </w:rPr>
              <w:t>（外购、或外包、自制）满足产品制造和产量的用量及采购准备要求的程度</w:t>
            </w:r>
          </w:p>
        </w:tc>
      </w:tr>
      <w:tr>
        <w:tblPrEx>
          <w:tblW w:w="4788" w:type="pct"/>
          <w:jc w:val="center"/>
          <w:tblCellMar>
            <w:top w:w="57" w:type="dxa"/>
            <w:left w:w="57" w:type="dxa"/>
            <w:bottom w:w="57" w:type="dxa"/>
            <w:right w:w="57" w:type="dxa"/>
          </w:tblCellMar>
        </w:tblPrEx>
        <w:trPr>
          <w:jc w:val="center"/>
        </w:trPr>
        <w:tc>
          <w:tcPr>
            <w:tcW w:w="930" w:type="pct"/>
            <w:vMerge/>
            <w:noWrap w:val="0"/>
            <w:vAlign w:val="center"/>
          </w:tcPr>
          <w:p>
            <w:pPr>
              <w:spacing w:line="260" w:lineRule="exact"/>
              <w:rPr>
                <w:rFonts w:hint="eastAsia"/>
                <w:kern w:val="0"/>
                <w:sz w:val="18"/>
                <w:szCs w:val="18"/>
              </w:rPr>
            </w:pPr>
          </w:p>
        </w:tc>
        <w:tc>
          <w:tcPr>
            <w:tcW w:w="1385" w:type="pct"/>
            <w:noWrap w:val="0"/>
            <w:vAlign w:val="center"/>
          </w:tcPr>
          <w:p>
            <w:pPr>
              <w:spacing w:line="260" w:lineRule="exact"/>
              <w:rPr>
                <w:rFonts w:hint="eastAsia"/>
                <w:kern w:val="0"/>
                <w:sz w:val="18"/>
                <w:szCs w:val="18"/>
              </w:rPr>
            </w:pPr>
            <w:r>
              <w:rPr>
                <w:rFonts w:hint="eastAsia"/>
                <w:kern w:val="0"/>
                <w:sz w:val="18"/>
                <w:szCs w:val="18"/>
              </w:rPr>
              <w:t>E.3－供应链管理</w:t>
            </w:r>
          </w:p>
        </w:tc>
        <w:tc>
          <w:tcPr>
            <w:tcW w:w="2684" w:type="pct"/>
            <w:noWrap w:val="0"/>
            <w:vAlign w:val="center"/>
          </w:tcPr>
          <w:p>
            <w:pPr>
              <w:spacing w:line="260" w:lineRule="exact"/>
              <w:rPr>
                <w:rFonts w:hAnsi="宋体"/>
                <w:sz w:val="18"/>
                <w:szCs w:val="18"/>
              </w:rPr>
            </w:pPr>
            <w:r>
              <w:rPr>
                <w:rFonts w:hAnsi="宋体"/>
                <w:kern w:val="0"/>
                <w:sz w:val="18"/>
                <w:szCs w:val="18"/>
              </w:rPr>
              <w:t>物料供应链的完整性和各级供方供货的稳定性</w:t>
            </w:r>
            <w:r>
              <w:rPr>
                <w:rFonts w:hAnsi="宋体" w:hint="eastAsia"/>
                <w:kern w:val="0"/>
                <w:sz w:val="18"/>
                <w:szCs w:val="18"/>
              </w:rPr>
              <w:t>。</w:t>
            </w:r>
            <w:r>
              <w:rPr>
                <w:rFonts w:hAnsi="宋体"/>
                <w:kern w:val="0"/>
                <w:sz w:val="18"/>
                <w:szCs w:val="18"/>
              </w:rPr>
              <w:t>即指需求预测、建立配套</w:t>
            </w:r>
            <w:r>
              <w:rPr>
                <w:rFonts w:hAnsi="宋体" w:hint="eastAsia"/>
                <w:kern w:val="0"/>
                <w:sz w:val="18"/>
                <w:szCs w:val="18"/>
              </w:rPr>
              <w:t>清单</w:t>
            </w:r>
            <w:r>
              <w:rPr>
                <w:rFonts w:hAnsi="宋体"/>
                <w:kern w:val="0"/>
                <w:sz w:val="18"/>
                <w:szCs w:val="18"/>
              </w:rPr>
              <w:t>、签订协议、供货监控等</w:t>
            </w:r>
          </w:p>
        </w:tc>
      </w:tr>
      <w:tr>
        <w:tblPrEx>
          <w:tblW w:w="4788" w:type="pct"/>
          <w:jc w:val="center"/>
          <w:tblCellMar>
            <w:top w:w="57" w:type="dxa"/>
            <w:left w:w="57" w:type="dxa"/>
            <w:bottom w:w="57" w:type="dxa"/>
            <w:right w:w="57" w:type="dxa"/>
          </w:tblCellMar>
        </w:tblPrEx>
        <w:trPr>
          <w:jc w:val="center"/>
        </w:trPr>
        <w:tc>
          <w:tcPr>
            <w:tcW w:w="930" w:type="pct"/>
            <w:vMerge/>
            <w:noWrap w:val="0"/>
            <w:vAlign w:val="center"/>
          </w:tcPr>
          <w:p>
            <w:pPr>
              <w:spacing w:line="260" w:lineRule="exact"/>
              <w:rPr>
                <w:rFonts w:hint="eastAsia"/>
                <w:kern w:val="0"/>
                <w:sz w:val="18"/>
                <w:szCs w:val="18"/>
              </w:rPr>
            </w:pPr>
          </w:p>
        </w:tc>
        <w:tc>
          <w:tcPr>
            <w:tcW w:w="1385" w:type="pct"/>
            <w:noWrap w:val="0"/>
            <w:vAlign w:val="center"/>
          </w:tcPr>
          <w:p>
            <w:pPr>
              <w:spacing w:line="260" w:lineRule="exact"/>
              <w:rPr>
                <w:rFonts w:hint="eastAsia"/>
                <w:kern w:val="0"/>
                <w:sz w:val="18"/>
                <w:szCs w:val="18"/>
              </w:rPr>
            </w:pPr>
            <w:r>
              <w:rPr>
                <w:rFonts w:hint="eastAsia"/>
                <w:kern w:val="0"/>
                <w:sz w:val="18"/>
                <w:szCs w:val="18"/>
              </w:rPr>
              <w:t>E.4－特殊物料的处理</w:t>
            </w:r>
          </w:p>
        </w:tc>
        <w:tc>
          <w:tcPr>
            <w:tcW w:w="2684" w:type="pct"/>
            <w:noWrap w:val="0"/>
            <w:vAlign w:val="center"/>
          </w:tcPr>
          <w:p>
            <w:pPr>
              <w:spacing w:line="260" w:lineRule="exact"/>
              <w:rPr>
                <w:rFonts w:hAnsi="宋体"/>
                <w:sz w:val="18"/>
                <w:szCs w:val="18"/>
              </w:rPr>
            </w:pPr>
            <w:r>
              <w:rPr>
                <w:rFonts w:hAnsi="宋体" w:hint="eastAsia"/>
                <w:kern w:val="0"/>
                <w:sz w:val="18"/>
                <w:szCs w:val="18"/>
              </w:rPr>
              <w:t>指</w:t>
            </w:r>
            <w:r>
              <w:rPr>
                <w:rFonts w:hAnsi="宋体"/>
                <w:kern w:val="0"/>
                <w:sz w:val="18"/>
                <w:szCs w:val="18"/>
              </w:rPr>
              <w:t>特殊物料的识别、处理程序验证、问题解决</w:t>
            </w:r>
            <w:r>
              <w:rPr>
                <w:rFonts w:hAnsi="宋体" w:hint="eastAsia"/>
                <w:kern w:val="0"/>
                <w:sz w:val="18"/>
                <w:szCs w:val="18"/>
              </w:rPr>
              <w:t>、</w:t>
            </w:r>
            <w:r>
              <w:rPr>
                <w:rFonts w:hAnsi="宋体"/>
                <w:kern w:val="0"/>
                <w:sz w:val="18"/>
                <w:szCs w:val="18"/>
              </w:rPr>
              <w:t>加工</w:t>
            </w:r>
            <w:r>
              <w:rPr>
                <w:rFonts w:hAnsi="宋体" w:hint="eastAsia"/>
                <w:kern w:val="0"/>
                <w:sz w:val="18"/>
                <w:szCs w:val="18"/>
              </w:rPr>
              <w:t>、</w:t>
            </w:r>
            <w:r>
              <w:rPr>
                <w:rFonts w:hAnsi="宋体"/>
                <w:kern w:val="0"/>
                <w:sz w:val="18"/>
                <w:szCs w:val="18"/>
              </w:rPr>
              <w:t>保存和管理。特殊物料指危险物料、保密物料</w:t>
            </w:r>
            <w:r>
              <w:rPr>
                <w:rFonts w:ascii="宋体" w:hAnsi="宋体"/>
                <w:kern w:val="0"/>
                <w:sz w:val="18"/>
                <w:szCs w:val="18"/>
              </w:rPr>
              <w:t>，</w:t>
            </w:r>
            <w:r>
              <w:rPr>
                <w:rFonts w:hAnsi="宋体"/>
                <w:kern w:val="0"/>
                <w:sz w:val="18"/>
                <w:szCs w:val="18"/>
              </w:rPr>
              <w:t>以及对保存期、仓储环境等有特殊要求的物料</w:t>
            </w:r>
            <w:r>
              <w:rPr>
                <w:rFonts w:hAnsi="宋体" w:hint="eastAsia"/>
                <w:kern w:val="0"/>
                <w:sz w:val="18"/>
                <w:szCs w:val="18"/>
              </w:rPr>
              <w:t>。</w:t>
            </w:r>
          </w:p>
        </w:tc>
      </w:tr>
      <w:tr>
        <w:tblPrEx>
          <w:tblW w:w="4788" w:type="pct"/>
          <w:jc w:val="center"/>
          <w:tblCellMar>
            <w:top w:w="57" w:type="dxa"/>
            <w:left w:w="57" w:type="dxa"/>
            <w:bottom w:w="57" w:type="dxa"/>
            <w:right w:w="57" w:type="dxa"/>
          </w:tblCellMar>
        </w:tblPrEx>
        <w:trPr>
          <w:jc w:val="center"/>
        </w:trPr>
        <w:tc>
          <w:tcPr>
            <w:tcW w:w="930" w:type="pct"/>
            <w:vMerge w:val="restart"/>
            <w:noWrap w:val="0"/>
            <w:vAlign w:val="center"/>
          </w:tcPr>
          <w:p>
            <w:pPr>
              <w:spacing w:line="260" w:lineRule="exact"/>
              <w:rPr>
                <w:rFonts w:hint="eastAsia"/>
                <w:sz w:val="18"/>
                <w:szCs w:val="18"/>
              </w:rPr>
            </w:pPr>
            <w:r>
              <w:rPr>
                <w:rFonts w:hint="eastAsia"/>
                <w:kern w:val="0"/>
                <w:sz w:val="18"/>
                <w:szCs w:val="18"/>
              </w:rPr>
              <w:t>F－设备设施</w:t>
            </w:r>
          </w:p>
        </w:tc>
        <w:tc>
          <w:tcPr>
            <w:tcW w:w="1385" w:type="pct"/>
            <w:noWrap w:val="0"/>
            <w:vAlign w:val="center"/>
          </w:tcPr>
          <w:p>
            <w:pPr>
              <w:spacing w:line="260" w:lineRule="exact"/>
              <w:rPr>
                <w:rFonts w:hint="eastAsia"/>
                <w:sz w:val="18"/>
                <w:szCs w:val="18"/>
              </w:rPr>
            </w:pPr>
            <w:r>
              <w:rPr>
                <w:rFonts w:hint="eastAsia"/>
                <w:kern w:val="0"/>
                <w:sz w:val="18"/>
                <w:szCs w:val="18"/>
              </w:rPr>
              <w:t>F.1－制造设备</w:t>
            </w:r>
          </w:p>
        </w:tc>
        <w:tc>
          <w:tcPr>
            <w:tcW w:w="2684" w:type="pct"/>
            <w:noWrap w:val="0"/>
            <w:vAlign w:val="center"/>
          </w:tcPr>
          <w:p>
            <w:pPr>
              <w:spacing w:line="260" w:lineRule="exact"/>
              <w:rPr>
                <w:rFonts w:hAnsi="宋体" w:hint="eastAsia"/>
                <w:sz w:val="18"/>
                <w:szCs w:val="18"/>
              </w:rPr>
            </w:pPr>
            <w:r>
              <w:rPr>
                <w:rFonts w:hAnsi="宋体"/>
                <w:sz w:val="18"/>
                <w:szCs w:val="18"/>
              </w:rPr>
              <w:t>指工艺装备、专用试验与检测设备的研制及维护修理</w:t>
            </w:r>
            <w:r>
              <w:rPr>
                <w:rFonts w:hAnsi="宋体" w:hint="eastAsia"/>
                <w:sz w:val="18"/>
                <w:szCs w:val="18"/>
              </w:rPr>
              <w:t>，</w:t>
            </w:r>
            <w:r>
              <w:rPr>
                <w:rFonts w:hAnsi="宋体"/>
                <w:sz w:val="18"/>
                <w:szCs w:val="18"/>
              </w:rPr>
              <w:t>分析关键制造设备</w:t>
            </w:r>
            <w:r>
              <w:rPr>
                <w:rFonts w:hAnsi="宋体" w:hint="eastAsia"/>
                <w:sz w:val="18"/>
                <w:szCs w:val="18"/>
              </w:rPr>
              <w:t>（制造、供应商、售后维护）的能力与潜在能力</w:t>
            </w:r>
          </w:p>
        </w:tc>
      </w:tr>
      <w:tr>
        <w:tblPrEx>
          <w:tblW w:w="4788" w:type="pct"/>
          <w:jc w:val="center"/>
          <w:tblCellMar>
            <w:top w:w="57" w:type="dxa"/>
            <w:left w:w="57" w:type="dxa"/>
            <w:bottom w:w="57" w:type="dxa"/>
            <w:right w:w="57" w:type="dxa"/>
          </w:tblCellMar>
        </w:tblPrEx>
        <w:trPr>
          <w:jc w:val="center"/>
        </w:trPr>
        <w:tc>
          <w:tcPr>
            <w:tcW w:w="930" w:type="pct"/>
            <w:vMerge/>
            <w:noWrap w:val="0"/>
            <w:vAlign w:val="center"/>
          </w:tcPr>
          <w:p>
            <w:pPr>
              <w:spacing w:line="260" w:lineRule="exact"/>
              <w:rPr>
                <w:rFonts w:hint="eastAsia"/>
                <w:kern w:val="0"/>
                <w:sz w:val="18"/>
                <w:szCs w:val="18"/>
              </w:rPr>
            </w:pPr>
          </w:p>
        </w:tc>
        <w:tc>
          <w:tcPr>
            <w:tcW w:w="1385" w:type="pct"/>
            <w:noWrap w:val="0"/>
            <w:vAlign w:val="center"/>
          </w:tcPr>
          <w:p>
            <w:pPr>
              <w:spacing w:line="260" w:lineRule="exact"/>
              <w:rPr>
                <w:rFonts w:hint="eastAsia"/>
                <w:sz w:val="18"/>
                <w:szCs w:val="18"/>
              </w:rPr>
            </w:pPr>
            <w:r>
              <w:rPr>
                <w:rFonts w:hint="eastAsia"/>
                <w:kern w:val="0"/>
                <w:sz w:val="18"/>
                <w:szCs w:val="18"/>
              </w:rPr>
              <w:t>F.2－生产设施</w:t>
            </w:r>
          </w:p>
        </w:tc>
        <w:tc>
          <w:tcPr>
            <w:tcW w:w="2684" w:type="pct"/>
            <w:noWrap w:val="0"/>
            <w:vAlign w:val="center"/>
          </w:tcPr>
          <w:p>
            <w:pPr>
              <w:spacing w:line="260" w:lineRule="exact"/>
              <w:rPr>
                <w:rFonts w:hAnsi="宋体" w:hint="eastAsia"/>
                <w:sz w:val="18"/>
                <w:szCs w:val="18"/>
              </w:rPr>
            </w:pPr>
            <w:r>
              <w:rPr>
                <w:rFonts w:hAnsi="宋体"/>
                <w:sz w:val="18"/>
                <w:szCs w:val="18"/>
              </w:rPr>
              <w:t>产品生产所需的生产设施的准备</w:t>
            </w:r>
            <w:r>
              <w:rPr>
                <w:rFonts w:hAnsi="宋体" w:hint="eastAsia"/>
                <w:sz w:val="18"/>
                <w:szCs w:val="18"/>
              </w:rPr>
              <w:t>、</w:t>
            </w:r>
            <w:r>
              <w:rPr>
                <w:rFonts w:hAnsi="宋体"/>
                <w:sz w:val="18"/>
                <w:szCs w:val="18"/>
              </w:rPr>
              <w:t>使用验证</w:t>
            </w:r>
            <w:r>
              <w:rPr>
                <w:rFonts w:hAnsi="宋体" w:hint="eastAsia"/>
                <w:sz w:val="18"/>
                <w:szCs w:val="18"/>
              </w:rPr>
              <w:t>、</w:t>
            </w:r>
            <w:r>
              <w:rPr>
                <w:rFonts w:hAnsi="宋体"/>
                <w:sz w:val="18"/>
                <w:szCs w:val="18"/>
              </w:rPr>
              <w:t>维护</w:t>
            </w:r>
          </w:p>
        </w:tc>
      </w:tr>
      <w:tr>
        <w:tblPrEx>
          <w:tblW w:w="4788" w:type="pct"/>
          <w:jc w:val="center"/>
          <w:tblCellMar>
            <w:top w:w="57" w:type="dxa"/>
            <w:left w:w="57" w:type="dxa"/>
            <w:bottom w:w="57" w:type="dxa"/>
            <w:right w:w="57" w:type="dxa"/>
          </w:tblCellMar>
        </w:tblPrEx>
        <w:trPr>
          <w:jc w:val="center"/>
        </w:trPr>
        <w:tc>
          <w:tcPr>
            <w:tcW w:w="930" w:type="pct"/>
            <w:noWrap w:val="0"/>
            <w:vAlign w:val="center"/>
          </w:tcPr>
          <w:p>
            <w:pPr>
              <w:spacing w:line="260" w:lineRule="exact"/>
              <w:rPr>
                <w:rFonts w:hint="eastAsia"/>
                <w:sz w:val="18"/>
                <w:szCs w:val="18"/>
              </w:rPr>
            </w:pPr>
            <w:r>
              <w:rPr>
                <w:kern w:val="0"/>
                <w:sz w:val="18"/>
                <w:szCs w:val="18"/>
              </w:rPr>
              <w:t>G</w:t>
            </w:r>
            <w:r>
              <w:rPr>
                <w:rFonts w:ascii="宋体" w:hAnsi="宋体"/>
                <w:w w:val="80"/>
                <w:kern w:val="0"/>
                <w:sz w:val="18"/>
                <w:szCs w:val="18"/>
              </w:rPr>
              <w:t>－</w:t>
            </w:r>
            <w:r>
              <w:rPr>
                <w:rFonts w:hAnsi="宋体"/>
                <w:spacing w:val="2"/>
                <w:kern w:val="0"/>
                <w:sz w:val="18"/>
                <w:szCs w:val="18"/>
              </w:rPr>
              <w:t>制造人员</w:t>
            </w:r>
          </w:p>
        </w:tc>
        <w:tc>
          <w:tcPr>
            <w:tcW w:w="1385" w:type="pct"/>
            <w:noWrap w:val="0"/>
            <w:vAlign w:val="center"/>
          </w:tcPr>
          <w:p>
            <w:pPr>
              <w:spacing w:line="260" w:lineRule="exact"/>
              <w:rPr>
                <w:rFonts w:hint="eastAsia"/>
                <w:sz w:val="18"/>
                <w:szCs w:val="18"/>
              </w:rPr>
            </w:pPr>
            <w:r>
              <w:rPr>
                <w:kern w:val="0"/>
                <w:sz w:val="18"/>
                <w:szCs w:val="18"/>
              </w:rPr>
              <w:t>G.1</w:t>
            </w:r>
            <w:r>
              <w:rPr>
                <w:rFonts w:ascii="宋体" w:hAnsi="宋体"/>
                <w:w w:val="80"/>
                <w:kern w:val="0"/>
                <w:sz w:val="18"/>
                <w:szCs w:val="18"/>
              </w:rPr>
              <w:t>－</w:t>
            </w:r>
            <w:r>
              <w:rPr>
                <w:rFonts w:hAnsi="宋体"/>
                <w:kern w:val="0"/>
                <w:sz w:val="18"/>
                <w:szCs w:val="18"/>
              </w:rPr>
              <w:t>制造人员</w:t>
            </w:r>
          </w:p>
        </w:tc>
        <w:tc>
          <w:tcPr>
            <w:tcW w:w="2684" w:type="pct"/>
            <w:noWrap w:val="0"/>
            <w:vAlign w:val="center"/>
          </w:tcPr>
          <w:p>
            <w:pPr>
              <w:spacing w:line="260" w:lineRule="exact"/>
              <w:rPr>
                <w:rFonts w:hAnsi="宋体" w:hint="eastAsia"/>
                <w:sz w:val="18"/>
                <w:szCs w:val="18"/>
              </w:rPr>
            </w:pPr>
            <w:r>
              <w:rPr>
                <w:rFonts w:hAnsi="宋体"/>
                <w:sz w:val="18"/>
                <w:szCs w:val="18"/>
              </w:rPr>
              <w:t>指制造人员</w:t>
            </w:r>
            <w:r>
              <w:rPr>
                <w:rFonts w:ascii="宋体" w:hAnsi="宋体"/>
                <w:sz w:val="18"/>
                <w:szCs w:val="18"/>
              </w:rPr>
              <w:t>(</w:t>
            </w:r>
            <w:r>
              <w:rPr>
                <w:rFonts w:hAnsi="宋体"/>
                <w:sz w:val="18"/>
                <w:szCs w:val="18"/>
              </w:rPr>
              <w:t>包括工程技术人员和</w:t>
            </w:r>
            <w:r>
              <w:rPr>
                <w:rFonts w:hAnsi="宋体" w:hint="eastAsia"/>
                <w:sz w:val="18"/>
                <w:szCs w:val="18"/>
              </w:rPr>
              <w:t>生产</w:t>
            </w:r>
            <w:r>
              <w:rPr>
                <w:rFonts w:hAnsi="宋体"/>
                <w:sz w:val="18"/>
                <w:szCs w:val="18"/>
              </w:rPr>
              <w:t>工人</w:t>
            </w:r>
            <w:r>
              <w:rPr>
                <w:rFonts w:ascii="宋体" w:hAnsi="宋体"/>
                <w:sz w:val="18"/>
                <w:szCs w:val="18"/>
              </w:rPr>
              <w:t>)</w:t>
            </w:r>
            <w:r>
              <w:rPr>
                <w:rFonts w:hAnsi="宋体"/>
                <w:sz w:val="18"/>
                <w:szCs w:val="18"/>
              </w:rPr>
              <w:t>的数量</w:t>
            </w:r>
            <w:r>
              <w:rPr>
                <w:rFonts w:hAnsi="宋体" w:hint="eastAsia"/>
                <w:sz w:val="18"/>
                <w:szCs w:val="18"/>
              </w:rPr>
              <w:t>满足情况</w:t>
            </w:r>
            <w:r>
              <w:rPr>
                <w:rFonts w:hAnsi="宋体"/>
                <w:sz w:val="18"/>
                <w:szCs w:val="18"/>
              </w:rPr>
              <w:t>和技能发展</w:t>
            </w:r>
          </w:p>
        </w:tc>
      </w:tr>
      <w:tr>
        <w:tblPrEx>
          <w:tblW w:w="4788" w:type="pct"/>
          <w:jc w:val="center"/>
          <w:tblCellMar>
            <w:top w:w="57" w:type="dxa"/>
            <w:left w:w="57" w:type="dxa"/>
            <w:bottom w:w="57" w:type="dxa"/>
            <w:right w:w="57" w:type="dxa"/>
          </w:tblCellMar>
        </w:tblPrEx>
        <w:trPr>
          <w:jc w:val="center"/>
        </w:trPr>
        <w:tc>
          <w:tcPr>
            <w:tcW w:w="930" w:type="pct"/>
            <w:vMerge w:val="restart"/>
            <w:noWrap w:val="0"/>
            <w:vAlign w:val="center"/>
          </w:tcPr>
          <w:p>
            <w:pPr>
              <w:spacing w:line="260" w:lineRule="exact"/>
              <w:rPr>
                <w:rFonts w:hint="eastAsia"/>
                <w:kern w:val="0"/>
                <w:sz w:val="18"/>
                <w:szCs w:val="18"/>
              </w:rPr>
            </w:pPr>
            <w:r>
              <w:rPr>
                <w:rFonts w:hint="eastAsia"/>
                <w:kern w:val="0"/>
                <w:sz w:val="18"/>
                <w:szCs w:val="18"/>
              </w:rPr>
              <w:t>H－制造管理</w:t>
            </w:r>
          </w:p>
        </w:tc>
        <w:tc>
          <w:tcPr>
            <w:tcW w:w="1385" w:type="pct"/>
            <w:noWrap w:val="0"/>
            <w:vAlign w:val="top"/>
          </w:tcPr>
          <w:p>
            <w:pPr>
              <w:spacing w:line="260" w:lineRule="exact"/>
              <w:rPr>
                <w:rFonts w:hint="eastAsia"/>
                <w:kern w:val="0"/>
                <w:sz w:val="18"/>
                <w:szCs w:val="18"/>
              </w:rPr>
            </w:pPr>
            <w:r>
              <w:rPr>
                <w:rFonts w:hint="eastAsia"/>
                <w:kern w:val="0"/>
                <w:sz w:val="18"/>
                <w:szCs w:val="18"/>
              </w:rPr>
              <w:t>H.1－制造计划与进度安排</w:t>
            </w:r>
          </w:p>
        </w:tc>
        <w:tc>
          <w:tcPr>
            <w:tcW w:w="2684" w:type="pct"/>
            <w:noWrap w:val="0"/>
            <w:vAlign w:val="center"/>
          </w:tcPr>
          <w:p>
            <w:pPr>
              <w:spacing w:line="260" w:lineRule="exact"/>
              <w:rPr>
                <w:rFonts w:hAnsi="宋体" w:hint="eastAsia"/>
                <w:sz w:val="18"/>
                <w:szCs w:val="18"/>
              </w:rPr>
            </w:pPr>
            <w:r>
              <w:rPr>
                <w:rFonts w:hAnsi="宋体" w:hint="eastAsia"/>
                <w:sz w:val="18"/>
                <w:szCs w:val="18"/>
              </w:rPr>
              <w:t>对制造计划与制造进度的控制</w:t>
            </w:r>
          </w:p>
        </w:tc>
      </w:tr>
      <w:tr>
        <w:tblPrEx>
          <w:tblW w:w="4788" w:type="pct"/>
          <w:jc w:val="center"/>
          <w:tblCellMar>
            <w:top w:w="57" w:type="dxa"/>
            <w:left w:w="57" w:type="dxa"/>
            <w:bottom w:w="57" w:type="dxa"/>
            <w:right w:w="57" w:type="dxa"/>
          </w:tblCellMar>
        </w:tblPrEx>
        <w:trPr>
          <w:trHeight w:val="90"/>
          <w:jc w:val="center"/>
        </w:trPr>
        <w:tc>
          <w:tcPr>
            <w:tcW w:w="930" w:type="pct"/>
            <w:vMerge/>
            <w:noWrap w:val="0"/>
            <w:vAlign w:val="center"/>
          </w:tcPr>
          <w:p>
            <w:pPr>
              <w:spacing w:line="260" w:lineRule="exact"/>
              <w:rPr>
                <w:rFonts w:hint="eastAsia"/>
                <w:kern w:val="0"/>
                <w:sz w:val="18"/>
                <w:szCs w:val="18"/>
              </w:rPr>
            </w:pPr>
          </w:p>
        </w:tc>
        <w:tc>
          <w:tcPr>
            <w:tcW w:w="1385" w:type="pct"/>
            <w:noWrap w:val="0"/>
            <w:vAlign w:val="top"/>
          </w:tcPr>
          <w:p>
            <w:pPr>
              <w:spacing w:line="260" w:lineRule="exact"/>
              <w:rPr>
                <w:rFonts w:hint="eastAsia"/>
                <w:kern w:val="0"/>
                <w:sz w:val="18"/>
                <w:szCs w:val="18"/>
              </w:rPr>
            </w:pPr>
            <w:r>
              <w:rPr>
                <w:rFonts w:hint="eastAsia"/>
                <w:kern w:val="0"/>
                <w:sz w:val="18"/>
                <w:szCs w:val="18"/>
              </w:rPr>
              <w:t>H.2－物料准备计划</w:t>
            </w:r>
          </w:p>
        </w:tc>
        <w:tc>
          <w:tcPr>
            <w:tcW w:w="2684" w:type="pct"/>
            <w:noWrap w:val="0"/>
            <w:vAlign w:val="center"/>
          </w:tcPr>
          <w:p>
            <w:pPr>
              <w:spacing w:line="260" w:lineRule="exact"/>
              <w:rPr>
                <w:rFonts w:hAnsi="宋体" w:hint="eastAsia"/>
                <w:sz w:val="18"/>
                <w:szCs w:val="18"/>
              </w:rPr>
            </w:pPr>
            <w:r>
              <w:rPr>
                <w:rFonts w:hAnsi="宋体" w:hint="eastAsia"/>
                <w:sz w:val="18"/>
                <w:szCs w:val="18"/>
              </w:rPr>
              <w:t>对物料的计划、跟踪、收发、存储、使用等各方面的监督与管理和呆滞料的预防处理工作</w:t>
            </w:r>
          </w:p>
        </w:tc>
      </w:tr>
      <w:tr>
        <w:tblPrEx>
          <w:tblW w:w="4788" w:type="pct"/>
          <w:jc w:val="center"/>
          <w:tblCellMar>
            <w:top w:w="57" w:type="dxa"/>
            <w:left w:w="57" w:type="dxa"/>
            <w:bottom w:w="57" w:type="dxa"/>
            <w:right w:w="57" w:type="dxa"/>
          </w:tblCellMar>
        </w:tblPrEx>
        <w:trPr>
          <w:jc w:val="center"/>
        </w:trPr>
        <w:tc>
          <w:tcPr>
            <w:tcW w:w="930" w:type="pct"/>
            <w:vMerge w:val="restart"/>
            <w:noWrap w:val="0"/>
            <w:vAlign w:val="center"/>
          </w:tcPr>
          <w:p>
            <w:pPr>
              <w:spacing w:line="260" w:lineRule="exact"/>
              <w:rPr>
                <w:rFonts w:hint="eastAsia"/>
                <w:sz w:val="18"/>
                <w:szCs w:val="18"/>
              </w:rPr>
            </w:pPr>
            <w:r>
              <w:rPr>
                <w:rFonts w:hint="eastAsia"/>
                <w:kern w:val="0"/>
                <w:sz w:val="18"/>
                <w:szCs w:val="18"/>
              </w:rPr>
              <w:t>I－质量管理</w:t>
            </w:r>
          </w:p>
        </w:tc>
        <w:tc>
          <w:tcPr>
            <w:tcW w:w="1385" w:type="pct"/>
            <w:noWrap w:val="0"/>
            <w:vAlign w:val="center"/>
          </w:tcPr>
          <w:p>
            <w:pPr>
              <w:spacing w:line="260" w:lineRule="exact"/>
              <w:rPr>
                <w:rFonts w:hAnsi="宋体" w:hint="eastAsia"/>
                <w:sz w:val="18"/>
                <w:szCs w:val="18"/>
              </w:rPr>
            </w:pPr>
            <w:r>
              <w:rPr>
                <w:rFonts w:hint="eastAsia"/>
                <w:kern w:val="0"/>
                <w:sz w:val="18"/>
                <w:szCs w:val="18"/>
              </w:rPr>
              <w:t>I.1－过程质量管理</w:t>
            </w:r>
          </w:p>
        </w:tc>
        <w:tc>
          <w:tcPr>
            <w:tcW w:w="2684" w:type="pct"/>
            <w:noWrap w:val="0"/>
            <w:vAlign w:val="center"/>
          </w:tcPr>
          <w:p>
            <w:pPr>
              <w:spacing w:line="260" w:lineRule="exact"/>
              <w:rPr>
                <w:rFonts w:hAnsi="宋体" w:hint="eastAsia"/>
                <w:sz w:val="18"/>
                <w:szCs w:val="18"/>
              </w:rPr>
            </w:pPr>
            <w:r>
              <w:rPr>
                <w:rFonts w:hAnsi="宋体" w:hint="eastAsia"/>
                <w:sz w:val="18"/>
                <w:szCs w:val="18"/>
              </w:rPr>
              <w:t>对物料入仓后到成品入库前各阶段的生产活动的品质控制</w:t>
            </w:r>
          </w:p>
        </w:tc>
      </w:tr>
      <w:tr>
        <w:tblPrEx>
          <w:tblW w:w="4788" w:type="pct"/>
          <w:jc w:val="center"/>
          <w:tblCellMar>
            <w:top w:w="57" w:type="dxa"/>
            <w:left w:w="57" w:type="dxa"/>
            <w:bottom w:w="57" w:type="dxa"/>
            <w:right w:w="57" w:type="dxa"/>
          </w:tblCellMar>
        </w:tblPrEx>
        <w:trPr>
          <w:jc w:val="center"/>
        </w:trPr>
        <w:tc>
          <w:tcPr>
            <w:tcW w:w="930" w:type="pct"/>
            <w:vMerge/>
            <w:noWrap w:val="0"/>
            <w:vAlign w:val="center"/>
          </w:tcPr>
          <w:p>
            <w:pPr>
              <w:spacing w:line="260" w:lineRule="exact"/>
              <w:rPr>
                <w:rFonts w:hint="eastAsia"/>
                <w:kern w:val="0"/>
                <w:sz w:val="18"/>
                <w:szCs w:val="18"/>
              </w:rPr>
            </w:pPr>
          </w:p>
        </w:tc>
        <w:tc>
          <w:tcPr>
            <w:tcW w:w="1385" w:type="pct"/>
            <w:noWrap w:val="0"/>
            <w:vAlign w:val="center"/>
          </w:tcPr>
          <w:p>
            <w:pPr>
              <w:spacing w:line="260" w:lineRule="exact"/>
              <w:rPr>
                <w:rFonts w:hAnsi="宋体" w:hint="eastAsia"/>
                <w:sz w:val="18"/>
                <w:szCs w:val="18"/>
              </w:rPr>
            </w:pPr>
            <w:r>
              <w:rPr>
                <w:rFonts w:hint="eastAsia"/>
                <w:kern w:val="0"/>
                <w:sz w:val="18"/>
                <w:szCs w:val="18"/>
              </w:rPr>
              <w:t>I.2－产品质量管理管理</w:t>
            </w:r>
          </w:p>
        </w:tc>
        <w:tc>
          <w:tcPr>
            <w:tcW w:w="2684" w:type="pct"/>
            <w:noWrap w:val="0"/>
            <w:vAlign w:val="center"/>
          </w:tcPr>
          <w:p>
            <w:pPr>
              <w:spacing w:line="260" w:lineRule="exact"/>
              <w:rPr>
                <w:rFonts w:hAnsi="宋体" w:hint="eastAsia"/>
                <w:sz w:val="18"/>
                <w:szCs w:val="18"/>
              </w:rPr>
            </w:pPr>
            <w:r>
              <w:rPr>
                <w:rFonts w:hAnsi="宋体" w:hint="eastAsia"/>
                <w:sz w:val="18"/>
                <w:szCs w:val="18"/>
              </w:rPr>
              <w:t>为生产合格产品和提供顾客满意的服务和减少无效劳动而进行的控制</w:t>
            </w:r>
          </w:p>
        </w:tc>
      </w:tr>
      <w:tr>
        <w:tblPrEx>
          <w:tblW w:w="4788" w:type="pct"/>
          <w:jc w:val="center"/>
          <w:tblCellMar>
            <w:top w:w="57" w:type="dxa"/>
            <w:left w:w="57" w:type="dxa"/>
            <w:bottom w:w="57" w:type="dxa"/>
            <w:right w:w="57" w:type="dxa"/>
          </w:tblCellMar>
        </w:tblPrEx>
        <w:trPr>
          <w:jc w:val="center"/>
        </w:trPr>
        <w:tc>
          <w:tcPr>
            <w:tcW w:w="930" w:type="pct"/>
            <w:vMerge/>
            <w:noWrap w:val="0"/>
            <w:vAlign w:val="center"/>
          </w:tcPr>
          <w:p>
            <w:pPr>
              <w:spacing w:line="260" w:lineRule="exact"/>
              <w:rPr>
                <w:rFonts w:hint="eastAsia"/>
                <w:kern w:val="0"/>
                <w:sz w:val="18"/>
                <w:szCs w:val="18"/>
              </w:rPr>
            </w:pPr>
          </w:p>
        </w:tc>
        <w:tc>
          <w:tcPr>
            <w:tcW w:w="1385" w:type="pct"/>
            <w:noWrap w:val="0"/>
            <w:vAlign w:val="center"/>
          </w:tcPr>
          <w:p>
            <w:pPr>
              <w:spacing w:line="260" w:lineRule="exact"/>
              <w:rPr>
                <w:rFonts w:hAnsi="宋体" w:hint="eastAsia"/>
                <w:sz w:val="18"/>
                <w:szCs w:val="18"/>
              </w:rPr>
            </w:pPr>
            <w:r>
              <w:rPr>
                <w:rFonts w:hint="eastAsia"/>
                <w:bCs/>
                <w:kern w:val="0"/>
                <w:sz w:val="18"/>
                <w:szCs w:val="18"/>
              </w:rPr>
              <w:t>I.3－供应商产品质量/质量管理</w:t>
            </w:r>
          </w:p>
        </w:tc>
        <w:tc>
          <w:tcPr>
            <w:tcW w:w="2684" w:type="pct"/>
            <w:noWrap w:val="0"/>
            <w:vAlign w:val="center"/>
          </w:tcPr>
          <w:p>
            <w:pPr>
              <w:spacing w:line="260" w:lineRule="exact"/>
              <w:rPr>
                <w:rFonts w:hAnsi="宋体" w:hint="eastAsia"/>
                <w:sz w:val="18"/>
                <w:szCs w:val="18"/>
              </w:rPr>
            </w:pPr>
            <w:r>
              <w:rPr>
                <w:rFonts w:hAnsi="宋体" w:hint="eastAsia"/>
                <w:sz w:val="18"/>
                <w:szCs w:val="18"/>
              </w:rPr>
              <w:t>解决供应链上最主要的综合风险因素</w:t>
            </w:r>
          </w:p>
        </w:tc>
      </w:tr>
      <w:tr>
        <w:tblPrEx>
          <w:tblW w:w="4788" w:type="pct"/>
          <w:jc w:val="center"/>
          <w:tblCellMar>
            <w:top w:w="57" w:type="dxa"/>
            <w:left w:w="57" w:type="dxa"/>
            <w:bottom w:w="57" w:type="dxa"/>
            <w:right w:w="57" w:type="dxa"/>
          </w:tblCellMar>
        </w:tblPrEx>
        <w:trPr>
          <w:jc w:val="center"/>
        </w:trPr>
        <w:tc>
          <w:tcPr>
            <w:tcW w:w="930" w:type="pct"/>
            <w:vMerge w:val="restart"/>
            <w:noWrap w:val="0"/>
            <w:vAlign w:val="center"/>
          </w:tcPr>
          <w:p>
            <w:pPr>
              <w:spacing w:line="260" w:lineRule="exact"/>
              <w:rPr>
                <w:rFonts w:hint="eastAsia"/>
                <w:kern w:val="0"/>
                <w:sz w:val="18"/>
                <w:szCs w:val="18"/>
              </w:rPr>
            </w:pPr>
            <w:r>
              <w:rPr>
                <w:rFonts w:hint="eastAsia"/>
                <w:kern w:val="0"/>
                <w:sz w:val="18"/>
                <w:szCs w:val="18"/>
              </w:rPr>
              <w:t>J－成本与资金</w:t>
            </w:r>
          </w:p>
        </w:tc>
        <w:tc>
          <w:tcPr>
            <w:tcW w:w="1385" w:type="pct"/>
            <w:noWrap w:val="0"/>
            <w:vAlign w:val="center"/>
          </w:tcPr>
          <w:p>
            <w:pPr>
              <w:spacing w:line="260" w:lineRule="exact"/>
              <w:rPr>
                <w:rFonts w:hAnsi="宋体"/>
                <w:kern w:val="0"/>
                <w:sz w:val="18"/>
                <w:szCs w:val="18"/>
              </w:rPr>
            </w:pPr>
            <w:r>
              <w:rPr>
                <w:rFonts w:hint="eastAsia"/>
                <w:kern w:val="0"/>
                <w:sz w:val="18"/>
                <w:szCs w:val="18"/>
              </w:rPr>
              <w:t>J.1－成本模型</w:t>
            </w:r>
          </w:p>
        </w:tc>
        <w:tc>
          <w:tcPr>
            <w:tcW w:w="2684" w:type="pct"/>
            <w:noWrap w:val="0"/>
            <w:vAlign w:val="center"/>
          </w:tcPr>
          <w:p>
            <w:pPr>
              <w:spacing w:line="260" w:lineRule="exact"/>
              <w:rPr>
                <w:rFonts w:hAnsi="宋体"/>
                <w:kern w:val="0"/>
                <w:sz w:val="18"/>
                <w:szCs w:val="18"/>
              </w:rPr>
            </w:pPr>
            <w:r>
              <w:rPr>
                <w:rFonts w:hAnsi="宋体" w:hint="eastAsia"/>
                <w:sz w:val="18"/>
                <w:szCs w:val="18"/>
              </w:rPr>
              <w:t>通过对成本项目的细化分析及成本影响动因的确定，结合实际设定细化的成本基准模型</w:t>
            </w:r>
          </w:p>
        </w:tc>
      </w:tr>
      <w:tr>
        <w:tblPrEx>
          <w:tblW w:w="4788" w:type="pct"/>
          <w:jc w:val="center"/>
          <w:tblCellMar>
            <w:top w:w="57" w:type="dxa"/>
            <w:left w:w="57" w:type="dxa"/>
            <w:bottom w:w="57" w:type="dxa"/>
            <w:right w:w="57" w:type="dxa"/>
          </w:tblCellMar>
        </w:tblPrEx>
        <w:trPr>
          <w:trHeight w:val="90"/>
          <w:jc w:val="center"/>
        </w:trPr>
        <w:tc>
          <w:tcPr>
            <w:tcW w:w="930" w:type="pct"/>
            <w:vMerge/>
            <w:noWrap w:val="0"/>
            <w:vAlign w:val="top"/>
          </w:tcPr>
          <w:p>
            <w:pPr>
              <w:spacing w:line="260" w:lineRule="exact"/>
              <w:rPr>
                <w:rFonts w:hAnsi="宋体"/>
                <w:kern w:val="0"/>
                <w:sz w:val="18"/>
                <w:szCs w:val="18"/>
              </w:rPr>
            </w:pPr>
          </w:p>
        </w:tc>
        <w:tc>
          <w:tcPr>
            <w:tcW w:w="1385" w:type="pct"/>
            <w:noWrap w:val="0"/>
            <w:vAlign w:val="center"/>
          </w:tcPr>
          <w:p>
            <w:pPr>
              <w:spacing w:line="260" w:lineRule="exact"/>
              <w:rPr>
                <w:rFonts w:hAnsi="宋体"/>
                <w:kern w:val="0"/>
                <w:sz w:val="18"/>
                <w:szCs w:val="18"/>
              </w:rPr>
            </w:pPr>
            <w:r>
              <w:rPr>
                <w:rFonts w:hint="eastAsia"/>
                <w:kern w:val="0"/>
                <w:sz w:val="18"/>
                <w:szCs w:val="18"/>
              </w:rPr>
              <w:t>J.2－成本分析</w:t>
            </w:r>
          </w:p>
        </w:tc>
        <w:tc>
          <w:tcPr>
            <w:tcW w:w="2684" w:type="pct"/>
            <w:noWrap w:val="0"/>
            <w:vAlign w:val="center"/>
          </w:tcPr>
          <w:p>
            <w:pPr>
              <w:spacing w:line="260" w:lineRule="exact"/>
              <w:rPr>
                <w:rFonts w:hAnsi="宋体"/>
                <w:kern w:val="0"/>
                <w:sz w:val="18"/>
                <w:szCs w:val="18"/>
              </w:rPr>
            </w:pPr>
            <w:r>
              <w:rPr>
                <w:rFonts w:hAnsi="宋体"/>
                <w:sz w:val="18"/>
                <w:szCs w:val="18"/>
              </w:rPr>
              <w:t>指制造成本分析和成本缩减工作的实施</w:t>
            </w:r>
            <w:r>
              <w:rPr>
                <w:rFonts w:hAnsi="宋体" w:hint="eastAsia"/>
                <w:sz w:val="18"/>
                <w:szCs w:val="18"/>
              </w:rPr>
              <w:t>对成本水平与构成的变动情况，系统研究影响成本升降的各因素及其变动的原因，寻找降低成本的途径的分析</w:t>
            </w:r>
          </w:p>
        </w:tc>
      </w:tr>
      <w:tr>
        <w:tblPrEx>
          <w:tblW w:w="4788" w:type="pct"/>
          <w:jc w:val="center"/>
          <w:tblCellMar>
            <w:top w:w="57" w:type="dxa"/>
            <w:left w:w="57" w:type="dxa"/>
            <w:bottom w:w="57" w:type="dxa"/>
            <w:right w:w="57" w:type="dxa"/>
          </w:tblCellMar>
        </w:tblPrEx>
        <w:trPr>
          <w:trHeight w:val="464"/>
          <w:jc w:val="center"/>
        </w:trPr>
        <w:tc>
          <w:tcPr>
            <w:tcW w:w="930" w:type="pct"/>
            <w:vMerge/>
            <w:noWrap w:val="0"/>
            <w:vAlign w:val="top"/>
          </w:tcPr>
          <w:p>
            <w:pPr>
              <w:spacing w:line="260" w:lineRule="exact"/>
              <w:rPr>
                <w:rFonts w:hAnsi="宋体"/>
                <w:kern w:val="0"/>
                <w:sz w:val="18"/>
                <w:szCs w:val="18"/>
              </w:rPr>
            </w:pPr>
          </w:p>
        </w:tc>
        <w:tc>
          <w:tcPr>
            <w:tcW w:w="1385" w:type="pct"/>
            <w:noWrap w:val="0"/>
            <w:vAlign w:val="center"/>
          </w:tcPr>
          <w:p>
            <w:pPr>
              <w:spacing w:line="260" w:lineRule="exact"/>
              <w:rPr>
                <w:rFonts w:hAnsi="宋体"/>
                <w:kern w:val="0"/>
                <w:sz w:val="18"/>
                <w:szCs w:val="18"/>
              </w:rPr>
            </w:pPr>
            <w:r>
              <w:rPr>
                <w:rFonts w:hint="eastAsia"/>
                <w:kern w:val="0"/>
                <w:sz w:val="18"/>
                <w:szCs w:val="18"/>
              </w:rPr>
              <w:t>J.3－制造投资预算</w:t>
            </w:r>
          </w:p>
        </w:tc>
        <w:tc>
          <w:tcPr>
            <w:tcW w:w="2684" w:type="pct"/>
            <w:noWrap w:val="0"/>
            <w:vAlign w:val="center"/>
          </w:tcPr>
          <w:p>
            <w:pPr>
              <w:spacing w:line="260" w:lineRule="exact"/>
              <w:rPr>
                <w:rFonts w:hAnsi="宋体"/>
                <w:kern w:val="0"/>
                <w:sz w:val="18"/>
                <w:szCs w:val="18"/>
              </w:rPr>
            </w:pPr>
            <w:r>
              <w:rPr>
                <w:rFonts w:hAnsi="宋体" w:hint="eastAsia"/>
                <w:sz w:val="18"/>
                <w:szCs w:val="18"/>
              </w:rPr>
              <w:t>对企业的固定资产的购置、扩建、改造、更新等编制的预算</w:t>
            </w:r>
          </w:p>
        </w:tc>
      </w:tr>
    </w:tbl>
    <w:p>
      <w:pPr>
        <w:spacing w:before="317" w:beforeLines="100" w:after="158" w:afterLines="50" w:line="316" w:lineRule="exact"/>
        <w:outlineLvl w:val="0"/>
        <w:rPr>
          <w:rFonts w:ascii="黑体" w:eastAsia="黑体" w:hAnsi="黑体"/>
          <w:color w:val="000000"/>
          <w:szCs w:val="21"/>
        </w:rPr>
        <w:sectPr>
          <w:headerReference w:type="even" r:id="rId19"/>
          <w:headerReference w:type="default" r:id="rId20"/>
          <w:footerReference w:type="even" r:id="rId21"/>
          <w:footerReference w:type="default" r:id="rId22"/>
          <w:type w:val="nextPage"/>
          <w:pgSz w:w="11906" w:h="16838"/>
          <w:pgMar w:top="1531" w:right="1247" w:bottom="794" w:left="1304" w:header="1134" w:footer="737" w:gutter="0"/>
          <w:pgNumType w:start="4"/>
          <w:cols w:num="1" w:space="720"/>
          <w:titlePg w:val="0"/>
          <w:docGrid w:type="lines" w:linePitch="317" w:charSpace="0"/>
        </w:sectPr>
      </w:pPr>
      <w:bookmarkStart w:id="12" w:name="_Toc374560809"/>
      <w:r>
        <w:rPr>
          <w:rFonts w:ascii="黑体" w:eastAsia="黑体" w:hAnsi="黑体" w:hint="eastAsia"/>
          <w:szCs w:val="21"/>
        </w:rPr>
        <w:t>5</w:t>
      </w:r>
      <w:r>
        <w:rPr>
          <w:rFonts w:ascii="黑体" w:eastAsia="黑体" w:hAnsi="黑体"/>
          <w:szCs w:val="21"/>
        </w:rPr>
        <w:t xml:space="preserve"> </w:t>
      </w:r>
      <w:r>
        <w:rPr>
          <w:rFonts w:ascii="黑体" w:eastAsia="黑体" w:hAnsi="黑体"/>
          <w:color w:val="000000"/>
          <w:szCs w:val="21"/>
        </w:rPr>
        <w:t xml:space="preserve"> </w:t>
      </w:r>
      <w:r>
        <w:rPr>
          <w:rFonts w:ascii="黑体" w:eastAsia="黑体" w:hAnsi="黑体" w:hint="eastAsia"/>
          <w:color w:val="000000"/>
          <w:szCs w:val="21"/>
        </w:rPr>
        <w:t>机械产品</w:t>
      </w:r>
      <w:r>
        <w:rPr>
          <w:rFonts w:ascii="黑体" w:eastAsia="黑体" w:hAnsi="黑体"/>
          <w:color w:val="000000"/>
          <w:szCs w:val="21"/>
        </w:rPr>
        <w:t>制造成熟度分级</w:t>
      </w:r>
      <w:r>
        <w:rPr>
          <w:rFonts w:ascii="黑体" w:eastAsia="黑体" w:hAnsi="黑体" w:hint="eastAsia"/>
          <w:color w:val="000000"/>
          <w:szCs w:val="21"/>
        </w:rPr>
        <w:t>、</w:t>
      </w:r>
      <w:bookmarkEnd w:id="12"/>
      <w:r>
        <w:rPr>
          <w:rFonts w:ascii="黑体" w:eastAsia="黑体" w:hAnsi="黑体" w:hint="eastAsia"/>
          <w:color w:val="000000"/>
          <w:szCs w:val="21"/>
        </w:rPr>
        <w:t>技术要求和基本条件</w:t>
      </w:r>
    </w:p>
    <w:p>
      <w:pPr>
        <w:spacing w:line="316" w:lineRule="exact"/>
        <w:rPr>
          <w:rFonts w:hAnsi="宋体" w:hint="eastAsia"/>
          <w:color w:val="000000"/>
          <w:szCs w:val="21"/>
        </w:rPr>
      </w:pPr>
      <w:r>
        <w:rPr>
          <w:rFonts w:ascii="黑体" w:eastAsia="黑体" w:hAnsi="黑体" w:hint="eastAsia"/>
          <w:color w:val="000000"/>
          <w:szCs w:val="21"/>
        </w:rPr>
        <w:t>5</w:t>
      </w:r>
      <w:r>
        <w:rPr>
          <w:rFonts w:ascii="黑体" w:eastAsia="黑体" w:hAnsi="黑体"/>
          <w:color w:val="000000"/>
          <w:szCs w:val="21"/>
        </w:rPr>
        <w:t xml:space="preserve">.1  </w:t>
      </w:r>
      <w:r>
        <w:rPr>
          <w:rFonts w:ascii="宋体" w:hAnsi="宋体" w:cs="宋体" w:hint="eastAsia"/>
          <w:color w:val="000000"/>
          <w:szCs w:val="21"/>
        </w:rPr>
        <w:t>机械产品</w:t>
      </w:r>
      <w:r>
        <w:rPr>
          <w:rFonts w:hAnsi="宋体"/>
          <w:color w:val="000000"/>
          <w:szCs w:val="21"/>
        </w:rPr>
        <w:t>制造成熟度</w:t>
      </w:r>
      <w:r>
        <w:rPr>
          <w:rFonts w:hAnsi="宋体" w:hint="eastAsia"/>
          <w:color w:val="000000"/>
          <w:szCs w:val="21"/>
        </w:rPr>
        <w:t>共分为十个级别，各级别的技术要求、工作内容和相应的基本条件见表2。</w:t>
      </w:r>
    </w:p>
    <w:p>
      <w:pPr>
        <w:spacing w:before="158" w:beforeLines="50" w:after="95" w:afterLines="30" w:line="316" w:lineRule="exact"/>
        <w:jc w:val="center"/>
        <w:rPr>
          <w:rFonts w:ascii="黑体" w:eastAsia="黑体" w:hAnsi="黑体"/>
          <w:color w:val="000000"/>
          <w:szCs w:val="21"/>
        </w:rPr>
      </w:pPr>
      <w:r>
        <w:rPr>
          <w:rFonts w:ascii="黑体" w:eastAsia="黑体" w:hAnsi="黑体"/>
          <w:color w:val="000000"/>
          <w:szCs w:val="21"/>
        </w:rPr>
        <w:t>表</w:t>
      </w:r>
      <w:r>
        <w:rPr>
          <w:rFonts w:ascii="黑体" w:eastAsia="黑体" w:hAnsi="黑体" w:hint="eastAsia"/>
          <w:color w:val="000000"/>
          <w:szCs w:val="21"/>
        </w:rPr>
        <w:t>2</w:t>
      </w:r>
      <w:r>
        <w:rPr>
          <w:rFonts w:ascii="黑体" w:eastAsia="黑体" w:hAnsi="黑体"/>
          <w:color w:val="000000"/>
          <w:szCs w:val="21"/>
        </w:rPr>
        <w:t xml:space="preserve">  </w:t>
      </w:r>
      <w:r>
        <w:rPr>
          <w:rFonts w:ascii="黑体" w:eastAsia="黑体" w:hAnsi="黑体" w:hint="eastAsia"/>
          <w:color w:val="000000"/>
          <w:szCs w:val="21"/>
        </w:rPr>
        <w:t>机械产品</w:t>
      </w:r>
      <w:r>
        <w:rPr>
          <w:rFonts w:ascii="黑体" w:eastAsia="黑体" w:hAnsi="黑体"/>
          <w:color w:val="000000"/>
          <w:szCs w:val="21"/>
        </w:rPr>
        <w:t>制造成熟度分级</w:t>
      </w:r>
      <w:r>
        <w:rPr>
          <w:rFonts w:ascii="黑体" w:eastAsia="黑体" w:hAnsi="黑体" w:hint="eastAsia"/>
          <w:color w:val="000000"/>
          <w:szCs w:val="21"/>
        </w:rPr>
        <w:t>、技术要求、工作内容和基本条件</w:t>
      </w:r>
    </w:p>
    <w:tbl>
      <w:tblPr>
        <w:tblStyle w:val="TableNormal"/>
        <w:tblW w:w="5215"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57" w:type="dxa"/>
          <w:left w:w="28" w:type="dxa"/>
          <w:bottom w:w="57" w:type="dxa"/>
          <w:right w:w="28" w:type="dxa"/>
        </w:tblCellMar>
      </w:tblPr>
      <w:tblGrid>
        <w:gridCol w:w="1369"/>
        <w:gridCol w:w="1544"/>
        <w:gridCol w:w="2641"/>
        <w:gridCol w:w="4262"/>
      </w:tblGrid>
      <w:tr>
        <w:tblPrEx>
          <w:tblW w:w="5215"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57" w:type="dxa"/>
            <w:left w:w="28" w:type="dxa"/>
            <w:bottom w:w="57" w:type="dxa"/>
            <w:right w:w="28" w:type="dxa"/>
          </w:tblCellMar>
        </w:tblPrEx>
        <w:trPr>
          <w:jc w:val="center"/>
        </w:trPr>
        <w:tc>
          <w:tcPr>
            <w:tcW w:w="697" w:type="pct"/>
            <w:noWrap/>
            <w:vAlign w:val="center"/>
          </w:tcPr>
          <w:p>
            <w:pPr>
              <w:spacing w:line="280" w:lineRule="exact"/>
              <w:jc w:val="left"/>
              <w:rPr>
                <w:rFonts w:hint="eastAsia"/>
                <w:color w:val="000000"/>
                <w:kern w:val="0"/>
                <w:sz w:val="18"/>
                <w:szCs w:val="18"/>
              </w:rPr>
            </w:pPr>
            <w:r>
              <w:rPr>
                <w:rFonts w:hint="eastAsia"/>
                <w:color w:val="000000"/>
                <w:kern w:val="0"/>
                <w:sz w:val="18"/>
                <w:szCs w:val="18"/>
              </w:rPr>
              <w:t>制造成熟度级别</w:t>
            </w:r>
          </w:p>
          <w:p>
            <w:pPr>
              <w:spacing w:line="280" w:lineRule="exact"/>
              <w:jc w:val="center"/>
              <w:rPr>
                <w:color w:val="000000"/>
                <w:kern w:val="0"/>
                <w:sz w:val="18"/>
                <w:szCs w:val="18"/>
              </w:rPr>
            </w:pPr>
            <w:r>
              <w:rPr>
                <w:rFonts w:hint="eastAsia"/>
                <w:color w:val="000000"/>
                <w:kern w:val="0"/>
                <w:sz w:val="18"/>
                <w:szCs w:val="18"/>
              </w:rPr>
              <w:t>（级）</w:t>
            </w:r>
          </w:p>
        </w:tc>
        <w:tc>
          <w:tcPr>
            <w:tcW w:w="786" w:type="pct"/>
            <w:noWrap w:val="0"/>
            <w:vAlign w:val="center"/>
          </w:tcPr>
          <w:p>
            <w:pPr>
              <w:spacing w:line="280" w:lineRule="exact"/>
              <w:jc w:val="center"/>
              <w:rPr>
                <w:color w:val="000000"/>
                <w:kern w:val="0"/>
                <w:sz w:val="18"/>
                <w:szCs w:val="18"/>
              </w:rPr>
            </w:pPr>
            <w:r>
              <w:rPr>
                <w:rFonts w:hint="eastAsia"/>
                <w:color w:val="000000"/>
                <w:kern w:val="0"/>
                <w:sz w:val="18"/>
                <w:szCs w:val="18"/>
              </w:rPr>
              <w:t>技术要求</w:t>
            </w:r>
          </w:p>
        </w:tc>
        <w:tc>
          <w:tcPr>
            <w:tcW w:w="1344" w:type="pct"/>
            <w:noWrap w:val="0"/>
            <w:vAlign w:val="center"/>
          </w:tcPr>
          <w:p>
            <w:pPr>
              <w:spacing w:line="280" w:lineRule="exact"/>
              <w:jc w:val="center"/>
              <w:rPr>
                <w:rFonts w:hAnsi="宋体"/>
                <w:color w:val="000000"/>
                <w:kern w:val="0"/>
                <w:sz w:val="18"/>
                <w:szCs w:val="18"/>
              </w:rPr>
            </w:pPr>
            <w:r>
              <w:rPr>
                <w:rFonts w:hAnsi="宋体" w:hint="eastAsia"/>
                <w:color w:val="000000"/>
                <w:kern w:val="0"/>
                <w:sz w:val="18"/>
                <w:szCs w:val="18"/>
              </w:rPr>
              <w:t>工作内容</w:t>
            </w:r>
          </w:p>
        </w:tc>
        <w:tc>
          <w:tcPr>
            <w:tcW w:w="2170" w:type="pct"/>
            <w:noWrap w:val="0"/>
            <w:vAlign w:val="center"/>
          </w:tcPr>
          <w:p>
            <w:pPr>
              <w:spacing w:line="280" w:lineRule="exact"/>
              <w:jc w:val="center"/>
              <w:rPr>
                <w:color w:val="000000"/>
                <w:kern w:val="0"/>
                <w:sz w:val="18"/>
                <w:szCs w:val="18"/>
              </w:rPr>
            </w:pPr>
            <w:r>
              <w:rPr>
                <w:rFonts w:hAnsi="宋体"/>
                <w:color w:val="000000"/>
                <w:kern w:val="0"/>
                <w:sz w:val="18"/>
                <w:szCs w:val="18"/>
              </w:rPr>
              <w:t>基本条件</w:t>
            </w:r>
          </w:p>
        </w:tc>
      </w:tr>
      <w:tr>
        <w:tblPrEx>
          <w:tblW w:w="5215" w:type="pct"/>
          <w:jc w:val="center"/>
          <w:tblLayout w:type="fixed"/>
          <w:tblCellMar>
            <w:top w:w="57" w:type="dxa"/>
            <w:left w:w="28" w:type="dxa"/>
            <w:bottom w:w="57" w:type="dxa"/>
            <w:right w:w="28" w:type="dxa"/>
          </w:tblCellMar>
        </w:tblPrEx>
        <w:trPr>
          <w:trHeight w:val="90"/>
          <w:jc w:val="center"/>
        </w:trPr>
        <w:tc>
          <w:tcPr>
            <w:tcW w:w="697" w:type="pct"/>
            <w:noWrap/>
            <w:vAlign w:val="center"/>
          </w:tcPr>
          <w:p>
            <w:pPr>
              <w:spacing w:line="280" w:lineRule="exact"/>
              <w:jc w:val="center"/>
              <w:rPr>
                <w:color w:val="000000"/>
                <w:kern w:val="0"/>
                <w:sz w:val="18"/>
                <w:szCs w:val="18"/>
              </w:rPr>
            </w:pPr>
            <w:r>
              <w:rPr>
                <w:color w:val="000000"/>
                <w:kern w:val="0"/>
                <w:sz w:val="18"/>
                <w:szCs w:val="18"/>
              </w:rPr>
              <w:t>1</w:t>
            </w:r>
          </w:p>
        </w:tc>
        <w:tc>
          <w:tcPr>
            <w:tcW w:w="786" w:type="pct"/>
            <w:noWrap w:val="0"/>
            <w:vAlign w:val="center"/>
          </w:tcPr>
          <w:p>
            <w:pPr>
              <w:spacing w:line="280" w:lineRule="exact"/>
              <w:rPr>
                <w:rFonts w:hAnsi="宋体" w:hint="eastAsia"/>
                <w:color w:val="000000"/>
                <w:sz w:val="18"/>
                <w:szCs w:val="18"/>
              </w:rPr>
            </w:pPr>
            <w:r>
              <w:rPr>
                <w:rFonts w:hAnsi="宋体" w:hint="eastAsia"/>
                <w:color w:val="000000"/>
                <w:sz w:val="18"/>
                <w:szCs w:val="18"/>
              </w:rPr>
              <w:t>明确制造需求</w:t>
            </w:r>
          </w:p>
        </w:tc>
        <w:tc>
          <w:tcPr>
            <w:tcW w:w="1344" w:type="pct"/>
            <w:noWrap w:val="0"/>
            <w:vAlign w:val="center"/>
          </w:tcPr>
          <w:p>
            <w:pPr>
              <w:spacing w:line="280" w:lineRule="exact"/>
              <w:rPr>
                <w:rFonts w:hAnsi="宋体" w:hint="eastAsia"/>
                <w:color w:val="000000"/>
                <w:sz w:val="18"/>
                <w:szCs w:val="18"/>
              </w:rPr>
            </w:pPr>
            <w:r>
              <w:rPr>
                <w:rFonts w:hAnsi="宋体" w:hint="eastAsia"/>
                <w:color w:val="000000"/>
                <w:sz w:val="18"/>
                <w:szCs w:val="18"/>
              </w:rPr>
              <w:t>制造成熟度的初始级别，针对制造能力，开展基础性研究。</w:t>
            </w:r>
          </w:p>
        </w:tc>
        <w:tc>
          <w:tcPr>
            <w:tcW w:w="2170" w:type="pct"/>
            <w:noWrap w:val="0"/>
            <w:vAlign w:val="center"/>
          </w:tcPr>
          <w:p>
            <w:pPr>
              <w:spacing w:line="280" w:lineRule="exact"/>
              <w:rPr>
                <w:color w:val="000000"/>
                <w:kern w:val="0"/>
                <w:sz w:val="18"/>
                <w:szCs w:val="18"/>
              </w:rPr>
            </w:pPr>
            <w:r>
              <w:rPr>
                <w:rFonts w:hint="eastAsia"/>
                <w:color w:val="000000"/>
                <w:kern w:val="0"/>
                <w:sz w:val="18"/>
                <w:szCs w:val="18"/>
              </w:rPr>
              <w:t>根据需求，开展各项技术调研工作，完成制造需求说明。</w:t>
            </w:r>
          </w:p>
        </w:tc>
      </w:tr>
      <w:tr>
        <w:tblPrEx>
          <w:tblW w:w="5215" w:type="pct"/>
          <w:jc w:val="center"/>
          <w:tblLayout w:type="fixed"/>
          <w:tblCellMar>
            <w:top w:w="57" w:type="dxa"/>
            <w:left w:w="28" w:type="dxa"/>
            <w:bottom w:w="57" w:type="dxa"/>
            <w:right w:w="28" w:type="dxa"/>
          </w:tblCellMar>
        </w:tblPrEx>
        <w:trPr>
          <w:jc w:val="center"/>
        </w:trPr>
        <w:tc>
          <w:tcPr>
            <w:tcW w:w="697" w:type="pct"/>
            <w:tcBorders>
              <w:bottom w:val="single" w:sz="4" w:space="0" w:color="auto"/>
            </w:tcBorders>
            <w:noWrap/>
            <w:vAlign w:val="center"/>
          </w:tcPr>
          <w:p>
            <w:pPr>
              <w:spacing w:line="280" w:lineRule="exact"/>
              <w:jc w:val="center"/>
              <w:rPr>
                <w:color w:val="000000"/>
                <w:kern w:val="0"/>
                <w:sz w:val="18"/>
                <w:szCs w:val="18"/>
              </w:rPr>
            </w:pPr>
            <w:r>
              <w:rPr>
                <w:color w:val="000000"/>
                <w:kern w:val="0"/>
                <w:sz w:val="18"/>
                <w:szCs w:val="18"/>
              </w:rPr>
              <w:t>2</w:t>
            </w:r>
          </w:p>
        </w:tc>
        <w:tc>
          <w:tcPr>
            <w:tcW w:w="786" w:type="pct"/>
            <w:tcBorders>
              <w:bottom w:val="single" w:sz="4" w:space="0" w:color="auto"/>
            </w:tcBorders>
            <w:noWrap w:val="0"/>
            <w:vAlign w:val="center"/>
          </w:tcPr>
          <w:p>
            <w:pPr>
              <w:spacing w:line="280" w:lineRule="exact"/>
              <w:rPr>
                <w:color w:val="000000"/>
                <w:kern w:val="0"/>
                <w:sz w:val="18"/>
                <w:szCs w:val="18"/>
              </w:rPr>
            </w:pPr>
            <w:r>
              <w:rPr>
                <w:rFonts w:hint="eastAsia"/>
                <w:color w:val="000000"/>
                <w:kern w:val="0"/>
                <w:sz w:val="18"/>
                <w:szCs w:val="18"/>
              </w:rPr>
              <w:t>明确制造概念</w:t>
            </w:r>
          </w:p>
        </w:tc>
        <w:tc>
          <w:tcPr>
            <w:tcW w:w="1344" w:type="pct"/>
            <w:tcBorders>
              <w:bottom w:val="single" w:sz="4" w:space="0" w:color="auto"/>
            </w:tcBorders>
            <w:noWrap w:val="0"/>
            <w:vAlign w:val="center"/>
          </w:tcPr>
          <w:p>
            <w:pPr>
              <w:spacing w:line="280" w:lineRule="exact"/>
              <w:rPr>
                <w:rFonts w:hAnsi="宋体" w:hint="eastAsia"/>
                <w:color w:val="000000"/>
                <w:sz w:val="18"/>
                <w:szCs w:val="18"/>
              </w:rPr>
            </w:pPr>
            <w:r>
              <w:rPr>
                <w:rFonts w:hAnsi="宋体" w:hint="eastAsia"/>
                <w:color w:val="000000"/>
                <w:sz w:val="18"/>
                <w:szCs w:val="18"/>
              </w:rPr>
              <w:t>制造基本需求原理被用于</w:t>
            </w:r>
          </w:p>
          <w:p>
            <w:pPr>
              <w:spacing w:line="280" w:lineRule="exact"/>
              <w:rPr>
                <w:rFonts w:hAnsi="宋体" w:hint="eastAsia"/>
                <w:color w:val="000000"/>
                <w:sz w:val="18"/>
                <w:szCs w:val="18"/>
              </w:rPr>
            </w:pPr>
            <w:r>
              <w:rPr>
                <w:rFonts w:hAnsi="宋体" w:hint="eastAsia"/>
                <w:color w:val="000000"/>
                <w:sz w:val="18"/>
                <w:szCs w:val="18"/>
              </w:rPr>
              <w:t>定义制造概念，并开始进行广泛应用性研究。</w:t>
            </w:r>
          </w:p>
        </w:tc>
        <w:tc>
          <w:tcPr>
            <w:tcW w:w="2170" w:type="pct"/>
            <w:tcBorders>
              <w:bottom w:val="single" w:sz="4" w:space="0" w:color="auto"/>
            </w:tcBorders>
            <w:noWrap w:val="0"/>
            <w:vAlign w:val="center"/>
          </w:tcPr>
          <w:p>
            <w:pPr>
              <w:spacing w:line="280" w:lineRule="exact"/>
              <w:rPr>
                <w:color w:val="000000"/>
                <w:sz w:val="18"/>
                <w:szCs w:val="18"/>
              </w:rPr>
            </w:pPr>
            <w:r>
              <w:rPr>
                <w:rFonts w:hint="eastAsia"/>
                <w:color w:val="000000"/>
                <w:kern w:val="0"/>
                <w:sz w:val="18"/>
                <w:szCs w:val="18"/>
              </w:rPr>
              <w:t>按照需求说明，</w:t>
            </w:r>
            <w:r>
              <w:rPr>
                <w:rFonts w:hAnsi="宋体"/>
                <w:color w:val="000000"/>
                <w:kern w:val="0"/>
                <w:sz w:val="18"/>
                <w:szCs w:val="18"/>
              </w:rPr>
              <w:t>开展</w:t>
            </w:r>
            <w:r>
              <w:rPr>
                <w:rFonts w:hAnsi="宋体" w:hint="eastAsia"/>
                <w:color w:val="000000"/>
                <w:kern w:val="0"/>
                <w:sz w:val="18"/>
                <w:szCs w:val="18"/>
              </w:rPr>
              <w:t>技术性研究工作，确定制造概念方案</w:t>
            </w:r>
            <w:r>
              <w:rPr>
                <w:rFonts w:hAnsi="宋体"/>
                <w:color w:val="000000"/>
                <w:kern w:val="0"/>
                <w:sz w:val="18"/>
                <w:szCs w:val="18"/>
              </w:rPr>
              <w:t>；</w:t>
            </w:r>
          </w:p>
          <w:p>
            <w:pPr>
              <w:spacing w:line="280" w:lineRule="exact"/>
              <w:rPr>
                <w:color w:val="000000"/>
                <w:sz w:val="18"/>
                <w:szCs w:val="18"/>
              </w:rPr>
            </w:pPr>
            <w:r>
              <w:rPr>
                <w:rFonts w:hAnsi="宋体"/>
                <w:color w:val="000000"/>
                <w:kern w:val="0"/>
                <w:sz w:val="18"/>
                <w:szCs w:val="18"/>
              </w:rPr>
              <w:t>识别其中的新材料、新工艺并</w:t>
            </w:r>
            <w:r>
              <w:rPr>
                <w:rFonts w:hAnsi="宋体" w:hint="eastAsia"/>
                <w:color w:val="000000"/>
                <w:kern w:val="0"/>
                <w:sz w:val="18"/>
                <w:szCs w:val="18"/>
              </w:rPr>
              <w:t>明确其实现途径</w:t>
            </w:r>
            <w:r>
              <w:rPr>
                <w:rFonts w:hAnsi="宋体"/>
                <w:color w:val="000000"/>
                <w:kern w:val="0"/>
                <w:sz w:val="18"/>
                <w:szCs w:val="18"/>
              </w:rPr>
              <w:t>。</w:t>
            </w:r>
          </w:p>
        </w:tc>
      </w:tr>
      <w:tr>
        <w:tblPrEx>
          <w:tblW w:w="5215" w:type="pct"/>
          <w:jc w:val="center"/>
          <w:tblLayout w:type="fixed"/>
          <w:tblCellMar>
            <w:top w:w="57" w:type="dxa"/>
            <w:left w:w="28" w:type="dxa"/>
            <w:bottom w:w="57" w:type="dxa"/>
            <w:right w:w="28" w:type="dxa"/>
          </w:tblCellMar>
        </w:tblPrEx>
        <w:trPr>
          <w:jc w:val="center"/>
        </w:trPr>
        <w:tc>
          <w:tcPr>
            <w:tcW w:w="697" w:type="pct"/>
            <w:tcBorders>
              <w:top w:val="single" w:sz="4" w:space="0" w:color="auto"/>
              <w:bottom w:val="single" w:sz="4" w:space="0" w:color="auto"/>
            </w:tcBorders>
            <w:noWrap/>
            <w:vAlign w:val="center"/>
          </w:tcPr>
          <w:p>
            <w:pPr>
              <w:spacing w:line="280" w:lineRule="exact"/>
              <w:jc w:val="center"/>
              <w:rPr>
                <w:color w:val="000000"/>
                <w:kern w:val="0"/>
                <w:sz w:val="18"/>
                <w:szCs w:val="18"/>
              </w:rPr>
            </w:pPr>
            <w:r>
              <w:rPr>
                <w:color w:val="000000"/>
                <w:kern w:val="0"/>
                <w:sz w:val="18"/>
                <w:szCs w:val="18"/>
              </w:rPr>
              <w:t>3</w:t>
            </w:r>
          </w:p>
        </w:tc>
        <w:tc>
          <w:tcPr>
            <w:tcW w:w="786" w:type="pct"/>
            <w:tcBorders>
              <w:top w:val="single" w:sz="4" w:space="0" w:color="auto"/>
              <w:bottom w:val="single" w:sz="4" w:space="0" w:color="auto"/>
            </w:tcBorders>
            <w:noWrap w:val="0"/>
            <w:vAlign w:val="center"/>
          </w:tcPr>
          <w:p>
            <w:pPr>
              <w:spacing w:line="280" w:lineRule="exact"/>
              <w:rPr>
                <w:rFonts w:hAnsi="宋体"/>
                <w:color w:val="000000"/>
                <w:sz w:val="18"/>
                <w:szCs w:val="18"/>
              </w:rPr>
            </w:pPr>
            <w:r>
              <w:rPr>
                <w:rFonts w:hAnsi="宋体"/>
                <w:color w:val="000000"/>
                <w:sz w:val="18"/>
                <w:szCs w:val="18"/>
              </w:rPr>
              <w:t>论证制造</w:t>
            </w:r>
            <w:r>
              <w:rPr>
                <w:rFonts w:hAnsi="宋体" w:hint="eastAsia"/>
                <w:color w:val="000000"/>
                <w:sz w:val="18"/>
                <w:szCs w:val="18"/>
              </w:rPr>
              <w:t>概念方案</w:t>
            </w:r>
            <w:r>
              <w:rPr>
                <w:rFonts w:hAnsi="宋体"/>
                <w:color w:val="000000"/>
                <w:sz w:val="18"/>
                <w:szCs w:val="18"/>
              </w:rPr>
              <w:t>可行性</w:t>
            </w:r>
          </w:p>
        </w:tc>
        <w:tc>
          <w:tcPr>
            <w:tcW w:w="1344" w:type="pct"/>
            <w:tcBorders>
              <w:top w:val="single" w:sz="4" w:space="0" w:color="auto"/>
              <w:bottom w:val="single" w:sz="4" w:space="0" w:color="auto"/>
            </w:tcBorders>
            <w:noWrap w:val="0"/>
            <w:vAlign w:val="center"/>
          </w:tcPr>
          <w:p>
            <w:pPr>
              <w:spacing w:line="280" w:lineRule="exact"/>
              <w:rPr>
                <w:rFonts w:hAnsi="宋体" w:hint="eastAsia"/>
                <w:color w:val="000000"/>
                <w:sz w:val="18"/>
                <w:szCs w:val="18"/>
              </w:rPr>
            </w:pPr>
            <w:r>
              <w:rPr>
                <w:rFonts w:hAnsi="宋体" w:hint="eastAsia"/>
                <w:color w:val="000000"/>
                <w:sz w:val="18"/>
                <w:szCs w:val="18"/>
              </w:rPr>
              <w:t>开展先期制造技术研究和开发，并通过分析建模、仿真或实验进行基本制造概念验证。</w:t>
            </w:r>
          </w:p>
        </w:tc>
        <w:tc>
          <w:tcPr>
            <w:tcW w:w="2170" w:type="pct"/>
            <w:tcBorders>
              <w:top w:val="single" w:sz="4" w:space="0" w:color="auto"/>
              <w:bottom w:val="single" w:sz="4" w:space="0" w:color="auto"/>
            </w:tcBorders>
            <w:noWrap w:val="0"/>
            <w:vAlign w:val="center"/>
          </w:tcPr>
          <w:p>
            <w:pPr>
              <w:spacing w:line="280" w:lineRule="exact"/>
              <w:rPr>
                <w:color w:val="000000"/>
                <w:kern w:val="0"/>
                <w:sz w:val="18"/>
                <w:szCs w:val="18"/>
              </w:rPr>
            </w:pPr>
            <w:r>
              <w:rPr>
                <w:rFonts w:hint="eastAsia"/>
                <w:color w:val="000000"/>
                <w:kern w:val="0"/>
                <w:sz w:val="18"/>
                <w:szCs w:val="18"/>
              </w:rPr>
              <w:t>确定</w:t>
            </w:r>
            <w:r>
              <w:rPr>
                <w:rFonts w:hAnsi="宋体"/>
                <w:color w:val="000000"/>
                <w:kern w:val="0"/>
                <w:sz w:val="18"/>
                <w:szCs w:val="18"/>
              </w:rPr>
              <w:t>顶层工艺策划；</w:t>
            </w:r>
          </w:p>
          <w:p>
            <w:pPr>
              <w:spacing w:line="280" w:lineRule="exact"/>
              <w:rPr>
                <w:rFonts w:hAnsi="宋体"/>
                <w:color w:val="000000"/>
                <w:kern w:val="0"/>
                <w:sz w:val="18"/>
                <w:szCs w:val="18"/>
              </w:rPr>
            </w:pPr>
            <w:r>
              <w:rPr>
                <w:rFonts w:hAnsi="宋体"/>
                <w:color w:val="000000"/>
                <w:kern w:val="0"/>
                <w:sz w:val="18"/>
                <w:szCs w:val="18"/>
              </w:rPr>
              <w:t>初步论证影响生产性的关键工艺和关键物料；</w:t>
            </w:r>
          </w:p>
          <w:p>
            <w:pPr>
              <w:spacing w:line="280" w:lineRule="exact"/>
              <w:rPr>
                <w:rFonts w:hAnsi="宋体"/>
                <w:color w:val="000000"/>
                <w:kern w:val="0"/>
                <w:sz w:val="18"/>
                <w:szCs w:val="18"/>
              </w:rPr>
            </w:pPr>
            <w:r>
              <w:rPr>
                <w:rFonts w:hAnsi="宋体"/>
                <w:color w:val="000000"/>
                <w:kern w:val="0"/>
                <w:sz w:val="18"/>
                <w:szCs w:val="18"/>
              </w:rPr>
              <w:t>通过分析或实验</w:t>
            </w:r>
            <w:r>
              <w:rPr>
                <w:rFonts w:hAnsi="宋体" w:hint="eastAsia"/>
                <w:color w:val="000000"/>
                <w:kern w:val="0"/>
                <w:sz w:val="18"/>
                <w:szCs w:val="18"/>
              </w:rPr>
              <w:t>基本</w:t>
            </w:r>
            <w:r>
              <w:rPr>
                <w:rFonts w:hAnsi="宋体"/>
                <w:color w:val="000000"/>
                <w:kern w:val="0"/>
                <w:sz w:val="18"/>
                <w:szCs w:val="18"/>
              </w:rPr>
              <w:t>确认了制造</w:t>
            </w:r>
            <w:r>
              <w:rPr>
                <w:rFonts w:hAnsi="宋体" w:hint="eastAsia"/>
                <w:color w:val="000000"/>
                <w:kern w:val="0"/>
                <w:sz w:val="18"/>
                <w:szCs w:val="18"/>
              </w:rPr>
              <w:t>概念方案</w:t>
            </w:r>
            <w:r>
              <w:rPr>
                <w:rFonts w:hAnsi="宋体"/>
                <w:color w:val="000000"/>
                <w:kern w:val="0"/>
                <w:sz w:val="18"/>
                <w:szCs w:val="18"/>
              </w:rPr>
              <w:t>。</w:t>
            </w:r>
          </w:p>
        </w:tc>
      </w:tr>
      <w:tr>
        <w:tblPrEx>
          <w:tblW w:w="5215" w:type="pct"/>
          <w:jc w:val="center"/>
          <w:tblLayout w:type="fixed"/>
          <w:tblCellMar>
            <w:top w:w="57" w:type="dxa"/>
            <w:left w:w="28" w:type="dxa"/>
            <w:bottom w:w="57" w:type="dxa"/>
            <w:right w:w="28" w:type="dxa"/>
          </w:tblCellMar>
        </w:tblPrEx>
        <w:trPr>
          <w:jc w:val="center"/>
        </w:trPr>
        <w:tc>
          <w:tcPr>
            <w:tcW w:w="697" w:type="pct"/>
            <w:noWrap/>
            <w:tcMar>
              <w:top w:w="51" w:type="dxa"/>
              <w:bottom w:w="51" w:type="dxa"/>
            </w:tcMar>
            <w:vAlign w:val="center"/>
          </w:tcPr>
          <w:p>
            <w:pPr>
              <w:spacing w:line="280" w:lineRule="exact"/>
              <w:jc w:val="center"/>
              <w:rPr>
                <w:color w:val="000000"/>
                <w:kern w:val="0"/>
                <w:sz w:val="18"/>
                <w:szCs w:val="18"/>
              </w:rPr>
            </w:pPr>
            <w:r>
              <w:rPr>
                <w:color w:val="000000"/>
                <w:kern w:val="0"/>
                <w:sz w:val="18"/>
                <w:szCs w:val="18"/>
              </w:rPr>
              <w:t>4</w:t>
            </w:r>
          </w:p>
        </w:tc>
        <w:tc>
          <w:tcPr>
            <w:tcW w:w="786" w:type="pct"/>
            <w:noWrap w:val="0"/>
            <w:tcMar>
              <w:top w:w="51" w:type="dxa"/>
              <w:bottom w:w="51" w:type="dxa"/>
            </w:tcMar>
            <w:vAlign w:val="center"/>
          </w:tcPr>
          <w:p>
            <w:pPr>
              <w:spacing w:line="280" w:lineRule="exact"/>
              <w:rPr>
                <w:color w:val="000000"/>
                <w:kern w:val="0"/>
                <w:sz w:val="18"/>
                <w:szCs w:val="18"/>
              </w:rPr>
            </w:pPr>
            <w:r>
              <w:rPr>
                <w:rFonts w:hAnsi="宋体"/>
                <w:color w:val="000000"/>
                <w:sz w:val="18"/>
                <w:szCs w:val="18"/>
              </w:rPr>
              <w:t>在实验室环境下</w:t>
            </w:r>
            <w:r>
              <w:rPr>
                <w:rFonts w:hAnsi="宋体" w:hint="eastAsia"/>
                <w:color w:val="000000"/>
                <w:sz w:val="18"/>
                <w:szCs w:val="18"/>
              </w:rPr>
              <w:t>完成技术样机制造</w:t>
            </w:r>
          </w:p>
        </w:tc>
        <w:tc>
          <w:tcPr>
            <w:tcW w:w="1344" w:type="pct"/>
            <w:noWrap w:val="0"/>
            <w:tcMar>
              <w:top w:w="51" w:type="dxa"/>
              <w:bottom w:w="51" w:type="dxa"/>
            </w:tcMar>
            <w:vAlign w:val="center"/>
          </w:tcPr>
          <w:p>
            <w:pPr>
              <w:spacing w:line="280" w:lineRule="exact"/>
              <w:rPr>
                <w:rFonts w:hAnsi="宋体" w:hint="eastAsia"/>
                <w:color w:val="000000"/>
                <w:sz w:val="18"/>
                <w:szCs w:val="18"/>
              </w:rPr>
            </w:pPr>
            <w:r>
              <w:rPr>
                <w:rFonts w:hAnsi="宋体" w:hint="eastAsia"/>
                <w:color w:val="000000"/>
                <w:sz w:val="18"/>
                <w:szCs w:val="18"/>
              </w:rPr>
              <w:t>初步制造方案、制造工艺在实验室中得到验证、评价和确认。</w:t>
            </w:r>
          </w:p>
        </w:tc>
        <w:tc>
          <w:tcPr>
            <w:tcW w:w="2170" w:type="pct"/>
            <w:noWrap w:val="0"/>
            <w:tcMar>
              <w:top w:w="51" w:type="dxa"/>
              <w:bottom w:w="51" w:type="dxa"/>
            </w:tcMar>
            <w:vAlign w:val="center"/>
          </w:tcPr>
          <w:p>
            <w:pPr>
              <w:spacing w:line="280" w:lineRule="exact"/>
              <w:rPr>
                <w:color w:val="000000"/>
                <w:sz w:val="18"/>
                <w:szCs w:val="18"/>
              </w:rPr>
            </w:pPr>
            <w:r>
              <w:rPr>
                <w:rFonts w:hAnsi="宋体"/>
                <w:color w:val="000000"/>
                <w:sz w:val="18"/>
                <w:szCs w:val="18"/>
              </w:rPr>
              <w:t>完成对设计方案的生产性初步评价；</w:t>
            </w:r>
          </w:p>
          <w:p>
            <w:pPr>
              <w:spacing w:line="280" w:lineRule="exact"/>
              <w:rPr>
                <w:rFonts w:hAnsi="宋体"/>
                <w:color w:val="000000"/>
                <w:sz w:val="18"/>
                <w:szCs w:val="18"/>
              </w:rPr>
            </w:pPr>
            <w:r>
              <w:rPr>
                <w:rFonts w:hAnsi="宋体"/>
                <w:color w:val="000000"/>
                <w:sz w:val="18"/>
                <w:szCs w:val="18"/>
              </w:rPr>
              <w:t>初步论证关</w:t>
            </w:r>
            <w:r>
              <w:rPr>
                <w:rFonts w:hAnsi="宋体" w:hint="eastAsia"/>
                <w:color w:val="000000"/>
                <w:sz w:val="18"/>
                <w:szCs w:val="18"/>
              </w:rPr>
              <w:t>健、</w:t>
            </w:r>
            <w:r>
              <w:rPr>
                <w:rFonts w:hAnsi="宋体"/>
                <w:color w:val="000000"/>
                <w:sz w:val="18"/>
                <w:szCs w:val="18"/>
              </w:rPr>
              <w:t>重</w:t>
            </w:r>
            <w:r>
              <w:rPr>
                <w:rFonts w:hAnsi="宋体" w:hint="eastAsia"/>
                <w:color w:val="000000"/>
                <w:sz w:val="18"/>
                <w:szCs w:val="18"/>
              </w:rPr>
              <w:t>要</w:t>
            </w:r>
            <w:r>
              <w:rPr>
                <w:rFonts w:hAnsi="宋体"/>
                <w:color w:val="000000"/>
                <w:sz w:val="18"/>
                <w:szCs w:val="18"/>
              </w:rPr>
              <w:t>特性以及与之相关的工艺、制造设备、生产设施、人员技能等</w:t>
            </w:r>
            <w:r>
              <w:rPr>
                <w:color w:val="000000"/>
                <w:sz w:val="18"/>
                <w:szCs w:val="18"/>
              </w:rPr>
              <w:t>要求</w:t>
            </w:r>
            <w:r>
              <w:rPr>
                <w:rFonts w:hAnsi="宋体"/>
                <w:color w:val="000000"/>
                <w:sz w:val="18"/>
                <w:szCs w:val="18"/>
              </w:rPr>
              <w:t>；</w:t>
            </w:r>
          </w:p>
          <w:p>
            <w:pPr>
              <w:spacing w:line="280" w:lineRule="exact"/>
              <w:ind w:left="371" w:hanging="371" w:hangingChars="206"/>
              <w:rPr>
                <w:rFonts w:hAnsi="宋体"/>
                <w:color w:val="000000"/>
                <w:sz w:val="18"/>
                <w:szCs w:val="18"/>
              </w:rPr>
            </w:pPr>
            <w:r>
              <w:rPr>
                <w:rFonts w:hAnsi="宋体" w:hint="eastAsia"/>
                <w:color w:val="000000"/>
                <w:sz w:val="18"/>
                <w:szCs w:val="18"/>
              </w:rPr>
              <w:t>确定初步制造方案</w:t>
            </w:r>
          </w:p>
          <w:p>
            <w:pPr>
              <w:spacing w:line="280" w:lineRule="exact"/>
              <w:rPr>
                <w:color w:val="000000"/>
                <w:sz w:val="18"/>
                <w:szCs w:val="18"/>
              </w:rPr>
            </w:pPr>
            <w:r>
              <w:rPr>
                <w:rFonts w:hAnsi="宋体"/>
                <w:color w:val="000000"/>
                <w:sz w:val="18"/>
                <w:szCs w:val="18"/>
              </w:rPr>
              <w:t>完成关键工艺调研和评估</w:t>
            </w:r>
            <w:r>
              <w:rPr>
                <w:rFonts w:ascii="宋体" w:hAnsi="宋体"/>
                <w:color w:val="000000"/>
                <w:sz w:val="18"/>
                <w:szCs w:val="18"/>
              </w:rPr>
              <w:t>，</w:t>
            </w:r>
            <w:r>
              <w:rPr>
                <w:rFonts w:hAnsi="宋体"/>
                <w:color w:val="000000"/>
                <w:sz w:val="18"/>
                <w:szCs w:val="18"/>
              </w:rPr>
              <w:t>细化工艺流程</w:t>
            </w:r>
            <w:r>
              <w:rPr>
                <w:rFonts w:ascii="宋体" w:hAnsi="宋体"/>
                <w:color w:val="000000"/>
                <w:sz w:val="18"/>
                <w:szCs w:val="18"/>
              </w:rPr>
              <w:t>，</w:t>
            </w:r>
            <w:r>
              <w:rPr>
                <w:rFonts w:hAnsi="宋体"/>
                <w:color w:val="000000"/>
                <w:sz w:val="18"/>
                <w:szCs w:val="18"/>
              </w:rPr>
              <w:t>识别流程变量；</w:t>
            </w:r>
          </w:p>
          <w:p>
            <w:pPr>
              <w:spacing w:line="280" w:lineRule="exact"/>
              <w:rPr>
                <w:color w:val="000000"/>
                <w:sz w:val="18"/>
                <w:szCs w:val="18"/>
              </w:rPr>
            </w:pPr>
            <w:r>
              <w:rPr>
                <w:rFonts w:hAnsi="宋体"/>
                <w:color w:val="000000"/>
                <w:sz w:val="18"/>
                <w:szCs w:val="18"/>
              </w:rPr>
              <w:t>初步确立成本目标并明确影响因素；</w:t>
            </w:r>
          </w:p>
          <w:p>
            <w:pPr>
              <w:spacing w:line="280" w:lineRule="exact"/>
              <w:rPr>
                <w:color w:val="000000"/>
                <w:sz w:val="18"/>
                <w:szCs w:val="18"/>
              </w:rPr>
            </w:pPr>
            <w:r>
              <w:rPr>
                <w:rFonts w:hAnsi="宋体"/>
                <w:color w:val="000000"/>
                <w:sz w:val="18"/>
                <w:szCs w:val="18"/>
              </w:rPr>
              <w:t>初步评估制造风险并制定风险应对初步计划；</w:t>
            </w:r>
          </w:p>
          <w:p>
            <w:pPr>
              <w:spacing w:line="280" w:lineRule="exact"/>
              <w:rPr>
                <w:rFonts w:hAnsi="宋体" w:hint="eastAsia"/>
                <w:color w:val="000000"/>
                <w:sz w:val="18"/>
                <w:szCs w:val="18"/>
              </w:rPr>
            </w:pPr>
            <w:r>
              <w:rPr>
                <w:rFonts w:hint="eastAsia"/>
                <w:color w:val="000000"/>
                <w:kern w:val="0"/>
                <w:sz w:val="18"/>
                <w:szCs w:val="18"/>
              </w:rPr>
              <w:t>技术成熟度：技术</w:t>
            </w:r>
            <w:r>
              <w:rPr>
                <w:rFonts w:hAnsi="宋体" w:hint="eastAsia"/>
                <w:color w:val="000000"/>
                <w:sz w:val="18"/>
                <w:szCs w:val="18"/>
              </w:rPr>
              <w:t>原理样机通过试验环境验证；</w:t>
            </w:r>
          </w:p>
          <w:p>
            <w:pPr>
              <w:spacing w:line="280" w:lineRule="exact"/>
              <w:rPr>
                <w:rFonts w:hAnsi="宋体"/>
                <w:color w:val="000000"/>
                <w:sz w:val="18"/>
                <w:szCs w:val="18"/>
              </w:rPr>
            </w:pPr>
            <w:r>
              <w:rPr>
                <w:rFonts w:ascii="宋体" w:hAnsi="宋体" w:hint="eastAsia"/>
                <w:color w:val="000000"/>
                <w:kern w:val="0"/>
                <w:sz w:val="18"/>
                <w:szCs w:val="18"/>
              </w:rPr>
              <w:t>提出制造技术开发需求计划。</w:t>
            </w:r>
          </w:p>
        </w:tc>
      </w:tr>
      <w:tr>
        <w:tblPrEx>
          <w:tblW w:w="5215" w:type="pct"/>
          <w:jc w:val="center"/>
          <w:tblLayout w:type="fixed"/>
          <w:tblCellMar>
            <w:top w:w="57" w:type="dxa"/>
            <w:left w:w="28" w:type="dxa"/>
            <w:bottom w:w="57" w:type="dxa"/>
            <w:right w:w="28" w:type="dxa"/>
          </w:tblCellMar>
        </w:tblPrEx>
        <w:trPr>
          <w:jc w:val="center"/>
        </w:trPr>
        <w:tc>
          <w:tcPr>
            <w:tcW w:w="697" w:type="pct"/>
            <w:noWrap/>
            <w:tcMar>
              <w:top w:w="51" w:type="dxa"/>
              <w:bottom w:w="51" w:type="dxa"/>
            </w:tcMar>
            <w:vAlign w:val="center"/>
          </w:tcPr>
          <w:p>
            <w:pPr>
              <w:spacing w:line="280" w:lineRule="exact"/>
              <w:jc w:val="center"/>
              <w:rPr>
                <w:kern w:val="0"/>
                <w:sz w:val="18"/>
                <w:szCs w:val="18"/>
              </w:rPr>
            </w:pPr>
            <w:r>
              <w:rPr>
                <w:kern w:val="0"/>
                <w:sz w:val="18"/>
                <w:szCs w:val="18"/>
              </w:rPr>
              <w:t>5</w:t>
            </w:r>
          </w:p>
        </w:tc>
        <w:tc>
          <w:tcPr>
            <w:tcW w:w="786" w:type="pct"/>
            <w:noWrap w:val="0"/>
            <w:tcMar>
              <w:top w:w="51" w:type="dxa"/>
              <w:bottom w:w="51" w:type="dxa"/>
            </w:tcMar>
            <w:vAlign w:val="center"/>
          </w:tcPr>
          <w:p>
            <w:pPr>
              <w:spacing w:line="280" w:lineRule="exact"/>
              <w:rPr>
                <w:color w:val="000000"/>
                <w:kern w:val="0"/>
                <w:sz w:val="18"/>
                <w:szCs w:val="18"/>
              </w:rPr>
            </w:pPr>
            <w:r>
              <w:rPr>
                <w:rFonts w:hAnsi="宋体"/>
                <w:color w:val="000000"/>
                <w:sz w:val="18"/>
                <w:szCs w:val="18"/>
              </w:rPr>
              <w:t>在生产相关环境下</w:t>
            </w:r>
            <w:r>
              <w:rPr>
                <w:rFonts w:hAnsi="宋体" w:hint="eastAsia"/>
                <w:color w:val="000000"/>
                <w:sz w:val="18"/>
                <w:szCs w:val="18"/>
              </w:rPr>
              <w:t>完成单机样机制造</w:t>
            </w:r>
          </w:p>
        </w:tc>
        <w:tc>
          <w:tcPr>
            <w:tcW w:w="1344" w:type="pct"/>
            <w:noWrap w:val="0"/>
            <w:tcMar>
              <w:top w:w="51" w:type="dxa"/>
              <w:bottom w:w="51" w:type="dxa"/>
            </w:tcMar>
            <w:vAlign w:val="center"/>
          </w:tcPr>
          <w:p>
            <w:pPr>
              <w:spacing w:line="280" w:lineRule="exact"/>
              <w:rPr>
                <w:rFonts w:hAnsi="宋体" w:hint="eastAsia"/>
                <w:color w:val="000000"/>
                <w:sz w:val="18"/>
                <w:szCs w:val="18"/>
              </w:rPr>
            </w:pPr>
            <w:r>
              <w:rPr>
                <w:rFonts w:hAnsi="宋体" w:hint="eastAsia"/>
                <w:color w:val="000000"/>
                <w:sz w:val="18"/>
                <w:szCs w:val="18"/>
              </w:rPr>
              <w:t>进行制造工艺技术开发，确</w:t>
            </w:r>
          </w:p>
          <w:p>
            <w:pPr>
              <w:spacing w:line="280" w:lineRule="exact"/>
              <w:rPr>
                <w:rFonts w:hAnsi="宋体" w:hint="eastAsia"/>
                <w:color w:val="000000"/>
                <w:sz w:val="18"/>
                <w:szCs w:val="18"/>
              </w:rPr>
            </w:pPr>
            <w:r>
              <w:rPr>
                <w:rFonts w:hAnsi="宋体" w:hint="eastAsia"/>
                <w:color w:val="000000"/>
                <w:sz w:val="18"/>
                <w:szCs w:val="18"/>
              </w:rPr>
              <w:t>认关键技术和关键部件，制造方案在生产相关环境得到了初步验证。</w:t>
            </w:r>
          </w:p>
        </w:tc>
        <w:tc>
          <w:tcPr>
            <w:tcW w:w="2170" w:type="pct"/>
            <w:noWrap w:val="0"/>
            <w:tcMar>
              <w:top w:w="51" w:type="dxa"/>
              <w:bottom w:w="51" w:type="dxa"/>
            </w:tcMar>
            <w:vAlign w:val="center"/>
          </w:tcPr>
          <w:p>
            <w:pPr>
              <w:spacing w:line="280" w:lineRule="exact"/>
              <w:rPr>
                <w:color w:val="000000"/>
                <w:sz w:val="18"/>
                <w:szCs w:val="18"/>
              </w:rPr>
            </w:pPr>
            <w:r>
              <w:rPr>
                <w:rFonts w:hAnsi="宋体"/>
                <w:color w:val="000000"/>
                <w:sz w:val="18"/>
                <w:szCs w:val="18"/>
              </w:rPr>
              <w:t>初步评价工业基础能力</w:t>
            </w:r>
            <w:r>
              <w:rPr>
                <w:rFonts w:ascii="宋体" w:hAnsi="宋体"/>
                <w:color w:val="000000"/>
                <w:sz w:val="18"/>
                <w:szCs w:val="18"/>
              </w:rPr>
              <w:t>，</w:t>
            </w:r>
            <w:r>
              <w:rPr>
                <w:rFonts w:hAnsi="宋体"/>
                <w:color w:val="000000"/>
                <w:sz w:val="18"/>
                <w:szCs w:val="18"/>
              </w:rPr>
              <w:t>识别可能的配套厂家；</w:t>
            </w:r>
          </w:p>
          <w:p>
            <w:pPr>
              <w:spacing w:line="280" w:lineRule="exact"/>
              <w:rPr>
                <w:color w:val="000000"/>
                <w:sz w:val="18"/>
                <w:szCs w:val="18"/>
              </w:rPr>
            </w:pPr>
            <w:r>
              <w:rPr>
                <w:rFonts w:hint="eastAsia"/>
                <w:color w:val="000000"/>
                <w:kern w:val="0"/>
                <w:sz w:val="18"/>
                <w:szCs w:val="18"/>
              </w:rPr>
              <w:t>评估设计方案，</w:t>
            </w:r>
            <w:r>
              <w:rPr>
                <w:rFonts w:hAnsi="宋体"/>
                <w:color w:val="000000"/>
                <w:sz w:val="18"/>
                <w:szCs w:val="18"/>
              </w:rPr>
              <w:t>完善关</w:t>
            </w:r>
            <w:r>
              <w:rPr>
                <w:rFonts w:hAnsi="宋体" w:hint="eastAsia"/>
                <w:color w:val="000000"/>
                <w:sz w:val="18"/>
                <w:szCs w:val="18"/>
              </w:rPr>
              <w:t>健、</w:t>
            </w:r>
            <w:r>
              <w:rPr>
                <w:rFonts w:hAnsi="宋体"/>
                <w:color w:val="000000"/>
                <w:sz w:val="18"/>
                <w:szCs w:val="18"/>
              </w:rPr>
              <w:t>重</w:t>
            </w:r>
            <w:r>
              <w:rPr>
                <w:rFonts w:hAnsi="宋体" w:hint="eastAsia"/>
                <w:color w:val="000000"/>
                <w:sz w:val="18"/>
                <w:szCs w:val="18"/>
              </w:rPr>
              <w:t>要</w:t>
            </w:r>
            <w:r>
              <w:rPr>
                <w:rFonts w:hAnsi="宋体"/>
                <w:color w:val="000000"/>
                <w:sz w:val="18"/>
                <w:szCs w:val="18"/>
              </w:rPr>
              <w:t>特性论证</w:t>
            </w:r>
            <w:r>
              <w:rPr>
                <w:rFonts w:ascii="宋体" w:hAnsi="宋体"/>
                <w:color w:val="000000"/>
                <w:sz w:val="18"/>
                <w:szCs w:val="18"/>
              </w:rPr>
              <w:t>，</w:t>
            </w:r>
            <w:r>
              <w:rPr>
                <w:rFonts w:hAnsi="宋体"/>
                <w:color w:val="000000"/>
                <w:sz w:val="18"/>
                <w:szCs w:val="18"/>
              </w:rPr>
              <w:t>识别关</w:t>
            </w:r>
            <w:r>
              <w:rPr>
                <w:rFonts w:hAnsi="宋体" w:hint="eastAsia"/>
                <w:color w:val="000000"/>
                <w:sz w:val="18"/>
                <w:szCs w:val="18"/>
              </w:rPr>
              <w:t>健</w:t>
            </w:r>
            <w:r>
              <w:rPr>
                <w:rFonts w:hAnsi="宋体"/>
                <w:color w:val="000000"/>
                <w:sz w:val="18"/>
                <w:szCs w:val="18"/>
              </w:rPr>
              <w:t>件</w:t>
            </w:r>
            <w:r>
              <w:rPr>
                <w:rFonts w:ascii="宋体" w:hAnsi="宋体"/>
                <w:color w:val="000000"/>
                <w:sz w:val="18"/>
                <w:szCs w:val="18"/>
              </w:rPr>
              <w:t>，</w:t>
            </w:r>
            <w:r>
              <w:rPr>
                <w:rFonts w:hAnsi="宋体"/>
                <w:color w:val="000000"/>
                <w:sz w:val="18"/>
                <w:szCs w:val="18"/>
              </w:rPr>
              <w:t>并</w:t>
            </w:r>
            <w:r>
              <w:rPr>
                <w:rFonts w:hAnsi="宋体"/>
                <w:color w:val="000000"/>
                <w:kern w:val="0"/>
                <w:sz w:val="18"/>
                <w:szCs w:val="18"/>
              </w:rPr>
              <w:t>开展相应的生产性初步评价；</w:t>
            </w:r>
          </w:p>
          <w:p>
            <w:pPr>
              <w:spacing w:line="280" w:lineRule="exact"/>
              <w:rPr>
                <w:color w:val="000000"/>
                <w:sz w:val="18"/>
                <w:szCs w:val="18"/>
              </w:rPr>
            </w:pPr>
            <w:r>
              <w:rPr>
                <w:rFonts w:hAnsi="宋体"/>
                <w:color w:val="000000"/>
                <w:sz w:val="18"/>
                <w:szCs w:val="18"/>
              </w:rPr>
              <w:t>初步论证工序能力要求；</w:t>
            </w:r>
          </w:p>
          <w:p>
            <w:pPr>
              <w:spacing w:line="280" w:lineRule="exact"/>
              <w:ind w:left="9" w:hanging="9" w:hangingChars="5"/>
              <w:rPr>
                <w:color w:val="000000"/>
                <w:sz w:val="18"/>
                <w:szCs w:val="18"/>
              </w:rPr>
            </w:pPr>
            <w:r>
              <w:rPr>
                <w:rFonts w:hAnsi="宋体"/>
                <w:color w:val="000000"/>
                <w:sz w:val="18"/>
                <w:szCs w:val="18"/>
              </w:rPr>
              <w:t>通过</w:t>
            </w:r>
            <w:r>
              <w:rPr>
                <w:rFonts w:hAnsi="宋体" w:hint="eastAsia"/>
                <w:color w:val="000000"/>
                <w:sz w:val="18"/>
                <w:szCs w:val="18"/>
              </w:rPr>
              <w:t>单机样机</w:t>
            </w:r>
            <w:r>
              <w:rPr>
                <w:rFonts w:hAnsi="宋体"/>
                <w:color w:val="000000"/>
                <w:sz w:val="18"/>
                <w:szCs w:val="18"/>
              </w:rPr>
              <w:t>在生产相关环境下的制造</w:t>
            </w:r>
            <w:r>
              <w:rPr>
                <w:rFonts w:ascii="宋体" w:hAnsi="宋体"/>
                <w:color w:val="000000"/>
                <w:sz w:val="18"/>
                <w:szCs w:val="18"/>
              </w:rPr>
              <w:t>，</w:t>
            </w:r>
            <w:r>
              <w:rPr>
                <w:rFonts w:hAnsi="宋体"/>
                <w:color w:val="000000"/>
                <w:sz w:val="18"/>
                <w:szCs w:val="18"/>
              </w:rPr>
              <w:t>验证关键工艺、物料、制造设备、生产设施、人员技能并提出开发需求；</w:t>
            </w:r>
          </w:p>
          <w:p>
            <w:pPr>
              <w:spacing w:line="280" w:lineRule="exact"/>
              <w:rPr>
                <w:color w:val="000000"/>
                <w:sz w:val="18"/>
                <w:szCs w:val="18"/>
              </w:rPr>
            </w:pPr>
            <w:r>
              <w:rPr>
                <w:rFonts w:hAnsi="宋体"/>
                <w:color w:val="000000"/>
                <w:sz w:val="18"/>
                <w:szCs w:val="18"/>
              </w:rPr>
              <w:t>建立成本模型框架；</w:t>
            </w:r>
          </w:p>
          <w:p>
            <w:pPr>
              <w:spacing w:line="280" w:lineRule="exact"/>
              <w:rPr>
                <w:color w:val="000000"/>
                <w:sz w:val="18"/>
                <w:szCs w:val="18"/>
              </w:rPr>
            </w:pPr>
            <w:r>
              <w:rPr>
                <w:rFonts w:hAnsi="宋体"/>
                <w:color w:val="000000"/>
                <w:sz w:val="18"/>
                <w:szCs w:val="18"/>
              </w:rPr>
              <w:t>评估制造风险并完善风险</w:t>
            </w:r>
            <w:r>
              <w:rPr>
                <w:rFonts w:hAnsi="宋体" w:hint="eastAsia"/>
                <w:color w:val="000000"/>
                <w:sz w:val="18"/>
                <w:szCs w:val="18"/>
              </w:rPr>
              <w:t>缓解</w:t>
            </w:r>
            <w:r>
              <w:rPr>
                <w:rFonts w:hAnsi="宋体"/>
                <w:color w:val="000000"/>
                <w:sz w:val="18"/>
                <w:szCs w:val="18"/>
              </w:rPr>
              <w:t>计划；</w:t>
            </w:r>
          </w:p>
          <w:p>
            <w:pPr>
              <w:spacing w:line="280" w:lineRule="exact"/>
              <w:rPr>
                <w:rFonts w:hAnsi="宋体"/>
                <w:color w:val="000000"/>
                <w:sz w:val="18"/>
                <w:szCs w:val="18"/>
              </w:rPr>
            </w:pPr>
            <w:r>
              <w:rPr>
                <w:rFonts w:hint="eastAsia"/>
                <w:color w:val="000000"/>
                <w:kern w:val="0"/>
                <w:sz w:val="18"/>
                <w:szCs w:val="18"/>
              </w:rPr>
              <w:t>技术成熟度：</w:t>
            </w:r>
            <w:r>
              <w:rPr>
                <w:rFonts w:hAnsi="宋体" w:hint="eastAsia"/>
                <w:color w:val="000000"/>
                <w:sz w:val="18"/>
                <w:szCs w:val="18"/>
              </w:rPr>
              <w:t>演示样机通过模拟使用环境验证</w:t>
            </w:r>
            <w:r>
              <w:rPr>
                <w:rFonts w:hAnsi="宋体"/>
                <w:color w:val="000000"/>
                <w:sz w:val="18"/>
                <w:szCs w:val="18"/>
              </w:rPr>
              <w:t>。</w:t>
            </w:r>
          </w:p>
        </w:tc>
      </w:tr>
      <w:tr>
        <w:tblPrEx>
          <w:tblW w:w="5215" w:type="pct"/>
          <w:jc w:val="center"/>
          <w:tblLayout w:type="fixed"/>
          <w:tblCellMar>
            <w:top w:w="57" w:type="dxa"/>
            <w:left w:w="28" w:type="dxa"/>
            <w:bottom w:w="57" w:type="dxa"/>
            <w:right w:w="28" w:type="dxa"/>
          </w:tblCellMar>
        </w:tblPrEx>
        <w:trPr>
          <w:trHeight w:val="3307"/>
          <w:jc w:val="center"/>
        </w:trPr>
        <w:tc>
          <w:tcPr>
            <w:tcW w:w="697" w:type="pct"/>
            <w:noWrap/>
            <w:tcMar>
              <w:top w:w="51" w:type="dxa"/>
              <w:bottom w:w="51" w:type="dxa"/>
            </w:tcMar>
            <w:vAlign w:val="center"/>
          </w:tcPr>
          <w:p>
            <w:pPr>
              <w:spacing w:line="280" w:lineRule="exact"/>
              <w:jc w:val="center"/>
              <w:rPr>
                <w:kern w:val="0"/>
                <w:sz w:val="18"/>
                <w:szCs w:val="18"/>
              </w:rPr>
            </w:pPr>
            <w:r>
              <w:rPr>
                <w:kern w:val="0"/>
                <w:sz w:val="18"/>
                <w:szCs w:val="18"/>
              </w:rPr>
              <w:t>6</w:t>
            </w:r>
          </w:p>
        </w:tc>
        <w:tc>
          <w:tcPr>
            <w:tcW w:w="786" w:type="pct"/>
            <w:noWrap w:val="0"/>
            <w:tcMar>
              <w:top w:w="51" w:type="dxa"/>
              <w:bottom w:w="51" w:type="dxa"/>
            </w:tcMar>
            <w:vAlign w:val="center"/>
          </w:tcPr>
          <w:p>
            <w:pPr>
              <w:spacing w:line="280" w:lineRule="exact"/>
              <w:rPr>
                <w:color w:val="000000"/>
                <w:kern w:val="0"/>
                <w:sz w:val="18"/>
                <w:szCs w:val="18"/>
              </w:rPr>
            </w:pPr>
            <w:r>
              <w:rPr>
                <w:rFonts w:hAnsi="宋体"/>
                <w:color w:val="000000"/>
                <w:sz w:val="18"/>
                <w:szCs w:val="18"/>
              </w:rPr>
              <w:t>在生产相关环境下</w:t>
            </w:r>
            <w:r>
              <w:rPr>
                <w:rFonts w:hAnsi="宋体" w:hint="eastAsia"/>
                <w:color w:val="000000"/>
                <w:sz w:val="18"/>
                <w:szCs w:val="18"/>
              </w:rPr>
              <w:t>完成系统样机制造</w:t>
            </w:r>
          </w:p>
        </w:tc>
        <w:tc>
          <w:tcPr>
            <w:tcW w:w="1344" w:type="pct"/>
            <w:noWrap w:val="0"/>
            <w:tcMar>
              <w:top w:w="51" w:type="dxa"/>
              <w:bottom w:w="51" w:type="dxa"/>
            </w:tcMar>
            <w:vAlign w:val="center"/>
          </w:tcPr>
          <w:p>
            <w:pPr>
              <w:spacing w:line="280" w:lineRule="exact"/>
              <w:rPr>
                <w:rFonts w:hAnsi="宋体" w:hint="eastAsia"/>
                <w:color w:val="000000"/>
                <w:sz w:val="18"/>
                <w:szCs w:val="18"/>
              </w:rPr>
            </w:pPr>
            <w:r>
              <w:rPr>
                <w:rFonts w:hAnsi="宋体" w:hint="eastAsia"/>
                <w:color w:val="000000"/>
                <w:sz w:val="18"/>
                <w:szCs w:val="18"/>
              </w:rPr>
              <w:t>完成初始制造工艺方法开发，关键制造工艺用于分系</w:t>
            </w:r>
          </w:p>
          <w:p>
            <w:pPr>
              <w:spacing w:line="280" w:lineRule="exact"/>
              <w:rPr>
                <w:rFonts w:hAnsi="宋体"/>
                <w:color w:val="000000"/>
                <w:sz w:val="18"/>
                <w:szCs w:val="18"/>
              </w:rPr>
            </w:pPr>
            <w:r>
              <w:rPr>
                <w:rFonts w:hAnsi="宋体" w:hint="eastAsia"/>
                <w:color w:val="000000"/>
                <w:sz w:val="18"/>
                <w:szCs w:val="18"/>
              </w:rPr>
              <w:t>统或系统，生产制造方案在系统样机生产相关环境得到了应用。</w:t>
            </w:r>
          </w:p>
        </w:tc>
        <w:tc>
          <w:tcPr>
            <w:tcW w:w="2170" w:type="pct"/>
            <w:noWrap w:val="0"/>
            <w:tcMar>
              <w:top w:w="51" w:type="dxa"/>
              <w:bottom w:w="51" w:type="dxa"/>
            </w:tcMar>
            <w:vAlign w:val="center"/>
          </w:tcPr>
          <w:p>
            <w:pPr>
              <w:spacing w:line="280" w:lineRule="exact"/>
              <w:rPr>
                <w:color w:val="000000"/>
                <w:sz w:val="18"/>
                <w:szCs w:val="18"/>
              </w:rPr>
            </w:pPr>
            <w:r>
              <w:rPr>
                <w:rFonts w:hAnsi="宋体"/>
                <w:color w:val="000000"/>
                <w:sz w:val="18"/>
                <w:szCs w:val="18"/>
              </w:rPr>
              <w:t>完成</w:t>
            </w:r>
            <w:r>
              <w:rPr>
                <w:rFonts w:hAnsi="宋体" w:hint="eastAsia"/>
                <w:color w:val="000000"/>
                <w:sz w:val="18"/>
                <w:szCs w:val="18"/>
              </w:rPr>
              <w:t>转工程研制</w:t>
            </w:r>
            <w:r>
              <w:rPr>
                <w:rFonts w:hAnsi="宋体"/>
                <w:color w:val="000000"/>
                <w:sz w:val="18"/>
                <w:szCs w:val="18"/>
              </w:rPr>
              <w:t>所需的工业基础能力评价；</w:t>
            </w:r>
          </w:p>
          <w:p>
            <w:pPr>
              <w:spacing w:line="280" w:lineRule="exact"/>
              <w:rPr>
                <w:color w:val="000000"/>
                <w:sz w:val="18"/>
                <w:szCs w:val="18"/>
              </w:rPr>
            </w:pPr>
            <w:r>
              <w:rPr>
                <w:rFonts w:hAnsi="宋体"/>
                <w:color w:val="000000"/>
                <w:sz w:val="18"/>
                <w:szCs w:val="18"/>
              </w:rPr>
              <w:t>完成关</w:t>
            </w:r>
            <w:r>
              <w:rPr>
                <w:rFonts w:hAnsi="宋体" w:hint="eastAsia"/>
                <w:color w:val="000000"/>
                <w:sz w:val="18"/>
                <w:szCs w:val="18"/>
              </w:rPr>
              <w:t>健件和关键技术</w:t>
            </w:r>
            <w:r>
              <w:rPr>
                <w:rFonts w:hAnsi="宋体"/>
                <w:color w:val="000000"/>
                <w:sz w:val="18"/>
                <w:szCs w:val="18"/>
              </w:rPr>
              <w:t>的生产性评价；</w:t>
            </w:r>
          </w:p>
          <w:p>
            <w:pPr>
              <w:spacing w:line="280" w:lineRule="exact"/>
              <w:rPr>
                <w:rFonts w:ascii="宋体" w:hAnsi="宋体"/>
                <w:color w:val="000000"/>
                <w:kern w:val="0"/>
                <w:sz w:val="18"/>
                <w:szCs w:val="18"/>
              </w:rPr>
            </w:pPr>
            <w:r>
              <w:rPr>
                <w:rFonts w:ascii="宋体" w:hAnsi="宋体"/>
                <w:color w:val="000000"/>
                <w:kern w:val="0"/>
                <w:sz w:val="18"/>
                <w:szCs w:val="18"/>
              </w:rPr>
              <w:t>评估生产相关环境下的合格率与生产率，</w:t>
            </w:r>
            <w:r>
              <w:rPr>
                <w:rFonts w:ascii="宋体" w:hAnsi="宋体" w:hint="eastAsia"/>
                <w:color w:val="000000"/>
                <w:kern w:val="0"/>
                <w:sz w:val="18"/>
                <w:szCs w:val="18"/>
              </w:rPr>
              <w:t>符合设计要求，</w:t>
            </w:r>
            <w:r>
              <w:rPr>
                <w:rFonts w:ascii="宋体" w:hAnsi="宋体"/>
                <w:color w:val="000000"/>
                <w:kern w:val="0"/>
                <w:sz w:val="18"/>
                <w:szCs w:val="18"/>
              </w:rPr>
              <w:t>完善工序能力要求论证；</w:t>
            </w:r>
          </w:p>
          <w:p>
            <w:pPr>
              <w:spacing w:line="280" w:lineRule="exact"/>
              <w:rPr>
                <w:color w:val="000000"/>
                <w:sz w:val="18"/>
                <w:szCs w:val="18"/>
              </w:rPr>
            </w:pPr>
            <w:r>
              <w:rPr>
                <w:rFonts w:hAnsi="宋体"/>
                <w:color w:val="000000"/>
                <w:sz w:val="18"/>
                <w:szCs w:val="18"/>
              </w:rPr>
              <w:t>通过</w:t>
            </w:r>
            <w:r>
              <w:rPr>
                <w:rFonts w:hAnsi="宋体" w:hint="eastAsia"/>
                <w:color w:val="000000"/>
                <w:sz w:val="18"/>
                <w:szCs w:val="18"/>
              </w:rPr>
              <w:t>系统样机</w:t>
            </w:r>
            <w:r>
              <w:rPr>
                <w:rFonts w:hAnsi="宋体"/>
                <w:color w:val="000000"/>
                <w:sz w:val="18"/>
                <w:szCs w:val="18"/>
              </w:rPr>
              <w:t>在生产相关环境下的制造</w:t>
            </w:r>
            <w:r>
              <w:rPr>
                <w:rFonts w:ascii="宋体" w:hAnsi="宋体"/>
                <w:color w:val="000000"/>
                <w:sz w:val="18"/>
                <w:szCs w:val="18"/>
              </w:rPr>
              <w:t>，</w:t>
            </w:r>
            <w:r>
              <w:rPr>
                <w:rFonts w:hAnsi="宋体"/>
                <w:color w:val="000000"/>
                <w:sz w:val="18"/>
                <w:szCs w:val="18"/>
              </w:rPr>
              <w:t>验证关键工艺、物料、制造设备、生产设施、人员技能</w:t>
            </w:r>
            <w:r>
              <w:rPr>
                <w:rFonts w:hAnsi="宋体" w:hint="eastAsia"/>
                <w:color w:val="000000"/>
                <w:sz w:val="18"/>
                <w:szCs w:val="18"/>
              </w:rPr>
              <w:t>等生产要素</w:t>
            </w:r>
            <w:r>
              <w:rPr>
                <w:rFonts w:hAnsi="宋体"/>
                <w:color w:val="000000"/>
                <w:sz w:val="18"/>
                <w:szCs w:val="18"/>
              </w:rPr>
              <w:t>并提出进一步开发需求；</w:t>
            </w:r>
          </w:p>
          <w:p>
            <w:pPr>
              <w:spacing w:line="280" w:lineRule="exact"/>
              <w:rPr>
                <w:color w:val="000000"/>
                <w:sz w:val="18"/>
                <w:szCs w:val="18"/>
              </w:rPr>
            </w:pPr>
            <w:r>
              <w:rPr>
                <w:rFonts w:hAnsi="宋体"/>
                <w:color w:val="000000"/>
                <w:kern w:val="0"/>
                <w:sz w:val="18"/>
                <w:szCs w:val="18"/>
              </w:rPr>
              <w:t>分析制造成本因素；</w:t>
            </w:r>
          </w:p>
          <w:p>
            <w:pPr>
              <w:spacing w:line="280" w:lineRule="exact"/>
              <w:rPr>
                <w:color w:val="000000"/>
                <w:sz w:val="18"/>
                <w:szCs w:val="18"/>
              </w:rPr>
            </w:pPr>
            <w:r>
              <w:rPr>
                <w:rFonts w:hAnsi="宋体"/>
                <w:color w:val="000000"/>
                <w:sz w:val="18"/>
                <w:szCs w:val="18"/>
              </w:rPr>
              <w:t>识别</w:t>
            </w:r>
            <w:r>
              <w:rPr>
                <w:rFonts w:hAnsi="宋体"/>
                <w:color w:val="000000"/>
                <w:kern w:val="0"/>
                <w:sz w:val="18"/>
                <w:szCs w:val="18"/>
              </w:rPr>
              <w:t>生产</w:t>
            </w:r>
            <w:r>
              <w:rPr>
                <w:rFonts w:hAnsi="宋体" w:hint="eastAsia"/>
                <w:color w:val="000000"/>
                <w:kern w:val="0"/>
                <w:sz w:val="18"/>
                <w:szCs w:val="18"/>
              </w:rPr>
              <w:t>周期</w:t>
            </w:r>
            <w:r>
              <w:rPr>
                <w:rFonts w:hAnsi="宋体"/>
                <w:color w:val="000000"/>
                <w:kern w:val="0"/>
                <w:sz w:val="18"/>
                <w:szCs w:val="18"/>
              </w:rPr>
              <w:t>长的物料；</w:t>
            </w:r>
          </w:p>
          <w:p>
            <w:pPr>
              <w:spacing w:line="280" w:lineRule="exact"/>
              <w:rPr>
                <w:color w:val="000000"/>
                <w:sz w:val="18"/>
                <w:szCs w:val="18"/>
              </w:rPr>
            </w:pPr>
            <w:r>
              <w:rPr>
                <w:rFonts w:hAnsi="宋体"/>
                <w:color w:val="000000"/>
                <w:sz w:val="18"/>
                <w:szCs w:val="18"/>
              </w:rPr>
              <w:t>完善制造风险评估和风险</w:t>
            </w:r>
            <w:r>
              <w:rPr>
                <w:rFonts w:hAnsi="宋体" w:hint="eastAsia"/>
                <w:color w:val="000000"/>
                <w:sz w:val="18"/>
                <w:szCs w:val="18"/>
              </w:rPr>
              <w:t>缓解</w:t>
            </w:r>
            <w:r>
              <w:rPr>
                <w:rFonts w:hAnsi="宋体"/>
                <w:color w:val="000000"/>
                <w:sz w:val="18"/>
                <w:szCs w:val="18"/>
              </w:rPr>
              <w:t>计划；</w:t>
            </w:r>
          </w:p>
          <w:p>
            <w:pPr>
              <w:spacing w:line="280" w:lineRule="exact"/>
              <w:rPr>
                <w:rFonts w:hAnsi="宋体"/>
                <w:color w:val="000000"/>
                <w:sz w:val="18"/>
                <w:szCs w:val="18"/>
              </w:rPr>
            </w:pPr>
            <w:r>
              <w:rPr>
                <w:rFonts w:hint="eastAsia"/>
                <w:color w:val="000000"/>
                <w:kern w:val="0"/>
                <w:sz w:val="18"/>
                <w:szCs w:val="18"/>
              </w:rPr>
              <w:t>技术成熟度：</w:t>
            </w:r>
            <w:r>
              <w:rPr>
                <w:rFonts w:hAnsi="宋体" w:hint="eastAsia"/>
                <w:color w:val="000000"/>
                <w:sz w:val="18"/>
                <w:szCs w:val="18"/>
              </w:rPr>
              <w:t>系统级样机通过模拟使用环境验证</w:t>
            </w:r>
            <w:r>
              <w:rPr>
                <w:rFonts w:hAnsi="宋体"/>
                <w:color w:val="000000"/>
                <w:sz w:val="18"/>
                <w:szCs w:val="18"/>
              </w:rPr>
              <w:t>。</w:t>
            </w:r>
          </w:p>
        </w:tc>
      </w:tr>
    </w:tbl>
    <w:p/>
    <w:p>
      <w:pPr>
        <w:spacing w:after="158" w:afterLines="50"/>
        <w:jc w:val="center"/>
        <w:rPr>
          <w:color w:val="000000"/>
        </w:rPr>
        <w:sectPr>
          <w:headerReference w:type="even" r:id="rId23"/>
          <w:headerReference w:type="default" r:id="rId24"/>
          <w:footerReference w:type="even" r:id="rId25"/>
          <w:footerReference w:type="default" r:id="rId26"/>
          <w:type w:val="nextPage"/>
          <w:pgSz w:w="11906" w:h="16838"/>
          <w:pgMar w:top="1531" w:right="1247" w:bottom="794" w:left="1304" w:header="1134" w:footer="737" w:gutter="0"/>
          <w:pgNumType w:start="5"/>
          <w:cols w:num="1" w:space="720"/>
          <w:titlePg w:val="0"/>
          <w:docGrid w:type="lines" w:linePitch="317" w:charSpace="0"/>
        </w:sectPr>
      </w:pPr>
      <w:r>
        <w:rPr>
          <w:rFonts w:ascii="黑体" w:eastAsia="黑体" w:hAnsi="黑体"/>
          <w:color w:val="000000"/>
          <w:szCs w:val="21"/>
        </w:rPr>
        <w:t>表2</w:t>
      </w:r>
      <w:r>
        <w:rPr>
          <w:rFonts w:ascii="黑体" w:eastAsia="黑体" w:hAnsi="黑体" w:hint="eastAsia"/>
          <w:color w:val="000000"/>
          <w:szCs w:val="21"/>
        </w:rPr>
        <w:t xml:space="preserve">  </w:t>
      </w:r>
      <w:r>
        <w:rPr>
          <w:rFonts w:ascii="宋体" w:hAnsi="宋体" w:cs="宋体" w:hint="eastAsia"/>
          <w:color w:val="000000"/>
          <w:szCs w:val="21"/>
        </w:rPr>
        <w:t>（续）</w:t>
      </w:r>
    </w:p>
    <w:tbl>
      <w:tblPr>
        <w:tblStyle w:val="TableNormal"/>
        <w:tblW w:w="522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57" w:type="dxa"/>
          <w:left w:w="28" w:type="dxa"/>
          <w:bottom w:w="57" w:type="dxa"/>
          <w:right w:w="28" w:type="dxa"/>
        </w:tblCellMar>
      </w:tblPr>
      <w:tblGrid>
        <w:gridCol w:w="1373"/>
        <w:gridCol w:w="1548"/>
        <w:gridCol w:w="2645"/>
        <w:gridCol w:w="4270"/>
      </w:tblGrid>
      <w:tr>
        <w:tblPrEx>
          <w:tblW w:w="522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57" w:type="dxa"/>
            <w:left w:w="28" w:type="dxa"/>
            <w:bottom w:w="57" w:type="dxa"/>
            <w:right w:w="28" w:type="dxa"/>
          </w:tblCellMar>
        </w:tblPrEx>
        <w:trPr>
          <w:trHeight w:val="644"/>
          <w:jc w:val="center"/>
        </w:trPr>
        <w:tc>
          <w:tcPr>
            <w:tcW w:w="1373" w:type="dxa"/>
            <w:noWrap/>
            <w:tcMar>
              <w:top w:w="51" w:type="dxa"/>
              <w:bottom w:w="51" w:type="dxa"/>
            </w:tcMar>
            <w:vAlign w:val="center"/>
          </w:tcPr>
          <w:p>
            <w:pPr>
              <w:spacing w:line="260" w:lineRule="exact"/>
              <w:jc w:val="left"/>
              <w:rPr>
                <w:rFonts w:hint="eastAsia"/>
                <w:color w:val="000000"/>
                <w:kern w:val="0"/>
                <w:sz w:val="18"/>
                <w:szCs w:val="18"/>
              </w:rPr>
            </w:pPr>
            <w:r>
              <w:rPr>
                <w:rFonts w:hint="eastAsia"/>
                <w:color w:val="000000"/>
                <w:kern w:val="0"/>
                <w:sz w:val="18"/>
                <w:szCs w:val="18"/>
              </w:rPr>
              <w:t>制造成熟度级别</w:t>
            </w:r>
          </w:p>
          <w:p>
            <w:pPr>
              <w:spacing w:line="260" w:lineRule="exact"/>
              <w:jc w:val="center"/>
              <w:rPr>
                <w:color w:val="000000"/>
                <w:kern w:val="0"/>
                <w:sz w:val="18"/>
                <w:szCs w:val="18"/>
              </w:rPr>
            </w:pPr>
            <w:r>
              <w:rPr>
                <w:rFonts w:hint="eastAsia"/>
                <w:color w:val="000000"/>
                <w:kern w:val="0"/>
                <w:sz w:val="18"/>
                <w:szCs w:val="18"/>
              </w:rPr>
              <w:t>（级）</w:t>
            </w:r>
          </w:p>
        </w:tc>
        <w:tc>
          <w:tcPr>
            <w:tcW w:w="1548" w:type="dxa"/>
            <w:noWrap w:val="0"/>
            <w:tcMar>
              <w:top w:w="51" w:type="dxa"/>
              <w:bottom w:w="51" w:type="dxa"/>
            </w:tcMar>
            <w:vAlign w:val="center"/>
          </w:tcPr>
          <w:p>
            <w:pPr>
              <w:spacing w:line="260" w:lineRule="exact"/>
              <w:jc w:val="center"/>
              <w:rPr>
                <w:rFonts w:hAnsi="宋体"/>
                <w:color w:val="000000"/>
                <w:sz w:val="18"/>
                <w:szCs w:val="18"/>
              </w:rPr>
            </w:pPr>
            <w:r>
              <w:rPr>
                <w:rFonts w:hint="eastAsia"/>
                <w:color w:val="000000"/>
                <w:kern w:val="0"/>
                <w:sz w:val="18"/>
                <w:szCs w:val="18"/>
              </w:rPr>
              <w:t>技术要求</w:t>
            </w:r>
          </w:p>
        </w:tc>
        <w:tc>
          <w:tcPr>
            <w:tcW w:w="2646" w:type="dxa"/>
            <w:noWrap w:val="0"/>
            <w:tcMar>
              <w:top w:w="51" w:type="dxa"/>
              <w:bottom w:w="51" w:type="dxa"/>
            </w:tcMar>
            <w:vAlign w:val="center"/>
          </w:tcPr>
          <w:p>
            <w:pPr>
              <w:spacing w:line="260" w:lineRule="exact"/>
              <w:jc w:val="center"/>
              <w:rPr>
                <w:rFonts w:hAnsi="宋体" w:hint="eastAsia"/>
                <w:color w:val="000000"/>
                <w:sz w:val="18"/>
                <w:szCs w:val="18"/>
              </w:rPr>
            </w:pPr>
            <w:r>
              <w:rPr>
                <w:rFonts w:hAnsi="宋体" w:hint="eastAsia"/>
                <w:color w:val="000000"/>
                <w:kern w:val="0"/>
                <w:sz w:val="18"/>
                <w:szCs w:val="18"/>
              </w:rPr>
              <w:t>工作内容</w:t>
            </w:r>
          </w:p>
        </w:tc>
        <w:tc>
          <w:tcPr>
            <w:tcW w:w="4271" w:type="dxa"/>
            <w:noWrap w:val="0"/>
            <w:tcMar>
              <w:top w:w="51" w:type="dxa"/>
              <w:bottom w:w="51" w:type="dxa"/>
            </w:tcMar>
            <w:vAlign w:val="center"/>
          </w:tcPr>
          <w:p>
            <w:pPr>
              <w:spacing w:line="260" w:lineRule="exact"/>
              <w:jc w:val="center"/>
              <w:rPr>
                <w:rFonts w:ascii="宋体" w:hAnsi="宋体"/>
                <w:color w:val="000000"/>
                <w:kern w:val="0"/>
                <w:sz w:val="18"/>
                <w:szCs w:val="18"/>
              </w:rPr>
            </w:pPr>
            <w:r>
              <w:rPr>
                <w:rFonts w:hAnsi="宋体"/>
                <w:color w:val="000000"/>
                <w:kern w:val="0"/>
                <w:sz w:val="18"/>
                <w:szCs w:val="18"/>
              </w:rPr>
              <w:t>基本条件</w:t>
            </w:r>
          </w:p>
        </w:tc>
      </w:tr>
      <w:tr>
        <w:tblPrEx>
          <w:tblW w:w="5226" w:type="pct"/>
          <w:jc w:val="center"/>
          <w:tblLayout w:type="fixed"/>
          <w:tblCellMar>
            <w:top w:w="57" w:type="dxa"/>
            <w:left w:w="28" w:type="dxa"/>
            <w:bottom w:w="57" w:type="dxa"/>
            <w:right w:w="28" w:type="dxa"/>
          </w:tblCellMar>
        </w:tblPrEx>
        <w:trPr>
          <w:trHeight w:val="3504"/>
          <w:jc w:val="center"/>
        </w:trPr>
        <w:tc>
          <w:tcPr>
            <w:tcW w:w="1373" w:type="dxa"/>
            <w:noWrap/>
            <w:tcMar>
              <w:top w:w="51" w:type="dxa"/>
              <w:bottom w:w="51" w:type="dxa"/>
            </w:tcMar>
            <w:vAlign w:val="center"/>
          </w:tcPr>
          <w:p>
            <w:pPr>
              <w:spacing w:line="260" w:lineRule="exact"/>
              <w:jc w:val="center"/>
              <w:rPr>
                <w:color w:val="000000"/>
                <w:kern w:val="0"/>
                <w:sz w:val="18"/>
                <w:szCs w:val="18"/>
              </w:rPr>
            </w:pPr>
            <w:r>
              <w:rPr>
                <w:color w:val="000000"/>
                <w:kern w:val="0"/>
                <w:sz w:val="18"/>
                <w:szCs w:val="18"/>
              </w:rPr>
              <w:t>7</w:t>
            </w:r>
          </w:p>
        </w:tc>
        <w:tc>
          <w:tcPr>
            <w:tcW w:w="1548" w:type="dxa"/>
            <w:noWrap w:val="0"/>
            <w:tcMar>
              <w:top w:w="51" w:type="dxa"/>
              <w:bottom w:w="51" w:type="dxa"/>
            </w:tcMar>
            <w:vAlign w:val="center"/>
          </w:tcPr>
          <w:p>
            <w:pPr>
              <w:spacing w:line="260" w:lineRule="exact"/>
              <w:rPr>
                <w:color w:val="000000"/>
                <w:kern w:val="0"/>
                <w:sz w:val="18"/>
                <w:szCs w:val="18"/>
              </w:rPr>
            </w:pPr>
            <w:r>
              <w:rPr>
                <w:rFonts w:hAnsi="宋体"/>
                <w:color w:val="000000"/>
                <w:sz w:val="18"/>
                <w:szCs w:val="18"/>
              </w:rPr>
              <w:t>在生产典型环境下</w:t>
            </w:r>
            <w:r>
              <w:rPr>
                <w:rFonts w:hAnsi="宋体" w:hint="eastAsia"/>
                <w:color w:val="000000"/>
                <w:sz w:val="18"/>
                <w:szCs w:val="18"/>
              </w:rPr>
              <w:t>完成系统工程样机制造</w:t>
            </w:r>
          </w:p>
        </w:tc>
        <w:tc>
          <w:tcPr>
            <w:tcW w:w="2646" w:type="dxa"/>
            <w:noWrap w:val="0"/>
            <w:tcMar>
              <w:top w:w="51" w:type="dxa"/>
              <w:bottom w:w="51" w:type="dxa"/>
            </w:tcMar>
            <w:vAlign w:val="center"/>
          </w:tcPr>
          <w:p>
            <w:pPr>
              <w:spacing w:line="260" w:lineRule="exact"/>
              <w:rPr>
                <w:rFonts w:hAnsi="宋体" w:hint="eastAsia"/>
                <w:color w:val="000000"/>
                <w:sz w:val="18"/>
                <w:szCs w:val="18"/>
              </w:rPr>
            </w:pPr>
            <w:r>
              <w:rPr>
                <w:rFonts w:hAnsi="宋体" w:hint="eastAsia"/>
                <w:color w:val="000000"/>
                <w:sz w:val="18"/>
                <w:szCs w:val="18"/>
              </w:rPr>
              <w:t>制造工艺方案和方法在生产典型环境下的工程样机制造中得到验证和全面应用。</w:t>
            </w:r>
          </w:p>
        </w:tc>
        <w:tc>
          <w:tcPr>
            <w:tcW w:w="4271" w:type="dxa"/>
            <w:noWrap w:val="0"/>
            <w:tcMar>
              <w:top w:w="51" w:type="dxa"/>
              <w:bottom w:w="51" w:type="dxa"/>
            </w:tcMar>
            <w:vAlign w:val="center"/>
          </w:tcPr>
          <w:p>
            <w:pPr>
              <w:spacing w:line="260" w:lineRule="exact"/>
              <w:rPr>
                <w:color w:val="000000"/>
                <w:sz w:val="18"/>
                <w:szCs w:val="18"/>
              </w:rPr>
            </w:pPr>
            <w:r>
              <w:rPr>
                <w:rFonts w:hAnsi="宋体"/>
                <w:color w:val="000000"/>
                <w:sz w:val="18"/>
                <w:szCs w:val="18"/>
              </w:rPr>
              <w:t>完成生产性</w:t>
            </w:r>
            <w:r>
              <w:rPr>
                <w:rFonts w:hAnsi="宋体" w:hint="eastAsia"/>
                <w:color w:val="000000"/>
                <w:sz w:val="18"/>
                <w:szCs w:val="18"/>
              </w:rPr>
              <w:t>评估工作</w:t>
            </w:r>
            <w:r>
              <w:rPr>
                <w:rFonts w:ascii="宋体" w:hAnsi="宋体"/>
                <w:color w:val="000000"/>
                <w:kern w:val="0"/>
                <w:sz w:val="18"/>
                <w:szCs w:val="18"/>
              </w:rPr>
              <w:t>，</w:t>
            </w:r>
            <w:r>
              <w:rPr>
                <w:rFonts w:hAnsi="宋体"/>
                <w:color w:val="000000"/>
                <w:kern w:val="0"/>
                <w:sz w:val="18"/>
                <w:szCs w:val="18"/>
              </w:rPr>
              <w:t>基本完成详细设计</w:t>
            </w:r>
            <w:r>
              <w:rPr>
                <w:rFonts w:hAnsi="宋体"/>
                <w:color w:val="000000"/>
                <w:sz w:val="18"/>
                <w:szCs w:val="18"/>
              </w:rPr>
              <w:t>；</w:t>
            </w:r>
          </w:p>
          <w:p>
            <w:pPr>
              <w:spacing w:line="260" w:lineRule="exact"/>
              <w:ind w:left="9" w:hanging="9" w:hangingChars="5"/>
              <w:rPr>
                <w:color w:val="000000"/>
                <w:kern w:val="0"/>
                <w:sz w:val="18"/>
                <w:szCs w:val="18"/>
              </w:rPr>
            </w:pPr>
            <w:r>
              <w:rPr>
                <w:color w:val="000000"/>
                <w:kern w:val="0"/>
                <w:sz w:val="18"/>
                <w:szCs w:val="18"/>
              </w:rPr>
              <w:t>评估生产典型环境下的合格率与生产率，持续完善工序能力要求论证；</w:t>
            </w:r>
          </w:p>
          <w:p>
            <w:pPr>
              <w:spacing w:line="260" w:lineRule="exact"/>
              <w:rPr>
                <w:color w:val="000000"/>
                <w:sz w:val="18"/>
                <w:szCs w:val="18"/>
              </w:rPr>
            </w:pPr>
            <w:r>
              <w:rPr>
                <w:rFonts w:hAnsi="宋体"/>
                <w:color w:val="000000"/>
                <w:sz w:val="18"/>
                <w:szCs w:val="18"/>
              </w:rPr>
              <w:t>通过系统在生产典型环境下的</w:t>
            </w:r>
            <w:r>
              <w:rPr>
                <w:rFonts w:hAnsi="宋体" w:hint="eastAsia"/>
                <w:color w:val="000000"/>
                <w:sz w:val="18"/>
                <w:szCs w:val="18"/>
              </w:rPr>
              <w:t>工程样机</w:t>
            </w:r>
            <w:r>
              <w:rPr>
                <w:rFonts w:hAnsi="宋体"/>
                <w:color w:val="000000"/>
                <w:sz w:val="18"/>
                <w:szCs w:val="18"/>
              </w:rPr>
              <w:t>制造</w:t>
            </w:r>
            <w:r>
              <w:rPr>
                <w:rFonts w:ascii="宋体" w:hAnsi="宋体"/>
                <w:color w:val="000000"/>
                <w:sz w:val="18"/>
                <w:szCs w:val="18"/>
              </w:rPr>
              <w:t>，</w:t>
            </w:r>
            <w:r>
              <w:rPr>
                <w:rFonts w:hAnsi="宋体"/>
                <w:color w:val="000000"/>
                <w:sz w:val="18"/>
                <w:szCs w:val="18"/>
              </w:rPr>
              <w:t>验证工艺；</w:t>
            </w:r>
          </w:p>
          <w:p>
            <w:pPr>
              <w:spacing w:line="260" w:lineRule="exact"/>
              <w:rPr>
                <w:color w:val="000000"/>
                <w:sz w:val="18"/>
                <w:szCs w:val="18"/>
              </w:rPr>
            </w:pPr>
            <w:r>
              <w:rPr>
                <w:rFonts w:hAnsi="宋体"/>
                <w:color w:val="000000"/>
                <w:kern w:val="0"/>
                <w:sz w:val="18"/>
                <w:szCs w:val="18"/>
              </w:rPr>
              <w:t>已批准试生产所用的物料技术条件</w:t>
            </w:r>
            <w:r>
              <w:rPr>
                <w:rFonts w:ascii="宋体" w:hAnsi="宋体"/>
                <w:color w:val="000000"/>
                <w:kern w:val="0"/>
                <w:sz w:val="18"/>
                <w:szCs w:val="18"/>
              </w:rPr>
              <w:t>(</w:t>
            </w:r>
            <w:r>
              <w:rPr>
                <w:rFonts w:hAnsi="宋体"/>
                <w:color w:val="000000"/>
                <w:kern w:val="0"/>
                <w:sz w:val="18"/>
                <w:szCs w:val="18"/>
              </w:rPr>
              <w:t>产品规范</w:t>
            </w:r>
            <w:r>
              <w:rPr>
                <w:rFonts w:ascii="宋体" w:hAnsi="宋体"/>
                <w:color w:val="000000"/>
                <w:kern w:val="0"/>
                <w:sz w:val="18"/>
                <w:szCs w:val="18"/>
              </w:rPr>
              <w:t>)</w:t>
            </w:r>
            <w:r>
              <w:rPr>
                <w:rFonts w:hAnsi="宋体"/>
                <w:color w:val="000000"/>
                <w:kern w:val="0"/>
                <w:sz w:val="18"/>
                <w:szCs w:val="18"/>
              </w:rPr>
              <w:t>；</w:t>
            </w:r>
          </w:p>
          <w:p>
            <w:pPr>
              <w:spacing w:line="260" w:lineRule="exact"/>
              <w:rPr>
                <w:color w:val="000000"/>
                <w:sz w:val="18"/>
                <w:szCs w:val="18"/>
              </w:rPr>
            </w:pPr>
            <w:r>
              <w:rPr>
                <w:rFonts w:hAnsi="宋体"/>
                <w:color w:val="000000"/>
                <w:sz w:val="18"/>
                <w:szCs w:val="18"/>
              </w:rPr>
              <w:t>启动生产用工装和专用试验检测设备的研制；</w:t>
            </w:r>
          </w:p>
          <w:p>
            <w:pPr>
              <w:spacing w:line="260" w:lineRule="exact"/>
              <w:rPr>
                <w:color w:val="000000"/>
                <w:sz w:val="18"/>
                <w:szCs w:val="18"/>
              </w:rPr>
            </w:pPr>
            <w:r>
              <w:rPr>
                <w:rFonts w:hAnsi="宋体"/>
                <w:color w:val="000000"/>
                <w:sz w:val="18"/>
                <w:szCs w:val="18"/>
              </w:rPr>
              <w:t>完善成本模型到系统级</w:t>
            </w:r>
            <w:r>
              <w:rPr>
                <w:rFonts w:ascii="宋体" w:hAnsi="宋体"/>
                <w:color w:val="000000"/>
                <w:sz w:val="18"/>
                <w:szCs w:val="18"/>
              </w:rPr>
              <w:t>，</w:t>
            </w:r>
            <w:r>
              <w:rPr>
                <w:rFonts w:hAnsi="宋体"/>
                <w:color w:val="000000"/>
                <w:sz w:val="18"/>
                <w:szCs w:val="18"/>
              </w:rPr>
              <w:t>初步开展成本</w:t>
            </w:r>
            <w:r>
              <w:rPr>
                <w:rFonts w:hAnsi="宋体" w:hint="eastAsia"/>
                <w:color w:val="000000"/>
                <w:sz w:val="18"/>
                <w:szCs w:val="18"/>
              </w:rPr>
              <w:t>降低</w:t>
            </w:r>
            <w:r>
              <w:rPr>
                <w:rFonts w:hAnsi="宋体"/>
                <w:color w:val="000000"/>
                <w:sz w:val="18"/>
                <w:szCs w:val="18"/>
              </w:rPr>
              <w:t>工作；</w:t>
            </w:r>
          </w:p>
          <w:p>
            <w:pPr>
              <w:spacing w:line="260" w:lineRule="exact"/>
              <w:rPr>
                <w:color w:val="000000"/>
                <w:sz w:val="18"/>
                <w:szCs w:val="18"/>
              </w:rPr>
            </w:pPr>
            <w:r>
              <w:rPr>
                <w:rFonts w:hAnsi="宋体" w:hint="eastAsia"/>
                <w:color w:val="000000"/>
                <w:kern w:val="0"/>
                <w:sz w:val="18"/>
                <w:szCs w:val="18"/>
              </w:rPr>
              <w:t>完成</w:t>
            </w:r>
            <w:r>
              <w:rPr>
                <w:rFonts w:hAnsi="宋体"/>
                <w:color w:val="000000"/>
                <w:kern w:val="0"/>
                <w:sz w:val="18"/>
                <w:szCs w:val="18"/>
              </w:rPr>
              <w:t>关键配套厂家的供应能力和质量管理体系</w:t>
            </w:r>
            <w:r>
              <w:rPr>
                <w:rFonts w:hAnsi="宋体" w:hint="eastAsia"/>
                <w:color w:val="000000"/>
                <w:kern w:val="0"/>
                <w:sz w:val="18"/>
                <w:szCs w:val="18"/>
              </w:rPr>
              <w:t>评价</w:t>
            </w:r>
            <w:r>
              <w:rPr>
                <w:rFonts w:hAnsi="宋体"/>
                <w:color w:val="000000"/>
                <w:kern w:val="0"/>
                <w:sz w:val="18"/>
                <w:szCs w:val="18"/>
              </w:rPr>
              <w:t>；</w:t>
            </w:r>
          </w:p>
          <w:p>
            <w:pPr>
              <w:spacing w:line="260" w:lineRule="exact"/>
              <w:rPr>
                <w:color w:val="000000"/>
                <w:sz w:val="18"/>
                <w:szCs w:val="18"/>
              </w:rPr>
            </w:pPr>
            <w:r>
              <w:rPr>
                <w:rFonts w:hAnsi="宋体"/>
                <w:color w:val="000000"/>
                <w:sz w:val="18"/>
                <w:szCs w:val="18"/>
              </w:rPr>
              <w:t>针对生产</w:t>
            </w:r>
            <w:r>
              <w:rPr>
                <w:rFonts w:hAnsi="宋体" w:hint="eastAsia"/>
                <w:color w:val="000000"/>
                <w:sz w:val="18"/>
                <w:szCs w:val="18"/>
              </w:rPr>
              <w:t>周期</w:t>
            </w:r>
            <w:r>
              <w:rPr>
                <w:rFonts w:hAnsi="宋体"/>
                <w:color w:val="000000"/>
                <w:sz w:val="18"/>
                <w:szCs w:val="18"/>
              </w:rPr>
              <w:t>长</w:t>
            </w:r>
            <w:r>
              <w:rPr>
                <w:rFonts w:hAnsi="宋体"/>
                <w:color w:val="000000"/>
                <w:kern w:val="0"/>
                <w:sz w:val="18"/>
                <w:szCs w:val="18"/>
              </w:rPr>
              <w:t>的物料</w:t>
            </w:r>
            <w:r>
              <w:rPr>
                <w:rFonts w:ascii="宋体" w:hAnsi="宋体"/>
                <w:color w:val="000000"/>
                <w:kern w:val="0"/>
                <w:sz w:val="18"/>
                <w:szCs w:val="18"/>
              </w:rPr>
              <w:t>，</w:t>
            </w:r>
            <w:r>
              <w:rPr>
                <w:rFonts w:hAnsi="宋体"/>
                <w:color w:val="000000"/>
                <w:kern w:val="0"/>
                <w:sz w:val="18"/>
                <w:szCs w:val="18"/>
              </w:rPr>
              <w:t>制定</w:t>
            </w:r>
            <w:r>
              <w:rPr>
                <w:rFonts w:hAnsi="宋体" w:hint="eastAsia"/>
                <w:color w:val="000000"/>
                <w:kern w:val="0"/>
                <w:sz w:val="18"/>
                <w:szCs w:val="18"/>
              </w:rPr>
              <w:t>合理</w:t>
            </w:r>
            <w:r>
              <w:rPr>
                <w:rFonts w:hAnsi="宋体"/>
                <w:color w:val="000000"/>
                <w:kern w:val="0"/>
                <w:sz w:val="18"/>
                <w:szCs w:val="18"/>
              </w:rPr>
              <w:t>的采购计划；</w:t>
            </w:r>
          </w:p>
          <w:p>
            <w:pPr>
              <w:spacing w:line="260" w:lineRule="exact"/>
              <w:rPr>
                <w:color w:val="000000"/>
                <w:sz w:val="18"/>
                <w:szCs w:val="18"/>
              </w:rPr>
            </w:pPr>
            <w:r>
              <w:rPr>
                <w:rFonts w:hAnsi="宋体"/>
                <w:color w:val="000000"/>
                <w:sz w:val="18"/>
                <w:szCs w:val="18"/>
              </w:rPr>
              <w:t>确定初步的</w:t>
            </w:r>
            <w:r>
              <w:rPr>
                <w:rFonts w:hAnsi="宋体" w:hint="eastAsia"/>
                <w:color w:val="000000"/>
                <w:sz w:val="18"/>
                <w:szCs w:val="18"/>
              </w:rPr>
              <w:t>生产</w:t>
            </w:r>
            <w:r>
              <w:rPr>
                <w:rFonts w:hAnsi="宋体"/>
                <w:color w:val="000000"/>
                <w:sz w:val="18"/>
                <w:szCs w:val="18"/>
              </w:rPr>
              <w:t>计划和质量目标；</w:t>
            </w:r>
          </w:p>
          <w:p>
            <w:pPr>
              <w:spacing w:line="260" w:lineRule="exact"/>
              <w:rPr>
                <w:color w:val="000000"/>
                <w:sz w:val="18"/>
                <w:szCs w:val="18"/>
              </w:rPr>
            </w:pPr>
            <w:r>
              <w:rPr>
                <w:rFonts w:hAnsi="宋体"/>
                <w:color w:val="000000"/>
                <w:sz w:val="18"/>
                <w:szCs w:val="18"/>
              </w:rPr>
              <w:t>细化制造风险评估和风险</w:t>
            </w:r>
            <w:r>
              <w:rPr>
                <w:rFonts w:hAnsi="宋体" w:hint="eastAsia"/>
                <w:color w:val="000000"/>
                <w:sz w:val="18"/>
                <w:szCs w:val="18"/>
              </w:rPr>
              <w:t>环节</w:t>
            </w:r>
            <w:r>
              <w:rPr>
                <w:rFonts w:hAnsi="宋体"/>
                <w:color w:val="000000"/>
                <w:sz w:val="18"/>
                <w:szCs w:val="18"/>
              </w:rPr>
              <w:t>计划；</w:t>
            </w:r>
          </w:p>
          <w:p>
            <w:pPr>
              <w:spacing w:line="260" w:lineRule="exact"/>
              <w:rPr>
                <w:color w:val="000000"/>
                <w:sz w:val="18"/>
                <w:szCs w:val="18"/>
              </w:rPr>
            </w:pPr>
            <w:r>
              <w:rPr>
                <w:rFonts w:hint="eastAsia"/>
                <w:color w:val="000000"/>
                <w:kern w:val="0"/>
                <w:sz w:val="18"/>
                <w:szCs w:val="18"/>
              </w:rPr>
              <w:t>技术成熟度：</w:t>
            </w:r>
            <w:r>
              <w:rPr>
                <w:rFonts w:hAnsi="宋体" w:hint="eastAsia"/>
                <w:color w:val="000000"/>
                <w:sz w:val="18"/>
                <w:szCs w:val="18"/>
              </w:rPr>
              <w:t>系统级工程样机通过典型使用环境验证</w:t>
            </w:r>
            <w:r>
              <w:rPr>
                <w:rFonts w:hAnsi="宋体"/>
                <w:color w:val="000000"/>
                <w:sz w:val="18"/>
                <w:szCs w:val="18"/>
              </w:rPr>
              <w:t>。</w:t>
            </w:r>
          </w:p>
        </w:tc>
      </w:tr>
      <w:tr>
        <w:tblPrEx>
          <w:tblW w:w="5226" w:type="pct"/>
          <w:jc w:val="center"/>
          <w:tblLayout w:type="fixed"/>
          <w:tblCellMar>
            <w:top w:w="57" w:type="dxa"/>
            <w:left w:w="28" w:type="dxa"/>
            <w:bottom w:w="57" w:type="dxa"/>
            <w:right w:w="28" w:type="dxa"/>
          </w:tblCellMar>
        </w:tblPrEx>
        <w:trPr>
          <w:trHeight w:val="4025"/>
          <w:jc w:val="center"/>
        </w:trPr>
        <w:tc>
          <w:tcPr>
            <w:tcW w:w="1373" w:type="dxa"/>
            <w:tcBorders>
              <w:bottom w:val="single" w:sz="4" w:space="0" w:color="auto"/>
            </w:tcBorders>
            <w:noWrap/>
            <w:tcMar>
              <w:top w:w="51" w:type="dxa"/>
              <w:bottom w:w="51" w:type="dxa"/>
            </w:tcMar>
            <w:vAlign w:val="center"/>
          </w:tcPr>
          <w:p>
            <w:pPr>
              <w:spacing w:line="260" w:lineRule="exact"/>
              <w:jc w:val="center"/>
              <w:rPr>
                <w:color w:val="000000"/>
                <w:kern w:val="0"/>
                <w:sz w:val="18"/>
                <w:szCs w:val="18"/>
              </w:rPr>
            </w:pPr>
            <w:r>
              <w:rPr>
                <w:color w:val="000000"/>
                <w:kern w:val="0"/>
                <w:sz w:val="18"/>
                <w:szCs w:val="18"/>
              </w:rPr>
              <w:t>8</w:t>
            </w:r>
          </w:p>
        </w:tc>
        <w:tc>
          <w:tcPr>
            <w:tcW w:w="1548" w:type="dxa"/>
            <w:tcBorders>
              <w:bottom w:val="single" w:sz="4" w:space="0" w:color="auto"/>
            </w:tcBorders>
            <w:noWrap w:val="0"/>
            <w:tcMar>
              <w:top w:w="51" w:type="dxa"/>
              <w:bottom w:w="51" w:type="dxa"/>
            </w:tcMar>
            <w:vAlign w:val="center"/>
          </w:tcPr>
          <w:p>
            <w:pPr>
              <w:spacing w:line="260" w:lineRule="exact"/>
              <w:rPr>
                <w:color w:val="000000"/>
                <w:kern w:val="0"/>
                <w:sz w:val="18"/>
                <w:szCs w:val="18"/>
              </w:rPr>
            </w:pPr>
            <w:r>
              <w:rPr>
                <w:rFonts w:hAnsi="宋体"/>
                <w:color w:val="000000"/>
                <w:sz w:val="18"/>
                <w:szCs w:val="18"/>
              </w:rPr>
              <w:t>完成试生产</w:t>
            </w:r>
            <w:r>
              <w:rPr>
                <w:rFonts w:ascii="宋体" w:hAnsi="宋体"/>
                <w:color w:val="000000"/>
                <w:sz w:val="18"/>
                <w:szCs w:val="18"/>
              </w:rPr>
              <w:t>，</w:t>
            </w:r>
            <w:r>
              <w:rPr>
                <w:rFonts w:ascii="宋体" w:hAnsi="宋体" w:hint="eastAsia"/>
                <w:color w:val="000000"/>
                <w:sz w:val="18"/>
                <w:szCs w:val="18"/>
              </w:rPr>
              <w:t>生产能力得到验证</w:t>
            </w:r>
          </w:p>
        </w:tc>
        <w:tc>
          <w:tcPr>
            <w:tcW w:w="2646" w:type="dxa"/>
            <w:tcBorders>
              <w:bottom w:val="single" w:sz="4" w:space="0" w:color="auto"/>
            </w:tcBorders>
            <w:noWrap w:val="0"/>
            <w:tcMar>
              <w:top w:w="51" w:type="dxa"/>
              <w:bottom w:w="51" w:type="dxa"/>
            </w:tcMar>
            <w:vAlign w:val="center"/>
          </w:tcPr>
          <w:p>
            <w:pPr>
              <w:spacing w:line="260" w:lineRule="exact"/>
              <w:rPr>
                <w:rFonts w:hAnsi="宋体" w:hint="eastAsia"/>
                <w:color w:val="000000"/>
                <w:sz w:val="18"/>
                <w:szCs w:val="18"/>
              </w:rPr>
            </w:pPr>
            <w:r>
              <w:rPr>
                <w:rFonts w:hAnsi="宋体" w:hint="eastAsia"/>
                <w:color w:val="000000"/>
                <w:sz w:val="18"/>
                <w:szCs w:val="18"/>
              </w:rPr>
              <w:t>制造工艺可控，具备产品小</w:t>
            </w:r>
          </w:p>
          <w:p>
            <w:pPr>
              <w:spacing w:line="260" w:lineRule="exact"/>
              <w:rPr>
                <w:rFonts w:hAnsi="宋体"/>
                <w:color w:val="000000"/>
                <w:sz w:val="18"/>
                <w:szCs w:val="18"/>
              </w:rPr>
            </w:pPr>
            <w:r>
              <w:rPr>
                <w:rFonts w:hAnsi="宋体" w:hint="eastAsia"/>
                <w:color w:val="000000"/>
                <w:sz w:val="18"/>
                <w:szCs w:val="18"/>
              </w:rPr>
              <w:t>批量生产能力。</w:t>
            </w:r>
          </w:p>
        </w:tc>
        <w:tc>
          <w:tcPr>
            <w:tcW w:w="4271" w:type="dxa"/>
            <w:tcBorders>
              <w:bottom w:val="single" w:sz="4" w:space="0" w:color="auto"/>
            </w:tcBorders>
            <w:noWrap w:val="0"/>
            <w:tcMar>
              <w:top w:w="51" w:type="dxa"/>
              <w:bottom w:w="51" w:type="dxa"/>
            </w:tcMar>
            <w:vAlign w:val="center"/>
          </w:tcPr>
          <w:p>
            <w:pPr>
              <w:spacing w:line="260" w:lineRule="exact"/>
              <w:rPr>
                <w:color w:val="000000"/>
                <w:sz w:val="18"/>
                <w:szCs w:val="18"/>
              </w:rPr>
            </w:pPr>
            <w:r>
              <w:rPr>
                <w:rFonts w:hAnsi="宋体"/>
                <w:color w:val="000000"/>
                <w:kern w:val="0"/>
                <w:sz w:val="18"/>
                <w:szCs w:val="18"/>
              </w:rPr>
              <w:t>完成转小批量生产所需的工业基础能力评价；</w:t>
            </w:r>
          </w:p>
          <w:p>
            <w:pPr>
              <w:spacing w:line="260" w:lineRule="exact"/>
              <w:ind w:left="9" w:hanging="9" w:hangingChars="5"/>
              <w:rPr>
                <w:color w:val="000000"/>
                <w:kern w:val="0"/>
                <w:sz w:val="18"/>
                <w:szCs w:val="18"/>
              </w:rPr>
            </w:pPr>
            <w:r>
              <w:rPr>
                <w:color w:val="000000"/>
                <w:kern w:val="0"/>
                <w:sz w:val="18"/>
                <w:szCs w:val="18"/>
              </w:rPr>
              <w:t>完成全部详细设计且设计更改相对稳定，对小批量生产影响小；</w:t>
            </w:r>
          </w:p>
          <w:p>
            <w:pPr>
              <w:spacing w:line="260" w:lineRule="exact"/>
              <w:rPr>
                <w:color w:val="000000"/>
                <w:sz w:val="18"/>
                <w:szCs w:val="18"/>
              </w:rPr>
            </w:pPr>
            <w:r>
              <w:rPr>
                <w:rFonts w:hAnsi="宋体"/>
                <w:color w:val="000000"/>
                <w:sz w:val="18"/>
                <w:szCs w:val="18"/>
              </w:rPr>
              <w:t>制造过程受控</w:t>
            </w:r>
            <w:r>
              <w:rPr>
                <w:rFonts w:ascii="宋体" w:hAnsi="宋体"/>
                <w:color w:val="000000"/>
                <w:sz w:val="18"/>
                <w:szCs w:val="18"/>
              </w:rPr>
              <w:t>，</w:t>
            </w:r>
            <w:r>
              <w:rPr>
                <w:rFonts w:hAnsi="宋体"/>
                <w:color w:val="000000"/>
                <w:sz w:val="18"/>
                <w:szCs w:val="18"/>
              </w:rPr>
              <w:t>工序能力指数达标；</w:t>
            </w:r>
          </w:p>
          <w:p>
            <w:pPr>
              <w:spacing w:line="260" w:lineRule="exact"/>
              <w:ind w:left="-1" w:hanging="369" w:leftChars="-176" w:hangingChars="205"/>
              <w:rPr>
                <w:color w:val="000000"/>
                <w:kern w:val="0"/>
                <w:sz w:val="18"/>
                <w:szCs w:val="18"/>
              </w:rPr>
            </w:pPr>
            <w:r>
              <w:rPr>
                <w:color w:val="000000"/>
                <w:kern w:val="0"/>
                <w:sz w:val="18"/>
                <w:szCs w:val="18"/>
              </w:rPr>
              <w:t>通过试生产，验证工艺、物料、制造设备、生产设施、人员技能</w:t>
            </w:r>
            <w:r>
              <w:rPr>
                <w:rFonts w:hint="eastAsia"/>
                <w:color w:val="000000"/>
                <w:kern w:val="0"/>
                <w:sz w:val="18"/>
                <w:szCs w:val="18"/>
              </w:rPr>
              <w:t>，满足小批量生产要求</w:t>
            </w:r>
            <w:r>
              <w:rPr>
                <w:color w:val="000000"/>
                <w:kern w:val="0"/>
                <w:sz w:val="18"/>
                <w:szCs w:val="18"/>
              </w:rPr>
              <w:t>；</w:t>
            </w:r>
          </w:p>
          <w:p>
            <w:pPr>
              <w:spacing w:line="260" w:lineRule="exact"/>
              <w:rPr>
                <w:color w:val="000000"/>
                <w:sz w:val="18"/>
                <w:szCs w:val="18"/>
              </w:rPr>
            </w:pPr>
            <w:r>
              <w:rPr>
                <w:rFonts w:hAnsi="宋体"/>
                <w:color w:val="000000"/>
                <w:sz w:val="18"/>
                <w:szCs w:val="18"/>
              </w:rPr>
              <w:t>完成生产用工装和专用试验检测设备的研制；</w:t>
            </w:r>
          </w:p>
          <w:p>
            <w:pPr>
              <w:spacing w:line="260" w:lineRule="exact"/>
              <w:rPr>
                <w:color w:val="000000"/>
                <w:sz w:val="18"/>
                <w:szCs w:val="18"/>
              </w:rPr>
            </w:pPr>
            <w:r>
              <w:rPr>
                <w:rFonts w:hint="eastAsia"/>
                <w:color w:val="000000"/>
                <w:kern w:val="0"/>
                <w:sz w:val="18"/>
                <w:szCs w:val="18"/>
              </w:rPr>
              <w:t>评审</w:t>
            </w:r>
            <w:r>
              <w:rPr>
                <w:rFonts w:hAnsi="宋体"/>
                <w:color w:val="000000"/>
                <w:sz w:val="18"/>
                <w:szCs w:val="18"/>
              </w:rPr>
              <w:t>生产准备符合小批量生产需求；</w:t>
            </w:r>
          </w:p>
          <w:p>
            <w:pPr>
              <w:spacing w:line="260" w:lineRule="exact"/>
              <w:rPr>
                <w:color w:val="000000"/>
                <w:sz w:val="18"/>
                <w:szCs w:val="18"/>
              </w:rPr>
            </w:pPr>
            <w:r>
              <w:rPr>
                <w:rFonts w:hAnsi="宋体"/>
                <w:color w:val="000000"/>
                <w:sz w:val="18"/>
                <w:szCs w:val="18"/>
              </w:rPr>
              <w:t>根据试生产结果</w:t>
            </w:r>
            <w:r>
              <w:rPr>
                <w:rFonts w:ascii="宋体" w:hAnsi="宋体"/>
                <w:color w:val="000000"/>
                <w:sz w:val="18"/>
                <w:szCs w:val="18"/>
              </w:rPr>
              <w:t>，</w:t>
            </w:r>
            <w:r>
              <w:rPr>
                <w:rFonts w:hAnsi="宋体"/>
                <w:color w:val="000000"/>
                <w:sz w:val="18"/>
                <w:szCs w:val="18"/>
              </w:rPr>
              <w:t>完善</w:t>
            </w:r>
            <w:r>
              <w:rPr>
                <w:rFonts w:hAnsi="宋体"/>
                <w:color w:val="000000"/>
                <w:kern w:val="0"/>
                <w:sz w:val="18"/>
                <w:szCs w:val="18"/>
              </w:rPr>
              <w:t>合格率与生产率要求</w:t>
            </w:r>
            <w:r>
              <w:rPr>
                <w:rFonts w:hAnsi="宋体"/>
                <w:color w:val="000000"/>
                <w:sz w:val="18"/>
                <w:szCs w:val="18"/>
              </w:rPr>
              <w:t>、成本模型</w:t>
            </w:r>
            <w:r>
              <w:rPr>
                <w:rFonts w:hAnsi="宋体"/>
                <w:color w:val="000000"/>
                <w:kern w:val="0"/>
                <w:sz w:val="18"/>
                <w:szCs w:val="18"/>
              </w:rPr>
              <w:t>；</w:t>
            </w:r>
          </w:p>
          <w:p>
            <w:pPr>
              <w:spacing w:line="260" w:lineRule="exact"/>
              <w:rPr>
                <w:rFonts w:ascii="宋体" w:hAnsi="宋体" w:hint="eastAsia"/>
                <w:color w:val="000000"/>
                <w:kern w:val="0"/>
                <w:sz w:val="18"/>
                <w:szCs w:val="18"/>
              </w:rPr>
            </w:pPr>
            <w:r>
              <w:rPr>
                <w:rFonts w:hAnsi="宋体"/>
                <w:color w:val="000000"/>
                <w:kern w:val="0"/>
                <w:sz w:val="18"/>
                <w:szCs w:val="18"/>
              </w:rPr>
              <w:t>完成配套产品的首件鉴定和质量检验</w:t>
            </w:r>
            <w:r>
              <w:rPr>
                <w:rFonts w:ascii="宋体" w:hAnsi="宋体" w:hint="eastAsia"/>
                <w:color w:val="000000"/>
                <w:kern w:val="0"/>
                <w:sz w:val="18"/>
                <w:szCs w:val="18"/>
              </w:rPr>
              <w:t>；</w:t>
            </w:r>
          </w:p>
          <w:p>
            <w:pPr>
              <w:spacing w:line="260" w:lineRule="exact"/>
              <w:rPr>
                <w:color w:val="000000"/>
                <w:sz w:val="18"/>
                <w:szCs w:val="18"/>
              </w:rPr>
            </w:pPr>
            <w:r>
              <w:rPr>
                <w:rFonts w:hAnsi="宋体"/>
                <w:color w:val="000000"/>
                <w:kern w:val="0"/>
                <w:sz w:val="18"/>
                <w:szCs w:val="18"/>
              </w:rPr>
              <w:t>建立满足小批量生产的供应链；</w:t>
            </w:r>
          </w:p>
          <w:p>
            <w:pPr>
              <w:spacing w:line="260" w:lineRule="exact"/>
              <w:rPr>
                <w:color w:val="000000"/>
                <w:sz w:val="18"/>
                <w:szCs w:val="18"/>
              </w:rPr>
            </w:pPr>
            <w:r>
              <w:rPr>
                <w:rFonts w:hAnsi="宋体"/>
                <w:color w:val="000000"/>
                <w:kern w:val="0"/>
                <w:sz w:val="18"/>
                <w:szCs w:val="18"/>
              </w:rPr>
              <w:t>确认对小批量生产无重大风险；</w:t>
            </w:r>
          </w:p>
          <w:p>
            <w:pPr>
              <w:spacing w:line="260" w:lineRule="exact"/>
              <w:ind w:left="9" w:hanging="9" w:hangingChars="5"/>
              <w:rPr>
                <w:rFonts w:hAnsi="宋体"/>
                <w:color w:val="000000"/>
                <w:sz w:val="18"/>
                <w:szCs w:val="18"/>
              </w:rPr>
            </w:pPr>
            <w:r>
              <w:rPr>
                <w:rFonts w:hint="eastAsia"/>
                <w:color w:val="000000"/>
                <w:kern w:val="0"/>
                <w:sz w:val="18"/>
                <w:szCs w:val="18"/>
              </w:rPr>
              <w:t>技术成熟度：系统级工程样机通过典型使用环境或者系统级产品通过测试和鉴定试验</w:t>
            </w:r>
            <w:r>
              <w:rPr>
                <w:color w:val="000000"/>
                <w:kern w:val="0"/>
                <w:sz w:val="18"/>
                <w:szCs w:val="18"/>
              </w:rPr>
              <w:t>。</w:t>
            </w:r>
          </w:p>
        </w:tc>
      </w:tr>
      <w:tr>
        <w:tblPrEx>
          <w:tblW w:w="5226" w:type="pct"/>
          <w:jc w:val="center"/>
          <w:tblLayout w:type="fixed"/>
          <w:tblCellMar>
            <w:top w:w="57" w:type="dxa"/>
            <w:left w:w="28" w:type="dxa"/>
            <w:bottom w:w="57" w:type="dxa"/>
            <w:right w:w="28" w:type="dxa"/>
          </w:tblCellMar>
        </w:tblPrEx>
        <w:trPr>
          <w:trHeight w:val="2721"/>
          <w:jc w:val="center"/>
        </w:trPr>
        <w:tc>
          <w:tcPr>
            <w:tcW w:w="1373" w:type="dxa"/>
            <w:tcBorders>
              <w:top w:val="single" w:sz="4" w:space="0" w:color="auto"/>
              <w:bottom w:val="single" w:sz="4" w:space="0" w:color="auto"/>
            </w:tcBorders>
            <w:noWrap/>
            <w:tcMar>
              <w:top w:w="51" w:type="dxa"/>
              <w:bottom w:w="51" w:type="dxa"/>
            </w:tcMar>
            <w:vAlign w:val="center"/>
          </w:tcPr>
          <w:p>
            <w:pPr>
              <w:spacing w:line="260" w:lineRule="exact"/>
              <w:jc w:val="center"/>
              <w:rPr>
                <w:color w:val="000000"/>
                <w:kern w:val="0"/>
                <w:sz w:val="18"/>
                <w:szCs w:val="18"/>
              </w:rPr>
            </w:pPr>
            <w:r>
              <w:rPr>
                <w:color w:val="000000"/>
                <w:kern w:val="0"/>
                <w:sz w:val="18"/>
                <w:szCs w:val="18"/>
              </w:rPr>
              <w:t>9</w:t>
            </w:r>
          </w:p>
        </w:tc>
        <w:tc>
          <w:tcPr>
            <w:tcW w:w="1548" w:type="dxa"/>
            <w:tcBorders>
              <w:top w:val="single" w:sz="4" w:space="0" w:color="auto"/>
              <w:bottom w:val="single" w:sz="4" w:space="0" w:color="auto"/>
            </w:tcBorders>
            <w:noWrap w:val="0"/>
            <w:tcMar>
              <w:top w:w="51" w:type="dxa"/>
              <w:bottom w:w="51" w:type="dxa"/>
            </w:tcMar>
            <w:vAlign w:val="center"/>
          </w:tcPr>
          <w:p>
            <w:pPr>
              <w:spacing w:line="260" w:lineRule="exact"/>
              <w:rPr>
                <w:color w:val="000000"/>
                <w:kern w:val="0"/>
                <w:sz w:val="18"/>
                <w:szCs w:val="18"/>
              </w:rPr>
            </w:pPr>
            <w:r>
              <w:rPr>
                <w:rFonts w:hAnsi="宋体"/>
                <w:color w:val="000000"/>
                <w:sz w:val="18"/>
                <w:szCs w:val="18"/>
              </w:rPr>
              <w:t>完成小批量生产</w:t>
            </w:r>
            <w:r>
              <w:rPr>
                <w:rFonts w:ascii="宋体" w:hAnsi="宋体"/>
                <w:color w:val="000000"/>
                <w:sz w:val="18"/>
                <w:szCs w:val="18"/>
              </w:rPr>
              <w:t>，</w:t>
            </w:r>
            <w:r>
              <w:rPr>
                <w:rFonts w:hAnsi="宋体"/>
                <w:color w:val="000000"/>
                <w:sz w:val="18"/>
                <w:szCs w:val="18"/>
              </w:rPr>
              <w:t>具备批量生产或稳定生产的能力</w:t>
            </w:r>
          </w:p>
        </w:tc>
        <w:tc>
          <w:tcPr>
            <w:tcW w:w="2646" w:type="dxa"/>
            <w:tcBorders>
              <w:top w:val="single" w:sz="4" w:space="0" w:color="auto"/>
              <w:bottom w:val="single" w:sz="4" w:space="0" w:color="auto"/>
            </w:tcBorders>
            <w:noWrap w:val="0"/>
            <w:tcMar>
              <w:top w:w="51" w:type="dxa"/>
              <w:bottom w:w="51" w:type="dxa"/>
            </w:tcMar>
            <w:vAlign w:val="center"/>
          </w:tcPr>
          <w:p>
            <w:pPr>
              <w:spacing w:line="260" w:lineRule="exact"/>
              <w:rPr>
                <w:rFonts w:hAnsi="宋体"/>
                <w:color w:val="000000"/>
                <w:sz w:val="18"/>
                <w:szCs w:val="18"/>
              </w:rPr>
            </w:pPr>
            <w:r>
              <w:rPr>
                <w:rFonts w:hAnsi="宋体" w:hint="eastAsia"/>
                <w:color w:val="000000"/>
                <w:sz w:val="18"/>
                <w:szCs w:val="18"/>
              </w:rPr>
              <w:t>设计稳定，小批量生产质量可控，制造工艺得到实际验证，通过生产定型。</w:t>
            </w:r>
          </w:p>
        </w:tc>
        <w:tc>
          <w:tcPr>
            <w:tcW w:w="4271" w:type="dxa"/>
            <w:tcBorders>
              <w:top w:val="single" w:sz="4" w:space="0" w:color="auto"/>
              <w:bottom w:val="single" w:sz="4" w:space="0" w:color="auto"/>
            </w:tcBorders>
            <w:noWrap w:val="0"/>
            <w:tcMar>
              <w:top w:w="51" w:type="dxa"/>
              <w:bottom w:w="51" w:type="dxa"/>
            </w:tcMar>
            <w:vAlign w:val="center"/>
          </w:tcPr>
          <w:p>
            <w:pPr>
              <w:spacing w:line="260" w:lineRule="exact"/>
              <w:rPr>
                <w:color w:val="000000"/>
                <w:sz w:val="18"/>
                <w:szCs w:val="18"/>
              </w:rPr>
            </w:pPr>
            <w:r>
              <w:rPr>
                <w:rFonts w:hAnsi="宋体"/>
                <w:color w:val="000000"/>
                <w:sz w:val="18"/>
                <w:szCs w:val="18"/>
              </w:rPr>
              <w:t>设计</w:t>
            </w:r>
            <w:r>
              <w:rPr>
                <w:rFonts w:hAnsi="宋体" w:hint="eastAsia"/>
                <w:color w:val="000000"/>
                <w:sz w:val="18"/>
                <w:szCs w:val="18"/>
              </w:rPr>
              <w:t>稳定</w:t>
            </w:r>
            <w:r>
              <w:rPr>
                <w:rFonts w:hAnsi="宋体"/>
                <w:color w:val="000000"/>
                <w:sz w:val="18"/>
                <w:szCs w:val="18"/>
              </w:rPr>
              <w:t>已固化</w:t>
            </w:r>
            <w:r>
              <w:rPr>
                <w:rFonts w:hAnsi="宋体" w:hint="eastAsia"/>
                <w:color w:val="000000"/>
                <w:sz w:val="18"/>
                <w:szCs w:val="18"/>
              </w:rPr>
              <w:t>，</w:t>
            </w:r>
            <w:r>
              <w:rPr>
                <w:rFonts w:hAnsi="宋体"/>
                <w:color w:val="000000"/>
                <w:sz w:val="18"/>
                <w:szCs w:val="18"/>
              </w:rPr>
              <w:t>并通过使用考核；</w:t>
            </w:r>
          </w:p>
          <w:p>
            <w:pPr>
              <w:spacing w:line="260" w:lineRule="exact"/>
              <w:rPr>
                <w:color w:val="000000"/>
                <w:sz w:val="18"/>
                <w:szCs w:val="18"/>
              </w:rPr>
            </w:pPr>
            <w:r>
              <w:rPr>
                <w:rFonts w:hint="eastAsia"/>
                <w:color w:val="000000"/>
                <w:kern w:val="0"/>
                <w:sz w:val="18"/>
                <w:szCs w:val="18"/>
              </w:rPr>
              <w:t>制造</w:t>
            </w:r>
            <w:r>
              <w:rPr>
                <w:rFonts w:hAnsi="宋体"/>
                <w:color w:val="000000"/>
                <w:sz w:val="18"/>
                <w:szCs w:val="18"/>
              </w:rPr>
              <w:t>工艺稳定、受控</w:t>
            </w:r>
            <w:r>
              <w:rPr>
                <w:rFonts w:hAnsi="宋体" w:hint="eastAsia"/>
                <w:color w:val="000000"/>
                <w:sz w:val="18"/>
                <w:szCs w:val="18"/>
              </w:rPr>
              <w:t>并固化</w:t>
            </w:r>
            <w:r>
              <w:rPr>
                <w:rFonts w:ascii="宋体" w:hAnsi="宋体"/>
                <w:color w:val="000000"/>
                <w:sz w:val="18"/>
                <w:szCs w:val="18"/>
              </w:rPr>
              <w:t>，</w:t>
            </w:r>
            <w:r>
              <w:rPr>
                <w:rFonts w:hAnsi="宋体"/>
                <w:color w:val="000000"/>
                <w:sz w:val="18"/>
                <w:szCs w:val="18"/>
              </w:rPr>
              <w:t>合格率与生产率达标；</w:t>
            </w:r>
          </w:p>
          <w:p>
            <w:pPr>
              <w:spacing w:line="260" w:lineRule="exact"/>
              <w:ind w:left="9" w:hanging="9" w:hangingChars="5"/>
              <w:rPr>
                <w:color w:val="000000"/>
                <w:sz w:val="18"/>
                <w:szCs w:val="18"/>
              </w:rPr>
            </w:pPr>
            <w:r>
              <w:rPr>
                <w:rFonts w:hAnsi="宋体"/>
                <w:color w:val="000000"/>
                <w:sz w:val="18"/>
                <w:szCs w:val="18"/>
              </w:rPr>
              <w:t>物料、制造设备、生产设施、</w:t>
            </w:r>
            <w:r>
              <w:rPr>
                <w:rFonts w:hAnsi="宋体" w:hint="eastAsia"/>
                <w:color w:val="000000"/>
                <w:sz w:val="18"/>
                <w:szCs w:val="18"/>
              </w:rPr>
              <w:t>制造</w:t>
            </w:r>
            <w:r>
              <w:rPr>
                <w:rFonts w:hAnsi="宋体"/>
                <w:color w:val="000000"/>
                <w:sz w:val="18"/>
                <w:szCs w:val="18"/>
              </w:rPr>
              <w:t>人员达到预定目标并满足大批量生产或稳定生产需求；</w:t>
            </w:r>
          </w:p>
          <w:p>
            <w:pPr>
              <w:spacing w:line="260" w:lineRule="exact"/>
              <w:rPr>
                <w:rFonts w:hAnsi="宋体"/>
                <w:color w:val="000000"/>
                <w:sz w:val="18"/>
                <w:szCs w:val="18"/>
              </w:rPr>
            </w:pPr>
            <w:r>
              <w:rPr>
                <w:rFonts w:hAnsi="宋体"/>
                <w:color w:val="000000"/>
                <w:sz w:val="18"/>
                <w:szCs w:val="18"/>
              </w:rPr>
              <w:t>根据小批量生产数据积累</w:t>
            </w:r>
            <w:r>
              <w:rPr>
                <w:rFonts w:ascii="宋体" w:hAnsi="宋体"/>
                <w:color w:val="000000"/>
                <w:sz w:val="18"/>
                <w:szCs w:val="18"/>
              </w:rPr>
              <w:t>，</w:t>
            </w:r>
            <w:r>
              <w:rPr>
                <w:rFonts w:hAnsi="宋体"/>
                <w:color w:val="000000"/>
                <w:sz w:val="18"/>
                <w:szCs w:val="18"/>
              </w:rPr>
              <w:t>完善成本模型</w:t>
            </w:r>
            <w:r>
              <w:rPr>
                <w:rFonts w:ascii="宋体" w:hAnsi="宋体"/>
                <w:color w:val="000000"/>
                <w:sz w:val="18"/>
                <w:szCs w:val="18"/>
              </w:rPr>
              <w:t>，</w:t>
            </w:r>
            <w:r>
              <w:rPr>
                <w:rFonts w:hAnsi="宋体"/>
                <w:color w:val="000000"/>
                <w:sz w:val="18"/>
                <w:szCs w:val="18"/>
              </w:rPr>
              <w:t>持续开展成本</w:t>
            </w:r>
            <w:r>
              <w:rPr>
                <w:rFonts w:hAnsi="宋体" w:hint="eastAsia"/>
                <w:color w:val="000000"/>
                <w:sz w:val="18"/>
                <w:szCs w:val="18"/>
              </w:rPr>
              <w:t>降低</w:t>
            </w:r>
            <w:r>
              <w:rPr>
                <w:rFonts w:hAnsi="宋体"/>
                <w:color w:val="000000"/>
                <w:sz w:val="18"/>
                <w:szCs w:val="18"/>
              </w:rPr>
              <w:t>工作；</w:t>
            </w:r>
          </w:p>
          <w:p>
            <w:pPr>
              <w:spacing w:line="260" w:lineRule="exact"/>
              <w:rPr>
                <w:color w:val="000000"/>
                <w:kern w:val="0"/>
                <w:sz w:val="18"/>
                <w:szCs w:val="18"/>
              </w:rPr>
            </w:pPr>
            <w:r>
              <w:rPr>
                <w:color w:val="000000"/>
                <w:kern w:val="0"/>
                <w:sz w:val="18"/>
                <w:szCs w:val="18"/>
              </w:rPr>
              <w:t>确认对大批量生产或稳定生产无重大风险</w:t>
            </w:r>
            <w:r>
              <w:rPr>
                <w:rFonts w:hint="eastAsia"/>
                <w:color w:val="000000"/>
                <w:kern w:val="0"/>
                <w:sz w:val="18"/>
                <w:szCs w:val="18"/>
              </w:rPr>
              <w:t>，具备大批量生产能力</w:t>
            </w:r>
            <w:r>
              <w:rPr>
                <w:color w:val="000000"/>
                <w:kern w:val="0"/>
                <w:sz w:val="18"/>
                <w:szCs w:val="18"/>
              </w:rPr>
              <w:t>；</w:t>
            </w:r>
          </w:p>
          <w:p>
            <w:pPr>
              <w:spacing w:line="260" w:lineRule="exact"/>
              <w:rPr>
                <w:rFonts w:ascii="宋体" w:hAnsi="宋体" w:hint="eastAsia"/>
                <w:color w:val="000000"/>
                <w:kern w:val="0"/>
                <w:sz w:val="18"/>
                <w:szCs w:val="18"/>
              </w:rPr>
            </w:pPr>
            <w:r>
              <w:rPr>
                <w:rFonts w:hint="eastAsia"/>
                <w:color w:val="000000"/>
                <w:kern w:val="0"/>
                <w:sz w:val="18"/>
                <w:szCs w:val="18"/>
              </w:rPr>
              <w:t>技术成熟度：</w:t>
            </w:r>
            <w:r>
              <w:rPr>
                <w:rFonts w:ascii="宋体" w:hAnsi="宋体" w:hint="eastAsia"/>
                <w:color w:val="000000"/>
                <w:kern w:val="0"/>
                <w:sz w:val="18"/>
                <w:szCs w:val="18"/>
              </w:rPr>
              <w:t>系统级产品通过测试和鉴定试验或者系统级产品通过执行任务得到验证。</w:t>
            </w:r>
          </w:p>
        </w:tc>
      </w:tr>
      <w:tr>
        <w:tblPrEx>
          <w:tblW w:w="5226" w:type="pct"/>
          <w:jc w:val="center"/>
          <w:tblLayout w:type="fixed"/>
          <w:tblCellMar>
            <w:top w:w="57" w:type="dxa"/>
            <w:left w:w="28" w:type="dxa"/>
            <w:bottom w:w="57" w:type="dxa"/>
            <w:right w:w="28" w:type="dxa"/>
          </w:tblCellMar>
        </w:tblPrEx>
        <w:trPr>
          <w:trHeight w:val="2231"/>
          <w:jc w:val="center"/>
        </w:trPr>
        <w:tc>
          <w:tcPr>
            <w:tcW w:w="1373" w:type="dxa"/>
            <w:noWrap/>
            <w:vAlign w:val="center"/>
          </w:tcPr>
          <w:p>
            <w:pPr>
              <w:spacing w:line="260" w:lineRule="exact"/>
              <w:jc w:val="center"/>
              <w:rPr>
                <w:color w:val="000000"/>
                <w:kern w:val="0"/>
                <w:sz w:val="18"/>
                <w:szCs w:val="18"/>
              </w:rPr>
            </w:pPr>
            <w:r>
              <w:rPr>
                <w:color w:val="000000"/>
                <w:kern w:val="0"/>
                <w:sz w:val="18"/>
                <w:szCs w:val="18"/>
              </w:rPr>
              <w:t>10</w:t>
            </w:r>
          </w:p>
        </w:tc>
        <w:tc>
          <w:tcPr>
            <w:tcW w:w="1548" w:type="dxa"/>
            <w:noWrap w:val="0"/>
            <w:vAlign w:val="center"/>
          </w:tcPr>
          <w:p>
            <w:pPr>
              <w:spacing w:line="260" w:lineRule="exact"/>
              <w:rPr>
                <w:color w:val="000000"/>
                <w:kern w:val="0"/>
                <w:sz w:val="18"/>
                <w:szCs w:val="18"/>
              </w:rPr>
            </w:pPr>
            <w:r>
              <w:rPr>
                <w:color w:val="000000"/>
                <w:kern w:val="0"/>
                <w:sz w:val="18"/>
                <w:szCs w:val="18"/>
              </w:rPr>
              <w:t>实施精益生产</w:t>
            </w:r>
            <w:r>
              <w:rPr>
                <w:rFonts w:hint="eastAsia"/>
                <w:color w:val="000000"/>
                <w:kern w:val="0"/>
                <w:sz w:val="18"/>
                <w:szCs w:val="18"/>
              </w:rPr>
              <w:t>，完成大批量生产验证</w:t>
            </w:r>
          </w:p>
        </w:tc>
        <w:tc>
          <w:tcPr>
            <w:tcW w:w="2646" w:type="dxa"/>
            <w:noWrap w:val="0"/>
            <w:vAlign w:val="center"/>
          </w:tcPr>
          <w:p>
            <w:pPr>
              <w:spacing w:line="260" w:lineRule="exact"/>
              <w:rPr>
                <w:color w:val="000000"/>
                <w:kern w:val="0"/>
                <w:sz w:val="18"/>
                <w:szCs w:val="18"/>
              </w:rPr>
            </w:pPr>
            <w:r>
              <w:rPr>
                <w:rFonts w:hint="eastAsia"/>
                <w:color w:val="000000"/>
                <w:kern w:val="0"/>
                <w:sz w:val="18"/>
                <w:szCs w:val="18"/>
              </w:rPr>
              <w:t>制造成熟度的最高等级，大批量生产质量稳定可靠，精益生产正在实施。</w:t>
            </w:r>
          </w:p>
        </w:tc>
        <w:tc>
          <w:tcPr>
            <w:tcW w:w="4271" w:type="dxa"/>
            <w:noWrap w:val="0"/>
            <w:vAlign w:val="center"/>
          </w:tcPr>
          <w:p>
            <w:pPr>
              <w:spacing w:line="260" w:lineRule="exact"/>
              <w:rPr>
                <w:color w:val="000000"/>
                <w:kern w:val="0"/>
                <w:sz w:val="18"/>
                <w:szCs w:val="18"/>
              </w:rPr>
            </w:pPr>
            <w:r>
              <w:rPr>
                <w:color w:val="000000"/>
                <w:kern w:val="0"/>
                <w:sz w:val="18"/>
                <w:szCs w:val="18"/>
              </w:rPr>
              <w:t>产品满足性能要求及改进升级等需求；</w:t>
            </w:r>
          </w:p>
          <w:p>
            <w:pPr>
              <w:spacing w:line="260" w:lineRule="exact"/>
              <w:rPr>
                <w:rFonts w:ascii="宋体" w:hAnsi="宋体"/>
                <w:color w:val="000000"/>
                <w:kern w:val="0"/>
                <w:sz w:val="18"/>
                <w:szCs w:val="18"/>
              </w:rPr>
            </w:pPr>
            <w:r>
              <w:rPr>
                <w:rFonts w:ascii="宋体" w:hAnsi="宋体" w:hint="eastAsia"/>
                <w:color w:val="000000"/>
                <w:kern w:val="0"/>
                <w:sz w:val="18"/>
                <w:szCs w:val="18"/>
              </w:rPr>
              <w:t>制造</w:t>
            </w:r>
            <w:r>
              <w:rPr>
                <w:rFonts w:ascii="宋体" w:hAnsi="宋体"/>
                <w:color w:val="000000"/>
                <w:kern w:val="0"/>
                <w:sz w:val="18"/>
                <w:szCs w:val="18"/>
              </w:rPr>
              <w:t>工艺稳定、受控，</w:t>
            </w:r>
            <w:r>
              <w:rPr>
                <w:rFonts w:ascii="宋体" w:hAnsi="宋体" w:hint="eastAsia"/>
                <w:color w:val="000000"/>
                <w:kern w:val="0"/>
                <w:sz w:val="18"/>
                <w:szCs w:val="18"/>
              </w:rPr>
              <w:t>能力达到要求的质量水平，</w:t>
            </w:r>
            <w:r>
              <w:rPr>
                <w:rFonts w:ascii="宋体" w:hAnsi="宋体"/>
                <w:color w:val="000000"/>
                <w:kern w:val="0"/>
                <w:sz w:val="18"/>
                <w:szCs w:val="18"/>
              </w:rPr>
              <w:t>合格率与生产率达标；</w:t>
            </w:r>
          </w:p>
          <w:p>
            <w:pPr>
              <w:spacing w:line="260" w:lineRule="exact"/>
              <w:rPr>
                <w:rFonts w:ascii="宋体" w:hAnsi="宋体"/>
                <w:color w:val="000000"/>
                <w:kern w:val="0"/>
                <w:sz w:val="18"/>
                <w:szCs w:val="18"/>
              </w:rPr>
            </w:pPr>
            <w:r>
              <w:rPr>
                <w:rFonts w:ascii="宋体" w:hAnsi="宋体"/>
                <w:color w:val="000000"/>
                <w:kern w:val="0"/>
                <w:sz w:val="18"/>
                <w:szCs w:val="18"/>
              </w:rPr>
              <w:t>物料、制造设备、生产设施、</w:t>
            </w:r>
            <w:r>
              <w:rPr>
                <w:rFonts w:ascii="宋体" w:hAnsi="宋体" w:hint="eastAsia"/>
                <w:color w:val="000000"/>
                <w:kern w:val="0"/>
                <w:sz w:val="18"/>
                <w:szCs w:val="18"/>
              </w:rPr>
              <w:t>制造</w:t>
            </w:r>
            <w:r>
              <w:rPr>
                <w:rFonts w:ascii="宋体" w:hAnsi="宋体"/>
                <w:color w:val="000000"/>
                <w:kern w:val="0"/>
                <w:sz w:val="18"/>
                <w:szCs w:val="18"/>
              </w:rPr>
              <w:t>人员符合大批量生产或稳定生产要求；</w:t>
            </w:r>
          </w:p>
          <w:p>
            <w:pPr>
              <w:spacing w:line="260" w:lineRule="exact"/>
              <w:rPr>
                <w:color w:val="000000"/>
                <w:kern w:val="0"/>
                <w:sz w:val="18"/>
                <w:szCs w:val="18"/>
              </w:rPr>
            </w:pPr>
            <w:r>
              <w:rPr>
                <w:color w:val="000000"/>
                <w:kern w:val="0"/>
                <w:sz w:val="18"/>
                <w:szCs w:val="18"/>
              </w:rPr>
              <w:t>成本满足目标</w:t>
            </w:r>
            <w:r>
              <w:rPr>
                <w:rFonts w:hint="eastAsia"/>
                <w:color w:val="000000"/>
                <w:kern w:val="0"/>
                <w:sz w:val="18"/>
                <w:szCs w:val="18"/>
              </w:rPr>
              <w:t>要求</w:t>
            </w:r>
            <w:r>
              <w:rPr>
                <w:color w:val="000000"/>
                <w:kern w:val="0"/>
                <w:sz w:val="18"/>
                <w:szCs w:val="18"/>
              </w:rPr>
              <w:t>；</w:t>
            </w:r>
          </w:p>
          <w:p>
            <w:pPr>
              <w:spacing w:line="260" w:lineRule="exact"/>
              <w:rPr>
                <w:color w:val="000000"/>
                <w:kern w:val="0"/>
                <w:sz w:val="18"/>
                <w:szCs w:val="18"/>
              </w:rPr>
            </w:pPr>
            <w:r>
              <w:rPr>
                <w:color w:val="000000"/>
                <w:kern w:val="0"/>
                <w:sz w:val="18"/>
                <w:szCs w:val="18"/>
              </w:rPr>
              <w:t>开展持续改进工作，建立精益生产体系</w:t>
            </w:r>
            <w:r>
              <w:rPr>
                <w:rFonts w:hint="eastAsia"/>
                <w:color w:val="000000"/>
                <w:kern w:val="0"/>
                <w:sz w:val="18"/>
                <w:szCs w:val="18"/>
              </w:rPr>
              <w:t>并实施</w:t>
            </w:r>
            <w:r>
              <w:rPr>
                <w:color w:val="000000"/>
                <w:kern w:val="0"/>
                <w:sz w:val="18"/>
                <w:szCs w:val="18"/>
              </w:rPr>
              <w:t>；</w:t>
            </w:r>
          </w:p>
          <w:p>
            <w:pPr>
              <w:spacing w:line="260" w:lineRule="exact"/>
              <w:rPr>
                <w:color w:val="000000"/>
                <w:kern w:val="0"/>
                <w:sz w:val="18"/>
                <w:szCs w:val="18"/>
              </w:rPr>
            </w:pPr>
            <w:r>
              <w:rPr>
                <w:rFonts w:hint="eastAsia"/>
                <w:color w:val="000000"/>
                <w:kern w:val="0"/>
                <w:sz w:val="18"/>
                <w:szCs w:val="18"/>
              </w:rPr>
              <w:t>技术成熟度：系统级产品通过使用反馈得到验证</w:t>
            </w:r>
            <w:r>
              <w:rPr>
                <w:color w:val="000000"/>
                <w:kern w:val="0"/>
                <w:sz w:val="18"/>
                <w:szCs w:val="18"/>
              </w:rPr>
              <w:t>。</w:t>
            </w:r>
          </w:p>
        </w:tc>
      </w:tr>
    </w:tbl>
    <w:p>
      <w:pPr>
        <w:spacing w:before="158" w:beforeLines="50" w:line="316" w:lineRule="exact"/>
        <w:rPr>
          <w:rFonts w:ascii="宋体" w:hAnsi="宋体"/>
          <w:color w:val="000000"/>
          <w:szCs w:val="21"/>
        </w:rPr>
        <w:sectPr>
          <w:headerReference w:type="even" r:id="rId27"/>
          <w:headerReference w:type="default" r:id="rId28"/>
          <w:footerReference w:type="even" r:id="rId29"/>
          <w:footerReference w:type="default" r:id="rId30"/>
          <w:type w:val="nextPage"/>
          <w:pgSz w:w="11906" w:h="16838"/>
          <w:pgMar w:top="1531" w:right="1247" w:bottom="794" w:left="1304" w:header="1134" w:footer="737" w:gutter="0"/>
          <w:pgNumType w:start="6"/>
          <w:cols w:num="1" w:space="720"/>
          <w:titlePg w:val="0"/>
          <w:docGrid w:type="lines" w:linePitch="317" w:charSpace="0"/>
        </w:sectPr>
      </w:pPr>
      <w:r>
        <w:rPr>
          <w:rFonts w:ascii="黑体" w:eastAsia="黑体" w:hAnsi="黑体" w:hint="eastAsia"/>
          <w:szCs w:val="21"/>
        </w:rPr>
        <w:t>5</w:t>
      </w:r>
      <w:r>
        <w:rPr>
          <w:rFonts w:ascii="黑体" w:eastAsia="黑体" w:hAnsi="黑体"/>
          <w:szCs w:val="21"/>
        </w:rPr>
        <w:t xml:space="preserve">.2 </w:t>
      </w:r>
      <w:r>
        <w:rPr>
          <w:szCs w:val="21"/>
        </w:rPr>
        <w:t xml:space="preserve"> </w:t>
      </w:r>
      <w:r>
        <w:rPr>
          <w:rFonts w:hAnsi="宋体" w:hint="eastAsia"/>
          <w:color w:val="000000"/>
          <w:szCs w:val="21"/>
        </w:rPr>
        <w:t>根据</w:t>
      </w:r>
      <w:r>
        <w:rPr>
          <w:rFonts w:hAnsi="宋体"/>
          <w:color w:val="000000"/>
          <w:szCs w:val="21"/>
        </w:rPr>
        <w:t>制造成熟度级</w:t>
      </w:r>
      <w:r>
        <w:rPr>
          <w:rFonts w:hAnsi="宋体" w:hint="eastAsia"/>
          <w:color w:val="000000"/>
          <w:szCs w:val="21"/>
        </w:rPr>
        <w:t>别</w:t>
      </w:r>
      <w:r>
        <w:rPr>
          <w:rFonts w:ascii="宋体" w:hAnsi="宋体"/>
          <w:color w:val="000000"/>
          <w:szCs w:val="21"/>
        </w:rPr>
        <w:t>，</w:t>
      </w:r>
      <w:r>
        <w:rPr>
          <w:rFonts w:hAnsi="宋体"/>
          <w:color w:val="000000"/>
          <w:szCs w:val="21"/>
        </w:rPr>
        <w:t>设置</w:t>
      </w:r>
      <w:r>
        <w:rPr>
          <w:rFonts w:hAnsi="宋体" w:hint="eastAsia"/>
          <w:color w:val="000000"/>
          <w:szCs w:val="21"/>
        </w:rPr>
        <w:t>各</w:t>
      </w:r>
      <w:r>
        <w:rPr>
          <w:rFonts w:hAnsi="宋体"/>
          <w:color w:val="000000"/>
          <w:szCs w:val="21"/>
        </w:rPr>
        <w:t>级</w:t>
      </w:r>
      <w:r>
        <w:rPr>
          <w:rFonts w:hAnsi="宋体" w:hint="eastAsia"/>
          <w:color w:val="000000"/>
          <w:szCs w:val="21"/>
        </w:rPr>
        <w:t>别需具备的</w:t>
      </w:r>
      <w:r>
        <w:rPr>
          <w:rFonts w:hAnsi="宋体"/>
          <w:color w:val="000000"/>
          <w:szCs w:val="21"/>
        </w:rPr>
        <w:t>条件作为</w:t>
      </w:r>
      <w:r>
        <w:rPr>
          <w:rFonts w:hAnsi="宋体" w:hint="eastAsia"/>
          <w:color w:val="000000"/>
          <w:szCs w:val="21"/>
        </w:rPr>
        <w:t>分</w:t>
      </w:r>
      <w:r>
        <w:rPr>
          <w:rFonts w:hAnsi="宋体"/>
          <w:color w:val="000000"/>
          <w:szCs w:val="21"/>
        </w:rPr>
        <w:t>级的依据</w:t>
      </w:r>
      <w:r>
        <w:rPr>
          <w:rFonts w:ascii="宋体" w:hAnsi="宋体"/>
          <w:color w:val="000000"/>
          <w:szCs w:val="21"/>
        </w:rPr>
        <w:t>，</w:t>
      </w:r>
      <w:r>
        <w:rPr>
          <w:rFonts w:ascii="宋体" w:hAnsi="宋体" w:hint="eastAsia"/>
          <w:color w:val="000000"/>
          <w:szCs w:val="21"/>
        </w:rPr>
        <w:t>各级</w:t>
      </w:r>
      <w:r>
        <w:rPr>
          <w:rFonts w:hAnsi="宋体"/>
          <w:color w:val="000000"/>
          <w:szCs w:val="21"/>
        </w:rPr>
        <w:t>制造成熟度</w:t>
      </w:r>
    </w:p>
    <w:p>
      <w:pPr>
        <w:spacing w:before="158" w:beforeLines="50" w:line="316" w:lineRule="exact"/>
        <w:rPr>
          <w:rFonts w:ascii="宋体" w:hAnsi="宋体"/>
          <w:color w:val="000000"/>
          <w:szCs w:val="21"/>
        </w:rPr>
      </w:pPr>
      <w:r>
        <w:rPr>
          <w:rFonts w:ascii="宋体" w:hAnsi="宋体" w:hint="eastAsia"/>
          <w:color w:val="000000"/>
          <w:szCs w:val="21"/>
        </w:rPr>
        <w:t>应达到的基本条件分别见</w:t>
      </w:r>
      <w:r>
        <w:rPr>
          <w:rFonts w:hAnsi="宋体"/>
          <w:color w:val="000000"/>
          <w:szCs w:val="21"/>
        </w:rPr>
        <w:t>表</w:t>
      </w:r>
      <w:r>
        <w:rPr>
          <w:rFonts w:hAnsi="宋体" w:hint="eastAsia"/>
          <w:color w:val="000000"/>
          <w:szCs w:val="21"/>
        </w:rPr>
        <w:t>3～表12。</w:t>
      </w:r>
    </w:p>
    <w:p>
      <w:pPr>
        <w:spacing w:after="95" w:afterLines="30" w:line="316" w:lineRule="exact"/>
        <w:jc w:val="center"/>
        <w:rPr>
          <w:rFonts w:ascii="黑体" w:eastAsia="黑体" w:hAnsi="黑体"/>
          <w:color w:val="000000"/>
          <w:szCs w:val="21"/>
        </w:rPr>
      </w:pPr>
      <w:r>
        <w:rPr>
          <w:rFonts w:ascii="黑体" w:eastAsia="黑体" w:hAnsi="黑体"/>
          <w:color w:val="000000"/>
          <w:szCs w:val="21"/>
        </w:rPr>
        <w:t>表</w:t>
      </w:r>
      <w:r>
        <w:rPr>
          <w:rFonts w:ascii="黑体" w:eastAsia="黑体" w:hAnsi="黑体" w:cs="黑体" w:hint="eastAsia"/>
          <w:b/>
          <w:color w:val="000000"/>
          <w:szCs w:val="21"/>
        </w:rPr>
        <w:t>3</w:t>
      </w:r>
      <w:r>
        <w:rPr>
          <w:rFonts w:ascii="黑体" w:eastAsia="黑体" w:hAnsi="黑体" w:cs="黑体" w:hint="eastAsia"/>
          <w:color w:val="000000"/>
          <w:szCs w:val="21"/>
        </w:rPr>
        <w:t xml:space="preserve"> </w:t>
      </w:r>
      <w:r>
        <w:rPr>
          <w:rFonts w:ascii="黑体" w:eastAsia="黑体" w:hAnsi="黑体"/>
          <w:color w:val="000000"/>
          <w:szCs w:val="21"/>
        </w:rPr>
        <w:t xml:space="preserve"> 1级</w:t>
      </w:r>
      <w:r>
        <w:rPr>
          <w:rFonts w:ascii="黑体" w:eastAsia="黑体" w:hAnsi="黑体" w:cs="黑体" w:hint="eastAsia"/>
          <w:color w:val="000000"/>
          <w:szCs w:val="21"/>
        </w:rPr>
        <w:t>制造成熟度</w:t>
      </w:r>
      <w:r>
        <w:rPr>
          <w:rFonts w:ascii="黑体" w:eastAsia="黑体" w:hAnsi="黑体" w:hint="eastAsia"/>
          <w:color w:val="000000"/>
          <w:szCs w:val="21"/>
        </w:rPr>
        <w:t>条件</w:t>
      </w:r>
    </w:p>
    <w:tbl>
      <w:tblPr>
        <w:tblStyle w:val="TableNormal"/>
        <w:tblW w:w="487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68" w:type="dxa"/>
          <w:left w:w="57" w:type="dxa"/>
          <w:bottom w:w="68" w:type="dxa"/>
          <w:right w:w="57" w:type="dxa"/>
        </w:tblCellMar>
      </w:tblPr>
      <w:tblGrid>
        <w:gridCol w:w="597"/>
        <w:gridCol w:w="2425"/>
        <w:gridCol w:w="1861"/>
        <w:gridCol w:w="4340"/>
      </w:tblGrid>
      <w:tr>
        <w:tblPrEx>
          <w:tblW w:w="487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68" w:type="dxa"/>
            <w:left w:w="57" w:type="dxa"/>
            <w:bottom w:w="68" w:type="dxa"/>
            <w:right w:w="57" w:type="dxa"/>
          </w:tblCellMar>
        </w:tblPrEx>
        <w:trPr>
          <w:trHeight w:val="360"/>
          <w:jc w:val="center"/>
        </w:trPr>
        <w:tc>
          <w:tcPr>
            <w:tcW w:w="323" w:type="pct"/>
            <w:vMerge w:val="restart"/>
            <w:noWrap w:val="0"/>
            <w:vAlign w:val="center"/>
          </w:tcPr>
          <w:p>
            <w:pPr>
              <w:spacing w:line="220" w:lineRule="exact"/>
              <w:jc w:val="center"/>
              <w:rPr>
                <w:bCs/>
                <w:color w:val="000000"/>
                <w:kern w:val="0"/>
                <w:sz w:val="18"/>
                <w:szCs w:val="18"/>
              </w:rPr>
            </w:pPr>
            <w:r>
              <w:rPr>
                <w:rFonts w:hAnsi="宋体"/>
                <w:bCs/>
                <w:color w:val="000000"/>
                <w:kern w:val="0"/>
                <w:sz w:val="18"/>
                <w:szCs w:val="18"/>
              </w:rPr>
              <w:t>序号</w:t>
            </w:r>
          </w:p>
        </w:tc>
        <w:tc>
          <w:tcPr>
            <w:tcW w:w="4676" w:type="pct"/>
            <w:gridSpan w:val="3"/>
            <w:noWrap w:val="0"/>
            <w:vAlign w:val="center"/>
          </w:tcPr>
          <w:p>
            <w:pPr>
              <w:spacing w:line="220" w:lineRule="exact"/>
              <w:jc w:val="center"/>
              <w:rPr>
                <w:bCs/>
                <w:color w:val="000000"/>
                <w:kern w:val="0"/>
                <w:sz w:val="18"/>
                <w:szCs w:val="18"/>
              </w:rPr>
            </w:pPr>
            <w:r>
              <w:rPr>
                <w:rFonts w:hint="eastAsia"/>
                <w:bCs/>
                <w:color w:val="000000"/>
                <w:kern w:val="0"/>
                <w:sz w:val="18"/>
                <w:szCs w:val="18"/>
              </w:rPr>
              <w:t>1级制造成熟度</w:t>
            </w:r>
          </w:p>
        </w:tc>
      </w:tr>
      <w:tr>
        <w:tblPrEx>
          <w:tblW w:w="4870" w:type="pct"/>
          <w:jc w:val="center"/>
          <w:tblLayout w:type="fixed"/>
          <w:tblCellMar>
            <w:top w:w="68" w:type="dxa"/>
            <w:left w:w="57" w:type="dxa"/>
            <w:bottom w:w="68" w:type="dxa"/>
            <w:right w:w="57" w:type="dxa"/>
          </w:tblCellMar>
        </w:tblPrEx>
        <w:trPr>
          <w:trHeight w:val="420"/>
          <w:jc w:val="center"/>
        </w:trPr>
        <w:tc>
          <w:tcPr>
            <w:tcW w:w="323" w:type="pct"/>
            <w:vMerge/>
            <w:noWrap w:val="0"/>
            <w:vAlign w:val="center"/>
          </w:tcPr>
          <w:p>
            <w:pPr>
              <w:spacing w:line="220" w:lineRule="exact"/>
              <w:jc w:val="center"/>
              <w:rPr>
                <w:rFonts w:hAnsi="宋体"/>
                <w:bCs/>
                <w:color w:val="000000"/>
                <w:kern w:val="0"/>
                <w:sz w:val="18"/>
                <w:szCs w:val="18"/>
              </w:rPr>
            </w:pPr>
          </w:p>
        </w:tc>
        <w:tc>
          <w:tcPr>
            <w:tcW w:w="1314" w:type="pct"/>
            <w:noWrap w:val="0"/>
            <w:vAlign w:val="center"/>
          </w:tcPr>
          <w:p>
            <w:pPr>
              <w:spacing w:line="220" w:lineRule="exact"/>
              <w:jc w:val="center"/>
              <w:rPr>
                <w:rFonts w:hint="eastAsia"/>
                <w:bCs/>
                <w:color w:val="000000"/>
                <w:kern w:val="0"/>
                <w:sz w:val="18"/>
                <w:szCs w:val="18"/>
              </w:rPr>
            </w:pPr>
            <w:r>
              <w:rPr>
                <w:rFonts w:hint="eastAsia"/>
                <w:bCs/>
                <w:color w:val="000000"/>
                <w:kern w:val="0"/>
                <w:sz w:val="18"/>
                <w:szCs w:val="18"/>
              </w:rPr>
              <w:t>大类</w:t>
            </w:r>
          </w:p>
        </w:tc>
        <w:tc>
          <w:tcPr>
            <w:tcW w:w="1009" w:type="pct"/>
            <w:noWrap w:val="0"/>
            <w:vAlign w:val="center"/>
          </w:tcPr>
          <w:p>
            <w:pPr>
              <w:spacing w:line="220" w:lineRule="exact"/>
              <w:jc w:val="center"/>
              <w:rPr>
                <w:rFonts w:hint="eastAsia"/>
                <w:bCs/>
                <w:color w:val="000000"/>
                <w:kern w:val="0"/>
                <w:sz w:val="18"/>
                <w:szCs w:val="18"/>
              </w:rPr>
            </w:pPr>
            <w:r>
              <w:rPr>
                <w:rFonts w:hint="eastAsia"/>
                <w:bCs/>
                <w:color w:val="000000"/>
                <w:kern w:val="0"/>
                <w:sz w:val="18"/>
                <w:szCs w:val="18"/>
              </w:rPr>
              <w:t>小类</w:t>
            </w:r>
          </w:p>
        </w:tc>
        <w:tc>
          <w:tcPr>
            <w:tcW w:w="2352" w:type="pct"/>
            <w:noWrap w:val="0"/>
            <w:vAlign w:val="center"/>
          </w:tcPr>
          <w:p>
            <w:pPr>
              <w:spacing w:line="220" w:lineRule="exact"/>
              <w:jc w:val="center"/>
              <w:rPr>
                <w:rFonts w:hint="eastAsia"/>
                <w:bCs/>
                <w:color w:val="000000"/>
                <w:kern w:val="0"/>
                <w:sz w:val="18"/>
                <w:szCs w:val="18"/>
              </w:rPr>
            </w:pPr>
            <w:r>
              <w:rPr>
                <w:rFonts w:hint="eastAsia"/>
                <w:bCs/>
                <w:color w:val="000000"/>
                <w:kern w:val="0"/>
                <w:sz w:val="18"/>
                <w:szCs w:val="18"/>
              </w:rPr>
              <w:t>基本条件</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rFonts w:hint="eastAsia"/>
                <w:kern w:val="0"/>
                <w:sz w:val="18"/>
                <w:szCs w:val="18"/>
              </w:rPr>
            </w:pPr>
            <w:r>
              <w:rPr>
                <w:kern w:val="0"/>
                <w:sz w:val="18"/>
                <w:szCs w:val="18"/>
              </w:rPr>
              <w:t>1</w:t>
            </w:r>
          </w:p>
        </w:tc>
        <w:tc>
          <w:tcPr>
            <w:tcW w:w="1314" w:type="pct"/>
            <w:noWrap w:val="0"/>
            <w:vAlign w:val="top"/>
          </w:tcPr>
          <w:p>
            <w:pPr>
              <w:spacing w:line="240" w:lineRule="exact"/>
              <w:rPr>
                <w:rFonts w:hint="eastAsia"/>
                <w:bCs/>
                <w:kern w:val="0"/>
                <w:sz w:val="18"/>
                <w:szCs w:val="18"/>
              </w:rPr>
            </w:pPr>
            <w:r>
              <w:rPr>
                <w:rFonts w:hint="eastAsia"/>
                <w:bCs/>
                <w:kern w:val="0"/>
                <w:sz w:val="18"/>
                <w:szCs w:val="18"/>
              </w:rPr>
              <w:t>A－工业基础与制造技术体系</w:t>
            </w:r>
          </w:p>
        </w:tc>
        <w:tc>
          <w:tcPr>
            <w:tcW w:w="1009" w:type="pct"/>
            <w:noWrap w:val="0"/>
            <w:vAlign w:val="top"/>
          </w:tcPr>
          <w:p>
            <w:pPr>
              <w:spacing w:line="240" w:lineRule="exact"/>
              <w:rPr>
                <w:rFonts w:hint="eastAsia"/>
                <w:bCs/>
                <w:kern w:val="0"/>
                <w:sz w:val="18"/>
                <w:szCs w:val="18"/>
              </w:rPr>
            </w:pPr>
            <w:r>
              <w:rPr>
                <w:rFonts w:hint="eastAsia"/>
                <w:bCs/>
                <w:kern w:val="0"/>
                <w:sz w:val="18"/>
                <w:szCs w:val="18"/>
              </w:rPr>
              <w:t>A.1－工业基础</w:t>
            </w:r>
          </w:p>
        </w:tc>
        <w:tc>
          <w:tcPr>
            <w:tcW w:w="2352" w:type="pct"/>
            <w:noWrap w:val="0"/>
            <w:vAlign w:val="top"/>
          </w:tcPr>
          <w:p>
            <w:pPr>
              <w:spacing w:line="240" w:lineRule="exact"/>
              <w:rPr>
                <w:rFonts w:hint="eastAsia"/>
                <w:bCs/>
                <w:kern w:val="0"/>
                <w:sz w:val="18"/>
                <w:szCs w:val="18"/>
              </w:rPr>
            </w:pPr>
            <w:r>
              <w:rPr>
                <w:rFonts w:hint="eastAsia"/>
                <w:bCs/>
                <w:kern w:val="0"/>
                <w:sz w:val="18"/>
                <w:szCs w:val="18"/>
              </w:rPr>
              <w:t>识别当前工业基础能力的国际趋势</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rFonts w:hint="eastAsia"/>
                <w:kern w:val="0"/>
                <w:sz w:val="18"/>
                <w:szCs w:val="18"/>
              </w:rPr>
            </w:pPr>
            <w:r>
              <w:rPr>
                <w:rFonts w:hint="eastAsia"/>
                <w:kern w:val="0"/>
                <w:sz w:val="18"/>
                <w:szCs w:val="18"/>
              </w:rPr>
              <w:t>2</w:t>
            </w:r>
          </w:p>
        </w:tc>
        <w:tc>
          <w:tcPr>
            <w:tcW w:w="1314" w:type="pct"/>
            <w:noWrap w:val="0"/>
            <w:vAlign w:val="top"/>
          </w:tcPr>
          <w:p>
            <w:pPr>
              <w:spacing w:line="240" w:lineRule="exact"/>
              <w:rPr>
                <w:rFonts w:hint="eastAsia"/>
                <w:bCs/>
                <w:kern w:val="0"/>
                <w:sz w:val="18"/>
                <w:szCs w:val="18"/>
              </w:rPr>
            </w:pPr>
            <w:r>
              <w:rPr>
                <w:rFonts w:hint="eastAsia"/>
                <w:bCs/>
                <w:kern w:val="0"/>
                <w:sz w:val="18"/>
                <w:szCs w:val="18"/>
              </w:rPr>
              <w:t>A－工业基础与制造技术体系</w:t>
            </w:r>
          </w:p>
        </w:tc>
        <w:tc>
          <w:tcPr>
            <w:tcW w:w="1009" w:type="pct"/>
            <w:noWrap w:val="0"/>
            <w:vAlign w:val="top"/>
          </w:tcPr>
          <w:p>
            <w:pPr>
              <w:spacing w:line="240" w:lineRule="exact"/>
              <w:rPr>
                <w:bCs/>
                <w:kern w:val="0"/>
                <w:sz w:val="18"/>
                <w:szCs w:val="18"/>
              </w:rPr>
            </w:pPr>
            <w:r>
              <w:rPr>
                <w:rFonts w:hint="eastAsia"/>
                <w:bCs/>
                <w:kern w:val="0"/>
                <w:sz w:val="18"/>
                <w:szCs w:val="18"/>
              </w:rPr>
              <w:t>A.2－制造技术体系</w:t>
            </w:r>
          </w:p>
        </w:tc>
        <w:tc>
          <w:tcPr>
            <w:tcW w:w="2352" w:type="pct"/>
            <w:noWrap w:val="0"/>
            <w:vAlign w:val="top"/>
          </w:tcPr>
          <w:p>
            <w:pPr>
              <w:spacing w:line="240" w:lineRule="exact"/>
              <w:rPr>
                <w:rFonts w:hint="eastAsia"/>
                <w:bCs/>
                <w:kern w:val="0"/>
                <w:sz w:val="18"/>
                <w:szCs w:val="18"/>
              </w:rPr>
            </w:pPr>
            <w:r>
              <w:rPr>
                <w:rFonts w:hint="eastAsia"/>
                <w:bCs/>
                <w:kern w:val="0"/>
                <w:sz w:val="18"/>
                <w:szCs w:val="18"/>
              </w:rPr>
              <w:t>识别制造科学技术的国际趋势（即概念、能力）</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rFonts w:hint="eastAsia"/>
                <w:bCs/>
                <w:kern w:val="0"/>
                <w:sz w:val="18"/>
                <w:szCs w:val="18"/>
              </w:rPr>
            </w:pPr>
            <w:r>
              <w:rPr>
                <w:rFonts w:hint="eastAsia"/>
                <w:bCs/>
                <w:kern w:val="0"/>
                <w:sz w:val="18"/>
                <w:szCs w:val="18"/>
              </w:rPr>
              <w:t>3</w:t>
            </w:r>
          </w:p>
        </w:tc>
        <w:tc>
          <w:tcPr>
            <w:tcW w:w="1314" w:type="pct"/>
            <w:noWrap w:val="0"/>
            <w:vAlign w:val="top"/>
          </w:tcPr>
          <w:p>
            <w:pPr>
              <w:spacing w:line="240" w:lineRule="exact"/>
              <w:rPr>
                <w:rFonts w:hint="eastAsia"/>
                <w:bCs/>
                <w:kern w:val="0"/>
                <w:sz w:val="18"/>
                <w:szCs w:val="18"/>
              </w:rPr>
            </w:pPr>
            <w:r>
              <w:rPr>
                <w:rFonts w:hint="eastAsia"/>
                <w:bCs/>
                <w:kern w:val="0"/>
                <w:sz w:val="18"/>
                <w:szCs w:val="18"/>
              </w:rPr>
              <w:t>B－设计</w:t>
            </w:r>
          </w:p>
        </w:tc>
        <w:tc>
          <w:tcPr>
            <w:tcW w:w="1009" w:type="pct"/>
            <w:noWrap w:val="0"/>
            <w:vAlign w:val="top"/>
          </w:tcPr>
          <w:p>
            <w:pPr>
              <w:spacing w:line="240" w:lineRule="exact"/>
              <w:rPr>
                <w:rFonts w:hint="eastAsia"/>
                <w:bCs/>
                <w:kern w:val="0"/>
                <w:sz w:val="18"/>
                <w:szCs w:val="18"/>
              </w:rPr>
            </w:pPr>
            <w:r>
              <w:rPr>
                <w:rFonts w:hint="eastAsia"/>
                <w:bCs/>
                <w:kern w:val="0"/>
                <w:sz w:val="18"/>
                <w:szCs w:val="18"/>
              </w:rPr>
              <w:t>B.1－设计生产性</w:t>
            </w:r>
          </w:p>
        </w:tc>
        <w:tc>
          <w:tcPr>
            <w:tcW w:w="2352" w:type="pct"/>
            <w:noWrap w:val="0"/>
            <w:vAlign w:val="top"/>
          </w:tcPr>
          <w:p>
            <w:pPr>
              <w:spacing w:line="240" w:lineRule="exact"/>
              <w:rPr>
                <w:bCs/>
                <w:kern w:val="0"/>
                <w:sz w:val="18"/>
                <w:szCs w:val="18"/>
              </w:rPr>
            </w:pPr>
            <w:r>
              <w:rPr>
                <w:rFonts w:hint="eastAsia"/>
                <w:bCs/>
                <w:kern w:val="0"/>
                <w:sz w:val="18"/>
                <w:szCs w:val="18"/>
              </w:rPr>
              <w:t>提出技术变量和可生产性之间的因果关系假设</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rFonts w:hint="eastAsia"/>
                <w:kern w:val="0"/>
                <w:sz w:val="18"/>
                <w:szCs w:val="18"/>
              </w:rPr>
            </w:pPr>
            <w:r>
              <w:rPr>
                <w:rFonts w:hint="eastAsia"/>
                <w:kern w:val="0"/>
                <w:sz w:val="18"/>
                <w:szCs w:val="18"/>
              </w:rPr>
              <w:t>4</w:t>
            </w:r>
          </w:p>
        </w:tc>
        <w:tc>
          <w:tcPr>
            <w:tcW w:w="1314" w:type="pct"/>
            <w:noWrap w:val="0"/>
            <w:vAlign w:val="top"/>
          </w:tcPr>
          <w:p>
            <w:pPr>
              <w:spacing w:line="240" w:lineRule="exact"/>
              <w:rPr>
                <w:rFonts w:hint="eastAsia"/>
                <w:bCs/>
                <w:kern w:val="0"/>
                <w:sz w:val="18"/>
                <w:szCs w:val="18"/>
              </w:rPr>
            </w:pPr>
            <w:r>
              <w:rPr>
                <w:rFonts w:hint="eastAsia"/>
                <w:bCs/>
                <w:kern w:val="0"/>
                <w:sz w:val="18"/>
                <w:szCs w:val="18"/>
              </w:rPr>
              <w:t>B－设计</w:t>
            </w:r>
          </w:p>
        </w:tc>
        <w:tc>
          <w:tcPr>
            <w:tcW w:w="1009" w:type="pct"/>
            <w:noWrap w:val="0"/>
            <w:vAlign w:val="top"/>
          </w:tcPr>
          <w:p>
            <w:pPr>
              <w:spacing w:line="240" w:lineRule="exact"/>
              <w:rPr>
                <w:rFonts w:hint="eastAsia"/>
                <w:bCs/>
                <w:kern w:val="0"/>
                <w:sz w:val="18"/>
                <w:szCs w:val="18"/>
              </w:rPr>
            </w:pPr>
            <w:r>
              <w:rPr>
                <w:rFonts w:hint="eastAsia"/>
                <w:bCs/>
                <w:kern w:val="0"/>
                <w:sz w:val="18"/>
                <w:szCs w:val="18"/>
              </w:rPr>
              <w:t>B.2－设计成熟度</w:t>
            </w:r>
          </w:p>
        </w:tc>
        <w:tc>
          <w:tcPr>
            <w:tcW w:w="2352" w:type="pct"/>
            <w:noWrap w:val="0"/>
            <w:vAlign w:val="top"/>
          </w:tcPr>
          <w:p>
            <w:pPr>
              <w:spacing w:line="240" w:lineRule="exact"/>
              <w:rPr>
                <w:rFonts w:hint="eastAsia"/>
                <w:bCs/>
                <w:kern w:val="0"/>
                <w:sz w:val="18"/>
                <w:szCs w:val="18"/>
              </w:rPr>
            </w:pPr>
            <w:r>
              <w:rPr>
                <w:rFonts w:hint="eastAsia"/>
                <w:bCs/>
                <w:kern w:val="0"/>
                <w:sz w:val="18"/>
                <w:szCs w:val="18"/>
              </w:rPr>
              <w:t>识别当前的能力不足和差距</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rFonts w:hint="eastAsia"/>
                <w:kern w:val="0"/>
                <w:sz w:val="18"/>
                <w:szCs w:val="18"/>
              </w:rPr>
            </w:pPr>
            <w:r>
              <w:rPr>
                <w:rFonts w:hint="eastAsia"/>
                <w:kern w:val="0"/>
                <w:sz w:val="18"/>
                <w:szCs w:val="18"/>
              </w:rPr>
              <w:t>5</w:t>
            </w:r>
          </w:p>
        </w:tc>
        <w:tc>
          <w:tcPr>
            <w:tcW w:w="1314" w:type="pct"/>
            <w:noWrap w:val="0"/>
            <w:vAlign w:val="top"/>
          </w:tcPr>
          <w:p>
            <w:pPr>
              <w:spacing w:line="240" w:lineRule="exact"/>
              <w:rPr>
                <w:rFonts w:hint="eastAsia"/>
                <w:bCs/>
                <w:kern w:val="0"/>
                <w:sz w:val="18"/>
                <w:szCs w:val="18"/>
              </w:rPr>
            </w:pPr>
            <w:r>
              <w:rPr>
                <w:rFonts w:hint="eastAsia"/>
                <w:bCs/>
                <w:kern w:val="0"/>
                <w:sz w:val="18"/>
                <w:szCs w:val="18"/>
              </w:rPr>
              <w:t>C－技术成熟度</w:t>
            </w:r>
          </w:p>
        </w:tc>
        <w:tc>
          <w:tcPr>
            <w:tcW w:w="1009" w:type="pct"/>
            <w:noWrap w:val="0"/>
            <w:vAlign w:val="top"/>
          </w:tcPr>
          <w:p>
            <w:pPr>
              <w:spacing w:line="240" w:lineRule="exact"/>
              <w:rPr>
                <w:rFonts w:hint="eastAsia"/>
                <w:bCs/>
                <w:kern w:val="0"/>
                <w:sz w:val="18"/>
                <w:szCs w:val="18"/>
              </w:rPr>
            </w:pPr>
            <w:r>
              <w:rPr>
                <w:rFonts w:hint="eastAsia"/>
                <w:bCs/>
                <w:kern w:val="0"/>
                <w:sz w:val="18"/>
                <w:szCs w:val="18"/>
              </w:rPr>
              <w:t>C.1－技术成熟度</w:t>
            </w:r>
          </w:p>
        </w:tc>
        <w:tc>
          <w:tcPr>
            <w:tcW w:w="2352" w:type="pct"/>
            <w:noWrap w:val="0"/>
            <w:vAlign w:val="top"/>
          </w:tcPr>
          <w:p>
            <w:pPr>
              <w:spacing w:line="240" w:lineRule="exact"/>
              <w:rPr>
                <w:rFonts w:hint="eastAsia"/>
                <w:bCs/>
                <w:kern w:val="0"/>
                <w:sz w:val="18"/>
                <w:szCs w:val="18"/>
              </w:rPr>
            </w:pPr>
            <w:r>
              <w:rPr>
                <w:rFonts w:hint="eastAsia"/>
                <w:bCs/>
                <w:kern w:val="0"/>
                <w:sz w:val="18"/>
                <w:szCs w:val="18"/>
              </w:rPr>
              <w:t>识别或发现制造的基本原理</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rFonts w:hint="eastAsia"/>
                <w:kern w:val="0"/>
                <w:sz w:val="18"/>
                <w:szCs w:val="18"/>
              </w:rPr>
            </w:pPr>
            <w:r>
              <w:rPr>
                <w:rFonts w:hint="eastAsia"/>
                <w:kern w:val="0"/>
                <w:sz w:val="18"/>
                <w:szCs w:val="18"/>
              </w:rPr>
              <w:t>6</w:t>
            </w:r>
          </w:p>
        </w:tc>
        <w:tc>
          <w:tcPr>
            <w:tcW w:w="1314" w:type="pct"/>
            <w:noWrap w:val="0"/>
            <w:vAlign w:val="top"/>
          </w:tcPr>
          <w:p>
            <w:pPr>
              <w:spacing w:line="240" w:lineRule="exact"/>
              <w:rPr>
                <w:rFonts w:hint="eastAsia"/>
                <w:bCs/>
                <w:kern w:val="0"/>
                <w:sz w:val="18"/>
                <w:szCs w:val="18"/>
              </w:rPr>
            </w:pPr>
            <w:r>
              <w:rPr>
                <w:rFonts w:hint="eastAsia"/>
                <w:bCs/>
                <w:kern w:val="0"/>
                <w:sz w:val="18"/>
                <w:szCs w:val="18"/>
              </w:rPr>
              <w:t>D－工艺</w:t>
            </w:r>
          </w:p>
        </w:tc>
        <w:tc>
          <w:tcPr>
            <w:tcW w:w="1009" w:type="pct"/>
            <w:noWrap w:val="0"/>
            <w:vAlign w:val="top"/>
          </w:tcPr>
          <w:p>
            <w:pPr>
              <w:spacing w:line="240" w:lineRule="exact"/>
              <w:rPr>
                <w:rFonts w:hint="eastAsia"/>
                <w:bCs/>
                <w:kern w:val="0"/>
                <w:sz w:val="18"/>
                <w:szCs w:val="18"/>
              </w:rPr>
            </w:pPr>
            <w:r>
              <w:rPr>
                <w:rFonts w:hint="eastAsia"/>
                <w:bCs/>
                <w:kern w:val="0"/>
                <w:sz w:val="18"/>
                <w:szCs w:val="18"/>
              </w:rPr>
              <w:t>D.1－工艺建模仿真</w:t>
            </w:r>
          </w:p>
        </w:tc>
        <w:tc>
          <w:tcPr>
            <w:tcW w:w="2352" w:type="pct"/>
            <w:noWrap w:val="0"/>
            <w:vAlign w:val="top"/>
          </w:tcPr>
          <w:p>
            <w:pPr>
              <w:spacing w:line="240" w:lineRule="exact"/>
              <w:rPr>
                <w:rFonts w:hint="eastAsia"/>
                <w:bCs/>
                <w:kern w:val="0"/>
                <w:sz w:val="18"/>
                <w:szCs w:val="18"/>
              </w:rPr>
            </w:pPr>
            <w:r>
              <w:rPr>
                <w:rFonts w:hint="eastAsia"/>
                <w:bCs/>
                <w:kern w:val="0"/>
                <w:sz w:val="18"/>
                <w:szCs w:val="18"/>
              </w:rPr>
              <w:t>识别支持制造和质量活动的建模和仿真方法/工具</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rFonts w:hint="eastAsia"/>
                <w:kern w:val="0"/>
                <w:sz w:val="18"/>
                <w:szCs w:val="18"/>
              </w:rPr>
            </w:pPr>
            <w:r>
              <w:rPr>
                <w:rFonts w:hint="eastAsia"/>
                <w:kern w:val="0"/>
                <w:sz w:val="18"/>
                <w:szCs w:val="18"/>
              </w:rPr>
              <w:t>7</w:t>
            </w:r>
          </w:p>
        </w:tc>
        <w:tc>
          <w:tcPr>
            <w:tcW w:w="1314" w:type="pct"/>
            <w:noWrap w:val="0"/>
            <w:vAlign w:val="top"/>
          </w:tcPr>
          <w:p>
            <w:pPr>
              <w:spacing w:line="240" w:lineRule="exact"/>
              <w:rPr>
                <w:rFonts w:hint="eastAsia"/>
                <w:bCs/>
                <w:kern w:val="0"/>
                <w:sz w:val="18"/>
                <w:szCs w:val="18"/>
              </w:rPr>
            </w:pPr>
            <w:r>
              <w:rPr>
                <w:rFonts w:hint="eastAsia"/>
                <w:bCs/>
                <w:kern w:val="0"/>
                <w:sz w:val="18"/>
                <w:szCs w:val="18"/>
              </w:rPr>
              <w:t>D－工艺</w:t>
            </w:r>
          </w:p>
        </w:tc>
        <w:tc>
          <w:tcPr>
            <w:tcW w:w="1009" w:type="pct"/>
            <w:noWrap w:val="0"/>
            <w:vAlign w:val="top"/>
          </w:tcPr>
          <w:p>
            <w:pPr>
              <w:spacing w:line="240" w:lineRule="exact"/>
              <w:rPr>
                <w:rFonts w:hint="eastAsia"/>
                <w:bCs/>
                <w:kern w:val="0"/>
                <w:sz w:val="18"/>
                <w:szCs w:val="18"/>
              </w:rPr>
            </w:pPr>
            <w:r>
              <w:rPr>
                <w:rFonts w:hint="eastAsia"/>
                <w:bCs/>
                <w:kern w:val="0"/>
                <w:sz w:val="18"/>
                <w:szCs w:val="18"/>
              </w:rPr>
              <w:t>D.2－工艺成熟度</w:t>
            </w:r>
          </w:p>
        </w:tc>
        <w:tc>
          <w:tcPr>
            <w:tcW w:w="2352" w:type="pct"/>
            <w:noWrap w:val="0"/>
            <w:vAlign w:val="top"/>
          </w:tcPr>
          <w:p>
            <w:pPr>
              <w:spacing w:line="240" w:lineRule="exact"/>
              <w:rPr>
                <w:rFonts w:hint="eastAsia"/>
                <w:bCs/>
                <w:kern w:val="0"/>
                <w:sz w:val="18"/>
                <w:szCs w:val="18"/>
              </w:rPr>
            </w:pPr>
            <w:r>
              <w:rPr>
                <w:rFonts w:hint="eastAsia"/>
                <w:bCs/>
                <w:kern w:val="0"/>
                <w:sz w:val="18"/>
                <w:szCs w:val="18"/>
              </w:rPr>
              <w:t>提出关于过程变量与过程稳定性和可重复性之间的因果关系假设</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rFonts w:hint="eastAsia"/>
                <w:kern w:val="0"/>
                <w:sz w:val="18"/>
                <w:szCs w:val="18"/>
              </w:rPr>
            </w:pPr>
            <w:r>
              <w:rPr>
                <w:rFonts w:hint="eastAsia"/>
                <w:kern w:val="0"/>
                <w:sz w:val="18"/>
                <w:szCs w:val="18"/>
              </w:rPr>
              <w:t>8</w:t>
            </w:r>
          </w:p>
        </w:tc>
        <w:tc>
          <w:tcPr>
            <w:tcW w:w="1314" w:type="pct"/>
            <w:noWrap w:val="0"/>
            <w:vAlign w:val="top"/>
          </w:tcPr>
          <w:p>
            <w:pPr>
              <w:spacing w:line="240" w:lineRule="exact"/>
              <w:rPr>
                <w:rFonts w:hint="eastAsia"/>
                <w:bCs/>
                <w:kern w:val="0"/>
                <w:sz w:val="18"/>
                <w:szCs w:val="18"/>
              </w:rPr>
            </w:pPr>
            <w:r>
              <w:rPr>
                <w:rFonts w:hint="eastAsia"/>
                <w:bCs/>
                <w:kern w:val="0"/>
                <w:sz w:val="18"/>
                <w:szCs w:val="18"/>
              </w:rPr>
              <w:t>D－工艺</w:t>
            </w:r>
          </w:p>
        </w:tc>
        <w:tc>
          <w:tcPr>
            <w:tcW w:w="1009" w:type="pct"/>
            <w:noWrap w:val="0"/>
            <w:vAlign w:val="top"/>
          </w:tcPr>
          <w:p>
            <w:pPr>
              <w:spacing w:line="240" w:lineRule="exact"/>
              <w:rPr>
                <w:rFonts w:hint="eastAsia"/>
                <w:bCs/>
                <w:kern w:val="0"/>
                <w:sz w:val="18"/>
                <w:szCs w:val="18"/>
              </w:rPr>
            </w:pPr>
            <w:r>
              <w:rPr>
                <w:rFonts w:hint="eastAsia"/>
                <w:bCs/>
                <w:kern w:val="0"/>
                <w:sz w:val="18"/>
                <w:szCs w:val="18"/>
              </w:rPr>
              <w:t>D.3－合格率与生产率</w:t>
            </w:r>
          </w:p>
        </w:tc>
        <w:tc>
          <w:tcPr>
            <w:tcW w:w="2352" w:type="pct"/>
            <w:noWrap w:val="0"/>
            <w:vAlign w:val="top"/>
          </w:tcPr>
          <w:p>
            <w:pPr>
              <w:spacing w:line="240" w:lineRule="exact"/>
              <w:rPr>
                <w:rFonts w:hint="eastAsia"/>
                <w:bCs/>
                <w:kern w:val="0"/>
                <w:sz w:val="18"/>
                <w:szCs w:val="18"/>
              </w:rPr>
            </w:pPr>
            <w:r>
              <w:rPr>
                <w:rFonts w:hint="eastAsia"/>
                <w:bCs/>
                <w:kern w:val="0"/>
                <w:sz w:val="18"/>
                <w:szCs w:val="18"/>
              </w:rPr>
              <w:t>提出关于未来制造合格率和生产率的假设</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rFonts w:hint="eastAsia"/>
                <w:kern w:val="0"/>
                <w:sz w:val="18"/>
                <w:szCs w:val="18"/>
              </w:rPr>
            </w:pPr>
            <w:r>
              <w:rPr>
                <w:rFonts w:hint="eastAsia"/>
                <w:kern w:val="0"/>
                <w:sz w:val="18"/>
                <w:szCs w:val="18"/>
              </w:rPr>
              <w:t>9</w:t>
            </w:r>
          </w:p>
        </w:tc>
        <w:tc>
          <w:tcPr>
            <w:tcW w:w="1314" w:type="pct"/>
            <w:noWrap w:val="0"/>
            <w:vAlign w:val="center"/>
          </w:tcPr>
          <w:p>
            <w:pPr>
              <w:spacing w:line="240" w:lineRule="exact"/>
              <w:rPr>
                <w:rFonts w:hint="eastAsia"/>
                <w:bCs/>
                <w:kern w:val="0"/>
                <w:sz w:val="18"/>
                <w:szCs w:val="18"/>
              </w:rPr>
            </w:pPr>
            <w:r>
              <w:rPr>
                <w:rFonts w:hint="eastAsia"/>
                <w:bCs/>
                <w:kern w:val="0"/>
                <w:sz w:val="18"/>
                <w:szCs w:val="18"/>
              </w:rPr>
              <w:t>E－物料</w:t>
            </w:r>
          </w:p>
        </w:tc>
        <w:tc>
          <w:tcPr>
            <w:tcW w:w="1009" w:type="pct"/>
            <w:noWrap w:val="0"/>
            <w:vAlign w:val="center"/>
          </w:tcPr>
          <w:p>
            <w:pPr>
              <w:spacing w:line="240" w:lineRule="exact"/>
              <w:rPr>
                <w:rFonts w:hint="eastAsia"/>
                <w:bCs/>
                <w:kern w:val="0"/>
                <w:sz w:val="18"/>
                <w:szCs w:val="18"/>
              </w:rPr>
            </w:pPr>
            <w:r>
              <w:rPr>
                <w:rFonts w:hint="eastAsia"/>
                <w:bCs/>
                <w:kern w:val="0"/>
                <w:sz w:val="18"/>
                <w:szCs w:val="18"/>
              </w:rPr>
              <w:t>E.1－物料成熟度</w:t>
            </w:r>
          </w:p>
        </w:tc>
        <w:tc>
          <w:tcPr>
            <w:tcW w:w="2352" w:type="pct"/>
            <w:noWrap w:val="0"/>
            <w:vAlign w:val="top"/>
          </w:tcPr>
          <w:p>
            <w:pPr>
              <w:spacing w:line="240" w:lineRule="exact"/>
              <w:rPr>
                <w:rFonts w:hint="eastAsia"/>
                <w:bCs/>
                <w:kern w:val="0"/>
                <w:sz w:val="18"/>
                <w:szCs w:val="18"/>
              </w:rPr>
            </w:pPr>
            <w:r>
              <w:rPr>
                <w:rFonts w:hint="eastAsia"/>
                <w:bCs/>
                <w:kern w:val="0"/>
                <w:sz w:val="18"/>
                <w:szCs w:val="18"/>
              </w:rPr>
              <w:t>对新材料的性能和特性进行调查，识别出需要进一步研究物料（可包括可制造性、质量等）</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rFonts w:hint="eastAsia"/>
                <w:kern w:val="0"/>
                <w:sz w:val="18"/>
                <w:szCs w:val="18"/>
              </w:rPr>
            </w:pPr>
            <w:r>
              <w:rPr>
                <w:rFonts w:hint="eastAsia"/>
                <w:kern w:val="0"/>
                <w:sz w:val="18"/>
                <w:szCs w:val="18"/>
              </w:rPr>
              <w:t>10</w:t>
            </w:r>
          </w:p>
        </w:tc>
        <w:tc>
          <w:tcPr>
            <w:tcW w:w="1314" w:type="pct"/>
            <w:noWrap w:val="0"/>
            <w:vAlign w:val="center"/>
          </w:tcPr>
          <w:p>
            <w:pPr>
              <w:spacing w:line="240" w:lineRule="exact"/>
              <w:rPr>
                <w:rFonts w:hint="eastAsia"/>
                <w:bCs/>
                <w:kern w:val="0"/>
                <w:sz w:val="18"/>
                <w:szCs w:val="18"/>
              </w:rPr>
            </w:pPr>
            <w:r>
              <w:rPr>
                <w:rFonts w:hint="eastAsia"/>
                <w:bCs/>
                <w:kern w:val="0"/>
                <w:sz w:val="18"/>
                <w:szCs w:val="18"/>
              </w:rPr>
              <w:t>E－物料</w:t>
            </w:r>
          </w:p>
        </w:tc>
        <w:tc>
          <w:tcPr>
            <w:tcW w:w="1009" w:type="pct"/>
            <w:noWrap w:val="0"/>
            <w:vAlign w:val="center"/>
          </w:tcPr>
          <w:p>
            <w:pPr>
              <w:spacing w:line="240" w:lineRule="exact"/>
              <w:rPr>
                <w:rFonts w:hint="eastAsia"/>
                <w:bCs/>
                <w:kern w:val="0"/>
                <w:sz w:val="18"/>
                <w:szCs w:val="18"/>
              </w:rPr>
            </w:pPr>
            <w:r>
              <w:rPr>
                <w:rFonts w:hint="eastAsia"/>
                <w:bCs/>
                <w:kern w:val="0"/>
                <w:sz w:val="18"/>
                <w:szCs w:val="18"/>
              </w:rPr>
              <w:t>E.2－物料可获取性</w:t>
            </w:r>
          </w:p>
        </w:tc>
        <w:tc>
          <w:tcPr>
            <w:tcW w:w="2352" w:type="pct"/>
            <w:noWrap w:val="0"/>
            <w:vAlign w:val="top"/>
          </w:tcPr>
          <w:p>
            <w:pPr>
              <w:spacing w:line="240" w:lineRule="exact"/>
              <w:rPr>
                <w:rFonts w:hAnsi="宋体" w:hint="eastAsia"/>
                <w:bCs/>
                <w:kern w:val="0"/>
                <w:sz w:val="18"/>
                <w:szCs w:val="18"/>
              </w:rPr>
            </w:pPr>
            <w:r>
              <w:rPr>
                <w:rFonts w:hAnsi="宋体"/>
                <w:bCs/>
                <w:kern w:val="0"/>
                <w:sz w:val="18"/>
                <w:szCs w:val="18"/>
              </w:rPr>
              <w:t>已经在广泛的范围内</w:t>
            </w:r>
            <w:r>
              <w:rPr>
                <w:rFonts w:hAnsi="宋体" w:hint="eastAsia"/>
                <w:bCs/>
                <w:kern w:val="0"/>
                <w:sz w:val="18"/>
                <w:szCs w:val="18"/>
              </w:rPr>
              <w:t>（甚至全球范围）调查并确定了物料的可用性，并对物料可能会出现过时、造源萎缩和材料短缺的趋势进行了研究</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rFonts w:hint="eastAsia"/>
                <w:kern w:val="0"/>
                <w:sz w:val="18"/>
                <w:szCs w:val="18"/>
              </w:rPr>
            </w:pPr>
            <w:r>
              <w:rPr>
                <w:rFonts w:hint="eastAsia"/>
                <w:kern w:val="0"/>
                <w:sz w:val="18"/>
                <w:szCs w:val="18"/>
              </w:rPr>
              <w:t>11</w:t>
            </w:r>
          </w:p>
        </w:tc>
        <w:tc>
          <w:tcPr>
            <w:tcW w:w="1314" w:type="pct"/>
            <w:noWrap w:val="0"/>
            <w:vAlign w:val="center"/>
          </w:tcPr>
          <w:p>
            <w:pPr>
              <w:spacing w:line="240" w:lineRule="exact"/>
              <w:rPr>
                <w:rFonts w:hint="eastAsia"/>
                <w:bCs/>
                <w:kern w:val="0"/>
                <w:sz w:val="18"/>
                <w:szCs w:val="18"/>
              </w:rPr>
            </w:pPr>
            <w:r>
              <w:rPr>
                <w:rFonts w:hint="eastAsia"/>
                <w:bCs/>
                <w:kern w:val="0"/>
                <w:sz w:val="18"/>
                <w:szCs w:val="18"/>
              </w:rPr>
              <w:t>E－物料</w:t>
            </w:r>
          </w:p>
        </w:tc>
        <w:tc>
          <w:tcPr>
            <w:tcW w:w="1009" w:type="pct"/>
            <w:noWrap w:val="0"/>
            <w:vAlign w:val="center"/>
          </w:tcPr>
          <w:p>
            <w:pPr>
              <w:spacing w:line="240" w:lineRule="exact"/>
              <w:rPr>
                <w:rFonts w:hint="eastAsia"/>
                <w:bCs/>
                <w:kern w:val="0"/>
                <w:sz w:val="18"/>
                <w:szCs w:val="18"/>
              </w:rPr>
            </w:pPr>
            <w:r>
              <w:rPr>
                <w:rFonts w:hint="eastAsia"/>
                <w:bCs/>
                <w:kern w:val="0"/>
                <w:sz w:val="18"/>
                <w:szCs w:val="18"/>
              </w:rPr>
              <w:t>E.3－供应链管理</w:t>
            </w:r>
          </w:p>
        </w:tc>
        <w:tc>
          <w:tcPr>
            <w:tcW w:w="2352" w:type="pct"/>
            <w:noWrap w:val="0"/>
            <w:vAlign w:val="top"/>
          </w:tcPr>
          <w:p>
            <w:pPr>
              <w:spacing w:line="240" w:lineRule="exact"/>
              <w:rPr>
                <w:rFonts w:hAnsi="宋体" w:hint="eastAsia"/>
                <w:bCs/>
                <w:kern w:val="0"/>
                <w:sz w:val="18"/>
                <w:szCs w:val="18"/>
              </w:rPr>
            </w:pPr>
            <w:r>
              <w:rPr>
                <w:rFonts w:hAnsi="宋体"/>
                <w:bCs/>
                <w:kern w:val="0"/>
                <w:sz w:val="18"/>
                <w:szCs w:val="18"/>
              </w:rPr>
              <w:t>已经在广泛的范围内</w:t>
            </w:r>
            <w:r>
              <w:rPr>
                <w:rFonts w:hAnsi="宋体" w:hint="eastAsia"/>
                <w:bCs/>
                <w:kern w:val="0"/>
                <w:sz w:val="18"/>
                <w:szCs w:val="18"/>
              </w:rPr>
              <w:t>（甚至全球范围）调查并确定了关键、新物料供应链的能力和产能的趋势</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kern w:val="0"/>
                <w:sz w:val="18"/>
                <w:szCs w:val="18"/>
              </w:rPr>
            </w:pPr>
            <w:r>
              <w:rPr>
                <w:kern w:val="0"/>
                <w:sz w:val="18"/>
                <w:szCs w:val="18"/>
              </w:rPr>
              <w:t>12</w:t>
            </w:r>
          </w:p>
        </w:tc>
        <w:tc>
          <w:tcPr>
            <w:tcW w:w="1314" w:type="pct"/>
            <w:noWrap w:val="0"/>
            <w:vAlign w:val="top"/>
          </w:tcPr>
          <w:p>
            <w:pPr>
              <w:spacing w:line="240" w:lineRule="exact"/>
              <w:rPr>
                <w:rFonts w:hint="eastAsia"/>
                <w:bCs/>
                <w:kern w:val="0"/>
                <w:sz w:val="18"/>
                <w:szCs w:val="18"/>
              </w:rPr>
            </w:pPr>
            <w:r>
              <w:rPr>
                <w:rFonts w:hint="eastAsia"/>
                <w:bCs/>
                <w:kern w:val="0"/>
                <w:sz w:val="18"/>
                <w:szCs w:val="18"/>
              </w:rPr>
              <w:t>E－物料</w:t>
            </w:r>
          </w:p>
        </w:tc>
        <w:tc>
          <w:tcPr>
            <w:tcW w:w="1009" w:type="pct"/>
            <w:noWrap w:val="0"/>
            <w:vAlign w:val="top"/>
          </w:tcPr>
          <w:p>
            <w:pPr>
              <w:spacing w:line="240" w:lineRule="exact"/>
              <w:rPr>
                <w:rFonts w:hint="eastAsia"/>
                <w:bCs/>
                <w:kern w:val="0"/>
                <w:sz w:val="18"/>
                <w:szCs w:val="18"/>
              </w:rPr>
            </w:pPr>
            <w:r>
              <w:rPr>
                <w:rFonts w:hint="eastAsia"/>
                <w:bCs/>
                <w:kern w:val="0"/>
                <w:sz w:val="18"/>
                <w:szCs w:val="18"/>
              </w:rPr>
              <w:t>E.4－特殊物料的处理</w:t>
            </w:r>
          </w:p>
        </w:tc>
        <w:tc>
          <w:tcPr>
            <w:tcW w:w="2352" w:type="pct"/>
            <w:noWrap w:val="0"/>
            <w:vAlign w:val="top"/>
          </w:tcPr>
          <w:p>
            <w:pPr>
              <w:spacing w:line="240" w:lineRule="exact"/>
              <w:rPr>
                <w:rFonts w:hAnsi="宋体"/>
                <w:bCs/>
                <w:kern w:val="0"/>
                <w:sz w:val="18"/>
                <w:szCs w:val="18"/>
              </w:rPr>
            </w:pPr>
            <w:r>
              <w:rPr>
                <w:rFonts w:hint="eastAsia"/>
                <w:bCs/>
                <w:kern w:val="0"/>
                <w:sz w:val="18"/>
                <w:szCs w:val="18"/>
              </w:rPr>
              <w:t>特殊物料已被识别，了解其安全处理程序</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kern w:val="0"/>
                <w:sz w:val="18"/>
                <w:szCs w:val="18"/>
              </w:rPr>
            </w:pPr>
            <w:r>
              <w:rPr>
                <w:kern w:val="0"/>
                <w:sz w:val="18"/>
                <w:szCs w:val="18"/>
              </w:rPr>
              <w:t>13</w:t>
            </w:r>
          </w:p>
        </w:tc>
        <w:tc>
          <w:tcPr>
            <w:tcW w:w="1314" w:type="pct"/>
            <w:noWrap w:val="0"/>
            <w:vAlign w:val="center"/>
          </w:tcPr>
          <w:p>
            <w:pPr>
              <w:spacing w:line="240" w:lineRule="exact"/>
              <w:rPr>
                <w:rFonts w:hint="eastAsia"/>
                <w:bCs/>
                <w:kern w:val="0"/>
                <w:sz w:val="18"/>
                <w:szCs w:val="18"/>
              </w:rPr>
            </w:pPr>
            <w:r>
              <w:rPr>
                <w:rFonts w:hint="eastAsia"/>
                <w:bCs/>
                <w:kern w:val="0"/>
                <w:sz w:val="18"/>
                <w:szCs w:val="18"/>
              </w:rPr>
              <w:t>F－设备设施</w:t>
            </w:r>
          </w:p>
        </w:tc>
        <w:tc>
          <w:tcPr>
            <w:tcW w:w="1009" w:type="pct"/>
            <w:noWrap w:val="0"/>
            <w:vAlign w:val="center"/>
          </w:tcPr>
          <w:p>
            <w:pPr>
              <w:spacing w:line="240" w:lineRule="exact"/>
              <w:rPr>
                <w:rFonts w:hint="eastAsia"/>
                <w:bCs/>
                <w:kern w:val="0"/>
                <w:sz w:val="18"/>
                <w:szCs w:val="18"/>
              </w:rPr>
            </w:pPr>
            <w:r>
              <w:rPr>
                <w:rFonts w:hint="eastAsia"/>
                <w:bCs/>
                <w:kern w:val="0"/>
                <w:sz w:val="18"/>
                <w:szCs w:val="18"/>
              </w:rPr>
              <w:t>F.1－制造设备</w:t>
            </w:r>
          </w:p>
        </w:tc>
        <w:tc>
          <w:tcPr>
            <w:tcW w:w="2352" w:type="pct"/>
            <w:noWrap w:val="0"/>
            <w:vAlign w:val="center"/>
          </w:tcPr>
          <w:p>
            <w:pPr>
              <w:spacing w:line="240" w:lineRule="exact"/>
              <w:rPr>
                <w:rFonts w:hAnsi="宋体"/>
                <w:bCs/>
                <w:kern w:val="0"/>
                <w:sz w:val="18"/>
                <w:szCs w:val="18"/>
              </w:rPr>
            </w:pPr>
            <w:r>
              <w:rPr>
                <w:rFonts w:hAnsi="宋体" w:hint="eastAsia"/>
                <w:bCs/>
                <w:kern w:val="0"/>
                <w:sz w:val="18"/>
                <w:szCs w:val="18"/>
              </w:rPr>
              <w:t>开展先进（适用）的制造设备、工具、测试和检验设备调查</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kern w:val="0"/>
                <w:sz w:val="18"/>
                <w:szCs w:val="18"/>
              </w:rPr>
            </w:pPr>
            <w:r>
              <w:rPr>
                <w:kern w:val="0"/>
                <w:sz w:val="18"/>
                <w:szCs w:val="18"/>
              </w:rPr>
              <w:t>14</w:t>
            </w:r>
          </w:p>
        </w:tc>
        <w:tc>
          <w:tcPr>
            <w:tcW w:w="1314" w:type="pct"/>
            <w:noWrap w:val="0"/>
            <w:vAlign w:val="center"/>
          </w:tcPr>
          <w:p>
            <w:pPr>
              <w:spacing w:line="240" w:lineRule="exact"/>
              <w:rPr>
                <w:rFonts w:hint="eastAsia"/>
                <w:bCs/>
                <w:kern w:val="0"/>
                <w:sz w:val="18"/>
                <w:szCs w:val="18"/>
              </w:rPr>
            </w:pPr>
            <w:r>
              <w:rPr>
                <w:rFonts w:hint="eastAsia"/>
                <w:bCs/>
                <w:kern w:val="0"/>
                <w:sz w:val="18"/>
                <w:szCs w:val="18"/>
              </w:rPr>
              <w:t>F－设备设施</w:t>
            </w:r>
          </w:p>
        </w:tc>
        <w:tc>
          <w:tcPr>
            <w:tcW w:w="1009" w:type="pct"/>
            <w:noWrap w:val="0"/>
            <w:vAlign w:val="center"/>
          </w:tcPr>
          <w:p>
            <w:pPr>
              <w:spacing w:line="240" w:lineRule="exact"/>
              <w:rPr>
                <w:rFonts w:hint="eastAsia"/>
                <w:bCs/>
                <w:kern w:val="0"/>
                <w:sz w:val="18"/>
                <w:szCs w:val="18"/>
              </w:rPr>
            </w:pPr>
            <w:r>
              <w:rPr>
                <w:rFonts w:hint="eastAsia"/>
                <w:bCs/>
                <w:kern w:val="0"/>
                <w:sz w:val="18"/>
                <w:szCs w:val="18"/>
              </w:rPr>
              <w:t>F.2－生产设施</w:t>
            </w:r>
          </w:p>
        </w:tc>
        <w:tc>
          <w:tcPr>
            <w:tcW w:w="2352" w:type="pct"/>
            <w:noWrap w:val="0"/>
            <w:vAlign w:val="center"/>
          </w:tcPr>
          <w:p>
            <w:pPr>
              <w:spacing w:line="240" w:lineRule="exact"/>
              <w:rPr>
                <w:rFonts w:hAnsi="宋体"/>
                <w:bCs/>
                <w:kern w:val="0"/>
                <w:sz w:val="18"/>
                <w:szCs w:val="18"/>
              </w:rPr>
            </w:pPr>
            <w:r>
              <w:rPr>
                <w:rFonts w:hAnsi="宋体" w:hint="eastAsia"/>
                <w:bCs/>
                <w:kern w:val="0"/>
                <w:sz w:val="18"/>
                <w:szCs w:val="18"/>
              </w:rPr>
              <w:t>已对现有设施的</w:t>
            </w:r>
            <w:r>
              <w:rPr>
                <w:rFonts w:hAnsi="宋体"/>
                <w:bCs/>
                <w:kern w:val="0"/>
                <w:sz w:val="18"/>
                <w:szCs w:val="18"/>
              </w:rPr>
              <w:t>能力和</w:t>
            </w:r>
            <w:r>
              <w:rPr>
                <w:rFonts w:hAnsi="宋体" w:hint="eastAsia"/>
                <w:bCs/>
                <w:kern w:val="0"/>
                <w:sz w:val="18"/>
                <w:szCs w:val="18"/>
              </w:rPr>
              <w:t>潜在能力进行了调查</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kern w:val="0"/>
                <w:sz w:val="18"/>
                <w:szCs w:val="18"/>
              </w:rPr>
            </w:pPr>
            <w:r>
              <w:rPr>
                <w:kern w:val="0"/>
                <w:sz w:val="18"/>
                <w:szCs w:val="18"/>
              </w:rPr>
              <w:t>15</w:t>
            </w:r>
          </w:p>
        </w:tc>
        <w:tc>
          <w:tcPr>
            <w:tcW w:w="1314" w:type="pct"/>
            <w:noWrap w:val="0"/>
            <w:vAlign w:val="center"/>
          </w:tcPr>
          <w:p>
            <w:pPr>
              <w:spacing w:line="240" w:lineRule="exact"/>
              <w:rPr>
                <w:rFonts w:hint="eastAsia"/>
                <w:bCs/>
                <w:kern w:val="0"/>
                <w:sz w:val="18"/>
                <w:szCs w:val="18"/>
              </w:rPr>
            </w:pPr>
            <w:r>
              <w:rPr>
                <w:rFonts w:hint="eastAsia"/>
                <w:bCs/>
                <w:kern w:val="0"/>
                <w:sz w:val="18"/>
                <w:szCs w:val="18"/>
              </w:rPr>
              <w:t>G－制造人员</w:t>
            </w:r>
          </w:p>
        </w:tc>
        <w:tc>
          <w:tcPr>
            <w:tcW w:w="1009" w:type="pct"/>
            <w:noWrap w:val="0"/>
            <w:vAlign w:val="center"/>
          </w:tcPr>
          <w:p>
            <w:pPr>
              <w:spacing w:line="240" w:lineRule="exact"/>
              <w:rPr>
                <w:rFonts w:hint="eastAsia"/>
                <w:bCs/>
                <w:kern w:val="0"/>
                <w:sz w:val="18"/>
                <w:szCs w:val="18"/>
              </w:rPr>
            </w:pPr>
            <w:r>
              <w:rPr>
                <w:rFonts w:hint="eastAsia"/>
                <w:bCs/>
                <w:kern w:val="0"/>
                <w:sz w:val="18"/>
                <w:szCs w:val="18"/>
              </w:rPr>
              <w:t>G.1－制造人员</w:t>
            </w:r>
          </w:p>
        </w:tc>
        <w:tc>
          <w:tcPr>
            <w:tcW w:w="2352" w:type="pct"/>
            <w:noWrap w:val="0"/>
            <w:vAlign w:val="center"/>
          </w:tcPr>
          <w:p>
            <w:pPr>
              <w:spacing w:line="240" w:lineRule="exact"/>
              <w:rPr>
                <w:rFonts w:hAnsi="宋体"/>
                <w:bCs/>
                <w:kern w:val="0"/>
                <w:sz w:val="18"/>
                <w:szCs w:val="18"/>
              </w:rPr>
            </w:pPr>
            <w:r>
              <w:rPr>
                <w:rFonts w:hint="eastAsia"/>
                <w:bCs/>
                <w:kern w:val="0"/>
                <w:sz w:val="18"/>
                <w:szCs w:val="18"/>
              </w:rPr>
              <w:t>对支持制造和技术的制造技能开展调查</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kern w:val="0"/>
                <w:sz w:val="18"/>
                <w:szCs w:val="18"/>
              </w:rPr>
            </w:pPr>
            <w:r>
              <w:rPr>
                <w:kern w:val="0"/>
                <w:sz w:val="18"/>
                <w:szCs w:val="18"/>
              </w:rPr>
              <w:t>16</w:t>
            </w:r>
          </w:p>
        </w:tc>
        <w:tc>
          <w:tcPr>
            <w:tcW w:w="1314" w:type="pct"/>
            <w:noWrap w:val="0"/>
            <w:vAlign w:val="center"/>
          </w:tcPr>
          <w:p>
            <w:pPr>
              <w:spacing w:line="240" w:lineRule="exact"/>
              <w:rPr>
                <w:rFonts w:hint="eastAsia"/>
                <w:bCs/>
                <w:kern w:val="0"/>
                <w:sz w:val="18"/>
                <w:szCs w:val="18"/>
              </w:rPr>
            </w:pPr>
            <w:r>
              <w:rPr>
                <w:rFonts w:hint="eastAsia"/>
                <w:bCs/>
                <w:kern w:val="0"/>
                <w:sz w:val="18"/>
                <w:szCs w:val="18"/>
              </w:rPr>
              <w:t>H－制造管理</w:t>
            </w:r>
          </w:p>
        </w:tc>
        <w:tc>
          <w:tcPr>
            <w:tcW w:w="1009" w:type="pct"/>
            <w:noWrap w:val="0"/>
            <w:vAlign w:val="center"/>
          </w:tcPr>
          <w:p>
            <w:pPr>
              <w:spacing w:line="240" w:lineRule="exact"/>
              <w:rPr>
                <w:rFonts w:hint="eastAsia"/>
                <w:bCs/>
                <w:kern w:val="0"/>
                <w:sz w:val="18"/>
                <w:szCs w:val="18"/>
              </w:rPr>
            </w:pPr>
            <w:r>
              <w:rPr>
                <w:rFonts w:hint="eastAsia"/>
                <w:bCs/>
                <w:kern w:val="0"/>
                <w:sz w:val="18"/>
                <w:szCs w:val="18"/>
              </w:rPr>
              <w:t>H.1－制造计划与进度安排</w:t>
            </w:r>
          </w:p>
        </w:tc>
        <w:tc>
          <w:tcPr>
            <w:tcW w:w="2352" w:type="pct"/>
            <w:noWrap w:val="0"/>
            <w:vAlign w:val="center"/>
          </w:tcPr>
          <w:p>
            <w:pPr>
              <w:spacing w:line="240" w:lineRule="exact"/>
              <w:rPr>
                <w:rFonts w:hAnsi="宋体"/>
                <w:bCs/>
                <w:kern w:val="0"/>
                <w:sz w:val="18"/>
                <w:szCs w:val="18"/>
              </w:rPr>
            </w:pPr>
            <w:r>
              <w:rPr>
                <w:rFonts w:hint="eastAsia"/>
                <w:bCs/>
                <w:sz w:val="18"/>
                <w:szCs w:val="18"/>
              </w:rPr>
              <w:t>生产管理需要考虑的事项进行调查，将其包括在早期的计划活动</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kern w:val="0"/>
                <w:sz w:val="18"/>
                <w:szCs w:val="18"/>
              </w:rPr>
            </w:pPr>
            <w:r>
              <w:rPr>
                <w:kern w:val="0"/>
                <w:sz w:val="18"/>
                <w:szCs w:val="18"/>
              </w:rPr>
              <w:t>17</w:t>
            </w:r>
          </w:p>
        </w:tc>
        <w:tc>
          <w:tcPr>
            <w:tcW w:w="1314" w:type="pct"/>
            <w:noWrap w:val="0"/>
            <w:vAlign w:val="center"/>
          </w:tcPr>
          <w:p>
            <w:pPr>
              <w:spacing w:line="240" w:lineRule="exact"/>
              <w:rPr>
                <w:rFonts w:hint="eastAsia"/>
                <w:bCs/>
                <w:kern w:val="0"/>
                <w:sz w:val="18"/>
                <w:szCs w:val="18"/>
              </w:rPr>
            </w:pPr>
            <w:r>
              <w:rPr>
                <w:rFonts w:hint="eastAsia"/>
                <w:bCs/>
                <w:kern w:val="0"/>
                <w:sz w:val="18"/>
                <w:szCs w:val="18"/>
              </w:rPr>
              <w:t>H－制造管理</w:t>
            </w:r>
          </w:p>
        </w:tc>
        <w:tc>
          <w:tcPr>
            <w:tcW w:w="1009" w:type="pct"/>
            <w:noWrap w:val="0"/>
            <w:vAlign w:val="center"/>
          </w:tcPr>
          <w:p>
            <w:pPr>
              <w:spacing w:line="240" w:lineRule="exact"/>
              <w:rPr>
                <w:rFonts w:hint="eastAsia"/>
                <w:bCs/>
                <w:kern w:val="0"/>
                <w:sz w:val="18"/>
                <w:szCs w:val="18"/>
              </w:rPr>
            </w:pPr>
            <w:r>
              <w:rPr>
                <w:rFonts w:hint="eastAsia"/>
                <w:bCs/>
                <w:kern w:val="0"/>
                <w:sz w:val="18"/>
                <w:szCs w:val="18"/>
              </w:rPr>
              <w:t>H.2－物料准备计划</w:t>
            </w:r>
          </w:p>
        </w:tc>
        <w:tc>
          <w:tcPr>
            <w:tcW w:w="2352" w:type="pct"/>
            <w:noWrap w:val="0"/>
            <w:vAlign w:val="center"/>
          </w:tcPr>
          <w:p>
            <w:pPr>
              <w:spacing w:line="240" w:lineRule="exact"/>
              <w:rPr>
                <w:rFonts w:hAnsi="宋体"/>
                <w:bCs/>
                <w:kern w:val="0"/>
                <w:sz w:val="18"/>
                <w:szCs w:val="18"/>
              </w:rPr>
            </w:pPr>
            <w:r>
              <w:rPr>
                <w:rFonts w:hint="eastAsia"/>
                <w:bCs/>
                <w:sz w:val="18"/>
                <w:szCs w:val="18"/>
              </w:rPr>
              <w:t>需要调查材料规划的先进性</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kern w:val="0"/>
                <w:sz w:val="18"/>
                <w:szCs w:val="18"/>
              </w:rPr>
            </w:pPr>
            <w:r>
              <w:rPr>
                <w:kern w:val="0"/>
                <w:sz w:val="18"/>
                <w:szCs w:val="18"/>
              </w:rPr>
              <w:t>18</w:t>
            </w:r>
          </w:p>
        </w:tc>
        <w:tc>
          <w:tcPr>
            <w:tcW w:w="1314" w:type="pct"/>
            <w:noWrap w:val="0"/>
            <w:vAlign w:val="center"/>
          </w:tcPr>
          <w:p>
            <w:pPr>
              <w:spacing w:line="240" w:lineRule="exact"/>
              <w:rPr>
                <w:rFonts w:hint="eastAsia"/>
                <w:bCs/>
                <w:kern w:val="0"/>
                <w:sz w:val="18"/>
                <w:szCs w:val="18"/>
              </w:rPr>
            </w:pPr>
            <w:r>
              <w:rPr>
                <w:rFonts w:hint="eastAsia"/>
                <w:bCs/>
                <w:kern w:val="0"/>
                <w:sz w:val="18"/>
                <w:szCs w:val="18"/>
              </w:rPr>
              <w:t>I－质量管理</w:t>
            </w:r>
          </w:p>
        </w:tc>
        <w:tc>
          <w:tcPr>
            <w:tcW w:w="1009" w:type="pct"/>
            <w:noWrap w:val="0"/>
            <w:vAlign w:val="center"/>
          </w:tcPr>
          <w:p>
            <w:pPr>
              <w:spacing w:line="240" w:lineRule="exact"/>
              <w:rPr>
                <w:rFonts w:hint="eastAsia"/>
                <w:bCs/>
                <w:kern w:val="0"/>
                <w:sz w:val="18"/>
                <w:szCs w:val="18"/>
              </w:rPr>
            </w:pPr>
            <w:r>
              <w:rPr>
                <w:rFonts w:hint="eastAsia"/>
                <w:bCs/>
                <w:kern w:val="0"/>
                <w:sz w:val="18"/>
                <w:szCs w:val="18"/>
              </w:rPr>
              <w:t>I.1－过程质量管理</w:t>
            </w:r>
          </w:p>
        </w:tc>
        <w:tc>
          <w:tcPr>
            <w:tcW w:w="2352" w:type="pct"/>
            <w:noWrap w:val="0"/>
            <w:vAlign w:val="center"/>
          </w:tcPr>
          <w:p>
            <w:pPr>
              <w:spacing w:line="240" w:lineRule="exact"/>
              <w:rPr>
                <w:rFonts w:hAnsi="宋体"/>
                <w:bCs/>
                <w:kern w:val="0"/>
                <w:sz w:val="18"/>
                <w:szCs w:val="18"/>
              </w:rPr>
            </w:pPr>
            <w:r>
              <w:rPr>
                <w:rFonts w:hint="eastAsia"/>
                <w:bCs/>
                <w:sz w:val="18"/>
                <w:szCs w:val="18"/>
              </w:rPr>
              <w:t>质量管理需要考虑的事项进行调查，并将其包括在早期的计划活动中</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kern w:val="0"/>
                <w:sz w:val="18"/>
                <w:szCs w:val="18"/>
              </w:rPr>
            </w:pPr>
            <w:r>
              <w:rPr>
                <w:kern w:val="0"/>
                <w:sz w:val="18"/>
                <w:szCs w:val="18"/>
              </w:rPr>
              <w:t>19</w:t>
            </w:r>
          </w:p>
        </w:tc>
        <w:tc>
          <w:tcPr>
            <w:tcW w:w="1314" w:type="pct"/>
            <w:noWrap w:val="0"/>
            <w:vAlign w:val="center"/>
          </w:tcPr>
          <w:p>
            <w:pPr>
              <w:spacing w:line="240" w:lineRule="exact"/>
              <w:rPr>
                <w:rFonts w:hint="eastAsia"/>
                <w:bCs/>
                <w:kern w:val="0"/>
                <w:sz w:val="18"/>
                <w:szCs w:val="18"/>
              </w:rPr>
            </w:pPr>
            <w:r>
              <w:rPr>
                <w:rFonts w:hint="eastAsia"/>
                <w:bCs/>
                <w:kern w:val="0"/>
                <w:sz w:val="18"/>
                <w:szCs w:val="18"/>
              </w:rPr>
              <w:t>I－质量管理</w:t>
            </w:r>
          </w:p>
        </w:tc>
        <w:tc>
          <w:tcPr>
            <w:tcW w:w="1009" w:type="pct"/>
            <w:noWrap w:val="0"/>
            <w:vAlign w:val="center"/>
          </w:tcPr>
          <w:p>
            <w:pPr>
              <w:spacing w:line="240" w:lineRule="exact"/>
              <w:rPr>
                <w:rFonts w:hint="eastAsia"/>
                <w:bCs/>
                <w:kern w:val="0"/>
                <w:sz w:val="18"/>
                <w:szCs w:val="18"/>
              </w:rPr>
            </w:pPr>
            <w:r>
              <w:rPr>
                <w:rFonts w:hint="eastAsia"/>
                <w:bCs/>
                <w:kern w:val="0"/>
                <w:sz w:val="18"/>
                <w:szCs w:val="18"/>
              </w:rPr>
              <w:t>I.2－产品质量管理</w:t>
            </w:r>
          </w:p>
        </w:tc>
        <w:tc>
          <w:tcPr>
            <w:tcW w:w="2352" w:type="pct"/>
            <w:noWrap w:val="0"/>
            <w:vAlign w:val="center"/>
          </w:tcPr>
          <w:p>
            <w:pPr>
              <w:spacing w:line="240" w:lineRule="exact"/>
              <w:rPr>
                <w:rFonts w:hAnsi="宋体"/>
                <w:bCs/>
                <w:kern w:val="0"/>
                <w:sz w:val="18"/>
                <w:szCs w:val="18"/>
              </w:rPr>
            </w:pPr>
            <w:r>
              <w:rPr>
                <w:rFonts w:hint="eastAsia"/>
                <w:bCs/>
                <w:sz w:val="18"/>
                <w:szCs w:val="18"/>
              </w:rPr>
              <w:t>调查计量的现状水平</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kern w:val="0"/>
                <w:sz w:val="18"/>
                <w:szCs w:val="18"/>
              </w:rPr>
            </w:pPr>
            <w:r>
              <w:rPr>
                <w:kern w:val="0"/>
                <w:sz w:val="18"/>
                <w:szCs w:val="18"/>
              </w:rPr>
              <w:t>20</w:t>
            </w:r>
          </w:p>
        </w:tc>
        <w:tc>
          <w:tcPr>
            <w:tcW w:w="1314" w:type="pct"/>
            <w:noWrap w:val="0"/>
            <w:vAlign w:val="center"/>
          </w:tcPr>
          <w:p>
            <w:pPr>
              <w:spacing w:line="240" w:lineRule="exact"/>
              <w:rPr>
                <w:rFonts w:hint="eastAsia"/>
                <w:bCs/>
                <w:kern w:val="0"/>
                <w:sz w:val="18"/>
                <w:szCs w:val="18"/>
              </w:rPr>
            </w:pPr>
            <w:r>
              <w:rPr>
                <w:rFonts w:hint="eastAsia"/>
                <w:bCs/>
                <w:kern w:val="0"/>
                <w:sz w:val="18"/>
                <w:szCs w:val="18"/>
              </w:rPr>
              <w:t>I－质量管理</w:t>
            </w:r>
          </w:p>
        </w:tc>
        <w:tc>
          <w:tcPr>
            <w:tcW w:w="1009" w:type="pct"/>
            <w:noWrap w:val="0"/>
            <w:vAlign w:val="center"/>
          </w:tcPr>
          <w:p>
            <w:pPr>
              <w:spacing w:line="240" w:lineRule="exact"/>
              <w:rPr>
                <w:rFonts w:hint="eastAsia"/>
                <w:bCs/>
                <w:kern w:val="0"/>
                <w:sz w:val="18"/>
                <w:szCs w:val="18"/>
              </w:rPr>
            </w:pPr>
            <w:r>
              <w:rPr>
                <w:rFonts w:hint="eastAsia"/>
                <w:bCs/>
                <w:kern w:val="0"/>
                <w:sz w:val="18"/>
                <w:szCs w:val="18"/>
              </w:rPr>
              <w:t>I.2－产品质量管理</w:t>
            </w:r>
          </w:p>
        </w:tc>
        <w:tc>
          <w:tcPr>
            <w:tcW w:w="2352" w:type="pct"/>
            <w:noWrap w:val="0"/>
            <w:vAlign w:val="center"/>
          </w:tcPr>
          <w:p>
            <w:pPr>
              <w:spacing w:line="240" w:lineRule="exact"/>
              <w:rPr>
                <w:rFonts w:hAnsi="宋体"/>
                <w:bCs/>
                <w:kern w:val="0"/>
                <w:sz w:val="18"/>
                <w:szCs w:val="18"/>
              </w:rPr>
            </w:pPr>
            <w:r>
              <w:rPr>
                <w:rFonts w:hint="eastAsia"/>
                <w:bCs/>
                <w:sz w:val="18"/>
                <w:szCs w:val="18"/>
              </w:rPr>
              <w:t>提出了关于技术参数和质量之间因果关系的假设</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kern w:val="0"/>
                <w:sz w:val="18"/>
                <w:szCs w:val="18"/>
              </w:rPr>
            </w:pPr>
            <w:r>
              <w:rPr>
                <w:kern w:val="0"/>
                <w:sz w:val="18"/>
                <w:szCs w:val="18"/>
              </w:rPr>
              <w:t>21</w:t>
            </w:r>
          </w:p>
        </w:tc>
        <w:tc>
          <w:tcPr>
            <w:tcW w:w="1314" w:type="pct"/>
            <w:noWrap w:val="0"/>
            <w:vAlign w:val="center"/>
          </w:tcPr>
          <w:p>
            <w:pPr>
              <w:spacing w:line="240" w:lineRule="exact"/>
              <w:rPr>
                <w:rFonts w:hint="eastAsia"/>
                <w:bCs/>
                <w:kern w:val="0"/>
                <w:sz w:val="18"/>
                <w:szCs w:val="18"/>
              </w:rPr>
            </w:pPr>
            <w:r>
              <w:rPr>
                <w:rFonts w:hint="eastAsia"/>
                <w:bCs/>
                <w:kern w:val="0"/>
                <w:sz w:val="18"/>
                <w:szCs w:val="18"/>
              </w:rPr>
              <w:t>I－质量管理</w:t>
            </w:r>
          </w:p>
        </w:tc>
        <w:tc>
          <w:tcPr>
            <w:tcW w:w="1009" w:type="pct"/>
            <w:noWrap w:val="0"/>
            <w:vAlign w:val="center"/>
          </w:tcPr>
          <w:p>
            <w:pPr>
              <w:spacing w:line="240" w:lineRule="exact"/>
              <w:rPr>
                <w:rFonts w:hint="eastAsia"/>
                <w:bCs/>
                <w:kern w:val="0"/>
                <w:sz w:val="18"/>
                <w:szCs w:val="18"/>
              </w:rPr>
            </w:pPr>
            <w:r>
              <w:rPr>
                <w:rFonts w:hint="eastAsia"/>
                <w:bCs/>
                <w:kern w:val="0"/>
                <w:sz w:val="18"/>
                <w:szCs w:val="18"/>
              </w:rPr>
              <w:t>I.3－供应商产品质量/质量管理</w:t>
            </w:r>
          </w:p>
        </w:tc>
        <w:tc>
          <w:tcPr>
            <w:tcW w:w="2352" w:type="pct"/>
            <w:noWrap w:val="0"/>
            <w:vAlign w:val="center"/>
          </w:tcPr>
          <w:p>
            <w:pPr>
              <w:spacing w:line="240" w:lineRule="exact"/>
              <w:rPr>
                <w:rFonts w:hAnsi="宋体"/>
                <w:bCs/>
                <w:kern w:val="0"/>
                <w:sz w:val="18"/>
                <w:szCs w:val="18"/>
              </w:rPr>
            </w:pPr>
            <w:r>
              <w:rPr>
                <w:rFonts w:hint="eastAsia"/>
                <w:bCs/>
                <w:sz w:val="18"/>
                <w:szCs w:val="18"/>
              </w:rPr>
              <w:t>调查供应商产品质量和质量管理系统的现状</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kern w:val="0"/>
                <w:sz w:val="18"/>
                <w:szCs w:val="18"/>
              </w:rPr>
            </w:pPr>
            <w:r>
              <w:rPr>
                <w:kern w:val="0"/>
                <w:sz w:val="18"/>
                <w:szCs w:val="18"/>
              </w:rPr>
              <w:t>22</w:t>
            </w:r>
          </w:p>
        </w:tc>
        <w:tc>
          <w:tcPr>
            <w:tcW w:w="1314" w:type="pct"/>
            <w:noWrap w:val="0"/>
            <w:vAlign w:val="center"/>
          </w:tcPr>
          <w:p>
            <w:pPr>
              <w:spacing w:line="240" w:lineRule="exact"/>
              <w:rPr>
                <w:rFonts w:hint="eastAsia"/>
                <w:bCs/>
                <w:kern w:val="0"/>
                <w:sz w:val="18"/>
                <w:szCs w:val="18"/>
              </w:rPr>
            </w:pPr>
            <w:r>
              <w:rPr>
                <w:rFonts w:hint="eastAsia"/>
                <w:bCs/>
                <w:kern w:val="0"/>
                <w:sz w:val="18"/>
                <w:szCs w:val="18"/>
              </w:rPr>
              <w:t>J－成本与资金</w:t>
            </w:r>
          </w:p>
        </w:tc>
        <w:tc>
          <w:tcPr>
            <w:tcW w:w="1009" w:type="pct"/>
            <w:noWrap w:val="0"/>
            <w:vAlign w:val="center"/>
          </w:tcPr>
          <w:p>
            <w:pPr>
              <w:spacing w:line="240" w:lineRule="exact"/>
              <w:rPr>
                <w:rFonts w:hint="eastAsia"/>
                <w:bCs/>
                <w:kern w:val="0"/>
                <w:sz w:val="18"/>
                <w:szCs w:val="18"/>
              </w:rPr>
            </w:pPr>
            <w:r>
              <w:rPr>
                <w:rFonts w:hint="eastAsia"/>
                <w:bCs/>
                <w:kern w:val="0"/>
                <w:sz w:val="18"/>
                <w:szCs w:val="18"/>
              </w:rPr>
              <w:t>J.1－产品成本知识/成本建模</w:t>
            </w:r>
          </w:p>
        </w:tc>
        <w:tc>
          <w:tcPr>
            <w:tcW w:w="2352" w:type="pct"/>
            <w:noWrap w:val="0"/>
            <w:vAlign w:val="center"/>
          </w:tcPr>
          <w:p>
            <w:pPr>
              <w:spacing w:line="240" w:lineRule="exact"/>
              <w:rPr>
                <w:rFonts w:hAnsi="宋体"/>
                <w:bCs/>
                <w:kern w:val="0"/>
                <w:sz w:val="18"/>
                <w:szCs w:val="18"/>
              </w:rPr>
            </w:pPr>
            <w:r>
              <w:rPr>
                <w:rFonts w:hint="eastAsia"/>
                <w:bCs/>
                <w:sz w:val="18"/>
                <w:szCs w:val="18"/>
              </w:rPr>
              <w:t>评估技术应用对企业制造成本的影响（涉及到加价或降价）</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kern w:val="0"/>
                <w:sz w:val="18"/>
                <w:szCs w:val="18"/>
              </w:rPr>
            </w:pPr>
            <w:r>
              <w:rPr>
                <w:kern w:val="0"/>
                <w:sz w:val="18"/>
                <w:szCs w:val="18"/>
              </w:rPr>
              <w:t>23</w:t>
            </w:r>
          </w:p>
        </w:tc>
        <w:tc>
          <w:tcPr>
            <w:tcW w:w="1314" w:type="pct"/>
            <w:noWrap w:val="0"/>
            <w:vAlign w:val="center"/>
          </w:tcPr>
          <w:p>
            <w:pPr>
              <w:spacing w:line="240" w:lineRule="exact"/>
              <w:rPr>
                <w:rFonts w:hint="eastAsia"/>
                <w:bCs/>
                <w:kern w:val="0"/>
                <w:sz w:val="18"/>
                <w:szCs w:val="18"/>
              </w:rPr>
            </w:pPr>
            <w:r>
              <w:rPr>
                <w:rFonts w:hint="eastAsia"/>
                <w:bCs/>
                <w:kern w:val="0"/>
                <w:sz w:val="18"/>
                <w:szCs w:val="18"/>
              </w:rPr>
              <w:t>J－成本与资金</w:t>
            </w:r>
          </w:p>
        </w:tc>
        <w:tc>
          <w:tcPr>
            <w:tcW w:w="1009" w:type="pct"/>
            <w:noWrap w:val="0"/>
            <w:vAlign w:val="center"/>
          </w:tcPr>
          <w:p>
            <w:pPr>
              <w:spacing w:line="240" w:lineRule="exact"/>
              <w:rPr>
                <w:rFonts w:hint="eastAsia"/>
                <w:bCs/>
                <w:kern w:val="0"/>
                <w:sz w:val="18"/>
                <w:szCs w:val="18"/>
              </w:rPr>
            </w:pPr>
            <w:r>
              <w:rPr>
                <w:rFonts w:hint="eastAsia"/>
                <w:bCs/>
                <w:kern w:val="0"/>
                <w:sz w:val="18"/>
                <w:szCs w:val="18"/>
              </w:rPr>
              <w:t>J.2－成本分析</w:t>
            </w:r>
          </w:p>
        </w:tc>
        <w:tc>
          <w:tcPr>
            <w:tcW w:w="2352" w:type="pct"/>
            <w:noWrap w:val="0"/>
            <w:vAlign w:val="center"/>
          </w:tcPr>
          <w:p>
            <w:pPr>
              <w:spacing w:line="240" w:lineRule="exact"/>
              <w:rPr>
                <w:rFonts w:hAnsi="宋体"/>
                <w:bCs/>
                <w:kern w:val="0"/>
                <w:sz w:val="18"/>
                <w:szCs w:val="18"/>
              </w:rPr>
            </w:pPr>
            <w:r>
              <w:rPr>
                <w:rFonts w:hint="eastAsia"/>
                <w:bCs/>
                <w:sz w:val="18"/>
                <w:szCs w:val="18"/>
              </w:rPr>
              <w:t>确定初始制造成本和质量成本</w:t>
            </w:r>
          </w:p>
        </w:tc>
      </w:tr>
      <w:tr>
        <w:tblPrEx>
          <w:tblW w:w="4870" w:type="pct"/>
          <w:jc w:val="center"/>
          <w:tblLayout w:type="fixed"/>
          <w:tblCellMar>
            <w:top w:w="68" w:type="dxa"/>
            <w:left w:w="57" w:type="dxa"/>
            <w:bottom w:w="68" w:type="dxa"/>
            <w:right w:w="57" w:type="dxa"/>
          </w:tblCellMar>
        </w:tblPrEx>
        <w:trPr>
          <w:trHeight w:val="90"/>
          <w:jc w:val="center"/>
        </w:trPr>
        <w:tc>
          <w:tcPr>
            <w:tcW w:w="323" w:type="pct"/>
            <w:noWrap w:val="0"/>
            <w:vAlign w:val="center"/>
          </w:tcPr>
          <w:p>
            <w:pPr>
              <w:spacing w:line="240" w:lineRule="exact"/>
              <w:jc w:val="center"/>
              <w:rPr>
                <w:kern w:val="0"/>
                <w:sz w:val="18"/>
                <w:szCs w:val="18"/>
              </w:rPr>
            </w:pPr>
            <w:r>
              <w:rPr>
                <w:kern w:val="0"/>
                <w:sz w:val="18"/>
                <w:szCs w:val="18"/>
              </w:rPr>
              <w:t>24</w:t>
            </w:r>
          </w:p>
        </w:tc>
        <w:tc>
          <w:tcPr>
            <w:tcW w:w="1314" w:type="pct"/>
            <w:noWrap w:val="0"/>
            <w:vAlign w:val="center"/>
          </w:tcPr>
          <w:p>
            <w:pPr>
              <w:spacing w:line="240" w:lineRule="exact"/>
              <w:rPr>
                <w:rFonts w:hint="eastAsia"/>
                <w:bCs/>
                <w:kern w:val="0"/>
                <w:sz w:val="18"/>
                <w:szCs w:val="18"/>
              </w:rPr>
            </w:pPr>
            <w:r>
              <w:rPr>
                <w:rFonts w:hint="eastAsia"/>
                <w:bCs/>
                <w:kern w:val="0"/>
                <w:sz w:val="18"/>
                <w:szCs w:val="18"/>
              </w:rPr>
              <w:t>J－成本与资金</w:t>
            </w:r>
          </w:p>
        </w:tc>
        <w:tc>
          <w:tcPr>
            <w:tcW w:w="1009" w:type="pct"/>
            <w:noWrap w:val="0"/>
            <w:vAlign w:val="center"/>
          </w:tcPr>
          <w:p>
            <w:pPr>
              <w:spacing w:line="240" w:lineRule="exact"/>
              <w:rPr>
                <w:rFonts w:hint="eastAsia"/>
                <w:bCs/>
                <w:kern w:val="0"/>
                <w:sz w:val="18"/>
                <w:szCs w:val="18"/>
              </w:rPr>
            </w:pPr>
            <w:r>
              <w:rPr>
                <w:rFonts w:hint="eastAsia"/>
                <w:bCs/>
                <w:kern w:val="0"/>
                <w:sz w:val="18"/>
                <w:szCs w:val="18"/>
              </w:rPr>
              <w:t>J.3－制造投资预算</w:t>
            </w:r>
          </w:p>
        </w:tc>
        <w:tc>
          <w:tcPr>
            <w:tcW w:w="2352" w:type="pct"/>
            <w:noWrap w:val="0"/>
            <w:vAlign w:val="center"/>
          </w:tcPr>
          <w:p>
            <w:pPr>
              <w:spacing w:line="240" w:lineRule="exact"/>
              <w:rPr>
                <w:rFonts w:hAnsi="宋体"/>
                <w:bCs/>
                <w:kern w:val="0"/>
                <w:sz w:val="18"/>
                <w:szCs w:val="18"/>
              </w:rPr>
            </w:pPr>
            <w:r>
              <w:rPr>
                <w:rFonts w:hint="eastAsia"/>
                <w:bCs/>
                <w:sz w:val="18"/>
                <w:szCs w:val="18"/>
              </w:rPr>
              <w:t>制定潜在的制造投资策略</w:t>
            </w:r>
          </w:p>
        </w:tc>
      </w:tr>
    </w:tbl>
    <w:p>
      <w:pPr>
        <w:spacing w:line="220" w:lineRule="exact"/>
      </w:pPr>
    </w:p>
    <w:p>
      <w:pPr>
        <w:spacing w:after="95" w:afterLines="30" w:line="316" w:lineRule="exact"/>
        <w:jc w:val="center"/>
        <w:rPr>
          <w:rFonts w:ascii="黑体" w:eastAsia="黑体" w:hAnsi="黑体"/>
          <w:color w:val="000000"/>
          <w:szCs w:val="21"/>
        </w:rPr>
        <w:sectPr>
          <w:headerReference w:type="even" r:id="rId31"/>
          <w:headerReference w:type="default" r:id="rId32"/>
          <w:footerReference w:type="even" r:id="rId33"/>
          <w:footerReference w:type="default" r:id="rId34"/>
          <w:type w:val="nextPage"/>
          <w:pgSz w:w="11906" w:h="16838"/>
          <w:pgMar w:top="1531" w:right="1247" w:bottom="794" w:left="1304" w:header="1134" w:footer="737" w:gutter="0"/>
          <w:pgNumType w:start="7"/>
          <w:cols w:num="1" w:space="720"/>
          <w:titlePg w:val="0"/>
          <w:docGrid w:type="lines" w:linePitch="317" w:charSpace="0"/>
        </w:sectPr>
      </w:pPr>
      <w:r>
        <w:rPr>
          <w:rFonts w:ascii="黑体" w:eastAsia="黑体" w:hAnsi="黑体"/>
          <w:color w:val="000000"/>
          <w:szCs w:val="21"/>
        </w:rPr>
        <w:t>表</w:t>
      </w:r>
      <w:r>
        <w:rPr>
          <w:rFonts w:ascii="黑体" w:eastAsia="黑体" w:hAnsi="黑体" w:hint="eastAsia"/>
          <w:color w:val="000000"/>
          <w:szCs w:val="21"/>
        </w:rPr>
        <w:t>4</w:t>
      </w:r>
      <w:r>
        <w:rPr>
          <w:rFonts w:ascii="黑体" w:eastAsia="黑体" w:hAnsi="黑体"/>
          <w:color w:val="000000"/>
          <w:szCs w:val="21"/>
        </w:rPr>
        <w:t xml:space="preserve">  2级</w:t>
      </w:r>
      <w:r>
        <w:rPr>
          <w:rFonts w:ascii="黑体" w:eastAsia="黑体" w:hAnsi="黑体" w:cs="黑体" w:hint="eastAsia"/>
          <w:color w:val="000000"/>
          <w:szCs w:val="21"/>
        </w:rPr>
        <w:t>制造成熟度</w:t>
      </w:r>
      <w:r>
        <w:rPr>
          <w:rFonts w:ascii="黑体" w:eastAsia="黑体" w:hAnsi="黑体" w:hint="eastAsia"/>
          <w:color w:val="000000"/>
          <w:szCs w:val="21"/>
        </w:rPr>
        <w:t>条件</w:t>
      </w:r>
    </w:p>
    <w:tbl>
      <w:tblPr>
        <w:tblStyle w:val="TableNormal"/>
        <w:tblW w:w="4872"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68" w:type="dxa"/>
          <w:left w:w="57" w:type="dxa"/>
          <w:bottom w:w="68" w:type="dxa"/>
          <w:right w:w="57" w:type="dxa"/>
        </w:tblCellMar>
      </w:tblPr>
      <w:tblGrid>
        <w:gridCol w:w="617"/>
        <w:gridCol w:w="2435"/>
        <w:gridCol w:w="1669"/>
        <w:gridCol w:w="4506"/>
      </w:tblGrid>
      <w:tr>
        <w:tblPrEx>
          <w:tblW w:w="4872"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68" w:type="dxa"/>
            <w:left w:w="57" w:type="dxa"/>
            <w:bottom w:w="68" w:type="dxa"/>
            <w:right w:w="57" w:type="dxa"/>
          </w:tblCellMar>
        </w:tblPrEx>
        <w:trPr>
          <w:trHeight w:val="478"/>
          <w:jc w:val="center"/>
        </w:trPr>
        <w:tc>
          <w:tcPr>
            <w:tcW w:w="334" w:type="pct"/>
            <w:vMerge w:val="restart"/>
            <w:noWrap w:val="0"/>
            <w:vAlign w:val="center"/>
          </w:tcPr>
          <w:p>
            <w:pPr>
              <w:jc w:val="center"/>
              <w:rPr>
                <w:bCs/>
                <w:color w:val="000000"/>
                <w:kern w:val="0"/>
                <w:sz w:val="18"/>
                <w:szCs w:val="18"/>
              </w:rPr>
            </w:pPr>
            <w:r>
              <w:rPr>
                <w:rFonts w:hAnsi="宋体"/>
                <w:bCs/>
                <w:color w:val="000000"/>
                <w:kern w:val="0"/>
                <w:sz w:val="18"/>
                <w:szCs w:val="18"/>
              </w:rPr>
              <w:t>序号</w:t>
            </w:r>
          </w:p>
        </w:tc>
        <w:tc>
          <w:tcPr>
            <w:tcW w:w="4665" w:type="pct"/>
            <w:gridSpan w:val="3"/>
            <w:noWrap w:val="0"/>
            <w:vAlign w:val="center"/>
          </w:tcPr>
          <w:p>
            <w:pPr>
              <w:spacing w:line="220" w:lineRule="exact"/>
              <w:jc w:val="center"/>
              <w:rPr>
                <w:bCs/>
                <w:color w:val="000000"/>
                <w:kern w:val="0"/>
                <w:sz w:val="18"/>
                <w:szCs w:val="18"/>
              </w:rPr>
            </w:pPr>
            <w:r>
              <w:rPr>
                <w:bCs/>
                <w:color w:val="000000"/>
                <w:kern w:val="0"/>
                <w:sz w:val="18"/>
                <w:szCs w:val="18"/>
              </w:rPr>
              <w:t>2</w:t>
            </w:r>
            <w:r>
              <w:rPr>
                <w:rFonts w:hint="eastAsia"/>
                <w:bCs/>
                <w:color w:val="000000"/>
                <w:kern w:val="0"/>
                <w:sz w:val="18"/>
                <w:szCs w:val="18"/>
              </w:rPr>
              <w:t>级制造成熟度</w:t>
            </w:r>
          </w:p>
        </w:tc>
      </w:tr>
      <w:tr>
        <w:tblPrEx>
          <w:tblW w:w="4872" w:type="pct"/>
          <w:jc w:val="center"/>
          <w:tblCellMar>
            <w:top w:w="68" w:type="dxa"/>
            <w:left w:w="57" w:type="dxa"/>
            <w:bottom w:w="68" w:type="dxa"/>
            <w:right w:w="57" w:type="dxa"/>
          </w:tblCellMar>
        </w:tblPrEx>
        <w:trPr>
          <w:trHeight w:val="457"/>
          <w:jc w:val="center"/>
        </w:trPr>
        <w:tc>
          <w:tcPr>
            <w:tcW w:w="334" w:type="pct"/>
            <w:vMerge/>
            <w:noWrap w:val="0"/>
            <w:vAlign w:val="center"/>
          </w:tcPr>
          <w:p>
            <w:pPr>
              <w:jc w:val="center"/>
              <w:rPr>
                <w:rFonts w:hAnsi="宋体"/>
                <w:bCs/>
                <w:color w:val="000000"/>
                <w:kern w:val="0"/>
                <w:sz w:val="18"/>
                <w:szCs w:val="18"/>
              </w:rPr>
            </w:pPr>
          </w:p>
        </w:tc>
        <w:tc>
          <w:tcPr>
            <w:tcW w:w="1319" w:type="pct"/>
            <w:noWrap w:val="0"/>
            <w:vAlign w:val="center"/>
          </w:tcPr>
          <w:p>
            <w:pPr>
              <w:spacing w:line="220" w:lineRule="exact"/>
              <w:jc w:val="center"/>
              <w:rPr>
                <w:bCs/>
                <w:color w:val="000000"/>
                <w:kern w:val="0"/>
                <w:sz w:val="18"/>
                <w:szCs w:val="18"/>
              </w:rPr>
            </w:pPr>
            <w:r>
              <w:rPr>
                <w:rFonts w:hint="eastAsia"/>
                <w:bCs/>
                <w:color w:val="000000"/>
                <w:kern w:val="0"/>
                <w:sz w:val="18"/>
                <w:szCs w:val="18"/>
              </w:rPr>
              <w:t>大类</w:t>
            </w:r>
          </w:p>
        </w:tc>
        <w:tc>
          <w:tcPr>
            <w:tcW w:w="904" w:type="pct"/>
            <w:noWrap w:val="0"/>
            <w:vAlign w:val="center"/>
          </w:tcPr>
          <w:p>
            <w:pPr>
              <w:spacing w:line="220" w:lineRule="exact"/>
              <w:jc w:val="center"/>
              <w:rPr>
                <w:bCs/>
                <w:color w:val="000000"/>
                <w:kern w:val="0"/>
                <w:sz w:val="18"/>
                <w:szCs w:val="18"/>
              </w:rPr>
            </w:pPr>
            <w:r>
              <w:rPr>
                <w:rFonts w:hint="eastAsia"/>
                <w:bCs/>
                <w:color w:val="000000"/>
                <w:kern w:val="0"/>
                <w:sz w:val="18"/>
                <w:szCs w:val="18"/>
              </w:rPr>
              <w:t>小类</w:t>
            </w:r>
          </w:p>
        </w:tc>
        <w:tc>
          <w:tcPr>
            <w:tcW w:w="2441" w:type="pct"/>
            <w:noWrap w:val="0"/>
            <w:vAlign w:val="center"/>
          </w:tcPr>
          <w:p>
            <w:pPr>
              <w:spacing w:line="220" w:lineRule="exact"/>
              <w:jc w:val="center"/>
              <w:rPr>
                <w:bCs/>
                <w:color w:val="000000"/>
                <w:kern w:val="0"/>
                <w:sz w:val="18"/>
                <w:szCs w:val="18"/>
              </w:rPr>
            </w:pPr>
            <w:r>
              <w:rPr>
                <w:rFonts w:hint="eastAsia"/>
                <w:bCs/>
                <w:color w:val="000000"/>
                <w:kern w:val="0"/>
                <w:sz w:val="18"/>
                <w:szCs w:val="18"/>
              </w:rPr>
              <w:t>基本条件</w:t>
            </w:r>
          </w:p>
        </w:tc>
      </w:tr>
      <w:tr>
        <w:tblPrEx>
          <w:tblW w:w="4872" w:type="pct"/>
          <w:jc w:val="center"/>
          <w:tblCellMar>
            <w:top w:w="68" w:type="dxa"/>
            <w:left w:w="57" w:type="dxa"/>
            <w:bottom w:w="68" w:type="dxa"/>
            <w:right w:w="57" w:type="dxa"/>
          </w:tblCellMar>
        </w:tblPrEx>
        <w:trPr>
          <w:jc w:val="center"/>
        </w:trPr>
        <w:tc>
          <w:tcPr>
            <w:tcW w:w="334" w:type="pct"/>
            <w:noWrap w:val="0"/>
            <w:vAlign w:val="center"/>
          </w:tcPr>
          <w:p>
            <w:pPr>
              <w:jc w:val="center"/>
              <w:rPr>
                <w:rFonts w:hint="eastAsia"/>
                <w:kern w:val="0"/>
                <w:sz w:val="18"/>
                <w:szCs w:val="18"/>
              </w:rPr>
            </w:pPr>
            <w:r>
              <w:rPr>
                <w:rFonts w:hint="eastAsia"/>
                <w:kern w:val="0"/>
                <w:sz w:val="18"/>
                <w:szCs w:val="18"/>
              </w:rPr>
              <w:t>1</w:t>
            </w:r>
          </w:p>
        </w:tc>
        <w:tc>
          <w:tcPr>
            <w:tcW w:w="1319" w:type="pct"/>
            <w:noWrap w:val="0"/>
            <w:vAlign w:val="center"/>
          </w:tcPr>
          <w:p>
            <w:pPr>
              <w:rPr>
                <w:bCs/>
                <w:kern w:val="0"/>
                <w:sz w:val="18"/>
                <w:szCs w:val="18"/>
              </w:rPr>
            </w:pPr>
            <w:r>
              <w:rPr>
                <w:bCs/>
                <w:kern w:val="0"/>
                <w:sz w:val="18"/>
                <w:szCs w:val="18"/>
              </w:rPr>
              <w:t>A</w:t>
            </w:r>
            <w:r>
              <w:rPr>
                <w:rFonts w:ascii="宋体" w:hAnsi="宋体"/>
                <w:bCs/>
                <w:w w:val="80"/>
                <w:kern w:val="0"/>
                <w:sz w:val="18"/>
                <w:szCs w:val="18"/>
              </w:rPr>
              <w:t>－</w:t>
            </w:r>
            <w:r>
              <w:rPr>
                <w:rFonts w:hAnsi="宋体"/>
                <w:bCs/>
                <w:kern w:val="0"/>
                <w:sz w:val="18"/>
                <w:szCs w:val="18"/>
              </w:rPr>
              <w:t>工业基础与制造技术体系</w:t>
            </w:r>
          </w:p>
        </w:tc>
        <w:tc>
          <w:tcPr>
            <w:tcW w:w="904" w:type="pct"/>
            <w:noWrap w:val="0"/>
            <w:vAlign w:val="center"/>
          </w:tcPr>
          <w:p>
            <w:pPr>
              <w:rPr>
                <w:bCs/>
                <w:kern w:val="0"/>
                <w:sz w:val="18"/>
                <w:szCs w:val="18"/>
              </w:rPr>
            </w:pPr>
            <w:r>
              <w:rPr>
                <w:rFonts w:hint="eastAsia"/>
                <w:bCs/>
                <w:kern w:val="0"/>
                <w:sz w:val="18"/>
                <w:szCs w:val="18"/>
              </w:rPr>
              <w:t>A.1－工业基础</w:t>
            </w:r>
          </w:p>
        </w:tc>
        <w:tc>
          <w:tcPr>
            <w:tcW w:w="2441" w:type="pct"/>
            <w:noWrap w:val="0"/>
            <w:vAlign w:val="center"/>
          </w:tcPr>
          <w:p>
            <w:pPr>
              <w:rPr>
                <w:rFonts w:hAnsi="宋体"/>
                <w:bCs/>
                <w:kern w:val="0"/>
                <w:sz w:val="18"/>
                <w:szCs w:val="18"/>
              </w:rPr>
            </w:pPr>
            <w:r>
              <w:rPr>
                <w:rFonts w:hAnsi="宋体" w:hint="eastAsia"/>
                <w:bCs/>
                <w:kern w:val="0"/>
                <w:sz w:val="18"/>
                <w:szCs w:val="18"/>
              </w:rPr>
              <w:t>识别潜在的工业基础能力差距</w:t>
            </w:r>
          </w:p>
        </w:tc>
      </w:tr>
      <w:tr>
        <w:tblPrEx>
          <w:tblW w:w="4872" w:type="pct"/>
          <w:jc w:val="center"/>
          <w:tblCellMar>
            <w:top w:w="68" w:type="dxa"/>
            <w:left w:w="57" w:type="dxa"/>
            <w:bottom w:w="68" w:type="dxa"/>
            <w:right w:w="57" w:type="dxa"/>
          </w:tblCellMar>
        </w:tblPrEx>
        <w:trPr>
          <w:jc w:val="center"/>
        </w:trPr>
        <w:tc>
          <w:tcPr>
            <w:tcW w:w="334" w:type="pct"/>
            <w:noWrap w:val="0"/>
            <w:vAlign w:val="center"/>
          </w:tcPr>
          <w:p>
            <w:pPr>
              <w:jc w:val="center"/>
              <w:rPr>
                <w:rFonts w:hint="eastAsia"/>
                <w:kern w:val="0"/>
                <w:sz w:val="18"/>
                <w:szCs w:val="18"/>
              </w:rPr>
            </w:pPr>
            <w:r>
              <w:rPr>
                <w:rFonts w:hint="eastAsia"/>
                <w:kern w:val="0"/>
                <w:sz w:val="18"/>
                <w:szCs w:val="18"/>
              </w:rPr>
              <w:t>2</w:t>
            </w:r>
          </w:p>
        </w:tc>
        <w:tc>
          <w:tcPr>
            <w:tcW w:w="1319" w:type="pct"/>
            <w:noWrap w:val="0"/>
            <w:vAlign w:val="center"/>
          </w:tcPr>
          <w:p>
            <w:pPr>
              <w:rPr>
                <w:bCs/>
                <w:kern w:val="0"/>
                <w:sz w:val="18"/>
                <w:szCs w:val="18"/>
              </w:rPr>
            </w:pPr>
            <w:r>
              <w:rPr>
                <w:bCs/>
                <w:kern w:val="0"/>
                <w:sz w:val="18"/>
                <w:szCs w:val="18"/>
              </w:rPr>
              <w:t>A</w:t>
            </w:r>
            <w:r>
              <w:rPr>
                <w:rFonts w:ascii="宋体" w:hAnsi="宋体"/>
                <w:bCs/>
                <w:w w:val="80"/>
                <w:kern w:val="0"/>
                <w:sz w:val="18"/>
                <w:szCs w:val="18"/>
              </w:rPr>
              <w:t>－</w:t>
            </w:r>
            <w:r>
              <w:rPr>
                <w:rFonts w:hAnsi="宋体"/>
                <w:bCs/>
                <w:kern w:val="0"/>
                <w:sz w:val="18"/>
                <w:szCs w:val="18"/>
              </w:rPr>
              <w:t>工业基础与制造技术体系</w:t>
            </w:r>
          </w:p>
        </w:tc>
        <w:tc>
          <w:tcPr>
            <w:tcW w:w="904" w:type="pct"/>
            <w:noWrap w:val="0"/>
            <w:vAlign w:val="center"/>
          </w:tcPr>
          <w:p>
            <w:pPr>
              <w:rPr>
                <w:bCs/>
                <w:kern w:val="0"/>
                <w:sz w:val="18"/>
                <w:szCs w:val="18"/>
              </w:rPr>
            </w:pPr>
            <w:r>
              <w:rPr>
                <w:bCs/>
                <w:kern w:val="0"/>
                <w:sz w:val="18"/>
                <w:szCs w:val="18"/>
              </w:rPr>
              <w:t>A.2</w:t>
            </w:r>
            <w:r>
              <w:rPr>
                <w:rFonts w:ascii="宋体" w:hAnsi="宋体"/>
                <w:bCs/>
                <w:w w:val="80"/>
                <w:kern w:val="0"/>
                <w:sz w:val="18"/>
                <w:szCs w:val="18"/>
              </w:rPr>
              <w:t>－</w:t>
            </w:r>
            <w:r>
              <w:rPr>
                <w:rFonts w:hAnsi="宋体"/>
                <w:bCs/>
                <w:kern w:val="0"/>
                <w:sz w:val="18"/>
                <w:szCs w:val="18"/>
              </w:rPr>
              <w:t>制造技术体系</w:t>
            </w:r>
          </w:p>
        </w:tc>
        <w:tc>
          <w:tcPr>
            <w:tcW w:w="2441" w:type="pct"/>
            <w:noWrap w:val="0"/>
            <w:vAlign w:val="center"/>
          </w:tcPr>
          <w:p>
            <w:pPr>
              <w:rPr>
                <w:bCs/>
                <w:kern w:val="0"/>
                <w:sz w:val="18"/>
                <w:szCs w:val="18"/>
              </w:rPr>
            </w:pPr>
            <w:r>
              <w:rPr>
                <w:rFonts w:hAnsi="宋体"/>
                <w:bCs/>
                <w:kern w:val="0"/>
                <w:sz w:val="18"/>
                <w:szCs w:val="18"/>
              </w:rPr>
              <w:t>识别</w:t>
            </w:r>
            <w:r>
              <w:rPr>
                <w:rFonts w:hAnsi="宋体" w:hint="eastAsia"/>
                <w:bCs/>
                <w:kern w:val="0"/>
                <w:sz w:val="18"/>
                <w:szCs w:val="18"/>
              </w:rPr>
              <w:t>潜在的制造科学和技术差距</w:t>
            </w:r>
          </w:p>
        </w:tc>
      </w:tr>
      <w:tr>
        <w:tblPrEx>
          <w:tblW w:w="4872" w:type="pct"/>
          <w:jc w:val="center"/>
          <w:tblCellMar>
            <w:top w:w="68" w:type="dxa"/>
            <w:left w:w="57" w:type="dxa"/>
            <w:bottom w:w="68" w:type="dxa"/>
            <w:right w:w="57" w:type="dxa"/>
          </w:tblCellMar>
        </w:tblPrEx>
        <w:trPr>
          <w:jc w:val="center"/>
        </w:trPr>
        <w:tc>
          <w:tcPr>
            <w:tcW w:w="334" w:type="pct"/>
            <w:noWrap w:val="0"/>
            <w:vAlign w:val="center"/>
          </w:tcPr>
          <w:p>
            <w:pPr>
              <w:jc w:val="center"/>
              <w:rPr>
                <w:rFonts w:hint="eastAsia"/>
                <w:kern w:val="0"/>
                <w:sz w:val="18"/>
                <w:szCs w:val="18"/>
              </w:rPr>
            </w:pPr>
            <w:r>
              <w:rPr>
                <w:rFonts w:hint="eastAsia"/>
                <w:kern w:val="0"/>
                <w:sz w:val="18"/>
                <w:szCs w:val="18"/>
              </w:rPr>
              <w:t>3</w:t>
            </w:r>
          </w:p>
        </w:tc>
        <w:tc>
          <w:tcPr>
            <w:tcW w:w="1319" w:type="pct"/>
            <w:noWrap w:val="0"/>
            <w:vAlign w:val="center"/>
          </w:tcPr>
          <w:p>
            <w:pPr>
              <w:rPr>
                <w:bCs/>
                <w:kern w:val="0"/>
                <w:sz w:val="18"/>
                <w:szCs w:val="18"/>
              </w:rPr>
            </w:pPr>
            <w:r>
              <w:rPr>
                <w:bCs/>
                <w:kern w:val="0"/>
                <w:sz w:val="18"/>
                <w:szCs w:val="18"/>
              </w:rPr>
              <w:t>B</w:t>
            </w:r>
            <w:r>
              <w:rPr>
                <w:rFonts w:ascii="宋体" w:hAnsi="宋体"/>
                <w:bCs/>
                <w:w w:val="80"/>
                <w:kern w:val="0"/>
                <w:sz w:val="18"/>
                <w:szCs w:val="18"/>
              </w:rPr>
              <w:t>－</w:t>
            </w:r>
            <w:r>
              <w:rPr>
                <w:rFonts w:hAnsi="宋体"/>
                <w:bCs/>
                <w:kern w:val="0"/>
                <w:sz w:val="18"/>
                <w:szCs w:val="18"/>
              </w:rPr>
              <w:t>设计</w:t>
            </w:r>
          </w:p>
        </w:tc>
        <w:tc>
          <w:tcPr>
            <w:tcW w:w="904" w:type="pct"/>
            <w:noWrap w:val="0"/>
            <w:vAlign w:val="center"/>
          </w:tcPr>
          <w:p>
            <w:pPr>
              <w:rPr>
                <w:rFonts w:hint="eastAsia"/>
                <w:bCs/>
                <w:kern w:val="0"/>
                <w:sz w:val="18"/>
                <w:szCs w:val="18"/>
              </w:rPr>
            </w:pPr>
            <w:r>
              <w:rPr>
                <w:bCs/>
                <w:kern w:val="0"/>
                <w:sz w:val="18"/>
                <w:szCs w:val="18"/>
              </w:rPr>
              <w:t>B.</w:t>
            </w:r>
            <w:r>
              <w:rPr>
                <w:rFonts w:hint="eastAsia"/>
                <w:bCs/>
                <w:kern w:val="0"/>
                <w:sz w:val="18"/>
                <w:szCs w:val="18"/>
              </w:rPr>
              <w:t>1</w:t>
            </w:r>
            <w:r>
              <w:rPr>
                <w:rFonts w:ascii="宋体" w:hAnsi="宋体"/>
                <w:bCs/>
                <w:w w:val="80"/>
                <w:kern w:val="0"/>
                <w:sz w:val="18"/>
                <w:szCs w:val="18"/>
              </w:rPr>
              <w:t>－</w:t>
            </w:r>
            <w:r>
              <w:rPr>
                <w:rFonts w:hAnsi="宋体"/>
                <w:bCs/>
                <w:kern w:val="0"/>
                <w:sz w:val="18"/>
                <w:szCs w:val="18"/>
              </w:rPr>
              <w:t>设计</w:t>
            </w:r>
            <w:r>
              <w:rPr>
                <w:rFonts w:hAnsi="宋体" w:hint="eastAsia"/>
                <w:bCs/>
                <w:kern w:val="0"/>
                <w:sz w:val="18"/>
                <w:szCs w:val="18"/>
              </w:rPr>
              <w:t>生产性</w:t>
            </w:r>
          </w:p>
        </w:tc>
        <w:tc>
          <w:tcPr>
            <w:tcW w:w="2441" w:type="pct"/>
            <w:noWrap w:val="0"/>
            <w:vAlign w:val="center"/>
          </w:tcPr>
          <w:p>
            <w:pPr>
              <w:rPr>
                <w:rFonts w:hAnsi="宋体"/>
                <w:bCs/>
                <w:kern w:val="0"/>
                <w:sz w:val="18"/>
                <w:szCs w:val="18"/>
              </w:rPr>
            </w:pPr>
            <w:r>
              <w:rPr>
                <w:rFonts w:hAnsi="宋体" w:hint="eastAsia"/>
                <w:bCs/>
                <w:kern w:val="0"/>
                <w:sz w:val="18"/>
                <w:szCs w:val="18"/>
              </w:rPr>
              <w:t>开展技术变量和可生产性之间因果关系假设的研究，识别对可生产性有潜在影响的要素（即材料、工艺、能力、限制）</w:t>
            </w:r>
          </w:p>
        </w:tc>
      </w:tr>
      <w:tr>
        <w:tblPrEx>
          <w:tblW w:w="4872" w:type="pct"/>
          <w:jc w:val="center"/>
          <w:tblCellMar>
            <w:top w:w="68" w:type="dxa"/>
            <w:left w:w="57" w:type="dxa"/>
            <w:bottom w:w="68" w:type="dxa"/>
            <w:right w:w="57" w:type="dxa"/>
          </w:tblCellMar>
        </w:tblPrEx>
        <w:trPr>
          <w:jc w:val="center"/>
        </w:trPr>
        <w:tc>
          <w:tcPr>
            <w:tcW w:w="334" w:type="pct"/>
            <w:noWrap w:val="0"/>
            <w:vAlign w:val="center"/>
          </w:tcPr>
          <w:p>
            <w:pPr>
              <w:jc w:val="center"/>
              <w:rPr>
                <w:rFonts w:hint="eastAsia"/>
                <w:kern w:val="0"/>
                <w:sz w:val="18"/>
                <w:szCs w:val="18"/>
              </w:rPr>
            </w:pPr>
            <w:r>
              <w:rPr>
                <w:rFonts w:hint="eastAsia"/>
                <w:kern w:val="0"/>
                <w:sz w:val="18"/>
                <w:szCs w:val="18"/>
              </w:rPr>
              <w:t>4</w:t>
            </w:r>
          </w:p>
        </w:tc>
        <w:tc>
          <w:tcPr>
            <w:tcW w:w="1319" w:type="pct"/>
            <w:noWrap w:val="0"/>
            <w:vAlign w:val="center"/>
          </w:tcPr>
          <w:p>
            <w:pPr>
              <w:rPr>
                <w:bCs/>
                <w:kern w:val="0"/>
                <w:sz w:val="18"/>
                <w:szCs w:val="18"/>
              </w:rPr>
            </w:pPr>
            <w:r>
              <w:rPr>
                <w:bCs/>
                <w:kern w:val="0"/>
                <w:sz w:val="18"/>
                <w:szCs w:val="18"/>
              </w:rPr>
              <w:t>B</w:t>
            </w:r>
            <w:r>
              <w:rPr>
                <w:rFonts w:ascii="宋体" w:hAnsi="宋体"/>
                <w:bCs/>
                <w:w w:val="80"/>
                <w:kern w:val="0"/>
                <w:sz w:val="18"/>
                <w:szCs w:val="18"/>
              </w:rPr>
              <w:t>－</w:t>
            </w:r>
            <w:r>
              <w:rPr>
                <w:rFonts w:hAnsi="宋体"/>
                <w:bCs/>
                <w:kern w:val="0"/>
                <w:sz w:val="18"/>
                <w:szCs w:val="18"/>
              </w:rPr>
              <w:t>设计</w:t>
            </w:r>
          </w:p>
        </w:tc>
        <w:tc>
          <w:tcPr>
            <w:tcW w:w="904" w:type="pct"/>
            <w:noWrap w:val="0"/>
            <w:vAlign w:val="center"/>
          </w:tcPr>
          <w:p>
            <w:pPr>
              <w:rPr>
                <w:bCs/>
                <w:kern w:val="0"/>
                <w:sz w:val="18"/>
                <w:szCs w:val="18"/>
              </w:rPr>
            </w:pPr>
            <w:r>
              <w:rPr>
                <w:bCs/>
                <w:kern w:val="0"/>
                <w:sz w:val="18"/>
                <w:szCs w:val="18"/>
              </w:rPr>
              <w:t>B.2</w:t>
            </w:r>
            <w:r>
              <w:rPr>
                <w:rFonts w:ascii="宋体" w:hAnsi="宋体"/>
                <w:bCs/>
                <w:w w:val="80"/>
                <w:kern w:val="0"/>
                <w:sz w:val="18"/>
                <w:szCs w:val="18"/>
              </w:rPr>
              <w:t>－</w:t>
            </w:r>
            <w:r>
              <w:rPr>
                <w:rFonts w:hAnsi="宋体"/>
                <w:bCs/>
                <w:kern w:val="0"/>
                <w:sz w:val="18"/>
                <w:szCs w:val="18"/>
              </w:rPr>
              <w:t>设计成熟度</w:t>
            </w:r>
          </w:p>
        </w:tc>
        <w:tc>
          <w:tcPr>
            <w:tcW w:w="2441" w:type="pct"/>
            <w:noWrap w:val="0"/>
            <w:vAlign w:val="center"/>
          </w:tcPr>
          <w:p>
            <w:pPr>
              <w:rPr>
                <w:rFonts w:hAnsi="宋体" w:hint="eastAsia"/>
                <w:bCs/>
                <w:kern w:val="0"/>
                <w:sz w:val="18"/>
                <w:szCs w:val="18"/>
              </w:rPr>
            </w:pPr>
            <w:r>
              <w:rPr>
                <w:rFonts w:hAnsi="宋体" w:hint="eastAsia"/>
                <w:bCs/>
                <w:kern w:val="0"/>
                <w:sz w:val="18"/>
                <w:szCs w:val="18"/>
              </w:rPr>
              <w:t>分析评估解决制造能力差距的潜在解决方案的可行性</w:t>
            </w:r>
          </w:p>
        </w:tc>
      </w:tr>
      <w:tr>
        <w:tblPrEx>
          <w:tblW w:w="4872" w:type="pct"/>
          <w:jc w:val="center"/>
          <w:tblCellMar>
            <w:top w:w="68" w:type="dxa"/>
            <w:left w:w="57" w:type="dxa"/>
            <w:bottom w:w="68" w:type="dxa"/>
            <w:right w:w="57" w:type="dxa"/>
          </w:tblCellMar>
        </w:tblPrEx>
        <w:trPr>
          <w:jc w:val="center"/>
        </w:trPr>
        <w:tc>
          <w:tcPr>
            <w:tcW w:w="334" w:type="pct"/>
            <w:noWrap w:val="0"/>
            <w:vAlign w:val="center"/>
          </w:tcPr>
          <w:p>
            <w:pPr>
              <w:jc w:val="center"/>
              <w:rPr>
                <w:rFonts w:hint="eastAsia"/>
                <w:kern w:val="0"/>
                <w:sz w:val="18"/>
                <w:szCs w:val="18"/>
              </w:rPr>
            </w:pPr>
            <w:r>
              <w:rPr>
                <w:rFonts w:hint="eastAsia"/>
                <w:kern w:val="0"/>
                <w:sz w:val="18"/>
                <w:szCs w:val="18"/>
              </w:rPr>
              <w:t>5</w:t>
            </w:r>
          </w:p>
        </w:tc>
        <w:tc>
          <w:tcPr>
            <w:tcW w:w="1319" w:type="pct"/>
            <w:noWrap w:val="0"/>
            <w:vAlign w:val="center"/>
          </w:tcPr>
          <w:p>
            <w:pPr>
              <w:rPr>
                <w:bCs/>
                <w:kern w:val="0"/>
                <w:sz w:val="18"/>
                <w:szCs w:val="18"/>
              </w:rPr>
            </w:pPr>
            <w:r>
              <w:rPr>
                <w:rFonts w:hint="eastAsia"/>
                <w:bCs/>
                <w:kern w:val="0"/>
                <w:sz w:val="18"/>
                <w:szCs w:val="18"/>
              </w:rPr>
              <w:t>C－技术成熟度</w:t>
            </w:r>
          </w:p>
        </w:tc>
        <w:tc>
          <w:tcPr>
            <w:tcW w:w="904" w:type="pct"/>
            <w:noWrap w:val="0"/>
            <w:vAlign w:val="center"/>
          </w:tcPr>
          <w:p>
            <w:pPr>
              <w:rPr>
                <w:rFonts w:hint="eastAsia"/>
                <w:bCs/>
                <w:kern w:val="0"/>
                <w:sz w:val="18"/>
                <w:szCs w:val="18"/>
              </w:rPr>
            </w:pPr>
            <w:r>
              <w:rPr>
                <w:rFonts w:hint="eastAsia"/>
                <w:bCs/>
                <w:kern w:val="0"/>
                <w:sz w:val="18"/>
                <w:szCs w:val="18"/>
              </w:rPr>
              <w:t>C.1－技术成熟度</w:t>
            </w:r>
          </w:p>
        </w:tc>
        <w:tc>
          <w:tcPr>
            <w:tcW w:w="2441" w:type="pct"/>
            <w:noWrap w:val="0"/>
            <w:vAlign w:val="center"/>
          </w:tcPr>
          <w:p>
            <w:pPr>
              <w:rPr>
                <w:rFonts w:hAnsi="宋体" w:hint="eastAsia"/>
                <w:bCs/>
                <w:kern w:val="0"/>
                <w:sz w:val="18"/>
                <w:szCs w:val="18"/>
              </w:rPr>
            </w:pPr>
            <w:r>
              <w:rPr>
                <w:rFonts w:hAnsi="宋体" w:hint="eastAsia"/>
                <w:bCs/>
                <w:kern w:val="0"/>
                <w:sz w:val="18"/>
                <w:szCs w:val="18"/>
              </w:rPr>
              <w:t>提出将基本原理应用于系统中的思想</w:t>
            </w:r>
          </w:p>
        </w:tc>
      </w:tr>
      <w:tr>
        <w:tblPrEx>
          <w:tblW w:w="4872" w:type="pct"/>
          <w:jc w:val="center"/>
          <w:tblCellMar>
            <w:top w:w="68" w:type="dxa"/>
            <w:left w:w="57" w:type="dxa"/>
            <w:bottom w:w="68" w:type="dxa"/>
            <w:right w:w="57" w:type="dxa"/>
          </w:tblCellMar>
        </w:tblPrEx>
        <w:trPr>
          <w:jc w:val="center"/>
        </w:trPr>
        <w:tc>
          <w:tcPr>
            <w:tcW w:w="334" w:type="pct"/>
            <w:noWrap w:val="0"/>
            <w:vAlign w:val="center"/>
          </w:tcPr>
          <w:p>
            <w:pPr>
              <w:jc w:val="center"/>
              <w:rPr>
                <w:rFonts w:hint="eastAsia"/>
                <w:kern w:val="0"/>
                <w:sz w:val="18"/>
                <w:szCs w:val="18"/>
              </w:rPr>
            </w:pPr>
            <w:r>
              <w:rPr>
                <w:rFonts w:hint="eastAsia"/>
                <w:kern w:val="0"/>
                <w:sz w:val="18"/>
                <w:szCs w:val="18"/>
              </w:rPr>
              <w:t>6</w:t>
            </w:r>
          </w:p>
        </w:tc>
        <w:tc>
          <w:tcPr>
            <w:tcW w:w="1319" w:type="pct"/>
            <w:noWrap w:val="0"/>
            <w:vAlign w:val="center"/>
          </w:tcPr>
          <w:p>
            <w:pPr>
              <w:rPr>
                <w:bCs/>
                <w:kern w:val="0"/>
                <w:sz w:val="18"/>
                <w:szCs w:val="18"/>
              </w:rPr>
            </w:pPr>
            <w:r>
              <w:rPr>
                <w:rFonts w:hint="eastAsia"/>
                <w:bCs/>
                <w:kern w:val="0"/>
                <w:sz w:val="18"/>
                <w:szCs w:val="18"/>
              </w:rPr>
              <w:t>D－工艺</w:t>
            </w:r>
          </w:p>
        </w:tc>
        <w:tc>
          <w:tcPr>
            <w:tcW w:w="904" w:type="pct"/>
            <w:noWrap w:val="0"/>
            <w:vAlign w:val="center"/>
          </w:tcPr>
          <w:p>
            <w:pPr>
              <w:rPr>
                <w:bCs/>
                <w:kern w:val="0"/>
                <w:sz w:val="18"/>
                <w:szCs w:val="18"/>
              </w:rPr>
            </w:pPr>
            <w:r>
              <w:rPr>
                <w:rFonts w:hint="eastAsia"/>
                <w:bCs/>
                <w:kern w:val="0"/>
                <w:sz w:val="18"/>
                <w:szCs w:val="18"/>
              </w:rPr>
              <w:t>D.1－工艺建模仿真</w:t>
            </w:r>
          </w:p>
        </w:tc>
        <w:tc>
          <w:tcPr>
            <w:tcW w:w="2441" w:type="pct"/>
            <w:noWrap w:val="0"/>
            <w:vAlign w:val="center"/>
          </w:tcPr>
          <w:p>
            <w:pPr>
              <w:rPr>
                <w:rFonts w:hint="eastAsia"/>
                <w:bCs/>
                <w:kern w:val="0"/>
                <w:sz w:val="18"/>
                <w:szCs w:val="18"/>
              </w:rPr>
            </w:pPr>
            <w:r>
              <w:rPr>
                <w:rFonts w:hAnsi="宋体"/>
                <w:bCs/>
                <w:kern w:val="0"/>
                <w:sz w:val="18"/>
                <w:szCs w:val="18"/>
              </w:rPr>
              <w:t>如果适用</w:t>
            </w:r>
            <w:r>
              <w:rPr>
                <w:rFonts w:ascii="宋体" w:hAnsi="宋体"/>
                <w:bCs/>
                <w:kern w:val="0"/>
                <w:sz w:val="18"/>
                <w:szCs w:val="18"/>
              </w:rPr>
              <w:t>，</w:t>
            </w:r>
            <w:r>
              <w:rPr>
                <w:rFonts w:hAnsi="宋体"/>
                <w:bCs/>
                <w:kern w:val="0"/>
                <w:sz w:val="18"/>
                <w:szCs w:val="18"/>
              </w:rPr>
              <w:t>开发初步的仿真</w:t>
            </w:r>
            <w:r>
              <w:rPr>
                <w:rFonts w:hAnsi="宋体" w:hint="eastAsia"/>
                <w:bCs/>
                <w:kern w:val="0"/>
                <w:sz w:val="18"/>
                <w:szCs w:val="18"/>
              </w:rPr>
              <w:t>和</w:t>
            </w:r>
            <w:r>
              <w:rPr>
                <w:rFonts w:hAnsi="宋体"/>
                <w:bCs/>
                <w:kern w:val="0"/>
                <w:sz w:val="18"/>
                <w:szCs w:val="18"/>
              </w:rPr>
              <w:t>模型</w:t>
            </w:r>
          </w:p>
        </w:tc>
      </w:tr>
      <w:tr>
        <w:tblPrEx>
          <w:tblW w:w="4872" w:type="pct"/>
          <w:jc w:val="center"/>
          <w:tblCellMar>
            <w:top w:w="68" w:type="dxa"/>
            <w:left w:w="57" w:type="dxa"/>
            <w:bottom w:w="68" w:type="dxa"/>
            <w:right w:w="57" w:type="dxa"/>
          </w:tblCellMar>
        </w:tblPrEx>
        <w:trPr>
          <w:jc w:val="center"/>
        </w:trPr>
        <w:tc>
          <w:tcPr>
            <w:tcW w:w="334" w:type="pct"/>
            <w:noWrap w:val="0"/>
            <w:vAlign w:val="center"/>
          </w:tcPr>
          <w:p>
            <w:pPr>
              <w:jc w:val="center"/>
              <w:rPr>
                <w:rFonts w:hint="eastAsia"/>
                <w:kern w:val="0"/>
                <w:sz w:val="18"/>
                <w:szCs w:val="18"/>
              </w:rPr>
            </w:pPr>
            <w:r>
              <w:rPr>
                <w:rFonts w:hint="eastAsia"/>
                <w:kern w:val="0"/>
                <w:sz w:val="18"/>
                <w:szCs w:val="18"/>
              </w:rPr>
              <w:t>7</w:t>
            </w:r>
          </w:p>
        </w:tc>
        <w:tc>
          <w:tcPr>
            <w:tcW w:w="1319" w:type="pct"/>
            <w:noWrap w:val="0"/>
            <w:vAlign w:val="center"/>
          </w:tcPr>
          <w:p>
            <w:pPr>
              <w:rPr>
                <w:bCs/>
                <w:kern w:val="0"/>
                <w:sz w:val="18"/>
                <w:szCs w:val="18"/>
              </w:rPr>
            </w:pPr>
            <w:r>
              <w:rPr>
                <w:rFonts w:hint="eastAsia"/>
                <w:bCs/>
                <w:kern w:val="0"/>
                <w:sz w:val="18"/>
                <w:szCs w:val="18"/>
              </w:rPr>
              <w:t>D－工艺</w:t>
            </w:r>
          </w:p>
        </w:tc>
        <w:tc>
          <w:tcPr>
            <w:tcW w:w="904" w:type="pct"/>
            <w:noWrap w:val="0"/>
            <w:vAlign w:val="center"/>
          </w:tcPr>
          <w:p>
            <w:pPr>
              <w:rPr>
                <w:bCs/>
                <w:kern w:val="0"/>
                <w:sz w:val="18"/>
                <w:szCs w:val="18"/>
              </w:rPr>
            </w:pPr>
            <w:r>
              <w:rPr>
                <w:rFonts w:hint="eastAsia"/>
                <w:bCs/>
                <w:kern w:val="0"/>
                <w:sz w:val="18"/>
                <w:szCs w:val="18"/>
              </w:rPr>
              <w:t>D.2－工艺成熟度</w:t>
            </w:r>
          </w:p>
        </w:tc>
        <w:tc>
          <w:tcPr>
            <w:tcW w:w="2441" w:type="pct"/>
            <w:noWrap w:val="0"/>
            <w:vAlign w:val="center"/>
          </w:tcPr>
          <w:p>
            <w:pPr>
              <w:rPr>
                <w:rFonts w:hint="eastAsia"/>
                <w:bCs/>
                <w:kern w:val="0"/>
                <w:sz w:val="18"/>
                <w:szCs w:val="18"/>
              </w:rPr>
            </w:pPr>
            <w:r>
              <w:rPr>
                <w:rFonts w:hAnsi="宋体" w:hint="eastAsia"/>
                <w:bCs/>
                <w:kern w:val="0"/>
                <w:sz w:val="18"/>
                <w:szCs w:val="18"/>
              </w:rPr>
              <w:t>研究并验证过程变量与过程稳定性和重复性之间的因果关系，并识别初始工艺方法</w:t>
            </w:r>
          </w:p>
        </w:tc>
      </w:tr>
      <w:tr>
        <w:tblPrEx>
          <w:tblW w:w="4872" w:type="pct"/>
          <w:jc w:val="center"/>
          <w:tblCellMar>
            <w:top w:w="68" w:type="dxa"/>
            <w:left w:w="57" w:type="dxa"/>
            <w:bottom w:w="68" w:type="dxa"/>
            <w:right w:w="57" w:type="dxa"/>
          </w:tblCellMar>
        </w:tblPrEx>
        <w:trPr>
          <w:jc w:val="center"/>
        </w:trPr>
        <w:tc>
          <w:tcPr>
            <w:tcW w:w="334" w:type="pct"/>
            <w:noWrap w:val="0"/>
            <w:vAlign w:val="center"/>
          </w:tcPr>
          <w:p>
            <w:pPr>
              <w:jc w:val="center"/>
              <w:rPr>
                <w:rFonts w:hint="eastAsia"/>
                <w:kern w:val="0"/>
                <w:sz w:val="18"/>
                <w:szCs w:val="18"/>
              </w:rPr>
            </w:pPr>
            <w:r>
              <w:rPr>
                <w:rFonts w:hint="eastAsia"/>
                <w:kern w:val="0"/>
                <w:sz w:val="18"/>
                <w:szCs w:val="18"/>
              </w:rPr>
              <w:t>8</w:t>
            </w:r>
          </w:p>
        </w:tc>
        <w:tc>
          <w:tcPr>
            <w:tcW w:w="1319" w:type="pct"/>
            <w:noWrap w:val="0"/>
            <w:vAlign w:val="center"/>
          </w:tcPr>
          <w:p>
            <w:pPr>
              <w:rPr>
                <w:bCs/>
                <w:kern w:val="0"/>
                <w:sz w:val="18"/>
                <w:szCs w:val="18"/>
              </w:rPr>
            </w:pPr>
            <w:r>
              <w:rPr>
                <w:rFonts w:hint="eastAsia"/>
                <w:bCs/>
                <w:kern w:val="0"/>
                <w:sz w:val="18"/>
                <w:szCs w:val="18"/>
              </w:rPr>
              <w:t>D－工艺</w:t>
            </w:r>
          </w:p>
        </w:tc>
        <w:tc>
          <w:tcPr>
            <w:tcW w:w="904" w:type="pct"/>
            <w:noWrap w:val="0"/>
            <w:vAlign w:val="center"/>
          </w:tcPr>
          <w:p>
            <w:pPr>
              <w:rPr>
                <w:bCs/>
                <w:kern w:val="0"/>
                <w:sz w:val="18"/>
                <w:szCs w:val="18"/>
              </w:rPr>
            </w:pPr>
            <w:r>
              <w:rPr>
                <w:rFonts w:hint="eastAsia"/>
                <w:bCs/>
                <w:kern w:val="0"/>
                <w:sz w:val="18"/>
                <w:szCs w:val="18"/>
              </w:rPr>
              <w:t>D.3－合格率与生产率</w:t>
            </w:r>
          </w:p>
        </w:tc>
        <w:tc>
          <w:tcPr>
            <w:tcW w:w="2441" w:type="pct"/>
            <w:noWrap w:val="0"/>
            <w:vAlign w:val="center"/>
          </w:tcPr>
          <w:p>
            <w:pPr>
              <w:rPr>
                <w:rFonts w:hint="eastAsia"/>
                <w:bCs/>
                <w:kern w:val="0"/>
                <w:sz w:val="18"/>
                <w:szCs w:val="18"/>
              </w:rPr>
            </w:pPr>
            <w:r>
              <w:rPr>
                <w:rFonts w:hint="eastAsia"/>
                <w:bCs/>
                <w:kern w:val="0"/>
                <w:sz w:val="18"/>
                <w:szCs w:val="18"/>
              </w:rPr>
              <w:t>研究检验有关合格率与生产率的假设</w:t>
            </w:r>
          </w:p>
        </w:tc>
      </w:tr>
      <w:tr>
        <w:tblPrEx>
          <w:tblW w:w="4872" w:type="pct"/>
          <w:jc w:val="center"/>
          <w:tblCellMar>
            <w:top w:w="68" w:type="dxa"/>
            <w:left w:w="57" w:type="dxa"/>
            <w:bottom w:w="68" w:type="dxa"/>
            <w:right w:w="57" w:type="dxa"/>
          </w:tblCellMar>
        </w:tblPrEx>
        <w:trPr>
          <w:trHeight w:val="90"/>
          <w:jc w:val="center"/>
        </w:trPr>
        <w:tc>
          <w:tcPr>
            <w:tcW w:w="334" w:type="pct"/>
            <w:noWrap w:val="0"/>
            <w:vAlign w:val="center"/>
          </w:tcPr>
          <w:p>
            <w:pPr>
              <w:jc w:val="center"/>
              <w:rPr>
                <w:rFonts w:hint="eastAsia"/>
                <w:kern w:val="0"/>
                <w:sz w:val="18"/>
                <w:szCs w:val="18"/>
              </w:rPr>
            </w:pPr>
            <w:r>
              <w:rPr>
                <w:rFonts w:hint="eastAsia"/>
                <w:kern w:val="0"/>
                <w:sz w:val="18"/>
                <w:szCs w:val="18"/>
              </w:rPr>
              <w:t>9</w:t>
            </w:r>
          </w:p>
        </w:tc>
        <w:tc>
          <w:tcPr>
            <w:tcW w:w="1319" w:type="pct"/>
            <w:noWrap w:val="0"/>
            <w:vAlign w:val="center"/>
          </w:tcPr>
          <w:p>
            <w:pPr>
              <w:rPr>
                <w:rFonts w:hint="eastAsia"/>
                <w:bCs/>
                <w:kern w:val="0"/>
                <w:sz w:val="18"/>
                <w:szCs w:val="18"/>
              </w:rPr>
            </w:pPr>
            <w:r>
              <w:rPr>
                <w:rFonts w:hint="eastAsia"/>
                <w:bCs/>
                <w:kern w:val="0"/>
                <w:sz w:val="18"/>
                <w:szCs w:val="18"/>
              </w:rPr>
              <w:t>E－物料</w:t>
            </w:r>
          </w:p>
        </w:tc>
        <w:tc>
          <w:tcPr>
            <w:tcW w:w="904" w:type="pct"/>
            <w:noWrap w:val="0"/>
            <w:vAlign w:val="center"/>
          </w:tcPr>
          <w:p>
            <w:pPr>
              <w:rPr>
                <w:rFonts w:hint="eastAsia"/>
                <w:bCs/>
                <w:kern w:val="0"/>
                <w:sz w:val="18"/>
                <w:szCs w:val="18"/>
              </w:rPr>
            </w:pPr>
            <w:r>
              <w:rPr>
                <w:rFonts w:hint="eastAsia"/>
                <w:bCs/>
                <w:kern w:val="0"/>
                <w:sz w:val="18"/>
                <w:szCs w:val="18"/>
              </w:rPr>
              <w:t>E.1－物料成熟度</w:t>
            </w:r>
          </w:p>
        </w:tc>
        <w:tc>
          <w:tcPr>
            <w:tcW w:w="2441" w:type="pct"/>
            <w:noWrap w:val="0"/>
            <w:vAlign w:val="center"/>
          </w:tcPr>
          <w:p>
            <w:pPr>
              <w:rPr>
                <w:rFonts w:hint="eastAsia"/>
                <w:bCs/>
                <w:kern w:val="0"/>
                <w:sz w:val="18"/>
                <w:szCs w:val="18"/>
              </w:rPr>
            </w:pPr>
            <w:r>
              <w:rPr>
                <w:rFonts w:hAnsi="宋体" w:hint="eastAsia"/>
                <w:bCs/>
                <w:kern w:val="0"/>
                <w:sz w:val="18"/>
                <w:szCs w:val="18"/>
              </w:rPr>
              <w:t>新材料性能对设计、应用、可制造性和质量的潜在影响已根据研究进行了预测</w:t>
            </w:r>
          </w:p>
        </w:tc>
      </w:tr>
      <w:tr>
        <w:tblPrEx>
          <w:tblW w:w="4872" w:type="pct"/>
          <w:jc w:val="center"/>
          <w:tblCellMar>
            <w:top w:w="68" w:type="dxa"/>
            <w:left w:w="57" w:type="dxa"/>
            <w:bottom w:w="68" w:type="dxa"/>
            <w:right w:w="57" w:type="dxa"/>
          </w:tblCellMar>
        </w:tblPrEx>
        <w:trPr>
          <w:jc w:val="center"/>
        </w:trPr>
        <w:tc>
          <w:tcPr>
            <w:tcW w:w="334" w:type="pct"/>
            <w:noWrap w:val="0"/>
            <w:vAlign w:val="center"/>
          </w:tcPr>
          <w:p>
            <w:pPr>
              <w:jc w:val="center"/>
              <w:rPr>
                <w:rFonts w:hint="eastAsia"/>
                <w:kern w:val="0"/>
                <w:sz w:val="18"/>
                <w:szCs w:val="18"/>
              </w:rPr>
            </w:pPr>
            <w:r>
              <w:rPr>
                <w:rFonts w:hint="eastAsia"/>
                <w:kern w:val="0"/>
                <w:sz w:val="18"/>
                <w:szCs w:val="18"/>
              </w:rPr>
              <w:t>10</w:t>
            </w:r>
          </w:p>
        </w:tc>
        <w:tc>
          <w:tcPr>
            <w:tcW w:w="1319" w:type="pct"/>
            <w:noWrap w:val="0"/>
            <w:vAlign w:val="center"/>
          </w:tcPr>
          <w:p>
            <w:pPr>
              <w:rPr>
                <w:rFonts w:hint="eastAsia"/>
                <w:bCs/>
                <w:kern w:val="0"/>
                <w:sz w:val="18"/>
                <w:szCs w:val="18"/>
              </w:rPr>
            </w:pPr>
            <w:r>
              <w:rPr>
                <w:rFonts w:hint="eastAsia"/>
                <w:bCs/>
                <w:kern w:val="0"/>
                <w:sz w:val="18"/>
                <w:szCs w:val="18"/>
              </w:rPr>
              <w:t>E－物料</w:t>
            </w:r>
          </w:p>
        </w:tc>
        <w:tc>
          <w:tcPr>
            <w:tcW w:w="904" w:type="pct"/>
            <w:noWrap w:val="0"/>
            <w:vAlign w:val="center"/>
          </w:tcPr>
          <w:p>
            <w:pPr>
              <w:rPr>
                <w:rFonts w:hint="eastAsia"/>
                <w:bCs/>
                <w:kern w:val="0"/>
                <w:sz w:val="18"/>
                <w:szCs w:val="18"/>
              </w:rPr>
            </w:pPr>
            <w:r>
              <w:rPr>
                <w:rFonts w:hint="eastAsia"/>
                <w:bCs/>
                <w:kern w:val="0"/>
                <w:sz w:val="18"/>
                <w:szCs w:val="18"/>
              </w:rPr>
              <w:t>E.2－物料可获取性</w:t>
            </w:r>
          </w:p>
        </w:tc>
        <w:tc>
          <w:tcPr>
            <w:tcW w:w="2441" w:type="pct"/>
            <w:noWrap w:val="0"/>
            <w:vAlign w:val="center"/>
          </w:tcPr>
          <w:p>
            <w:pPr>
              <w:rPr>
                <w:rFonts w:hint="eastAsia"/>
                <w:bCs/>
                <w:kern w:val="0"/>
                <w:sz w:val="18"/>
                <w:szCs w:val="18"/>
              </w:rPr>
            </w:pPr>
            <w:r>
              <w:rPr>
                <w:rFonts w:hAnsi="宋体"/>
                <w:bCs/>
                <w:kern w:val="0"/>
                <w:sz w:val="18"/>
                <w:szCs w:val="18"/>
              </w:rPr>
              <w:t>评估物料的可获取性</w:t>
            </w:r>
          </w:p>
        </w:tc>
      </w:tr>
      <w:tr>
        <w:tblPrEx>
          <w:tblW w:w="4872" w:type="pct"/>
          <w:jc w:val="center"/>
          <w:tblCellMar>
            <w:top w:w="68" w:type="dxa"/>
            <w:left w:w="57" w:type="dxa"/>
            <w:bottom w:w="68" w:type="dxa"/>
            <w:right w:w="57" w:type="dxa"/>
          </w:tblCellMar>
        </w:tblPrEx>
        <w:trPr>
          <w:jc w:val="center"/>
        </w:trPr>
        <w:tc>
          <w:tcPr>
            <w:tcW w:w="334" w:type="pct"/>
            <w:noWrap w:val="0"/>
            <w:vAlign w:val="center"/>
          </w:tcPr>
          <w:p>
            <w:pPr>
              <w:jc w:val="center"/>
              <w:rPr>
                <w:rFonts w:hint="eastAsia"/>
                <w:kern w:val="0"/>
                <w:sz w:val="18"/>
                <w:szCs w:val="18"/>
              </w:rPr>
            </w:pPr>
            <w:r>
              <w:rPr>
                <w:rFonts w:hint="eastAsia"/>
                <w:kern w:val="0"/>
                <w:sz w:val="18"/>
                <w:szCs w:val="18"/>
              </w:rPr>
              <w:t>11</w:t>
            </w:r>
          </w:p>
        </w:tc>
        <w:tc>
          <w:tcPr>
            <w:tcW w:w="1319" w:type="pct"/>
            <w:noWrap w:val="0"/>
            <w:vAlign w:val="center"/>
          </w:tcPr>
          <w:p>
            <w:pPr>
              <w:rPr>
                <w:rFonts w:hint="eastAsia"/>
                <w:bCs/>
                <w:kern w:val="0"/>
                <w:sz w:val="18"/>
                <w:szCs w:val="18"/>
              </w:rPr>
            </w:pPr>
            <w:r>
              <w:rPr>
                <w:rFonts w:hint="eastAsia"/>
                <w:bCs/>
                <w:kern w:val="0"/>
                <w:sz w:val="18"/>
                <w:szCs w:val="18"/>
              </w:rPr>
              <w:t>E－物料</w:t>
            </w:r>
          </w:p>
        </w:tc>
        <w:tc>
          <w:tcPr>
            <w:tcW w:w="904" w:type="pct"/>
            <w:noWrap w:val="0"/>
            <w:vAlign w:val="center"/>
          </w:tcPr>
          <w:p>
            <w:pPr>
              <w:rPr>
                <w:rFonts w:hint="eastAsia"/>
                <w:bCs/>
                <w:kern w:val="0"/>
                <w:sz w:val="18"/>
                <w:szCs w:val="18"/>
              </w:rPr>
            </w:pPr>
            <w:r>
              <w:rPr>
                <w:rFonts w:hint="eastAsia"/>
                <w:bCs/>
                <w:kern w:val="0"/>
                <w:sz w:val="18"/>
                <w:szCs w:val="18"/>
              </w:rPr>
              <w:t>E.3－供应链管理</w:t>
            </w:r>
          </w:p>
        </w:tc>
        <w:tc>
          <w:tcPr>
            <w:tcW w:w="2441" w:type="pct"/>
            <w:noWrap w:val="0"/>
            <w:vAlign w:val="center"/>
          </w:tcPr>
          <w:p>
            <w:pPr>
              <w:rPr>
                <w:rFonts w:hAnsi="宋体" w:hint="eastAsia"/>
                <w:bCs/>
                <w:kern w:val="0"/>
                <w:sz w:val="18"/>
                <w:szCs w:val="18"/>
              </w:rPr>
            </w:pPr>
            <w:r>
              <w:rPr>
                <w:rFonts w:hAnsi="宋体" w:hint="eastAsia"/>
                <w:bCs/>
                <w:kern w:val="0"/>
                <w:sz w:val="18"/>
                <w:szCs w:val="18"/>
              </w:rPr>
              <w:t>已确定供应链的能力和潜在能力与要求之间的差距</w:t>
            </w:r>
          </w:p>
        </w:tc>
      </w:tr>
      <w:tr>
        <w:tblPrEx>
          <w:tblW w:w="4872" w:type="pct"/>
          <w:jc w:val="center"/>
          <w:tblCellMar>
            <w:top w:w="68" w:type="dxa"/>
            <w:left w:w="57" w:type="dxa"/>
            <w:bottom w:w="68" w:type="dxa"/>
            <w:right w:w="57" w:type="dxa"/>
          </w:tblCellMar>
        </w:tblPrEx>
        <w:trPr>
          <w:jc w:val="center"/>
        </w:trPr>
        <w:tc>
          <w:tcPr>
            <w:tcW w:w="334" w:type="pct"/>
            <w:noWrap w:val="0"/>
            <w:vAlign w:val="center"/>
          </w:tcPr>
          <w:p>
            <w:pPr>
              <w:jc w:val="center"/>
              <w:rPr>
                <w:rFonts w:hint="eastAsia"/>
                <w:kern w:val="0"/>
                <w:sz w:val="18"/>
                <w:szCs w:val="18"/>
              </w:rPr>
            </w:pPr>
            <w:r>
              <w:rPr>
                <w:rFonts w:hint="eastAsia"/>
                <w:kern w:val="0"/>
                <w:sz w:val="18"/>
                <w:szCs w:val="18"/>
              </w:rPr>
              <w:t>12</w:t>
            </w:r>
          </w:p>
        </w:tc>
        <w:tc>
          <w:tcPr>
            <w:tcW w:w="1319" w:type="pct"/>
            <w:noWrap w:val="0"/>
            <w:vAlign w:val="center"/>
          </w:tcPr>
          <w:p>
            <w:pPr>
              <w:rPr>
                <w:rFonts w:hint="eastAsia"/>
                <w:bCs/>
                <w:kern w:val="0"/>
                <w:sz w:val="18"/>
                <w:szCs w:val="18"/>
              </w:rPr>
            </w:pPr>
            <w:r>
              <w:rPr>
                <w:rFonts w:hint="eastAsia"/>
                <w:bCs/>
                <w:kern w:val="0"/>
                <w:sz w:val="18"/>
                <w:szCs w:val="18"/>
              </w:rPr>
              <w:t>E－物料</w:t>
            </w:r>
          </w:p>
        </w:tc>
        <w:tc>
          <w:tcPr>
            <w:tcW w:w="904" w:type="pct"/>
            <w:noWrap w:val="0"/>
            <w:vAlign w:val="center"/>
          </w:tcPr>
          <w:p>
            <w:pPr>
              <w:rPr>
                <w:rFonts w:hint="eastAsia"/>
                <w:bCs/>
                <w:kern w:val="0"/>
                <w:sz w:val="18"/>
                <w:szCs w:val="18"/>
              </w:rPr>
            </w:pPr>
            <w:r>
              <w:rPr>
                <w:rFonts w:hint="eastAsia"/>
                <w:bCs/>
                <w:kern w:val="0"/>
                <w:sz w:val="18"/>
                <w:szCs w:val="18"/>
              </w:rPr>
              <w:t>E.4－特殊物料的处理</w:t>
            </w:r>
          </w:p>
        </w:tc>
        <w:tc>
          <w:tcPr>
            <w:tcW w:w="2441" w:type="pct"/>
            <w:noWrap w:val="0"/>
            <w:vAlign w:val="center"/>
          </w:tcPr>
          <w:p>
            <w:pPr>
              <w:rPr>
                <w:rFonts w:hint="eastAsia"/>
                <w:bCs/>
                <w:strike/>
                <w:kern w:val="0"/>
                <w:sz w:val="18"/>
                <w:szCs w:val="18"/>
              </w:rPr>
            </w:pPr>
            <w:r>
              <w:rPr>
                <w:rFonts w:hAnsi="宋体"/>
                <w:bCs/>
                <w:kern w:val="0"/>
                <w:sz w:val="18"/>
                <w:szCs w:val="18"/>
              </w:rPr>
              <w:t>初步评价物料的潜在强制性要求和特殊处理重点关注事项</w:t>
            </w:r>
          </w:p>
        </w:tc>
      </w:tr>
      <w:tr>
        <w:tblPrEx>
          <w:tblW w:w="4872" w:type="pct"/>
          <w:jc w:val="center"/>
          <w:tblCellMar>
            <w:top w:w="68" w:type="dxa"/>
            <w:left w:w="57" w:type="dxa"/>
            <w:bottom w:w="68" w:type="dxa"/>
            <w:right w:w="57" w:type="dxa"/>
          </w:tblCellMar>
        </w:tblPrEx>
        <w:trPr>
          <w:jc w:val="center"/>
        </w:trPr>
        <w:tc>
          <w:tcPr>
            <w:tcW w:w="334" w:type="pct"/>
            <w:noWrap w:val="0"/>
            <w:vAlign w:val="center"/>
          </w:tcPr>
          <w:p>
            <w:pPr>
              <w:jc w:val="center"/>
              <w:rPr>
                <w:rFonts w:hint="eastAsia"/>
                <w:kern w:val="0"/>
                <w:sz w:val="18"/>
                <w:szCs w:val="18"/>
              </w:rPr>
            </w:pPr>
            <w:r>
              <w:rPr>
                <w:rFonts w:hint="eastAsia"/>
                <w:kern w:val="0"/>
                <w:sz w:val="18"/>
                <w:szCs w:val="18"/>
              </w:rPr>
              <w:t>13</w:t>
            </w:r>
          </w:p>
        </w:tc>
        <w:tc>
          <w:tcPr>
            <w:tcW w:w="1319" w:type="pct"/>
            <w:noWrap w:val="0"/>
            <w:vAlign w:val="center"/>
          </w:tcPr>
          <w:p>
            <w:pPr>
              <w:rPr>
                <w:rFonts w:hint="eastAsia"/>
                <w:bCs/>
                <w:kern w:val="0"/>
                <w:sz w:val="18"/>
                <w:szCs w:val="18"/>
              </w:rPr>
            </w:pPr>
            <w:r>
              <w:rPr>
                <w:rFonts w:hint="eastAsia"/>
                <w:bCs/>
                <w:kern w:val="0"/>
                <w:sz w:val="18"/>
                <w:szCs w:val="18"/>
              </w:rPr>
              <w:t>E－物料</w:t>
            </w:r>
          </w:p>
        </w:tc>
        <w:tc>
          <w:tcPr>
            <w:tcW w:w="904" w:type="pct"/>
            <w:noWrap w:val="0"/>
            <w:vAlign w:val="center"/>
          </w:tcPr>
          <w:p>
            <w:pPr>
              <w:rPr>
                <w:rFonts w:hint="eastAsia"/>
                <w:bCs/>
                <w:kern w:val="0"/>
                <w:sz w:val="18"/>
                <w:szCs w:val="18"/>
              </w:rPr>
            </w:pPr>
            <w:r>
              <w:rPr>
                <w:rFonts w:hint="eastAsia"/>
                <w:bCs/>
                <w:kern w:val="0"/>
                <w:sz w:val="18"/>
                <w:szCs w:val="18"/>
              </w:rPr>
              <w:t>E.4－特殊物料的处理</w:t>
            </w:r>
          </w:p>
        </w:tc>
        <w:tc>
          <w:tcPr>
            <w:tcW w:w="2441" w:type="pct"/>
            <w:noWrap w:val="0"/>
            <w:vAlign w:val="center"/>
          </w:tcPr>
          <w:p>
            <w:pPr>
              <w:rPr>
                <w:rFonts w:hAnsi="宋体" w:hint="eastAsia"/>
                <w:bCs/>
                <w:kern w:val="0"/>
                <w:sz w:val="18"/>
                <w:szCs w:val="18"/>
              </w:rPr>
            </w:pPr>
            <w:r>
              <w:rPr>
                <w:rFonts w:hAnsi="宋体" w:hint="eastAsia"/>
                <w:bCs/>
                <w:kern w:val="0"/>
                <w:sz w:val="18"/>
                <w:szCs w:val="18"/>
              </w:rPr>
              <w:t>识别经过特殊处理的原材料和部件，并对其潜在的法律法规要求进行评估</w:t>
            </w:r>
          </w:p>
        </w:tc>
      </w:tr>
      <w:tr>
        <w:tblPrEx>
          <w:tblW w:w="4872" w:type="pct"/>
          <w:jc w:val="center"/>
          <w:tblCellMar>
            <w:top w:w="68" w:type="dxa"/>
            <w:left w:w="57" w:type="dxa"/>
            <w:bottom w:w="68" w:type="dxa"/>
            <w:right w:w="57" w:type="dxa"/>
          </w:tblCellMar>
        </w:tblPrEx>
        <w:trPr>
          <w:jc w:val="center"/>
        </w:trPr>
        <w:tc>
          <w:tcPr>
            <w:tcW w:w="334" w:type="pct"/>
            <w:noWrap w:val="0"/>
            <w:vAlign w:val="center"/>
          </w:tcPr>
          <w:p>
            <w:pPr>
              <w:jc w:val="center"/>
              <w:rPr>
                <w:rFonts w:hint="eastAsia"/>
                <w:kern w:val="0"/>
                <w:sz w:val="18"/>
                <w:szCs w:val="18"/>
              </w:rPr>
            </w:pPr>
            <w:r>
              <w:rPr>
                <w:rFonts w:hint="eastAsia"/>
                <w:kern w:val="0"/>
                <w:sz w:val="18"/>
                <w:szCs w:val="18"/>
              </w:rPr>
              <w:t>14</w:t>
            </w:r>
          </w:p>
        </w:tc>
        <w:tc>
          <w:tcPr>
            <w:tcW w:w="1319" w:type="pct"/>
            <w:noWrap w:val="0"/>
            <w:vAlign w:val="center"/>
          </w:tcPr>
          <w:p>
            <w:pPr>
              <w:rPr>
                <w:rFonts w:hint="eastAsia"/>
                <w:bCs/>
                <w:kern w:val="0"/>
                <w:sz w:val="18"/>
                <w:szCs w:val="18"/>
              </w:rPr>
            </w:pPr>
            <w:r>
              <w:rPr>
                <w:rFonts w:hint="eastAsia"/>
                <w:bCs/>
                <w:kern w:val="0"/>
                <w:sz w:val="18"/>
                <w:szCs w:val="18"/>
              </w:rPr>
              <w:t>F－设备设施</w:t>
            </w:r>
          </w:p>
        </w:tc>
        <w:tc>
          <w:tcPr>
            <w:tcW w:w="904" w:type="pct"/>
            <w:noWrap w:val="0"/>
            <w:vAlign w:val="center"/>
          </w:tcPr>
          <w:p>
            <w:pPr>
              <w:rPr>
                <w:rFonts w:hint="eastAsia"/>
                <w:bCs/>
                <w:kern w:val="0"/>
                <w:sz w:val="18"/>
                <w:szCs w:val="18"/>
              </w:rPr>
            </w:pPr>
            <w:r>
              <w:rPr>
                <w:rFonts w:hint="eastAsia"/>
                <w:bCs/>
                <w:kern w:val="0"/>
                <w:sz w:val="18"/>
                <w:szCs w:val="18"/>
              </w:rPr>
              <w:t>F.1－制造设备</w:t>
            </w:r>
          </w:p>
        </w:tc>
        <w:tc>
          <w:tcPr>
            <w:tcW w:w="2441" w:type="pct"/>
            <w:noWrap w:val="0"/>
            <w:vAlign w:val="center"/>
          </w:tcPr>
          <w:p>
            <w:pPr>
              <w:rPr>
                <w:rFonts w:hAnsi="宋体" w:hint="eastAsia"/>
                <w:bCs/>
                <w:kern w:val="0"/>
                <w:sz w:val="18"/>
                <w:szCs w:val="18"/>
              </w:rPr>
            </w:pPr>
            <w:r>
              <w:rPr>
                <w:rFonts w:hAnsi="宋体" w:hint="eastAsia"/>
                <w:bCs/>
                <w:kern w:val="0"/>
                <w:sz w:val="18"/>
                <w:szCs w:val="18"/>
              </w:rPr>
              <w:t>确定了潜在的生产设备、工具、技术培训、系统和工业工程需求</w:t>
            </w:r>
          </w:p>
        </w:tc>
      </w:tr>
      <w:tr>
        <w:tblPrEx>
          <w:tblW w:w="4872" w:type="pct"/>
          <w:jc w:val="center"/>
          <w:tblCellMar>
            <w:top w:w="68" w:type="dxa"/>
            <w:left w:w="57" w:type="dxa"/>
            <w:bottom w:w="68" w:type="dxa"/>
            <w:right w:w="57" w:type="dxa"/>
          </w:tblCellMar>
        </w:tblPrEx>
        <w:trPr>
          <w:trHeight w:val="90"/>
          <w:jc w:val="center"/>
        </w:trPr>
        <w:tc>
          <w:tcPr>
            <w:tcW w:w="334" w:type="pct"/>
            <w:noWrap w:val="0"/>
            <w:vAlign w:val="center"/>
          </w:tcPr>
          <w:p>
            <w:pPr>
              <w:jc w:val="center"/>
              <w:rPr>
                <w:rFonts w:hint="eastAsia"/>
                <w:kern w:val="0"/>
                <w:sz w:val="18"/>
                <w:szCs w:val="18"/>
              </w:rPr>
            </w:pPr>
            <w:r>
              <w:rPr>
                <w:rFonts w:hint="eastAsia"/>
                <w:kern w:val="0"/>
                <w:sz w:val="18"/>
                <w:szCs w:val="18"/>
              </w:rPr>
              <w:t>15</w:t>
            </w:r>
          </w:p>
        </w:tc>
        <w:tc>
          <w:tcPr>
            <w:tcW w:w="1319" w:type="pct"/>
            <w:noWrap w:val="0"/>
            <w:vAlign w:val="center"/>
          </w:tcPr>
          <w:p>
            <w:pPr>
              <w:rPr>
                <w:rFonts w:hint="eastAsia"/>
                <w:bCs/>
                <w:kern w:val="0"/>
                <w:sz w:val="18"/>
                <w:szCs w:val="18"/>
              </w:rPr>
            </w:pPr>
            <w:r>
              <w:rPr>
                <w:rFonts w:hint="eastAsia"/>
                <w:bCs/>
                <w:kern w:val="0"/>
                <w:sz w:val="18"/>
                <w:szCs w:val="18"/>
              </w:rPr>
              <w:t>F－设备设施</w:t>
            </w:r>
          </w:p>
        </w:tc>
        <w:tc>
          <w:tcPr>
            <w:tcW w:w="904" w:type="pct"/>
            <w:noWrap w:val="0"/>
            <w:vAlign w:val="center"/>
          </w:tcPr>
          <w:p>
            <w:pPr>
              <w:rPr>
                <w:rFonts w:hint="eastAsia"/>
                <w:bCs/>
                <w:kern w:val="0"/>
                <w:sz w:val="18"/>
                <w:szCs w:val="18"/>
              </w:rPr>
            </w:pPr>
            <w:r>
              <w:rPr>
                <w:rFonts w:hint="eastAsia"/>
                <w:bCs/>
                <w:kern w:val="0"/>
                <w:sz w:val="18"/>
                <w:szCs w:val="18"/>
              </w:rPr>
              <w:t>F.2－生产设施</w:t>
            </w:r>
          </w:p>
        </w:tc>
        <w:tc>
          <w:tcPr>
            <w:tcW w:w="2441" w:type="pct"/>
            <w:noWrap w:val="0"/>
            <w:vAlign w:val="center"/>
          </w:tcPr>
          <w:p>
            <w:pPr>
              <w:rPr>
                <w:rFonts w:hAnsi="宋体" w:hint="eastAsia"/>
                <w:bCs/>
                <w:kern w:val="0"/>
                <w:sz w:val="18"/>
                <w:szCs w:val="18"/>
              </w:rPr>
            </w:pPr>
            <w:r>
              <w:rPr>
                <w:rFonts w:hAnsi="宋体" w:hint="eastAsia"/>
                <w:bCs/>
                <w:kern w:val="0"/>
                <w:sz w:val="18"/>
                <w:szCs w:val="18"/>
              </w:rPr>
              <w:t>确定了对设施的能力和潜在能力要求</w:t>
            </w:r>
          </w:p>
        </w:tc>
      </w:tr>
      <w:tr>
        <w:tblPrEx>
          <w:tblW w:w="4872" w:type="pct"/>
          <w:jc w:val="center"/>
          <w:tblCellMar>
            <w:top w:w="68" w:type="dxa"/>
            <w:left w:w="57" w:type="dxa"/>
            <w:bottom w:w="68" w:type="dxa"/>
            <w:right w:w="57" w:type="dxa"/>
          </w:tblCellMar>
        </w:tblPrEx>
        <w:trPr>
          <w:jc w:val="center"/>
        </w:trPr>
        <w:tc>
          <w:tcPr>
            <w:tcW w:w="334" w:type="pct"/>
            <w:noWrap w:val="0"/>
            <w:vAlign w:val="center"/>
          </w:tcPr>
          <w:p>
            <w:pPr>
              <w:jc w:val="center"/>
              <w:rPr>
                <w:rFonts w:hint="eastAsia"/>
                <w:kern w:val="0"/>
                <w:sz w:val="18"/>
                <w:szCs w:val="18"/>
              </w:rPr>
            </w:pPr>
            <w:r>
              <w:rPr>
                <w:rFonts w:hint="eastAsia"/>
                <w:kern w:val="0"/>
                <w:sz w:val="18"/>
                <w:szCs w:val="18"/>
              </w:rPr>
              <w:t>16</w:t>
            </w:r>
          </w:p>
        </w:tc>
        <w:tc>
          <w:tcPr>
            <w:tcW w:w="1319" w:type="pct"/>
            <w:noWrap w:val="0"/>
            <w:vAlign w:val="center"/>
          </w:tcPr>
          <w:p>
            <w:pPr>
              <w:rPr>
                <w:rFonts w:hint="eastAsia"/>
                <w:bCs/>
                <w:kern w:val="0"/>
                <w:sz w:val="18"/>
                <w:szCs w:val="18"/>
              </w:rPr>
            </w:pPr>
            <w:r>
              <w:rPr>
                <w:rFonts w:hint="eastAsia"/>
                <w:bCs/>
                <w:kern w:val="0"/>
                <w:sz w:val="18"/>
                <w:szCs w:val="18"/>
              </w:rPr>
              <w:t>G－制造人员</w:t>
            </w:r>
          </w:p>
        </w:tc>
        <w:tc>
          <w:tcPr>
            <w:tcW w:w="904" w:type="pct"/>
            <w:noWrap w:val="0"/>
            <w:vAlign w:val="center"/>
          </w:tcPr>
          <w:p>
            <w:pPr>
              <w:rPr>
                <w:rFonts w:hint="eastAsia"/>
                <w:bCs/>
                <w:kern w:val="0"/>
                <w:sz w:val="18"/>
                <w:szCs w:val="18"/>
              </w:rPr>
            </w:pPr>
            <w:r>
              <w:rPr>
                <w:rFonts w:hint="eastAsia"/>
                <w:bCs/>
                <w:kern w:val="0"/>
                <w:sz w:val="18"/>
                <w:szCs w:val="18"/>
              </w:rPr>
              <w:t>G.1－制造人员</w:t>
            </w:r>
          </w:p>
        </w:tc>
        <w:tc>
          <w:tcPr>
            <w:tcW w:w="2441" w:type="pct"/>
            <w:noWrap w:val="0"/>
            <w:vAlign w:val="center"/>
          </w:tcPr>
          <w:p>
            <w:pPr>
              <w:rPr>
                <w:rFonts w:hint="eastAsia"/>
                <w:bCs/>
                <w:kern w:val="0"/>
                <w:sz w:val="18"/>
                <w:szCs w:val="18"/>
              </w:rPr>
            </w:pPr>
            <w:r>
              <w:rPr>
                <w:rFonts w:hint="eastAsia"/>
                <w:bCs/>
                <w:kern w:val="0"/>
                <w:sz w:val="18"/>
                <w:szCs w:val="18"/>
              </w:rPr>
              <w:t>评估支持制造和技术的制造技能</w:t>
            </w:r>
          </w:p>
        </w:tc>
      </w:tr>
      <w:tr>
        <w:tblPrEx>
          <w:tblW w:w="4872" w:type="pct"/>
          <w:jc w:val="center"/>
          <w:tblCellMar>
            <w:top w:w="68" w:type="dxa"/>
            <w:left w:w="57" w:type="dxa"/>
            <w:bottom w:w="68" w:type="dxa"/>
            <w:right w:w="57" w:type="dxa"/>
          </w:tblCellMar>
        </w:tblPrEx>
        <w:trPr>
          <w:jc w:val="center"/>
        </w:trPr>
        <w:tc>
          <w:tcPr>
            <w:tcW w:w="334" w:type="pct"/>
            <w:noWrap w:val="0"/>
            <w:vAlign w:val="center"/>
          </w:tcPr>
          <w:p>
            <w:pPr>
              <w:jc w:val="center"/>
              <w:rPr>
                <w:rFonts w:hint="eastAsia"/>
                <w:kern w:val="0"/>
                <w:sz w:val="18"/>
                <w:szCs w:val="18"/>
              </w:rPr>
            </w:pPr>
            <w:r>
              <w:rPr>
                <w:rFonts w:hint="eastAsia"/>
                <w:kern w:val="0"/>
                <w:sz w:val="18"/>
                <w:szCs w:val="18"/>
              </w:rPr>
              <w:t>17</w:t>
            </w:r>
          </w:p>
        </w:tc>
        <w:tc>
          <w:tcPr>
            <w:tcW w:w="1319" w:type="pct"/>
            <w:noWrap w:val="0"/>
            <w:vAlign w:val="center"/>
          </w:tcPr>
          <w:p>
            <w:pPr>
              <w:rPr>
                <w:rFonts w:hint="eastAsia"/>
                <w:bCs/>
                <w:kern w:val="0"/>
                <w:sz w:val="18"/>
                <w:szCs w:val="18"/>
              </w:rPr>
            </w:pPr>
            <w:r>
              <w:rPr>
                <w:rFonts w:hint="eastAsia"/>
                <w:bCs/>
                <w:kern w:val="0"/>
                <w:sz w:val="18"/>
                <w:szCs w:val="18"/>
              </w:rPr>
              <w:t>H－制造管理</w:t>
            </w:r>
          </w:p>
        </w:tc>
        <w:tc>
          <w:tcPr>
            <w:tcW w:w="904" w:type="pct"/>
            <w:noWrap w:val="0"/>
            <w:vAlign w:val="center"/>
          </w:tcPr>
          <w:p>
            <w:pPr>
              <w:rPr>
                <w:rFonts w:hint="eastAsia"/>
                <w:bCs/>
                <w:kern w:val="0"/>
                <w:sz w:val="18"/>
                <w:szCs w:val="18"/>
              </w:rPr>
            </w:pPr>
            <w:r>
              <w:rPr>
                <w:rFonts w:hint="eastAsia"/>
                <w:bCs/>
                <w:kern w:val="0"/>
                <w:sz w:val="18"/>
                <w:szCs w:val="18"/>
              </w:rPr>
              <w:t>H.1－制造计划与进度安排</w:t>
            </w:r>
          </w:p>
        </w:tc>
        <w:tc>
          <w:tcPr>
            <w:tcW w:w="2441" w:type="pct"/>
            <w:noWrap w:val="0"/>
            <w:vAlign w:val="center"/>
          </w:tcPr>
          <w:p>
            <w:pPr>
              <w:rPr>
                <w:rFonts w:hint="eastAsia"/>
                <w:bCs/>
                <w:sz w:val="18"/>
                <w:szCs w:val="18"/>
              </w:rPr>
            </w:pPr>
            <w:r>
              <w:rPr>
                <w:rFonts w:hint="eastAsia"/>
                <w:bCs/>
                <w:sz w:val="18"/>
                <w:szCs w:val="18"/>
              </w:rPr>
              <w:t>对生产管理的需求进行评估、分析和验证</w:t>
            </w:r>
          </w:p>
        </w:tc>
      </w:tr>
      <w:tr>
        <w:tblPrEx>
          <w:tblW w:w="4872" w:type="pct"/>
          <w:jc w:val="center"/>
          <w:tblCellMar>
            <w:top w:w="68" w:type="dxa"/>
            <w:left w:w="57" w:type="dxa"/>
            <w:bottom w:w="68" w:type="dxa"/>
            <w:right w:w="57" w:type="dxa"/>
          </w:tblCellMar>
        </w:tblPrEx>
        <w:trPr>
          <w:jc w:val="center"/>
        </w:trPr>
        <w:tc>
          <w:tcPr>
            <w:tcW w:w="334" w:type="pct"/>
            <w:noWrap w:val="0"/>
            <w:vAlign w:val="center"/>
          </w:tcPr>
          <w:p>
            <w:pPr>
              <w:jc w:val="center"/>
              <w:rPr>
                <w:rFonts w:hint="eastAsia"/>
                <w:kern w:val="0"/>
                <w:sz w:val="18"/>
                <w:szCs w:val="18"/>
              </w:rPr>
            </w:pPr>
            <w:r>
              <w:rPr>
                <w:rFonts w:hint="eastAsia"/>
                <w:kern w:val="0"/>
                <w:sz w:val="18"/>
                <w:szCs w:val="18"/>
              </w:rPr>
              <w:t>18</w:t>
            </w:r>
          </w:p>
        </w:tc>
        <w:tc>
          <w:tcPr>
            <w:tcW w:w="1319" w:type="pct"/>
            <w:noWrap w:val="0"/>
            <w:vAlign w:val="center"/>
          </w:tcPr>
          <w:p>
            <w:pPr>
              <w:rPr>
                <w:rFonts w:hint="eastAsia"/>
                <w:bCs/>
                <w:kern w:val="0"/>
                <w:sz w:val="18"/>
                <w:szCs w:val="18"/>
              </w:rPr>
            </w:pPr>
            <w:r>
              <w:rPr>
                <w:rFonts w:hint="eastAsia"/>
                <w:bCs/>
                <w:kern w:val="0"/>
                <w:sz w:val="18"/>
                <w:szCs w:val="18"/>
              </w:rPr>
              <w:t>H－制造管理</w:t>
            </w:r>
          </w:p>
        </w:tc>
        <w:tc>
          <w:tcPr>
            <w:tcW w:w="904" w:type="pct"/>
            <w:noWrap w:val="0"/>
            <w:vAlign w:val="center"/>
          </w:tcPr>
          <w:p>
            <w:pPr>
              <w:rPr>
                <w:rFonts w:hint="eastAsia"/>
                <w:bCs/>
                <w:kern w:val="0"/>
                <w:sz w:val="18"/>
                <w:szCs w:val="18"/>
              </w:rPr>
            </w:pPr>
            <w:r>
              <w:rPr>
                <w:rFonts w:hint="eastAsia"/>
                <w:bCs/>
                <w:kern w:val="0"/>
                <w:sz w:val="18"/>
                <w:szCs w:val="18"/>
              </w:rPr>
              <w:t>H.2－物料准备计划</w:t>
            </w:r>
          </w:p>
        </w:tc>
        <w:tc>
          <w:tcPr>
            <w:tcW w:w="2441" w:type="pct"/>
            <w:noWrap w:val="0"/>
            <w:vAlign w:val="center"/>
          </w:tcPr>
          <w:p>
            <w:pPr>
              <w:rPr>
                <w:rFonts w:hint="eastAsia"/>
                <w:bCs/>
                <w:sz w:val="18"/>
                <w:szCs w:val="18"/>
              </w:rPr>
            </w:pPr>
            <w:r>
              <w:rPr>
                <w:rFonts w:hint="eastAsia"/>
                <w:bCs/>
                <w:sz w:val="18"/>
                <w:szCs w:val="18"/>
              </w:rPr>
              <w:t>评估潜在材料和部件的初始可用性、交货期、处理和存储要求</w:t>
            </w:r>
          </w:p>
        </w:tc>
      </w:tr>
      <w:tr>
        <w:tblPrEx>
          <w:tblW w:w="4872" w:type="pct"/>
          <w:jc w:val="center"/>
          <w:tblCellMar>
            <w:top w:w="68" w:type="dxa"/>
            <w:left w:w="57" w:type="dxa"/>
            <w:bottom w:w="68" w:type="dxa"/>
            <w:right w:w="57" w:type="dxa"/>
          </w:tblCellMar>
        </w:tblPrEx>
        <w:trPr>
          <w:jc w:val="center"/>
        </w:trPr>
        <w:tc>
          <w:tcPr>
            <w:tcW w:w="334" w:type="pct"/>
            <w:noWrap w:val="0"/>
            <w:vAlign w:val="center"/>
          </w:tcPr>
          <w:p>
            <w:pPr>
              <w:jc w:val="center"/>
              <w:rPr>
                <w:rFonts w:hint="eastAsia"/>
                <w:kern w:val="0"/>
                <w:sz w:val="18"/>
                <w:szCs w:val="18"/>
              </w:rPr>
            </w:pPr>
            <w:r>
              <w:rPr>
                <w:rFonts w:hint="eastAsia"/>
                <w:kern w:val="0"/>
                <w:sz w:val="18"/>
                <w:szCs w:val="18"/>
              </w:rPr>
              <w:t>19</w:t>
            </w:r>
          </w:p>
        </w:tc>
        <w:tc>
          <w:tcPr>
            <w:tcW w:w="1319" w:type="pct"/>
            <w:noWrap w:val="0"/>
            <w:vAlign w:val="center"/>
          </w:tcPr>
          <w:p>
            <w:pPr>
              <w:rPr>
                <w:rFonts w:hint="eastAsia"/>
                <w:bCs/>
                <w:kern w:val="0"/>
                <w:sz w:val="18"/>
                <w:szCs w:val="18"/>
              </w:rPr>
            </w:pPr>
            <w:r>
              <w:rPr>
                <w:rFonts w:hint="eastAsia"/>
                <w:bCs/>
                <w:kern w:val="0"/>
                <w:sz w:val="18"/>
                <w:szCs w:val="18"/>
              </w:rPr>
              <w:t>I－质量管理</w:t>
            </w:r>
          </w:p>
        </w:tc>
        <w:tc>
          <w:tcPr>
            <w:tcW w:w="904" w:type="pct"/>
            <w:noWrap w:val="0"/>
            <w:vAlign w:val="center"/>
          </w:tcPr>
          <w:p>
            <w:pPr>
              <w:rPr>
                <w:rFonts w:hint="eastAsia"/>
                <w:bCs/>
                <w:kern w:val="0"/>
                <w:sz w:val="18"/>
                <w:szCs w:val="18"/>
              </w:rPr>
            </w:pPr>
            <w:r>
              <w:rPr>
                <w:rFonts w:hint="eastAsia"/>
                <w:bCs/>
                <w:kern w:val="0"/>
                <w:sz w:val="18"/>
                <w:szCs w:val="18"/>
              </w:rPr>
              <w:t>I.1－过程质量管理</w:t>
            </w:r>
          </w:p>
        </w:tc>
        <w:tc>
          <w:tcPr>
            <w:tcW w:w="2441" w:type="pct"/>
            <w:noWrap w:val="0"/>
            <w:vAlign w:val="center"/>
          </w:tcPr>
          <w:p>
            <w:pPr>
              <w:rPr>
                <w:rFonts w:hint="eastAsia"/>
                <w:bCs/>
                <w:sz w:val="18"/>
                <w:szCs w:val="18"/>
              </w:rPr>
            </w:pPr>
            <w:r>
              <w:rPr>
                <w:bCs/>
                <w:sz w:val="18"/>
                <w:szCs w:val="18"/>
              </w:rPr>
              <w:t>对质量管理</w:t>
            </w:r>
            <w:r>
              <w:rPr>
                <w:rFonts w:hint="eastAsia"/>
                <w:bCs/>
                <w:sz w:val="18"/>
                <w:szCs w:val="18"/>
              </w:rPr>
              <w:t>的</w:t>
            </w:r>
            <w:r>
              <w:rPr>
                <w:bCs/>
                <w:sz w:val="18"/>
                <w:szCs w:val="18"/>
              </w:rPr>
              <w:t>需求进行评估、分析和验证</w:t>
            </w:r>
          </w:p>
        </w:tc>
      </w:tr>
      <w:tr>
        <w:tblPrEx>
          <w:tblW w:w="4872" w:type="pct"/>
          <w:jc w:val="center"/>
          <w:tblCellMar>
            <w:top w:w="68" w:type="dxa"/>
            <w:left w:w="57" w:type="dxa"/>
            <w:bottom w:w="68" w:type="dxa"/>
            <w:right w:w="57" w:type="dxa"/>
          </w:tblCellMar>
        </w:tblPrEx>
        <w:trPr>
          <w:jc w:val="center"/>
        </w:trPr>
        <w:tc>
          <w:tcPr>
            <w:tcW w:w="334" w:type="pct"/>
            <w:noWrap w:val="0"/>
            <w:vAlign w:val="center"/>
          </w:tcPr>
          <w:p>
            <w:pPr>
              <w:jc w:val="center"/>
              <w:rPr>
                <w:rFonts w:hint="eastAsia"/>
                <w:kern w:val="0"/>
                <w:sz w:val="18"/>
                <w:szCs w:val="18"/>
              </w:rPr>
            </w:pPr>
            <w:r>
              <w:rPr>
                <w:rFonts w:hint="eastAsia"/>
                <w:kern w:val="0"/>
                <w:sz w:val="18"/>
                <w:szCs w:val="18"/>
              </w:rPr>
              <w:t>20</w:t>
            </w:r>
          </w:p>
        </w:tc>
        <w:tc>
          <w:tcPr>
            <w:tcW w:w="1319" w:type="pct"/>
            <w:noWrap w:val="0"/>
            <w:vAlign w:val="center"/>
          </w:tcPr>
          <w:p>
            <w:pPr>
              <w:rPr>
                <w:rFonts w:hint="eastAsia"/>
                <w:bCs/>
                <w:kern w:val="0"/>
                <w:sz w:val="18"/>
                <w:szCs w:val="18"/>
              </w:rPr>
            </w:pPr>
            <w:r>
              <w:rPr>
                <w:rFonts w:hint="eastAsia"/>
                <w:bCs/>
                <w:kern w:val="0"/>
                <w:sz w:val="18"/>
                <w:szCs w:val="18"/>
              </w:rPr>
              <w:t>I－质量管理</w:t>
            </w:r>
          </w:p>
        </w:tc>
        <w:tc>
          <w:tcPr>
            <w:tcW w:w="904" w:type="pct"/>
            <w:noWrap w:val="0"/>
            <w:vAlign w:val="center"/>
          </w:tcPr>
          <w:p>
            <w:pPr>
              <w:rPr>
                <w:rFonts w:hint="eastAsia"/>
                <w:bCs/>
                <w:kern w:val="0"/>
                <w:sz w:val="18"/>
                <w:szCs w:val="18"/>
              </w:rPr>
            </w:pPr>
            <w:r>
              <w:rPr>
                <w:rFonts w:hint="eastAsia"/>
                <w:bCs/>
                <w:kern w:val="0"/>
                <w:sz w:val="18"/>
                <w:szCs w:val="18"/>
              </w:rPr>
              <w:t>I.2－产品质量管理</w:t>
            </w:r>
          </w:p>
        </w:tc>
        <w:tc>
          <w:tcPr>
            <w:tcW w:w="2441" w:type="pct"/>
            <w:noWrap w:val="0"/>
            <w:vAlign w:val="center"/>
          </w:tcPr>
          <w:p>
            <w:pPr>
              <w:rPr>
                <w:rFonts w:hint="eastAsia"/>
                <w:bCs/>
                <w:sz w:val="18"/>
                <w:szCs w:val="18"/>
              </w:rPr>
            </w:pPr>
            <w:r>
              <w:rPr>
                <w:rFonts w:hint="eastAsia"/>
                <w:bCs/>
                <w:sz w:val="18"/>
                <w:szCs w:val="18"/>
              </w:rPr>
              <w:t>研究及检验技术参数与质量之间因果关系的假设</w:t>
            </w:r>
          </w:p>
        </w:tc>
      </w:tr>
    </w:tbl>
    <w:p>
      <w:pPr>
        <w:jc w:val="center"/>
        <w:rPr>
          <w:color w:val="000000"/>
        </w:rPr>
        <w:sectPr>
          <w:headerReference w:type="even" r:id="rId35"/>
          <w:headerReference w:type="default" r:id="rId36"/>
          <w:footerReference w:type="even" r:id="rId37"/>
          <w:footerReference w:type="default" r:id="rId38"/>
          <w:type w:val="nextPage"/>
          <w:pgSz w:w="11906" w:h="16838"/>
          <w:pgMar w:top="1531" w:right="1247" w:bottom="794" w:left="1304" w:header="1134" w:footer="737" w:gutter="0"/>
          <w:pgNumType w:start="8"/>
          <w:cols w:num="1" w:space="720"/>
          <w:titlePg w:val="0"/>
          <w:docGrid w:type="lines" w:linePitch="317" w:charSpace="0"/>
        </w:sectPr>
      </w:pPr>
      <w:r>
        <w:rPr>
          <w:rFonts w:ascii="黑体" w:eastAsia="黑体" w:hAnsi="黑体"/>
          <w:color w:val="000000"/>
          <w:szCs w:val="21"/>
        </w:rPr>
        <w:t>表4</w:t>
      </w:r>
      <w:r>
        <w:rPr>
          <w:rFonts w:ascii="黑体" w:eastAsia="黑体" w:hAnsi="黑体" w:hint="eastAsia"/>
          <w:color w:val="000000"/>
          <w:szCs w:val="21"/>
        </w:rPr>
        <w:t xml:space="preserve">  </w:t>
      </w:r>
      <w:r>
        <w:rPr>
          <w:rFonts w:ascii="宋体" w:hAnsi="宋体" w:cs="宋体" w:hint="eastAsia"/>
          <w:color w:val="000000"/>
          <w:szCs w:val="21"/>
        </w:rPr>
        <w:t>（续）</w:t>
      </w:r>
    </w:p>
    <w:tbl>
      <w:tblPr>
        <w:tblStyle w:val="TableNormal"/>
        <w:tblW w:w="4872"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68" w:type="dxa"/>
          <w:left w:w="57" w:type="dxa"/>
          <w:bottom w:w="68" w:type="dxa"/>
          <w:right w:w="57" w:type="dxa"/>
        </w:tblCellMar>
      </w:tblPr>
      <w:tblGrid>
        <w:gridCol w:w="616"/>
        <w:gridCol w:w="2435"/>
        <w:gridCol w:w="1668"/>
        <w:gridCol w:w="4508"/>
      </w:tblGrid>
      <w:tr>
        <w:tblPrEx>
          <w:tblW w:w="4872"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68" w:type="dxa"/>
            <w:left w:w="57" w:type="dxa"/>
            <w:bottom w:w="68" w:type="dxa"/>
            <w:right w:w="57" w:type="dxa"/>
          </w:tblCellMar>
        </w:tblPrEx>
        <w:trPr>
          <w:trHeight w:val="436"/>
          <w:jc w:val="center"/>
        </w:trPr>
        <w:tc>
          <w:tcPr>
            <w:tcW w:w="333" w:type="pct"/>
            <w:vMerge w:val="restart"/>
            <w:noWrap w:val="0"/>
            <w:vAlign w:val="center"/>
          </w:tcPr>
          <w:p>
            <w:pPr>
              <w:jc w:val="center"/>
              <w:rPr>
                <w:rFonts w:hint="eastAsia"/>
                <w:color w:val="000000"/>
                <w:kern w:val="0"/>
                <w:sz w:val="18"/>
                <w:szCs w:val="18"/>
              </w:rPr>
            </w:pPr>
            <w:r>
              <w:rPr>
                <w:rFonts w:hAnsi="宋体"/>
                <w:bCs/>
                <w:color w:val="000000"/>
                <w:kern w:val="0"/>
                <w:sz w:val="18"/>
                <w:szCs w:val="18"/>
              </w:rPr>
              <w:t>序号</w:t>
            </w:r>
          </w:p>
        </w:tc>
        <w:tc>
          <w:tcPr>
            <w:tcW w:w="4666" w:type="pct"/>
            <w:gridSpan w:val="3"/>
            <w:noWrap w:val="0"/>
            <w:vAlign w:val="center"/>
          </w:tcPr>
          <w:p>
            <w:pPr>
              <w:spacing w:line="220" w:lineRule="exact"/>
              <w:jc w:val="center"/>
              <w:rPr>
                <w:rFonts w:hint="eastAsia"/>
                <w:bCs/>
                <w:color w:val="000000"/>
                <w:sz w:val="18"/>
                <w:szCs w:val="18"/>
              </w:rPr>
            </w:pPr>
            <w:r>
              <w:rPr>
                <w:bCs/>
                <w:color w:val="000000"/>
                <w:kern w:val="0"/>
                <w:sz w:val="18"/>
                <w:szCs w:val="18"/>
              </w:rPr>
              <w:t>2</w:t>
            </w:r>
            <w:r>
              <w:rPr>
                <w:rFonts w:hint="eastAsia"/>
                <w:bCs/>
                <w:color w:val="000000"/>
                <w:kern w:val="0"/>
                <w:sz w:val="18"/>
                <w:szCs w:val="18"/>
              </w:rPr>
              <w:t>级制造成熟度</w:t>
            </w:r>
          </w:p>
        </w:tc>
      </w:tr>
      <w:tr>
        <w:tblPrEx>
          <w:tblW w:w="4872" w:type="pct"/>
          <w:jc w:val="center"/>
          <w:tblCellMar>
            <w:top w:w="68" w:type="dxa"/>
            <w:left w:w="57" w:type="dxa"/>
            <w:bottom w:w="68" w:type="dxa"/>
            <w:right w:w="57" w:type="dxa"/>
          </w:tblCellMar>
        </w:tblPrEx>
        <w:trPr>
          <w:trHeight w:val="451"/>
          <w:jc w:val="center"/>
        </w:trPr>
        <w:tc>
          <w:tcPr>
            <w:tcW w:w="333" w:type="pct"/>
            <w:vMerge/>
            <w:noWrap w:val="0"/>
            <w:vAlign w:val="center"/>
          </w:tcPr>
          <w:p>
            <w:pPr>
              <w:jc w:val="center"/>
              <w:rPr>
                <w:rFonts w:hint="eastAsia"/>
                <w:color w:val="000000"/>
                <w:kern w:val="0"/>
                <w:sz w:val="18"/>
                <w:szCs w:val="18"/>
              </w:rPr>
            </w:pPr>
          </w:p>
        </w:tc>
        <w:tc>
          <w:tcPr>
            <w:tcW w:w="1319" w:type="pct"/>
            <w:noWrap w:val="0"/>
            <w:vAlign w:val="center"/>
          </w:tcPr>
          <w:p>
            <w:pPr>
              <w:spacing w:line="220" w:lineRule="exact"/>
              <w:jc w:val="center"/>
              <w:rPr>
                <w:rFonts w:hint="eastAsia"/>
                <w:bCs/>
                <w:color w:val="000000"/>
                <w:kern w:val="0"/>
                <w:sz w:val="18"/>
                <w:szCs w:val="18"/>
              </w:rPr>
            </w:pPr>
            <w:r>
              <w:rPr>
                <w:rFonts w:hint="eastAsia"/>
                <w:bCs/>
                <w:color w:val="000000"/>
                <w:kern w:val="0"/>
                <w:sz w:val="18"/>
                <w:szCs w:val="18"/>
              </w:rPr>
              <w:t>大类</w:t>
            </w:r>
          </w:p>
        </w:tc>
        <w:tc>
          <w:tcPr>
            <w:tcW w:w="904" w:type="pct"/>
            <w:noWrap w:val="0"/>
            <w:vAlign w:val="center"/>
          </w:tcPr>
          <w:p>
            <w:pPr>
              <w:spacing w:line="220" w:lineRule="exact"/>
              <w:jc w:val="center"/>
              <w:rPr>
                <w:rFonts w:hint="eastAsia"/>
                <w:bCs/>
                <w:color w:val="000000"/>
                <w:kern w:val="0"/>
                <w:sz w:val="18"/>
                <w:szCs w:val="18"/>
              </w:rPr>
            </w:pPr>
            <w:r>
              <w:rPr>
                <w:rFonts w:hint="eastAsia"/>
                <w:bCs/>
                <w:color w:val="000000"/>
                <w:kern w:val="0"/>
                <w:sz w:val="18"/>
                <w:szCs w:val="18"/>
              </w:rPr>
              <w:t>小类</w:t>
            </w:r>
          </w:p>
        </w:tc>
        <w:tc>
          <w:tcPr>
            <w:tcW w:w="2442" w:type="pct"/>
            <w:noWrap w:val="0"/>
            <w:vAlign w:val="center"/>
          </w:tcPr>
          <w:p>
            <w:pPr>
              <w:spacing w:line="220" w:lineRule="exact"/>
              <w:jc w:val="center"/>
              <w:rPr>
                <w:rFonts w:hint="eastAsia"/>
                <w:bCs/>
                <w:color w:val="000000"/>
                <w:sz w:val="18"/>
                <w:szCs w:val="18"/>
              </w:rPr>
            </w:pPr>
            <w:r>
              <w:rPr>
                <w:rFonts w:hint="eastAsia"/>
                <w:bCs/>
                <w:color w:val="000000"/>
                <w:kern w:val="0"/>
                <w:sz w:val="18"/>
                <w:szCs w:val="18"/>
              </w:rPr>
              <w:t>基本条件</w:t>
            </w:r>
          </w:p>
        </w:tc>
      </w:tr>
      <w:tr>
        <w:tblPrEx>
          <w:tblW w:w="4872" w:type="pct"/>
          <w:jc w:val="center"/>
          <w:tblCellMar>
            <w:top w:w="68" w:type="dxa"/>
            <w:left w:w="57" w:type="dxa"/>
            <w:bottom w:w="68" w:type="dxa"/>
            <w:right w:w="57" w:type="dxa"/>
          </w:tblCellMar>
        </w:tblPrEx>
        <w:trPr>
          <w:jc w:val="center"/>
        </w:trPr>
        <w:tc>
          <w:tcPr>
            <w:tcW w:w="333" w:type="pct"/>
            <w:noWrap w:val="0"/>
            <w:vAlign w:val="center"/>
          </w:tcPr>
          <w:p>
            <w:pPr>
              <w:jc w:val="center"/>
              <w:rPr>
                <w:rFonts w:hint="eastAsia"/>
                <w:kern w:val="0"/>
                <w:sz w:val="18"/>
                <w:szCs w:val="18"/>
              </w:rPr>
            </w:pPr>
            <w:r>
              <w:rPr>
                <w:rFonts w:hint="eastAsia"/>
                <w:kern w:val="0"/>
                <w:sz w:val="18"/>
                <w:szCs w:val="18"/>
              </w:rPr>
              <w:t>21</w:t>
            </w:r>
          </w:p>
        </w:tc>
        <w:tc>
          <w:tcPr>
            <w:tcW w:w="1319" w:type="pct"/>
            <w:noWrap w:val="0"/>
            <w:vAlign w:val="center"/>
          </w:tcPr>
          <w:p>
            <w:pPr>
              <w:rPr>
                <w:rFonts w:hint="eastAsia"/>
                <w:bCs/>
                <w:kern w:val="0"/>
                <w:sz w:val="18"/>
                <w:szCs w:val="18"/>
              </w:rPr>
            </w:pPr>
            <w:r>
              <w:rPr>
                <w:rFonts w:hint="eastAsia"/>
                <w:bCs/>
                <w:kern w:val="0"/>
                <w:sz w:val="18"/>
                <w:szCs w:val="18"/>
              </w:rPr>
              <w:t>I－质量管理</w:t>
            </w:r>
          </w:p>
        </w:tc>
        <w:tc>
          <w:tcPr>
            <w:tcW w:w="904" w:type="pct"/>
            <w:noWrap w:val="0"/>
            <w:vAlign w:val="center"/>
          </w:tcPr>
          <w:p>
            <w:pPr>
              <w:rPr>
                <w:rFonts w:hint="eastAsia"/>
                <w:bCs/>
                <w:kern w:val="0"/>
                <w:sz w:val="18"/>
                <w:szCs w:val="18"/>
              </w:rPr>
            </w:pPr>
            <w:r>
              <w:rPr>
                <w:rFonts w:hint="eastAsia"/>
                <w:bCs/>
                <w:kern w:val="0"/>
                <w:sz w:val="18"/>
                <w:szCs w:val="18"/>
              </w:rPr>
              <w:t>I.2－产品质量管理</w:t>
            </w:r>
          </w:p>
        </w:tc>
        <w:tc>
          <w:tcPr>
            <w:tcW w:w="2442" w:type="pct"/>
            <w:noWrap w:val="0"/>
            <w:vAlign w:val="center"/>
          </w:tcPr>
          <w:p>
            <w:pPr>
              <w:rPr>
                <w:rFonts w:hint="eastAsia"/>
                <w:bCs/>
                <w:sz w:val="18"/>
                <w:szCs w:val="18"/>
              </w:rPr>
            </w:pPr>
            <w:r>
              <w:rPr>
                <w:rFonts w:hint="eastAsia"/>
                <w:bCs/>
                <w:sz w:val="18"/>
                <w:szCs w:val="18"/>
              </w:rPr>
              <w:t>确定对质量有潜在影响的要素</w:t>
            </w:r>
            <w:r>
              <w:rPr>
                <w:bCs/>
                <w:sz w:val="18"/>
                <w:szCs w:val="18"/>
              </w:rPr>
              <w:t>(</w:t>
            </w:r>
            <w:r>
              <w:rPr>
                <w:rFonts w:hint="eastAsia"/>
                <w:bCs/>
                <w:sz w:val="18"/>
                <w:szCs w:val="18"/>
              </w:rPr>
              <w:t>如材料、过程、能力、限制等</w:t>
            </w:r>
            <w:r>
              <w:rPr>
                <w:bCs/>
                <w:sz w:val="18"/>
                <w:szCs w:val="18"/>
              </w:rPr>
              <w:t>)</w:t>
            </w:r>
          </w:p>
        </w:tc>
      </w:tr>
      <w:tr>
        <w:tblPrEx>
          <w:tblW w:w="4872" w:type="pct"/>
          <w:jc w:val="center"/>
          <w:tblCellMar>
            <w:top w:w="68" w:type="dxa"/>
            <w:left w:w="57" w:type="dxa"/>
            <w:bottom w:w="68" w:type="dxa"/>
            <w:right w:w="57" w:type="dxa"/>
          </w:tblCellMar>
        </w:tblPrEx>
        <w:trPr>
          <w:jc w:val="center"/>
        </w:trPr>
        <w:tc>
          <w:tcPr>
            <w:tcW w:w="333" w:type="pct"/>
            <w:noWrap w:val="0"/>
            <w:vAlign w:val="center"/>
          </w:tcPr>
          <w:p>
            <w:pPr>
              <w:jc w:val="center"/>
              <w:rPr>
                <w:rFonts w:hint="eastAsia"/>
                <w:sz w:val="18"/>
                <w:szCs w:val="18"/>
              </w:rPr>
            </w:pPr>
            <w:r>
              <w:rPr>
                <w:rFonts w:hint="eastAsia"/>
                <w:sz w:val="18"/>
                <w:szCs w:val="18"/>
              </w:rPr>
              <w:t>22</w:t>
            </w:r>
          </w:p>
        </w:tc>
        <w:tc>
          <w:tcPr>
            <w:tcW w:w="1319" w:type="pct"/>
            <w:noWrap w:val="0"/>
            <w:vAlign w:val="center"/>
          </w:tcPr>
          <w:p>
            <w:pPr>
              <w:rPr>
                <w:rFonts w:hint="eastAsia"/>
                <w:bCs/>
                <w:kern w:val="0"/>
                <w:sz w:val="18"/>
                <w:szCs w:val="18"/>
              </w:rPr>
            </w:pPr>
            <w:r>
              <w:rPr>
                <w:rFonts w:hint="eastAsia"/>
                <w:bCs/>
                <w:kern w:val="0"/>
                <w:sz w:val="18"/>
                <w:szCs w:val="18"/>
              </w:rPr>
              <w:t>I－质量管理</w:t>
            </w:r>
          </w:p>
        </w:tc>
        <w:tc>
          <w:tcPr>
            <w:tcW w:w="904" w:type="pct"/>
            <w:noWrap w:val="0"/>
            <w:vAlign w:val="center"/>
          </w:tcPr>
          <w:p>
            <w:pPr>
              <w:rPr>
                <w:rFonts w:hint="eastAsia"/>
                <w:bCs/>
                <w:kern w:val="0"/>
                <w:sz w:val="18"/>
                <w:szCs w:val="18"/>
              </w:rPr>
            </w:pPr>
            <w:r>
              <w:rPr>
                <w:rFonts w:hint="eastAsia"/>
                <w:bCs/>
                <w:kern w:val="0"/>
                <w:sz w:val="18"/>
                <w:szCs w:val="18"/>
              </w:rPr>
              <w:t>I.3－供应商产品质量/质量管理</w:t>
            </w:r>
          </w:p>
        </w:tc>
        <w:tc>
          <w:tcPr>
            <w:tcW w:w="2442" w:type="pct"/>
            <w:noWrap w:val="0"/>
            <w:vAlign w:val="center"/>
          </w:tcPr>
          <w:p>
            <w:pPr>
              <w:rPr>
                <w:rFonts w:hint="eastAsia"/>
                <w:bCs/>
                <w:sz w:val="18"/>
                <w:szCs w:val="18"/>
              </w:rPr>
            </w:pPr>
            <w:r>
              <w:rPr>
                <w:rFonts w:hint="eastAsia"/>
                <w:bCs/>
                <w:sz w:val="18"/>
                <w:szCs w:val="18"/>
              </w:rPr>
              <w:t>评估初步的供应商产品质量和质量管理体系</w:t>
            </w:r>
          </w:p>
        </w:tc>
      </w:tr>
      <w:tr>
        <w:tblPrEx>
          <w:tblW w:w="4872" w:type="pct"/>
          <w:jc w:val="center"/>
          <w:tblCellMar>
            <w:top w:w="68" w:type="dxa"/>
            <w:left w:w="57" w:type="dxa"/>
            <w:bottom w:w="68" w:type="dxa"/>
            <w:right w:w="57" w:type="dxa"/>
          </w:tblCellMar>
        </w:tblPrEx>
        <w:trPr>
          <w:jc w:val="center"/>
        </w:trPr>
        <w:tc>
          <w:tcPr>
            <w:tcW w:w="333" w:type="pct"/>
            <w:noWrap w:val="0"/>
            <w:vAlign w:val="center"/>
          </w:tcPr>
          <w:p>
            <w:pPr>
              <w:jc w:val="center"/>
              <w:rPr>
                <w:rFonts w:hint="eastAsia"/>
                <w:sz w:val="18"/>
                <w:szCs w:val="18"/>
              </w:rPr>
            </w:pPr>
            <w:r>
              <w:rPr>
                <w:rFonts w:hint="eastAsia"/>
                <w:sz w:val="18"/>
                <w:szCs w:val="18"/>
              </w:rPr>
              <w:t>23</w:t>
            </w:r>
          </w:p>
        </w:tc>
        <w:tc>
          <w:tcPr>
            <w:tcW w:w="1319" w:type="pct"/>
            <w:noWrap w:val="0"/>
            <w:vAlign w:val="center"/>
          </w:tcPr>
          <w:p>
            <w:pPr>
              <w:rPr>
                <w:rFonts w:hint="eastAsia"/>
                <w:bCs/>
                <w:kern w:val="0"/>
                <w:sz w:val="18"/>
                <w:szCs w:val="18"/>
              </w:rPr>
            </w:pPr>
            <w:r>
              <w:rPr>
                <w:rFonts w:hint="eastAsia"/>
                <w:bCs/>
                <w:kern w:val="0"/>
                <w:sz w:val="18"/>
                <w:szCs w:val="18"/>
              </w:rPr>
              <w:t>J－成本与资金</w:t>
            </w:r>
          </w:p>
        </w:tc>
        <w:tc>
          <w:tcPr>
            <w:tcW w:w="904" w:type="pct"/>
            <w:noWrap w:val="0"/>
            <w:vAlign w:val="center"/>
          </w:tcPr>
          <w:p>
            <w:pPr>
              <w:rPr>
                <w:rFonts w:hint="eastAsia"/>
                <w:bCs/>
                <w:kern w:val="0"/>
                <w:sz w:val="18"/>
                <w:szCs w:val="18"/>
              </w:rPr>
            </w:pPr>
            <w:r>
              <w:rPr>
                <w:rFonts w:hint="eastAsia"/>
                <w:bCs/>
                <w:kern w:val="0"/>
                <w:sz w:val="18"/>
                <w:szCs w:val="18"/>
              </w:rPr>
              <w:t>J.1－产品成本知识/成本建模</w:t>
            </w:r>
          </w:p>
        </w:tc>
        <w:tc>
          <w:tcPr>
            <w:tcW w:w="2442" w:type="pct"/>
            <w:noWrap w:val="0"/>
            <w:vAlign w:val="center"/>
          </w:tcPr>
          <w:p>
            <w:pPr>
              <w:rPr>
                <w:rFonts w:hint="eastAsia"/>
                <w:bCs/>
                <w:sz w:val="18"/>
                <w:szCs w:val="18"/>
              </w:rPr>
            </w:pPr>
            <w:r>
              <w:rPr>
                <w:rFonts w:hint="eastAsia"/>
                <w:bCs/>
                <w:sz w:val="18"/>
                <w:szCs w:val="18"/>
              </w:rPr>
              <w:t>初步定义了成本建模的方法</w:t>
            </w:r>
          </w:p>
        </w:tc>
      </w:tr>
      <w:tr>
        <w:tblPrEx>
          <w:tblW w:w="4872" w:type="pct"/>
          <w:jc w:val="center"/>
          <w:tblCellMar>
            <w:top w:w="68" w:type="dxa"/>
            <w:left w:w="57" w:type="dxa"/>
            <w:bottom w:w="68" w:type="dxa"/>
            <w:right w:w="57" w:type="dxa"/>
          </w:tblCellMar>
        </w:tblPrEx>
        <w:trPr>
          <w:jc w:val="center"/>
        </w:trPr>
        <w:tc>
          <w:tcPr>
            <w:tcW w:w="333" w:type="pct"/>
            <w:noWrap w:val="0"/>
            <w:vAlign w:val="center"/>
          </w:tcPr>
          <w:p>
            <w:pPr>
              <w:jc w:val="center"/>
              <w:rPr>
                <w:rFonts w:hint="eastAsia"/>
                <w:sz w:val="18"/>
                <w:szCs w:val="18"/>
              </w:rPr>
            </w:pPr>
            <w:r>
              <w:rPr>
                <w:rFonts w:hint="eastAsia"/>
                <w:sz w:val="18"/>
                <w:szCs w:val="18"/>
              </w:rPr>
              <w:t>24</w:t>
            </w:r>
          </w:p>
        </w:tc>
        <w:tc>
          <w:tcPr>
            <w:tcW w:w="1319" w:type="pct"/>
            <w:noWrap w:val="0"/>
            <w:vAlign w:val="center"/>
          </w:tcPr>
          <w:p>
            <w:pPr>
              <w:rPr>
                <w:rFonts w:hint="eastAsia"/>
                <w:bCs/>
                <w:kern w:val="0"/>
                <w:sz w:val="18"/>
                <w:szCs w:val="18"/>
              </w:rPr>
            </w:pPr>
            <w:r>
              <w:rPr>
                <w:rFonts w:hint="eastAsia"/>
                <w:bCs/>
                <w:kern w:val="0"/>
                <w:sz w:val="18"/>
                <w:szCs w:val="18"/>
              </w:rPr>
              <w:t>J－成本与资金</w:t>
            </w:r>
          </w:p>
        </w:tc>
        <w:tc>
          <w:tcPr>
            <w:tcW w:w="904" w:type="pct"/>
            <w:noWrap w:val="0"/>
            <w:vAlign w:val="center"/>
          </w:tcPr>
          <w:p>
            <w:pPr>
              <w:rPr>
                <w:rFonts w:hint="eastAsia"/>
                <w:bCs/>
                <w:kern w:val="0"/>
                <w:sz w:val="18"/>
                <w:szCs w:val="18"/>
              </w:rPr>
            </w:pPr>
            <w:r>
              <w:rPr>
                <w:rFonts w:hint="eastAsia"/>
                <w:bCs/>
                <w:kern w:val="0"/>
                <w:sz w:val="18"/>
                <w:szCs w:val="18"/>
              </w:rPr>
              <w:t>J.2－成本分析</w:t>
            </w:r>
          </w:p>
        </w:tc>
        <w:tc>
          <w:tcPr>
            <w:tcW w:w="2442" w:type="pct"/>
            <w:noWrap w:val="0"/>
            <w:vAlign w:val="center"/>
          </w:tcPr>
          <w:p>
            <w:pPr>
              <w:rPr>
                <w:rFonts w:hint="eastAsia"/>
                <w:bCs/>
                <w:sz w:val="18"/>
                <w:szCs w:val="18"/>
              </w:rPr>
            </w:pPr>
            <w:r>
              <w:rPr>
                <w:rFonts w:hint="eastAsia"/>
                <w:bCs/>
                <w:sz w:val="18"/>
                <w:szCs w:val="18"/>
              </w:rPr>
              <w:t>确定潜在的制造成本和质量成本驱动因素和企业可承受能力的差距</w:t>
            </w:r>
          </w:p>
        </w:tc>
      </w:tr>
      <w:tr>
        <w:tblPrEx>
          <w:tblW w:w="4872" w:type="pct"/>
          <w:jc w:val="center"/>
          <w:tblCellMar>
            <w:top w:w="68" w:type="dxa"/>
            <w:left w:w="57" w:type="dxa"/>
            <w:bottom w:w="68" w:type="dxa"/>
            <w:right w:w="57" w:type="dxa"/>
          </w:tblCellMar>
        </w:tblPrEx>
        <w:trPr>
          <w:jc w:val="center"/>
        </w:trPr>
        <w:tc>
          <w:tcPr>
            <w:tcW w:w="333" w:type="pct"/>
            <w:noWrap w:val="0"/>
            <w:vAlign w:val="center"/>
          </w:tcPr>
          <w:p>
            <w:pPr>
              <w:jc w:val="center"/>
              <w:rPr>
                <w:rFonts w:hint="eastAsia"/>
                <w:sz w:val="18"/>
                <w:szCs w:val="18"/>
              </w:rPr>
            </w:pPr>
            <w:r>
              <w:rPr>
                <w:rFonts w:hint="eastAsia"/>
                <w:sz w:val="18"/>
                <w:szCs w:val="18"/>
              </w:rPr>
              <w:t>25</w:t>
            </w:r>
          </w:p>
        </w:tc>
        <w:tc>
          <w:tcPr>
            <w:tcW w:w="1319" w:type="pct"/>
            <w:noWrap w:val="0"/>
            <w:vAlign w:val="center"/>
          </w:tcPr>
          <w:p>
            <w:pPr>
              <w:rPr>
                <w:rFonts w:hint="eastAsia"/>
                <w:bCs/>
                <w:kern w:val="0"/>
                <w:sz w:val="18"/>
                <w:szCs w:val="18"/>
              </w:rPr>
            </w:pPr>
            <w:r>
              <w:rPr>
                <w:rFonts w:hint="eastAsia"/>
                <w:bCs/>
                <w:kern w:val="0"/>
                <w:sz w:val="18"/>
                <w:szCs w:val="18"/>
              </w:rPr>
              <w:t>J－成本与资金</w:t>
            </w:r>
          </w:p>
        </w:tc>
        <w:tc>
          <w:tcPr>
            <w:tcW w:w="904" w:type="pct"/>
            <w:noWrap w:val="0"/>
            <w:vAlign w:val="center"/>
          </w:tcPr>
          <w:p>
            <w:pPr>
              <w:rPr>
                <w:rFonts w:hint="eastAsia"/>
                <w:bCs/>
                <w:kern w:val="0"/>
                <w:sz w:val="18"/>
                <w:szCs w:val="18"/>
              </w:rPr>
            </w:pPr>
            <w:r>
              <w:rPr>
                <w:rFonts w:hint="eastAsia"/>
                <w:bCs/>
                <w:kern w:val="0"/>
                <w:sz w:val="18"/>
                <w:szCs w:val="18"/>
              </w:rPr>
              <w:t>J.3－制造投资预算</w:t>
            </w:r>
          </w:p>
        </w:tc>
        <w:tc>
          <w:tcPr>
            <w:tcW w:w="2442" w:type="pct"/>
            <w:noWrap w:val="0"/>
            <w:vAlign w:val="center"/>
          </w:tcPr>
          <w:p>
            <w:pPr>
              <w:rPr>
                <w:bCs/>
                <w:sz w:val="18"/>
                <w:szCs w:val="18"/>
              </w:rPr>
            </w:pPr>
            <w:r>
              <w:rPr>
                <w:rFonts w:hint="eastAsia"/>
                <w:bCs/>
                <w:sz w:val="18"/>
                <w:szCs w:val="18"/>
              </w:rPr>
              <w:t>计划</w:t>
            </w:r>
            <w:r>
              <w:rPr>
                <w:bCs/>
                <w:sz w:val="18"/>
                <w:szCs w:val="18"/>
              </w:rPr>
              <w:t>/</w:t>
            </w:r>
            <w:r>
              <w:rPr>
                <w:rFonts w:hint="eastAsia"/>
                <w:bCs/>
                <w:sz w:val="18"/>
                <w:szCs w:val="18"/>
              </w:rPr>
              <w:t>项目有合理的预算，通过实验可达到</w:t>
            </w:r>
            <w:r>
              <w:rPr>
                <w:bCs/>
                <w:sz w:val="18"/>
                <w:szCs w:val="18"/>
              </w:rPr>
              <w:t>MRL3</w:t>
            </w:r>
            <w:r>
              <w:rPr>
                <w:rFonts w:hint="eastAsia"/>
                <w:bCs/>
                <w:sz w:val="18"/>
                <w:szCs w:val="18"/>
              </w:rPr>
              <w:t>级别水平</w:t>
            </w:r>
          </w:p>
        </w:tc>
      </w:tr>
      <w:tr>
        <w:tblPrEx>
          <w:tblW w:w="4872" w:type="pct"/>
          <w:jc w:val="center"/>
          <w:tblCellMar>
            <w:top w:w="68" w:type="dxa"/>
            <w:left w:w="57" w:type="dxa"/>
            <w:bottom w:w="68" w:type="dxa"/>
            <w:right w:w="57" w:type="dxa"/>
          </w:tblCellMar>
        </w:tblPrEx>
        <w:trPr>
          <w:jc w:val="center"/>
        </w:trPr>
        <w:tc>
          <w:tcPr>
            <w:tcW w:w="333" w:type="pct"/>
            <w:noWrap w:val="0"/>
            <w:vAlign w:val="center"/>
          </w:tcPr>
          <w:p>
            <w:pPr>
              <w:jc w:val="center"/>
              <w:rPr>
                <w:rFonts w:hint="eastAsia"/>
                <w:sz w:val="18"/>
                <w:szCs w:val="18"/>
              </w:rPr>
            </w:pPr>
            <w:r>
              <w:rPr>
                <w:rFonts w:hint="eastAsia"/>
                <w:sz w:val="18"/>
                <w:szCs w:val="18"/>
              </w:rPr>
              <w:t>26</w:t>
            </w:r>
          </w:p>
        </w:tc>
        <w:tc>
          <w:tcPr>
            <w:tcW w:w="1319" w:type="pct"/>
            <w:noWrap w:val="0"/>
            <w:vAlign w:val="center"/>
          </w:tcPr>
          <w:p>
            <w:pPr>
              <w:rPr>
                <w:rFonts w:hint="eastAsia"/>
                <w:bCs/>
                <w:kern w:val="0"/>
                <w:sz w:val="18"/>
                <w:szCs w:val="18"/>
              </w:rPr>
            </w:pPr>
            <w:r>
              <w:rPr>
                <w:rFonts w:hint="eastAsia"/>
                <w:bCs/>
                <w:kern w:val="0"/>
                <w:sz w:val="18"/>
                <w:szCs w:val="18"/>
              </w:rPr>
              <w:t>J－成本与资金</w:t>
            </w:r>
          </w:p>
        </w:tc>
        <w:tc>
          <w:tcPr>
            <w:tcW w:w="904" w:type="pct"/>
            <w:noWrap w:val="0"/>
            <w:vAlign w:val="center"/>
          </w:tcPr>
          <w:p>
            <w:pPr>
              <w:rPr>
                <w:rFonts w:hint="eastAsia"/>
                <w:bCs/>
                <w:kern w:val="0"/>
                <w:sz w:val="18"/>
                <w:szCs w:val="18"/>
              </w:rPr>
            </w:pPr>
            <w:r>
              <w:rPr>
                <w:rFonts w:hint="eastAsia"/>
                <w:bCs/>
                <w:kern w:val="0"/>
                <w:sz w:val="18"/>
                <w:szCs w:val="18"/>
              </w:rPr>
              <w:t>J.3－制造投资预算</w:t>
            </w:r>
          </w:p>
        </w:tc>
        <w:tc>
          <w:tcPr>
            <w:tcW w:w="2442" w:type="pct"/>
            <w:noWrap w:val="0"/>
            <w:vAlign w:val="center"/>
          </w:tcPr>
          <w:p>
            <w:pPr>
              <w:rPr>
                <w:bCs/>
                <w:sz w:val="18"/>
                <w:szCs w:val="18"/>
              </w:rPr>
            </w:pPr>
            <w:r>
              <w:rPr>
                <w:rFonts w:hint="eastAsia"/>
                <w:bCs/>
                <w:sz w:val="18"/>
                <w:szCs w:val="18"/>
              </w:rPr>
              <w:t>估算确定制造投资预算，以支持缩小工业基础和制造能力差距的策略</w:t>
            </w:r>
          </w:p>
        </w:tc>
      </w:tr>
    </w:tbl>
    <w:p>
      <w:pPr>
        <w:spacing w:before="158" w:beforeLines="50" w:after="95" w:afterLines="30" w:line="316" w:lineRule="exact"/>
        <w:jc w:val="center"/>
        <w:rPr>
          <w:rFonts w:ascii="黑体" w:eastAsia="黑体" w:hAnsi="黑体"/>
          <w:color w:val="000000"/>
          <w:szCs w:val="21"/>
        </w:rPr>
      </w:pPr>
      <w:r>
        <w:rPr>
          <w:rFonts w:ascii="黑体" w:eastAsia="黑体" w:hAnsi="黑体"/>
          <w:color w:val="000000"/>
          <w:szCs w:val="21"/>
        </w:rPr>
        <w:t>表</w:t>
      </w:r>
      <w:r>
        <w:rPr>
          <w:rFonts w:ascii="黑体" w:eastAsia="黑体" w:hAnsi="黑体" w:hint="eastAsia"/>
          <w:color w:val="000000"/>
          <w:szCs w:val="21"/>
        </w:rPr>
        <w:t>5</w:t>
      </w:r>
      <w:r>
        <w:rPr>
          <w:rFonts w:ascii="黑体" w:eastAsia="黑体" w:hAnsi="黑体"/>
          <w:color w:val="000000"/>
          <w:szCs w:val="21"/>
        </w:rPr>
        <w:t xml:space="preserve">  3级</w:t>
      </w:r>
      <w:r>
        <w:rPr>
          <w:rFonts w:ascii="黑体" w:eastAsia="黑体" w:hAnsi="黑体" w:cs="黑体" w:hint="eastAsia"/>
          <w:color w:val="000000"/>
          <w:szCs w:val="21"/>
        </w:rPr>
        <w:t>制造成熟度</w:t>
      </w:r>
      <w:r>
        <w:rPr>
          <w:rFonts w:ascii="黑体" w:eastAsia="黑体" w:hAnsi="黑体" w:hint="eastAsia"/>
          <w:color w:val="000000"/>
          <w:szCs w:val="21"/>
        </w:rPr>
        <w:t>条件</w:t>
      </w:r>
    </w:p>
    <w:tbl>
      <w:tblPr>
        <w:tblStyle w:val="TableNormal"/>
        <w:tblW w:w="4854"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68" w:type="dxa"/>
          <w:left w:w="57" w:type="dxa"/>
          <w:bottom w:w="68" w:type="dxa"/>
          <w:right w:w="57" w:type="dxa"/>
        </w:tblCellMar>
      </w:tblPr>
      <w:tblGrid>
        <w:gridCol w:w="611"/>
        <w:gridCol w:w="2426"/>
        <w:gridCol w:w="1657"/>
        <w:gridCol w:w="4499"/>
      </w:tblGrid>
      <w:tr>
        <w:tblPrEx>
          <w:tblW w:w="4854"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68" w:type="dxa"/>
            <w:left w:w="57" w:type="dxa"/>
            <w:bottom w:w="68" w:type="dxa"/>
            <w:right w:w="57" w:type="dxa"/>
          </w:tblCellMar>
        </w:tblPrEx>
        <w:trPr>
          <w:trHeight w:val="448"/>
          <w:jc w:val="center"/>
        </w:trPr>
        <w:tc>
          <w:tcPr>
            <w:tcW w:w="611" w:type="dxa"/>
            <w:vMerge w:val="restart"/>
            <w:noWrap w:val="0"/>
            <w:vAlign w:val="center"/>
          </w:tcPr>
          <w:p>
            <w:pPr>
              <w:spacing w:line="260" w:lineRule="exact"/>
              <w:jc w:val="center"/>
              <w:rPr>
                <w:rFonts w:hAnsi="宋体"/>
                <w:bCs/>
                <w:color w:val="000000"/>
                <w:kern w:val="0"/>
                <w:sz w:val="18"/>
                <w:szCs w:val="18"/>
              </w:rPr>
            </w:pPr>
            <w:r>
              <w:rPr>
                <w:rFonts w:hAnsi="宋体"/>
                <w:bCs/>
                <w:color w:val="000000"/>
                <w:kern w:val="0"/>
                <w:sz w:val="18"/>
                <w:szCs w:val="18"/>
              </w:rPr>
              <w:t>序号</w:t>
            </w:r>
          </w:p>
        </w:tc>
        <w:tc>
          <w:tcPr>
            <w:tcW w:w="8582" w:type="dxa"/>
            <w:gridSpan w:val="3"/>
            <w:noWrap w:val="0"/>
            <w:vAlign w:val="center"/>
          </w:tcPr>
          <w:p>
            <w:pPr>
              <w:spacing w:line="260" w:lineRule="exact"/>
              <w:jc w:val="center"/>
              <w:rPr>
                <w:rFonts w:hAnsi="宋体"/>
                <w:bCs/>
                <w:color w:val="000000"/>
                <w:kern w:val="0"/>
                <w:sz w:val="18"/>
                <w:szCs w:val="18"/>
              </w:rPr>
            </w:pPr>
            <w:r>
              <w:rPr>
                <w:bCs/>
                <w:color w:val="000000"/>
                <w:kern w:val="0"/>
                <w:sz w:val="18"/>
                <w:szCs w:val="18"/>
              </w:rPr>
              <w:t>3</w:t>
            </w:r>
            <w:r>
              <w:rPr>
                <w:rFonts w:hint="eastAsia"/>
                <w:bCs/>
                <w:color w:val="000000"/>
                <w:kern w:val="0"/>
                <w:sz w:val="18"/>
                <w:szCs w:val="18"/>
              </w:rPr>
              <w:t>级制造成熟度</w:t>
            </w:r>
          </w:p>
        </w:tc>
      </w:tr>
      <w:tr>
        <w:tblPrEx>
          <w:tblW w:w="4854" w:type="pct"/>
          <w:jc w:val="center"/>
          <w:tblCellMar>
            <w:top w:w="68" w:type="dxa"/>
            <w:left w:w="57" w:type="dxa"/>
            <w:bottom w:w="68" w:type="dxa"/>
            <w:right w:w="57" w:type="dxa"/>
          </w:tblCellMar>
        </w:tblPrEx>
        <w:trPr>
          <w:trHeight w:val="496"/>
          <w:jc w:val="center"/>
        </w:trPr>
        <w:tc>
          <w:tcPr>
            <w:tcW w:w="611" w:type="dxa"/>
            <w:vMerge/>
            <w:noWrap w:val="0"/>
            <w:vAlign w:val="center"/>
          </w:tcPr>
          <w:p>
            <w:pPr>
              <w:spacing w:line="260" w:lineRule="exact"/>
              <w:jc w:val="center"/>
              <w:rPr>
                <w:rFonts w:hAnsi="宋体"/>
                <w:bCs/>
                <w:color w:val="000000"/>
                <w:kern w:val="0"/>
                <w:sz w:val="18"/>
                <w:szCs w:val="18"/>
              </w:rPr>
            </w:pPr>
          </w:p>
        </w:tc>
        <w:tc>
          <w:tcPr>
            <w:tcW w:w="2426" w:type="dxa"/>
            <w:noWrap w:val="0"/>
            <w:vAlign w:val="center"/>
          </w:tcPr>
          <w:p>
            <w:pPr>
              <w:spacing w:line="260" w:lineRule="exact"/>
              <w:jc w:val="center"/>
              <w:rPr>
                <w:rFonts w:hAnsi="宋体"/>
                <w:bCs/>
                <w:color w:val="000000"/>
                <w:kern w:val="0"/>
                <w:sz w:val="18"/>
                <w:szCs w:val="18"/>
              </w:rPr>
            </w:pPr>
            <w:r>
              <w:rPr>
                <w:rFonts w:hint="eastAsia"/>
                <w:bCs/>
                <w:color w:val="000000"/>
                <w:kern w:val="0"/>
                <w:sz w:val="18"/>
                <w:szCs w:val="18"/>
              </w:rPr>
              <w:t>大类</w:t>
            </w:r>
          </w:p>
        </w:tc>
        <w:tc>
          <w:tcPr>
            <w:tcW w:w="1657" w:type="dxa"/>
            <w:noWrap w:val="0"/>
            <w:vAlign w:val="center"/>
          </w:tcPr>
          <w:p>
            <w:pPr>
              <w:spacing w:line="260" w:lineRule="exact"/>
              <w:jc w:val="center"/>
              <w:rPr>
                <w:rFonts w:hAnsi="宋体"/>
                <w:bCs/>
                <w:color w:val="000000"/>
                <w:kern w:val="0"/>
                <w:sz w:val="18"/>
                <w:szCs w:val="18"/>
              </w:rPr>
            </w:pPr>
            <w:r>
              <w:rPr>
                <w:rFonts w:hint="eastAsia"/>
                <w:bCs/>
                <w:color w:val="000000"/>
                <w:kern w:val="0"/>
                <w:sz w:val="18"/>
                <w:szCs w:val="18"/>
              </w:rPr>
              <w:t>小类</w:t>
            </w:r>
          </w:p>
        </w:tc>
        <w:tc>
          <w:tcPr>
            <w:tcW w:w="4499" w:type="dxa"/>
            <w:noWrap w:val="0"/>
            <w:vAlign w:val="center"/>
          </w:tcPr>
          <w:p>
            <w:pPr>
              <w:spacing w:line="260" w:lineRule="exact"/>
              <w:jc w:val="center"/>
              <w:rPr>
                <w:rFonts w:hAnsi="宋体"/>
                <w:bCs/>
                <w:color w:val="000000"/>
                <w:kern w:val="0"/>
                <w:sz w:val="18"/>
                <w:szCs w:val="18"/>
              </w:rPr>
            </w:pPr>
            <w:r>
              <w:rPr>
                <w:rFonts w:hint="eastAsia"/>
                <w:bCs/>
                <w:color w:val="000000"/>
                <w:kern w:val="0"/>
                <w:sz w:val="18"/>
                <w:szCs w:val="18"/>
              </w:rPr>
              <w:t>基本条件</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jc w:val="center"/>
              <w:rPr>
                <w:rFonts w:hint="eastAsia"/>
                <w:sz w:val="18"/>
                <w:szCs w:val="18"/>
              </w:rPr>
            </w:pPr>
            <w:r>
              <w:rPr>
                <w:rFonts w:hint="eastAsia"/>
                <w:sz w:val="18"/>
                <w:szCs w:val="18"/>
              </w:rPr>
              <w:t>1</w:t>
            </w:r>
          </w:p>
        </w:tc>
        <w:tc>
          <w:tcPr>
            <w:tcW w:w="2426" w:type="dxa"/>
            <w:noWrap w:val="0"/>
            <w:vAlign w:val="center"/>
          </w:tcPr>
          <w:p>
            <w:pPr>
              <w:spacing w:line="260" w:lineRule="exact"/>
              <w:rPr>
                <w:bCs/>
                <w:kern w:val="0"/>
                <w:sz w:val="18"/>
                <w:szCs w:val="18"/>
              </w:rPr>
            </w:pPr>
            <w:r>
              <w:rPr>
                <w:bCs/>
                <w:kern w:val="0"/>
                <w:sz w:val="18"/>
                <w:szCs w:val="18"/>
              </w:rPr>
              <w:t>A</w:t>
            </w:r>
            <w:r>
              <w:rPr>
                <w:rFonts w:ascii="宋体" w:hAnsi="宋体"/>
                <w:bCs/>
                <w:w w:val="80"/>
                <w:kern w:val="0"/>
                <w:sz w:val="18"/>
                <w:szCs w:val="18"/>
              </w:rPr>
              <w:t>－</w:t>
            </w:r>
            <w:r>
              <w:rPr>
                <w:rFonts w:hAnsi="宋体"/>
                <w:bCs/>
                <w:kern w:val="0"/>
                <w:sz w:val="18"/>
                <w:szCs w:val="18"/>
              </w:rPr>
              <w:t>工业基础与制造技术体系</w:t>
            </w:r>
          </w:p>
        </w:tc>
        <w:tc>
          <w:tcPr>
            <w:tcW w:w="1657" w:type="dxa"/>
            <w:noWrap w:val="0"/>
            <w:vAlign w:val="center"/>
          </w:tcPr>
          <w:p>
            <w:pPr>
              <w:spacing w:line="260" w:lineRule="exact"/>
              <w:rPr>
                <w:bCs/>
                <w:kern w:val="0"/>
                <w:sz w:val="18"/>
                <w:szCs w:val="18"/>
              </w:rPr>
            </w:pPr>
            <w:r>
              <w:rPr>
                <w:bCs/>
                <w:kern w:val="0"/>
                <w:sz w:val="18"/>
                <w:szCs w:val="18"/>
              </w:rPr>
              <w:t>A.1</w:t>
            </w:r>
            <w:r>
              <w:rPr>
                <w:rFonts w:ascii="宋体" w:hAnsi="宋体"/>
                <w:bCs/>
                <w:w w:val="80"/>
                <w:kern w:val="0"/>
                <w:sz w:val="18"/>
                <w:szCs w:val="18"/>
              </w:rPr>
              <w:t>－</w:t>
            </w:r>
            <w:r>
              <w:rPr>
                <w:rFonts w:hAnsi="宋体"/>
                <w:bCs/>
                <w:kern w:val="0"/>
                <w:sz w:val="18"/>
                <w:szCs w:val="18"/>
              </w:rPr>
              <w:t>工业基础</w:t>
            </w:r>
          </w:p>
        </w:tc>
        <w:tc>
          <w:tcPr>
            <w:tcW w:w="4499" w:type="dxa"/>
            <w:noWrap w:val="0"/>
            <w:vAlign w:val="center"/>
          </w:tcPr>
          <w:p>
            <w:pPr>
              <w:spacing w:line="260" w:lineRule="exact"/>
              <w:rPr>
                <w:rFonts w:hAnsi="宋体" w:hint="eastAsia"/>
                <w:bCs/>
                <w:kern w:val="0"/>
                <w:sz w:val="18"/>
                <w:szCs w:val="18"/>
              </w:rPr>
            </w:pPr>
            <w:r>
              <w:rPr>
                <w:rFonts w:hAnsi="宋体" w:hint="eastAsia"/>
                <w:bCs/>
                <w:kern w:val="0"/>
                <w:sz w:val="18"/>
                <w:szCs w:val="18"/>
              </w:rPr>
              <w:t>识别项目系统潜在配套厂商的工业基础能力</w:t>
            </w:r>
          </w:p>
        </w:tc>
      </w:tr>
      <w:tr>
        <w:tblPrEx>
          <w:tblW w:w="4854" w:type="pct"/>
          <w:jc w:val="center"/>
          <w:tblCellMar>
            <w:top w:w="68" w:type="dxa"/>
            <w:left w:w="57" w:type="dxa"/>
            <w:bottom w:w="68" w:type="dxa"/>
            <w:right w:w="57" w:type="dxa"/>
          </w:tblCellMar>
        </w:tblPrEx>
        <w:trPr>
          <w:jc w:val="center"/>
        </w:trPr>
        <w:tc>
          <w:tcPr>
            <w:tcW w:w="611" w:type="dxa"/>
            <w:tcBorders>
              <w:bottom w:val="single" w:sz="4" w:space="0" w:color="auto"/>
            </w:tcBorders>
            <w:noWrap w:val="0"/>
            <w:vAlign w:val="center"/>
          </w:tcPr>
          <w:p>
            <w:pPr>
              <w:spacing w:line="260" w:lineRule="exact"/>
              <w:jc w:val="center"/>
              <w:rPr>
                <w:rFonts w:hint="eastAsia"/>
                <w:sz w:val="18"/>
                <w:szCs w:val="18"/>
              </w:rPr>
            </w:pPr>
            <w:r>
              <w:rPr>
                <w:rFonts w:hint="eastAsia"/>
                <w:sz w:val="18"/>
                <w:szCs w:val="18"/>
              </w:rPr>
              <w:t>2</w:t>
            </w:r>
          </w:p>
        </w:tc>
        <w:tc>
          <w:tcPr>
            <w:tcW w:w="2426" w:type="dxa"/>
            <w:tcBorders>
              <w:bottom w:val="single" w:sz="4" w:space="0" w:color="auto"/>
            </w:tcBorders>
            <w:noWrap w:val="0"/>
            <w:vAlign w:val="center"/>
          </w:tcPr>
          <w:p>
            <w:pPr>
              <w:spacing w:line="260" w:lineRule="exact"/>
              <w:rPr>
                <w:bCs/>
                <w:kern w:val="0"/>
                <w:sz w:val="18"/>
                <w:szCs w:val="18"/>
              </w:rPr>
            </w:pPr>
            <w:r>
              <w:rPr>
                <w:bCs/>
                <w:kern w:val="0"/>
                <w:sz w:val="18"/>
                <w:szCs w:val="18"/>
              </w:rPr>
              <w:t>A</w:t>
            </w:r>
            <w:r>
              <w:rPr>
                <w:rFonts w:ascii="宋体" w:hAnsi="宋体"/>
                <w:bCs/>
                <w:w w:val="80"/>
                <w:kern w:val="0"/>
                <w:sz w:val="18"/>
                <w:szCs w:val="18"/>
              </w:rPr>
              <w:t>－</w:t>
            </w:r>
            <w:r>
              <w:rPr>
                <w:rFonts w:hAnsi="宋体"/>
                <w:bCs/>
                <w:kern w:val="0"/>
                <w:sz w:val="18"/>
                <w:szCs w:val="18"/>
              </w:rPr>
              <w:t>工业基础与制造技术体系</w:t>
            </w:r>
          </w:p>
        </w:tc>
        <w:tc>
          <w:tcPr>
            <w:tcW w:w="1657" w:type="dxa"/>
            <w:tcBorders>
              <w:bottom w:val="single" w:sz="4" w:space="0" w:color="auto"/>
            </w:tcBorders>
            <w:noWrap w:val="0"/>
            <w:vAlign w:val="center"/>
          </w:tcPr>
          <w:p>
            <w:pPr>
              <w:spacing w:line="260" w:lineRule="exact"/>
              <w:rPr>
                <w:bCs/>
                <w:kern w:val="0"/>
                <w:sz w:val="18"/>
                <w:szCs w:val="18"/>
              </w:rPr>
            </w:pPr>
            <w:r>
              <w:rPr>
                <w:bCs/>
                <w:kern w:val="0"/>
                <w:sz w:val="18"/>
                <w:szCs w:val="18"/>
              </w:rPr>
              <w:t>A.2</w:t>
            </w:r>
            <w:r>
              <w:rPr>
                <w:rFonts w:ascii="宋体" w:hAnsi="宋体"/>
                <w:bCs/>
                <w:w w:val="80"/>
                <w:kern w:val="0"/>
                <w:sz w:val="18"/>
                <w:szCs w:val="18"/>
              </w:rPr>
              <w:t>－</w:t>
            </w:r>
            <w:r>
              <w:rPr>
                <w:rFonts w:hAnsi="宋体"/>
                <w:bCs/>
                <w:kern w:val="0"/>
                <w:sz w:val="18"/>
                <w:szCs w:val="18"/>
              </w:rPr>
              <w:t>制造技术体系</w:t>
            </w:r>
          </w:p>
        </w:tc>
        <w:tc>
          <w:tcPr>
            <w:tcW w:w="4499" w:type="dxa"/>
            <w:tcBorders>
              <w:bottom w:val="single" w:sz="4" w:space="0" w:color="auto"/>
            </w:tcBorders>
            <w:noWrap w:val="0"/>
            <w:vAlign w:val="center"/>
          </w:tcPr>
          <w:p>
            <w:pPr>
              <w:spacing w:line="260" w:lineRule="exact"/>
              <w:rPr>
                <w:bCs/>
                <w:kern w:val="0"/>
                <w:sz w:val="18"/>
                <w:szCs w:val="18"/>
              </w:rPr>
            </w:pPr>
            <w:r>
              <w:rPr>
                <w:rFonts w:hAnsi="宋体" w:hint="eastAsia"/>
                <w:bCs/>
                <w:kern w:val="0"/>
                <w:sz w:val="18"/>
                <w:szCs w:val="18"/>
              </w:rPr>
              <w:t>识别制造技术需求，以解决系统概念的潜在制造能力差距</w:t>
            </w:r>
          </w:p>
        </w:tc>
      </w:tr>
      <w:tr>
        <w:tblPrEx>
          <w:tblW w:w="4854" w:type="pct"/>
          <w:jc w:val="center"/>
          <w:tblCellMar>
            <w:top w:w="68" w:type="dxa"/>
            <w:left w:w="57" w:type="dxa"/>
            <w:bottom w:w="68" w:type="dxa"/>
            <w:right w:w="57" w:type="dxa"/>
          </w:tblCellMar>
        </w:tblPrEx>
        <w:trPr>
          <w:jc w:val="center"/>
        </w:trPr>
        <w:tc>
          <w:tcPr>
            <w:tcW w:w="611" w:type="dxa"/>
            <w:tcBorders>
              <w:bottom w:val="single" w:sz="4" w:space="0" w:color="auto"/>
            </w:tcBorders>
            <w:noWrap w:val="0"/>
            <w:vAlign w:val="center"/>
          </w:tcPr>
          <w:p>
            <w:pPr>
              <w:spacing w:line="260" w:lineRule="exact"/>
              <w:jc w:val="center"/>
              <w:rPr>
                <w:rFonts w:hint="eastAsia"/>
                <w:sz w:val="18"/>
                <w:szCs w:val="18"/>
              </w:rPr>
            </w:pPr>
            <w:r>
              <w:rPr>
                <w:rFonts w:hint="eastAsia"/>
                <w:sz w:val="18"/>
                <w:szCs w:val="18"/>
              </w:rPr>
              <w:t>3</w:t>
            </w:r>
          </w:p>
        </w:tc>
        <w:tc>
          <w:tcPr>
            <w:tcW w:w="2426" w:type="dxa"/>
            <w:tcBorders>
              <w:bottom w:val="single" w:sz="4" w:space="0" w:color="auto"/>
            </w:tcBorders>
            <w:noWrap w:val="0"/>
            <w:vAlign w:val="center"/>
          </w:tcPr>
          <w:p>
            <w:pPr>
              <w:spacing w:line="260" w:lineRule="exact"/>
              <w:rPr>
                <w:bCs/>
                <w:kern w:val="0"/>
                <w:sz w:val="18"/>
                <w:szCs w:val="18"/>
              </w:rPr>
            </w:pPr>
            <w:r>
              <w:rPr>
                <w:bCs/>
                <w:kern w:val="0"/>
                <w:sz w:val="18"/>
                <w:szCs w:val="18"/>
              </w:rPr>
              <w:t>B</w:t>
            </w:r>
            <w:r>
              <w:rPr>
                <w:rFonts w:ascii="宋体" w:hAnsi="宋体"/>
                <w:bCs/>
                <w:w w:val="80"/>
                <w:kern w:val="0"/>
                <w:sz w:val="18"/>
                <w:szCs w:val="18"/>
              </w:rPr>
              <w:t>－</w:t>
            </w:r>
            <w:r>
              <w:rPr>
                <w:rFonts w:hAnsi="宋体"/>
                <w:bCs/>
                <w:kern w:val="0"/>
                <w:sz w:val="18"/>
                <w:szCs w:val="18"/>
              </w:rPr>
              <w:t>设计</w:t>
            </w:r>
          </w:p>
        </w:tc>
        <w:tc>
          <w:tcPr>
            <w:tcW w:w="1657" w:type="dxa"/>
            <w:tcBorders>
              <w:bottom w:val="single" w:sz="4" w:space="0" w:color="auto"/>
            </w:tcBorders>
            <w:noWrap w:val="0"/>
            <w:vAlign w:val="center"/>
          </w:tcPr>
          <w:p>
            <w:pPr>
              <w:spacing w:line="260" w:lineRule="exact"/>
              <w:rPr>
                <w:bCs/>
                <w:kern w:val="0"/>
                <w:sz w:val="18"/>
                <w:szCs w:val="18"/>
              </w:rPr>
            </w:pPr>
            <w:r>
              <w:rPr>
                <w:bCs/>
                <w:kern w:val="0"/>
                <w:sz w:val="18"/>
                <w:szCs w:val="18"/>
              </w:rPr>
              <w:t>B.1</w:t>
            </w:r>
            <w:r>
              <w:rPr>
                <w:rFonts w:ascii="宋体" w:hAnsi="宋体"/>
                <w:bCs/>
                <w:w w:val="80"/>
                <w:kern w:val="0"/>
                <w:sz w:val="18"/>
                <w:szCs w:val="18"/>
              </w:rPr>
              <w:t>－</w:t>
            </w:r>
            <w:r>
              <w:rPr>
                <w:rFonts w:hAnsi="宋体"/>
                <w:bCs/>
                <w:kern w:val="0"/>
                <w:sz w:val="18"/>
                <w:szCs w:val="18"/>
              </w:rPr>
              <w:t>生产性</w:t>
            </w:r>
          </w:p>
        </w:tc>
        <w:tc>
          <w:tcPr>
            <w:tcW w:w="4499" w:type="dxa"/>
            <w:tcBorders>
              <w:bottom w:val="single" w:sz="4" w:space="0" w:color="auto"/>
            </w:tcBorders>
            <w:noWrap w:val="0"/>
            <w:vAlign w:val="center"/>
          </w:tcPr>
          <w:p>
            <w:pPr>
              <w:spacing w:line="260" w:lineRule="exact"/>
              <w:rPr>
                <w:rFonts w:hAnsi="宋体"/>
                <w:bCs/>
                <w:kern w:val="0"/>
                <w:sz w:val="18"/>
                <w:szCs w:val="18"/>
              </w:rPr>
            </w:pPr>
            <w:r>
              <w:rPr>
                <w:rFonts w:hAnsi="宋体" w:hint="eastAsia"/>
                <w:bCs/>
                <w:kern w:val="0"/>
                <w:sz w:val="18"/>
                <w:szCs w:val="18"/>
              </w:rPr>
              <w:t>通过实验、建模和仿真对设计方案涉及相关材料、工艺的可制造性和可生产性进行了评价</w:t>
            </w:r>
          </w:p>
        </w:tc>
      </w:tr>
      <w:tr>
        <w:tblPrEx>
          <w:tblW w:w="4854" w:type="pct"/>
          <w:jc w:val="center"/>
          <w:tblCellMar>
            <w:top w:w="68" w:type="dxa"/>
            <w:left w:w="57" w:type="dxa"/>
            <w:bottom w:w="68" w:type="dxa"/>
            <w:right w:w="57" w:type="dxa"/>
          </w:tblCellMar>
        </w:tblPrEx>
        <w:trPr>
          <w:trHeight w:val="320"/>
          <w:jc w:val="center"/>
        </w:trPr>
        <w:tc>
          <w:tcPr>
            <w:tcW w:w="611" w:type="dxa"/>
            <w:tcBorders>
              <w:bottom w:val="single" w:sz="4" w:space="0" w:color="auto"/>
            </w:tcBorders>
            <w:noWrap w:val="0"/>
            <w:vAlign w:val="center"/>
          </w:tcPr>
          <w:p>
            <w:pPr>
              <w:spacing w:line="260" w:lineRule="exact"/>
              <w:jc w:val="center"/>
              <w:rPr>
                <w:rFonts w:hint="eastAsia"/>
                <w:sz w:val="18"/>
                <w:szCs w:val="18"/>
              </w:rPr>
            </w:pPr>
            <w:r>
              <w:rPr>
                <w:rFonts w:hint="eastAsia"/>
                <w:sz w:val="18"/>
                <w:szCs w:val="18"/>
              </w:rPr>
              <w:t>4</w:t>
            </w:r>
          </w:p>
        </w:tc>
        <w:tc>
          <w:tcPr>
            <w:tcW w:w="2426" w:type="dxa"/>
            <w:tcBorders>
              <w:bottom w:val="single" w:sz="4" w:space="0" w:color="auto"/>
            </w:tcBorders>
            <w:noWrap w:val="0"/>
            <w:vAlign w:val="center"/>
          </w:tcPr>
          <w:p>
            <w:pPr>
              <w:spacing w:line="260" w:lineRule="exact"/>
              <w:rPr>
                <w:bCs/>
                <w:kern w:val="0"/>
                <w:sz w:val="18"/>
                <w:szCs w:val="18"/>
              </w:rPr>
            </w:pPr>
            <w:r>
              <w:rPr>
                <w:bCs/>
                <w:kern w:val="0"/>
                <w:sz w:val="18"/>
                <w:szCs w:val="18"/>
              </w:rPr>
              <w:t>B</w:t>
            </w:r>
            <w:r>
              <w:rPr>
                <w:rFonts w:ascii="宋体" w:hAnsi="宋体"/>
                <w:bCs/>
                <w:w w:val="80"/>
                <w:kern w:val="0"/>
                <w:sz w:val="18"/>
                <w:szCs w:val="18"/>
              </w:rPr>
              <w:t>－</w:t>
            </w:r>
            <w:r>
              <w:rPr>
                <w:rFonts w:hAnsi="宋体"/>
                <w:bCs/>
                <w:kern w:val="0"/>
                <w:sz w:val="18"/>
                <w:szCs w:val="18"/>
              </w:rPr>
              <w:t>设计</w:t>
            </w:r>
          </w:p>
        </w:tc>
        <w:tc>
          <w:tcPr>
            <w:tcW w:w="1657" w:type="dxa"/>
            <w:tcBorders>
              <w:bottom w:val="single" w:sz="4" w:space="0" w:color="auto"/>
            </w:tcBorders>
            <w:noWrap w:val="0"/>
            <w:vAlign w:val="center"/>
          </w:tcPr>
          <w:p>
            <w:pPr>
              <w:spacing w:line="260" w:lineRule="exact"/>
              <w:rPr>
                <w:bCs/>
                <w:kern w:val="0"/>
                <w:sz w:val="18"/>
                <w:szCs w:val="18"/>
              </w:rPr>
            </w:pPr>
            <w:r>
              <w:rPr>
                <w:bCs/>
                <w:kern w:val="0"/>
                <w:sz w:val="18"/>
                <w:szCs w:val="18"/>
              </w:rPr>
              <w:t>B.2</w:t>
            </w:r>
            <w:r>
              <w:rPr>
                <w:rFonts w:ascii="宋体" w:hAnsi="宋体"/>
                <w:bCs/>
                <w:w w:val="80"/>
                <w:kern w:val="0"/>
                <w:sz w:val="18"/>
                <w:szCs w:val="18"/>
              </w:rPr>
              <w:t>－</w:t>
            </w:r>
            <w:r>
              <w:rPr>
                <w:rFonts w:hAnsi="宋体"/>
                <w:bCs/>
                <w:kern w:val="0"/>
                <w:sz w:val="18"/>
                <w:szCs w:val="18"/>
              </w:rPr>
              <w:t>设计成熟度</w:t>
            </w:r>
          </w:p>
        </w:tc>
        <w:tc>
          <w:tcPr>
            <w:tcW w:w="4499" w:type="dxa"/>
            <w:tcBorders>
              <w:bottom w:val="single" w:sz="4" w:space="0" w:color="auto"/>
            </w:tcBorders>
            <w:noWrap w:val="0"/>
            <w:vAlign w:val="center"/>
          </w:tcPr>
          <w:p>
            <w:pPr>
              <w:spacing w:line="260" w:lineRule="exact"/>
              <w:rPr>
                <w:rFonts w:hint="eastAsia"/>
                <w:bCs/>
                <w:kern w:val="0"/>
                <w:sz w:val="18"/>
                <w:szCs w:val="18"/>
              </w:rPr>
            </w:pPr>
            <w:r>
              <w:rPr>
                <w:rFonts w:hAnsi="宋体" w:hint="eastAsia"/>
                <w:bCs/>
                <w:kern w:val="0"/>
                <w:sz w:val="18"/>
                <w:szCs w:val="18"/>
              </w:rPr>
              <w:t>定义和评价</w:t>
            </w:r>
            <w:r>
              <w:rPr>
                <w:rFonts w:hAnsi="宋体"/>
                <w:bCs/>
                <w:kern w:val="0"/>
                <w:sz w:val="18"/>
                <w:szCs w:val="18"/>
              </w:rPr>
              <w:t>产品的顶层性能</w:t>
            </w:r>
            <w:r>
              <w:rPr>
                <w:rFonts w:hAnsi="宋体" w:hint="eastAsia"/>
                <w:bCs/>
                <w:kern w:val="0"/>
                <w:sz w:val="18"/>
                <w:szCs w:val="18"/>
              </w:rPr>
              <w:t>、生命周期和技术要求</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jc w:val="center"/>
              <w:rPr>
                <w:rFonts w:hint="eastAsia"/>
                <w:sz w:val="18"/>
                <w:szCs w:val="18"/>
              </w:rPr>
            </w:pPr>
            <w:r>
              <w:rPr>
                <w:rFonts w:hint="eastAsia"/>
                <w:sz w:val="18"/>
                <w:szCs w:val="18"/>
              </w:rPr>
              <w:t>5</w:t>
            </w:r>
          </w:p>
        </w:tc>
        <w:tc>
          <w:tcPr>
            <w:tcW w:w="2426" w:type="dxa"/>
            <w:noWrap w:val="0"/>
            <w:vAlign w:val="center"/>
          </w:tcPr>
          <w:p>
            <w:pPr>
              <w:spacing w:line="260" w:lineRule="exact"/>
              <w:rPr>
                <w:rFonts w:hint="eastAsia"/>
                <w:bCs/>
                <w:kern w:val="0"/>
                <w:sz w:val="18"/>
                <w:szCs w:val="18"/>
              </w:rPr>
            </w:pPr>
            <w:r>
              <w:rPr>
                <w:bCs/>
                <w:kern w:val="0"/>
                <w:sz w:val="18"/>
                <w:szCs w:val="18"/>
              </w:rPr>
              <w:t>B</w:t>
            </w:r>
            <w:r>
              <w:rPr>
                <w:rFonts w:ascii="宋体" w:hAnsi="宋体"/>
                <w:bCs/>
                <w:w w:val="80"/>
                <w:kern w:val="0"/>
                <w:sz w:val="18"/>
                <w:szCs w:val="18"/>
              </w:rPr>
              <w:t>－</w:t>
            </w:r>
            <w:r>
              <w:rPr>
                <w:rFonts w:hAnsi="宋体"/>
                <w:bCs/>
                <w:kern w:val="0"/>
                <w:sz w:val="18"/>
                <w:szCs w:val="18"/>
              </w:rPr>
              <w:t>设计</w:t>
            </w:r>
          </w:p>
        </w:tc>
        <w:tc>
          <w:tcPr>
            <w:tcW w:w="1657" w:type="dxa"/>
            <w:noWrap w:val="0"/>
            <w:vAlign w:val="center"/>
          </w:tcPr>
          <w:p>
            <w:pPr>
              <w:spacing w:line="260" w:lineRule="exact"/>
              <w:rPr>
                <w:bCs/>
                <w:kern w:val="0"/>
                <w:sz w:val="18"/>
                <w:szCs w:val="18"/>
              </w:rPr>
            </w:pPr>
            <w:r>
              <w:rPr>
                <w:bCs/>
                <w:kern w:val="0"/>
                <w:sz w:val="18"/>
                <w:szCs w:val="18"/>
              </w:rPr>
              <w:t>B.2</w:t>
            </w:r>
            <w:r>
              <w:rPr>
                <w:rFonts w:ascii="宋体" w:hAnsi="宋体"/>
                <w:bCs/>
                <w:w w:val="80"/>
                <w:kern w:val="0"/>
                <w:sz w:val="18"/>
                <w:szCs w:val="18"/>
              </w:rPr>
              <w:t>－</w:t>
            </w:r>
            <w:r>
              <w:rPr>
                <w:rFonts w:hAnsi="宋体"/>
                <w:bCs/>
                <w:kern w:val="0"/>
                <w:sz w:val="18"/>
                <w:szCs w:val="18"/>
              </w:rPr>
              <w:t>设计成熟度</w:t>
            </w:r>
          </w:p>
        </w:tc>
        <w:tc>
          <w:tcPr>
            <w:tcW w:w="4499" w:type="dxa"/>
            <w:noWrap w:val="0"/>
            <w:vAlign w:val="center"/>
          </w:tcPr>
          <w:p>
            <w:pPr>
              <w:spacing w:line="260" w:lineRule="exact"/>
              <w:rPr>
                <w:rFonts w:hAnsi="宋体" w:hint="eastAsia"/>
                <w:bCs/>
                <w:kern w:val="0"/>
                <w:sz w:val="18"/>
                <w:szCs w:val="18"/>
              </w:rPr>
            </w:pPr>
            <w:r>
              <w:rPr>
                <w:rFonts w:hAnsi="宋体" w:hint="eastAsia"/>
                <w:bCs/>
                <w:kern w:val="0"/>
                <w:sz w:val="18"/>
                <w:szCs w:val="18"/>
              </w:rPr>
              <w:t>开展基于实验和初始有效性度量的设计方案权衡</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jc w:val="center"/>
              <w:rPr>
                <w:rFonts w:hint="eastAsia"/>
                <w:sz w:val="18"/>
                <w:szCs w:val="18"/>
              </w:rPr>
            </w:pPr>
            <w:r>
              <w:rPr>
                <w:rFonts w:hint="eastAsia"/>
                <w:sz w:val="18"/>
                <w:szCs w:val="18"/>
              </w:rPr>
              <w:t>6</w:t>
            </w:r>
          </w:p>
        </w:tc>
        <w:tc>
          <w:tcPr>
            <w:tcW w:w="2426" w:type="dxa"/>
            <w:noWrap w:val="0"/>
            <w:vAlign w:val="center"/>
          </w:tcPr>
          <w:p>
            <w:pPr>
              <w:spacing w:line="260" w:lineRule="exact"/>
              <w:rPr>
                <w:bCs/>
                <w:kern w:val="0"/>
                <w:sz w:val="18"/>
                <w:szCs w:val="18"/>
              </w:rPr>
            </w:pPr>
            <w:r>
              <w:rPr>
                <w:rFonts w:hint="eastAsia"/>
                <w:bCs/>
                <w:kern w:val="0"/>
                <w:sz w:val="18"/>
                <w:szCs w:val="18"/>
              </w:rPr>
              <w:t>C－技术成熟度</w:t>
            </w:r>
          </w:p>
        </w:tc>
        <w:tc>
          <w:tcPr>
            <w:tcW w:w="1657" w:type="dxa"/>
            <w:noWrap w:val="0"/>
            <w:vAlign w:val="center"/>
          </w:tcPr>
          <w:p>
            <w:pPr>
              <w:spacing w:line="260" w:lineRule="exact"/>
              <w:rPr>
                <w:rFonts w:hint="eastAsia"/>
                <w:bCs/>
                <w:kern w:val="0"/>
                <w:sz w:val="18"/>
                <w:szCs w:val="18"/>
              </w:rPr>
            </w:pPr>
            <w:r>
              <w:rPr>
                <w:rFonts w:hint="eastAsia"/>
                <w:bCs/>
                <w:kern w:val="0"/>
                <w:sz w:val="18"/>
                <w:szCs w:val="18"/>
              </w:rPr>
              <w:t>C.1－技术成熟度</w:t>
            </w:r>
          </w:p>
        </w:tc>
        <w:tc>
          <w:tcPr>
            <w:tcW w:w="4499" w:type="dxa"/>
            <w:noWrap w:val="0"/>
            <w:vAlign w:val="center"/>
          </w:tcPr>
          <w:p>
            <w:pPr>
              <w:spacing w:line="260" w:lineRule="exact"/>
              <w:rPr>
                <w:rFonts w:hAnsi="宋体" w:hint="eastAsia"/>
                <w:bCs/>
                <w:kern w:val="0"/>
                <w:sz w:val="18"/>
                <w:szCs w:val="18"/>
              </w:rPr>
            </w:pPr>
            <w:r>
              <w:rPr>
                <w:rFonts w:hAnsi="宋体"/>
                <w:bCs/>
                <w:kern w:val="0"/>
                <w:sz w:val="18"/>
                <w:szCs w:val="18"/>
              </w:rPr>
              <w:t>用解析分析方法和试验手段验证了关键的功能，或证明了技术方案的正确性</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jc w:val="center"/>
              <w:rPr>
                <w:rFonts w:hint="eastAsia"/>
                <w:sz w:val="18"/>
                <w:szCs w:val="18"/>
              </w:rPr>
            </w:pPr>
            <w:r>
              <w:rPr>
                <w:rFonts w:hint="eastAsia"/>
                <w:sz w:val="18"/>
                <w:szCs w:val="18"/>
              </w:rPr>
              <w:t>7</w:t>
            </w:r>
          </w:p>
        </w:tc>
        <w:tc>
          <w:tcPr>
            <w:tcW w:w="2426" w:type="dxa"/>
            <w:noWrap w:val="0"/>
            <w:vAlign w:val="center"/>
          </w:tcPr>
          <w:p>
            <w:pPr>
              <w:spacing w:line="260" w:lineRule="exact"/>
              <w:rPr>
                <w:rFonts w:hint="eastAsia"/>
                <w:bCs/>
                <w:kern w:val="0"/>
                <w:sz w:val="18"/>
                <w:szCs w:val="18"/>
              </w:rPr>
            </w:pPr>
            <w:r>
              <w:rPr>
                <w:rFonts w:hint="eastAsia"/>
                <w:bCs/>
                <w:kern w:val="0"/>
                <w:sz w:val="18"/>
                <w:szCs w:val="18"/>
              </w:rPr>
              <w:t>D－工艺</w:t>
            </w:r>
          </w:p>
        </w:tc>
        <w:tc>
          <w:tcPr>
            <w:tcW w:w="1657" w:type="dxa"/>
            <w:noWrap w:val="0"/>
            <w:vAlign w:val="center"/>
          </w:tcPr>
          <w:p>
            <w:pPr>
              <w:spacing w:line="260" w:lineRule="exact"/>
              <w:rPr>
                <w:bCs/>
                <w:kern w:val="0"/>
                <w:sz w:val="18"/>
                <w:szCs w:val="18"/>
              </w:rPr>
            </w:pPr>
            <w:r>
              <w:rPr>
                <w:rFonts w:hint="eastAsia"/>
                <w:bCs/>
                <w:kern w:val="0"/>
                <w:sz w:val="18"/>
                <w:szCs w:val="18"/>
              </w:rPr>
              <w:t>D.1－工艺建模仿真</w:t>
            </w:r>
          </w:p>
        </w:tc>
        <w:tc>
          <w:tcPr>
            <w:tcW w:w="4499" w:type="dxa"/>
            <w:noWrap w:val="0"/>
            <w:vAlign w:val="center"/>
          </w:tcPr>
          <w:p>
            <w:pPr>
              <w:spacing w:line="260" w:lineRule="exact"/>
              <w:rPr>
                <w:rFonts w:hint="eastAsia"/>
                <w:bCs/>
                <w:kern w:val="0"/>
                <w:sz w:val="18"/>
                <w:szCs w:val="18"/>
              </w:rPr>
            </w:pPr>
            <w:r>
              <w:rPr>
                <w:rFonts w:hint="eastAsia"/>
                <w:bCs/>
                <w:kern w:val="0"/>
                <w:sz w:val="18"/>
                <w:szCs w:val="18"/>
              </w:rPr>
              <w:t>利用建模和仿真识别产品系统概念的制造和质量差距</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jc w:val="center"/>
              <w:rPr>
                <w:rFonts w:hint="eastAsia"/>
                <w:sz w:val="18"/>
                <w:szCs w:val="18"/>
              </w:rPr>
            </w:pPr>
            <w:r>
              <w:rPr>
                <w:rFonts w:hint="eastAsia"/>
                <w:sz w:val="18"/>
                <w:szCs w:val="18"/>
              </w:rPr>
              <w:t>8</w:t>
            </w:r>
          </w:p>
        </w:tc>
        <w:tc>
          <w:tcPr>
            <w:tcW w:w="2426" w:type="dxa"/>
            <w:noWrap w:val="0"/>
            <w:vAlign w:val="center"/>
          </w:tcPr>
          <w:p>
            <w:pPr>
              <w:spacing w:line="260" w:lineRule="exact"/>
              <w:rPr>
                <w:rFonts w:hint="eastAsia"/>
                <w:bCs/>
                <w:kern w:val="0"/>
                <w:sz w:val="18"/>
                <w:szCs w:val="18"/>
              </w:rPr>
            </w:pPr>
            <w:r>
              <w:rPr>
                <w:rFonts w:hint="eastAsia"/>
                <w:bCs/>
                <w:kern w:val="0"/>
                <w:sz w:val="18"/>
                <w:szCs w:val="18"/>
              </w:rPr>
              <w:t>D－工艺</w:t>
            </w:r>
          </w:p>
        </w:tc>
        <w:tc>
          <w:tcPr>
            <w:tcW w:w="1657" w:type="dxa"/>
            <w:noWrap w:val="0"/>
            <w:vAlign w:val="center"/>
          </w:tcPr>
          <w:p>
            <w:pPr>
              <w:spacing w:line="260" w:lineRule="exact"/>
              <w:rPr>
                <w:rFonts w:hint="eastAsia"/>
                <w:bCs/>
                <w:kern w:val="0"/>
                <w:sz w:val="18"/>
                <w:szCs w:val="18"/>
              </w:rPr>
            </w:pPr>
            <w:r>
              <w:rPr>
                <w:rFonts w:hint="eastAsia"/>
                <w:bCs/>
                <w:kern w:val="0"/>
                <w:sz w:val="18"/>
                <w:szCs w:val="18"/>
              </w:rPr>
              <w:t>D.2－工艺成熟度</w:t>
            </w:r>
          </w:p>
        </w:tc>
        <w:tc>
          <w:tcPr>
            <w:tcW w:w="4499" w:type="dxa"/>
            <w:noWrap w:val="0"/>
            <w:vAlign w:val="center"/>
          </w:tcPr>
          <w:p>
            <w:pPr>
              <w:spacing w:line="260" w:lineRule="exact"/>
              <w:rPr>
                <w:rFonts w:hint="eastAsia"/>
                <w:bCs/>
                <w:kern w:val="0"/>
                <w:sz w:val="18"/>
                <w:szCs w:val="18"/>
              </w:rPr>
            </w:pPr>
            <w:r>
              <w:rPr>
                <w:rFonts w:hint="eastAsia"/>
                <w:bCs/>
                <w:kern w:val="0"/>
                <w:sz w:val="18"/>
                <w:szCs w:val="18"/>
              </w:rPr>
              <w:t>通过实验验证过程控制变量与过程稳定性和重复性之间的因果关系</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jc w:val="center"/>
              <w:rPr>
                <w:rFonts w:hint="eastAsia"/>
                <w:sz w:val="18"/>
                <w:szCs w:val="18"/>
              </w:rPr>
            </w:pPr>
            <w:r>
              <w:rPr>
                <w:rFonts w:hint="eastAsia"/>
                <w:sz w:val="18"/>
                <w:szCs w:val="18"/>
              </w:rPr>
              <w:t>9</w:t>
            </w:r>
          </w:p>
        </w:tc>
        <w:tc>
          <w:tcPr>
            <w:tcW w:w="2426" w:type="dxa"/>
            <w:noWrap w:val="0"/>
            <w:vAlign w:val="center"/>
          </w:tcPr>
          <w:p>
            <w:pPr>
              <w:spacing w:line="260" w:lineRule="exact"/>
              <w:rPr>
                <w:bCs/>
                <w:kern w:val="0"/>
                <w:sz w:val="18"/>
                <w:szCs w:val="18"/>
              </w:rPr>
            </w:pPr>
            <w:r>
              <w:rPr>
                <w:rFonts w:hint="eastAsia"/>
                <w:bCs/>
                <w:kern w:val="0"/>
                <w:sz w:val="18"/>
                <w:szCs w:val="18"/>
              </w:rPr>
              <w:t>D－工艺</w:t>
            </w:r>
          </w:p>
        </w:tc>
        <w:tc>
          <w:tcPr>
            <w:tcW w:w="1657" w:type="dxa"/>
            <w:noWrap w:val="0"/>
            <w:vAlign w:val="center"/>
          </w:tcPr>
          <w:p>
            <w:pPr>
              <w:spacing w:line="260" w:lineRule="exact"/>
              <w:rPr>
                <w:rFonts w:hint="eastAsia"/>
                <w:bCs/>
                <w:kern w:val="0"/>
                <w:sz w:val="18"/>
                <w:szCs w:val="18"/>
              </w:rPr>
            </w:pPr>
            <w:r>
              <w:rPr>
                <w:rFonts w:hint="eastAsia"/>
                <w:bCs/>
                <w:kern w:val="0"/>
                <w:sz w:val="18"/>
                <w:szCs w:val="18"/>
              </w:rPr>
              <w:t>D.2－工艺成熟度</w:t>
            </w:r>
          </w:p>
        </w:tc>
        <w:tc>
          <w:tcPr>
            <w:tcW w:w="4499" w:type="dxa"/>
            <w:noWrap w:val="0"/>
            <w:vAlign w:val="center"/>
          </w:tcPr>
          <w:p>
            <w:pPr>
              <w:spacing w:line="260" w:lineRule="exact"/>
              <w:rPr>
                <w:rFonts w:hint="eastAsia"/>
                <w:bCs/>
                <w:kern w:val="0"/>
                <w:sz w:val="18"/>
                <w:szCs w:val="18"/>
              </w:rPr>
            </w:pPr>
            <w:r>
              <w:rPr>
                <w:rFonts w:hint="eastAsia"/>
                <w:bCs/>
                <w:kern w:val="0"/>
                <w:sz w:val="18"/>
                <w:szCs w:val="18"/>
              </w:rPr>
              <w:t>确定关键过程控制变量，识别关键工艺</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jc w:val="center"/>
              <w:rPr>
                <w:rFonts w:hint="eastAsia"/>
                <w:sz w:val="18"/>
                <w:szCs w:val="18"/>
              </w:rPr>
            </w:pPr>
            <w:r>
              <w:rPr>
                <w:rFonts w:hint="eastAsia"/>
                <w:sz w:val="18"/>
                <w:szCs w:val="18"/>
              </w:rPr>
              <w:t>10</w:t>
            </w:r>
          </w:p>
        </w:tc>
        <w:tc>
          <w:tcPr>
            <w:tcW w:w="2426" w:type="dxa"/>
            <w:noWrap w:val="0"/>
            <w:vAlign w:val="center"/>
          </w:tcPr>
          <w:p>
            <w:pPr>
              <w:spacing w:line="260" w:lineRule="exact"/>
              <w:rPr>
                <w:bCs/>
                <w:kern w:val="0"/>
                <w:sz w:val="18"/>
                <w:szCs w:val="18"/>
              </w:rPr>
            </w:pPr>
            <w:r>
              <w:rPr>
                <w:rFonts w:hint="eastAsia"/>
                <w:bCs/>
                <w:kern w:val="0"/>
                <w:sz w:val="18"/>
                <w:szCs w:val="18"/>
              </w:rPr>
              <w:t>D－工艺</w:t>
            </w:r>
          </w:p>
        </w:tc>
        <w:tc>
          <w:tcPr>
            <w:tcW w:w="1657" w:type="dxa"/>
            <w:noWrap w:val="0"/>
            <w:vAlign w:val="center"/>
          </w:tcPr>
          <w:p>
            <w:pPr>
              <w:spacing w:line="260" w:lineRule="exact"/>
              <w:rPr>
                <w:rFonts w:hint="eastAsia"/>
                <w:bCs/>
                <w:kern w:val="0"/>
                <w:sz w:val="18"/>
                <w:szCs w:val="18"/>
              </w:rPr>
            </w:pPr>
            <w:r>
              <w:rPr>
                <w:rFonts w:hint="eastAsia"/>
                <w:bCs/>
                <w:kern w:val="0"/>
                <w:sz w:val="18"/>
                <w:szCs w:val="18"/>
              </w:rPr>
              <w:t>D.3－合格率与生产率</w:t>
            </w:r>
          </w:p>
        </w:tc>
        <w:tc>
          <w:tcPr>
            <w:tcW w:w="4499" w:type="dxa"/>
            <w:noWrap w:val="0"/>
            <w:vAlign w:val="center"/>
          </w:tcPr>
          <w:p>
            <w:pPr>
              <w:spacing w:line="260" w:lineRule="exact"/>
              <w:rPr>
                <w:rFonts w:hint="eastAsia"/>
                <w:bCs/>
                <w:kern w:val="0"/>
                <w:sz w:val="18"/>
                <w:szCs w:val="18"/>
              </w:rPr>
            </w:pPr>
            <w:r>
              <w:rPr>
                <w:rFonts w:hint="eastAsia"/>
                <w:bCs/>
                <w:kern w:val="0"/>
                <w:sz w:val="18"/>
                <w:szCs w:val="18"/>
              </w:rPr>
              <w:t>通过实验及当前工艺水平，初步预测产品的合格率与生产率</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jc w:val="center"/>
              <w:rPr>
                <w:rFonts w:hint="eastAsia"/>
                <w:sz w:val="18"/>
                <w:szCs w:val="18"/>
              </w:rPr>
            </w:pPr>
            <w:r>
              <w:rPr>
                <w:rFonts w:hint="eastAsia"/>
                <w:sz w:val="18"/>
                <w:szCs w:val="18"/>
              </w:rPr>
              <w:t>11</w:t>
            </w:r>
          </w:p>
        </w:tc>
        <w:tc>
          <w:tcPr>
            <w:tcW w:w="2426" w:type="dxa"/>
            <w:noWrap w:val="0"/>
            <w:vAlign w:val="center"/>
          </w:tcPr>
          <w:p>
            <w:pPr>
              <w:spacing w:line="260" w:lineRule="exact"/>
              <w:rPr>
                <w:rFonts w:hint="eastAsia"/>
                <w:bCs/>
                <w:kern w:val="0"/>
                <w:sz w:val="18"/>
                <w:szCs w:val="18"/>
              </w:rPr>
            </w:pPr>
            <w:r>
              <w:rPr>
                <w:rFonts w:hint="eastAsia"/>
                <w:bCs/>
                <w:kern w:val="0"/>
                <w:sz w:val="18"/>
                <w:szCs w:val="18"/>
              </w:rPr>
              <w:t>E－物料</w:t>
            </w:r>
          </w:p>
        </w:tc>
        <w:tc>
          <w:tcPr>
            <w:tcW w:w="1657" w:type="dxa"/>
            <w:noWrap w:val="0"/>
            <w:vAlign w:val="center"/>
          </w:tcPr>
          <w:p>
            <w:pPr>
              <w:spacing w:line="260" w:lineRule="exact"/>
              <w:rPr>
                <w:rFonts w:hint="eastAsia"/>
                <w:bCs/>
                <w:kern w:val="0"/>
                <w:sz w:val="18"/>
                <w:szCs w:val="18"/>
              </w:rPr>
            </w:pPr>
            <w:r>
              <w:rPr>
                <w:rFonts w:hint="eastAsia"/>
                <w:bCs/>
                <w:kern w:val="0"/>
                <w:sz w:val="18"/>
                <w:szCs w:val="18"/>
              </w:rPr>
              <w:t>E.1－物料成熟度</w:t>
            </w:r>
          </w:p>
        </w:tc>
        <w:tc>
          <w:tcPr>
            <w:tcW w:w="4499" w:type="dxa"/>
            <w:noWrap w:val="0"/>
            <w:vAlign w:val="center"/>
          </w:tcPr>
          <w:p>
            <w:pPr>
              <w:spacing w:line="260" w:lineRule="exact"/>
              <w:rPr>
                <w:rFonts w:hint="eastAsia"/>
                <w:bCs/>
                <w:kern w:val="0"/>
                <w:sz w:val="18"/>
                <w:szCs w:val="18"/>
              </w:rPr>
            </w:pPr>
            <w:r>
              <w:rPr>
                <w:rFonts w:hAnsi="宋体"/>
                <w:bCs/>
                <w:kern w:val="0"/>
                <w:sz w:val="18"/>
                <w:szCs w:val="18"/>
              </w:rPr>
              <w:t>对物料的</w:t>
            </w:r>
            <w:r>
              <w:rPr>
                <w:rFonts w:hAnsi="宋体" w:hint="eastAsia"/>
                <w:bCs/>
                <w:kern w:val="0"/>
                <w:sz w:val="18"/>
                <w:szCs w:val="18"/>
              </w:rPr>
              <w:t>概念、可制造性和质量</w:t>
            </w:r>
            <w:r>
              <w:rPr>
                <w:rFonts w:hAnsi="宋体"/>
                <w:bCs/>
                <w:kern w:val="0"/>
                <w:sz w:val="18"/>
                <w:szCs w:val="18"/>
              </w:rPr>
              <w:t>进行验证和评估</w:t>
            </w:r>
            <w:r>
              <w:rPr>
                <w:rFonts w:ascii="宋体" w:hAnsi="宋体"/>
                <w:bCs/>
                <w:kern w:val="0"/>
                <w:sz w:val="18"/>
                <w:szCs w:val="18"/>
              </w:rPr>
              <w:t>，确认</w:t>
            </w:r>
            <w:r>
              <w:rPr>
                <w:rFonts w:hint="eastAsia"/>
                <w:bCs/>
                <w:kern w:val="0"/>
                <w:sz w:val="18"/>
                <w:szCs w:val="18"/>
              </w:rPr>
              <w:t>新材料对设计目的满足程度，</w:t>
            </w:r>
            <w:r>
              <w:rPr>
                <w:rFonts w:hAnsi="宋体"/>
                <w:bCs/>
                <w:kern w:val="0"/>
                <w:sz w:val="18"/>
                <w:szCs w:val="18"/>
              </w:rPr>
              <w:t>从而判断制造可行性</w:t>
            </w:r>
          </w:p>
        </w:tc>
      </w:tr>
    </w:tbl>
    <w:p>
      <w:pPr>
        <w:jc w:val="center"/>
        <w:rPr>
          <w:color w:val="000000"/>
        </w:rPr>
        <w:sectPr>
          <w:headerReference w:type="even" r:id="rId39"/>
          <w:headerReference w:type="default" r:id="rId40"/>
          <w:footerReference w:type="even" r:id="rId41"/>
          <w:footerReference w:type="default" r:id="rId42"/>
          <w:type w:val="nextPage"/>
          <w:pgSz w:w="11906" w:h="16838"/>
          <w:pgMar w:top="1531" w:right="1247" w:bottom="794" w:left="1304" w:header="1134" w:footer="737" w:gutter="0"/>
          <w:pgNumType w:start="9"/>
          <w:cols w:num="1" w:space="720"/>
          <w:titlePg w:val="0"/>
          <w:docGrid w:type="lines" w:linePitch="317" w:charSpace="0"/>
        </w:sectPr>
      </w:pPr>
      <w:r>
        <w:rPr>
          <w:rFonts w:ascii="黑体" w:eastAsia="黑体" w:hAnsi="黑体"/>
          <w:color w:val="000000"/>
          <w:szCs w:val="21"/>
        </w:rPr>
        <w:t xml:space="preserve">表5  </w:t>
      </w:r>
      <w:r>
        <w:rPr>
          <w:rFonts w:ascii="宋体" w:hAnsi="宋体" w:cs="宋体" w:hint="eastAsia"/>
          <w:color w:val="000000"/>
          <w:szCs w:val="21"/>
        </w:rPr>
        <w:t>（续）</w:t>
      </w:r>
    </w:p>
    <w:tbl>
      <w:tblPr>
        <w:tblStyle w:val="TableNormal"/>
        <w:tblW w:w="4854"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68" w:type="dxa"/>
          <w:left w:w="57" w:type="dxa"/>
          <w:bottom w:w="68" w:type="dxa"/>
          <w:right w:w="57" w:type="dxa"/>
        </w:tblCellMar>
      </w:tblPr>
      <w:tblGrid>
        <w:gridCol w:w="611"/>
        <w:gridCol w:w="2426"/>
        <w:gridCol w:w="1657"/>
        <w:gridCol w:w="4499"/>
      </w:tblGrid>
      <w:tr>
        <w:tblPrEx>
          <w:tblW w:w="4854"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68" w:type="dxa"/>
            <w:left w:w="57" w:type="dxa"/>
            <w:bottom w:w="68" w:type="dxa"/>
            <w:right w:w="57" w:type="dxa"/>
          </w:tblCellMar>
        </w:tblPrEx>
        <w:trPr>
          <w:jc w:val="center"/>
        </w:trPr>
        <w:tc>
          <w:tcPr>
            <w:tcW w:w="611" w:type="dxa"/>
            <w:vMerge w:val="restart"/>
            <w:noWrap w:val="0"/>
            <w:vAlign w:val="center"/>
          </w:tcPr>
          <w:p>
            <w:pPr>
              <w:spacing w:line="260" w:lineRule="exact"/>
              <w:jc w:val="center"/>
              <w:rPr>
                <w:rFonts w:hint="eastAsia"/>
                <w:color w:val="000000"/>
                <w:sz w:val="18"/>
                <w:szCs w:val="18"/>
              </w:rPr>
            </w:pPr>
            <w:r>
              <w:rPr>
                <w:rFonts w:hAnsi="宋体"/>
                <w:bCs/>
                <w:color w:val="000000"/>
                <w:kern w:val="0"/>
                <w:sz w:val="18"/>
                <w:szCs w:val="18"/>
              </w:rPr>
              <w:t>序号</w:t>
            </w:r>
          </w:p>
        </w:tc>
        <w:tc>
          <w:tcPr>
            <w:tcW w:w="8582" w:type="dxa"/>
            <w:gridSpan w:val="3"/>
            <w:noWrap w:val="0"/>
            <w:vAlign w:val="center"/>
          </w:tcPr>
          <w:p>
            <w:pPr>
              <w:spacing w:line="260" w:lineRule="exact"/>
              <w:jc w:val="center"/>
              <w:rPr>
                <w:rFonts w:hAnsi="宋体"/>
                <w:bCs/>
                <w:color w:val="000000"/>
                <w:kern w:val="0"/>
                <w:sz w:val="18"/>
                <w:szCs w:val="18"/>
              </w:rPr>
            </w:pPr>
            <w:r>
              <w:rPr>
                <w:bCs/>
                <w:color w:val="000000"/>
                <w:kern w:val="0"/>
                <w:sz w:val="18"/>
                <w:szCs w:val="18"/>
              </w:rPr>
              <w:t>3</w:t>
            </w:r>
            <w:r>
              <w:rPr>
                <w:rFonts w:hint="eastAsia"/>
                <w:bCs/>
                <w:color w:val="000000"/>
                <w:kern w:val="0"/>
                <w:sz w:val="18"/>
                <w:szCs w:val="18"/>
              </w:rPr>
              <w:t>级制造成熟度</w:t>
            </w:r>
          </w:p>
        </w:tc>
      </w:tr>
      <w:tr>
        <w:tblPrEx>
          <w:tblW w:w="4854" w:type="pct"/>
          <w:jc w:val="center"/>
          <w:tblCellMar>
            <w:top w:w="68" w:type="dxa"/>
            <w:left w:w="57" w:type="dxa"/>
            <w:bottom w:w="68" w:type="dxa"/>
            <w:right w:w="57" w:type="dxa"/>
          </w:tblCellMar>
        </w:tblPrEx>
        <w:trPr>
          <w:jc w:val="center"/>
        </w:trPr>
        <w:tc>
          <w:tcPr>
            <w:tcW w:w="611" w:type="dxa"/>
            <w:vMerge/>
            <w:noWrap w:val="0"/>
            <w:vAlign w:val="center"/>
          </w:tcPr>
          <w:p>
            <w:pPr>
              <w:spacing w:line="260" w:lineRule="exact"/>
              <w:jc w:val="center"/>
              <w:rPr>
                <w:rFonts w:hint="eastAsia"/>
                <w:color w:val="000000"/>
                <w:sz w:val="18"/>
                <w:szCs w:val="18"/>
              </w:rPr>
            </w:pPr>
          </w:p>
        </w:tc>
        <w:tc>
          <w:tcPr>
            <w:tcW w:w="2426" w:type="dxa"/>
            <w:noWrap w:val="0"/>
            <w:vAlign w:val="center"/>
          </w:tcPr>
          <w:p>
            <w:pPr>
              <w:spacing w:line="260" w:lineRule="exact"/>
              <w:jc w:val="center"/>
              <w:rPr>
                <w:rFonts w:hint="eastAsia"/>
                <w:bCs/>
                <w:color w:val="000000"/>
                <w:kern w:val="0"/>
                <w:sz w:val="18"/>
                <w:szCs w:val="18"/>
              </w:rPr>
            </w:pPr>
            <w:r>
              <w:rPr>
                <w:rFonts w:hint="eastAsia"/>
                <w:bCs/>
                <w:color w:val="000000"/>
                <w:kern w:val="0"/>
                <w:sz w:val="18"/>
                <w:szCs w:val="18"/>
              </w:rPr>
              <w:t>大类</w:t>
            </w:r>
          </w:p>
        </w:tc>
        <w:tc>
          <w:tcPr>
            <w:tcW w:w="1657" w:type="dxa"/>
            <w:noWrap w:val="0"/>
            <w:vAlign w:val="center"/>
          </w:tcPr>
          <w:p>
            <w:pPr>
              <w:spacing w:line="260" w:lineRule="exact"/>
              <w:jc w:val="center"/>
              <w:rPr>
                <w:rFonts w:hint="eastAsia"/>
                <w:bCs/>
                <w:color w:val="000000"/>
                <w:kern w:val="0"/>
                <w:sz w:val="18"/>
                <w:szCs w:val="18"/>
              </w:rPr>
            </w:pPr>
            <w:r>
              <w:rPr>
                <w:rFonts w:hint="eastAsia"/>
                <w:bCs/>
                <w:color w:val="000000"/>
                <w:kern w:val="0"/>
                <w:sz w:val="18"/>
                <w:szCs w:val="18"/>
              </w:rPr>
              <w:t>小类</w:t>
            </w:r>
          </w:p>
        </w:tc>
        <w:tc>
          <w:tcPr>
            <w:tcW w:w="4499" w:type="dxa"/>
            <w:noWrap w:val="0"/>
            <w:vAlign w:val="center"/>
          </w:tcPr>
          <w:p>
            <w:pPr>
              <w:spacing w:line="260" w:lineRule="exact"/>
              <w:jc w:val="center"/>
              <w:rPr>
                <w:rFonts w:hAnsi="宋体"/>
                <w:bCs/>
                <w:color w:val="000000"/>
                <w:kern w:val="0"/>
                <w:sz w:val="18"/>
                <w:szCs w:val="18"/>
              </w:rPr>
            </w:pPr>
            <w:r>
              <w:rPr>
                <w:rFonts w:hint="eastAsia"/>
                <w:bCs/>
                <w:color w:val="000000"/>
                <w:kern w:val="0"/>
                <w:sz w:val="18"/>
                <w:szCs w:val="18"/>
              </w:rPr>
              <w:t>基本条件</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rPr>
                <w:rFonts w:hint="eastAsia"/>
                <w:sz w:val="18"/>
                <w:szCs w:val="18"/>
              </w:rPr>
            </w:pPr>
            <w:r>
              <w:rPr>
                <w:rFonts w:hint="eastAsia"/>
                <w:sz w:val="18"/>
                <w:szCs w:val="18"/>
              </w:rPr>
              <w:t>12</w:t>
            </w:r>
          </w:p>
        </w:tc>
        <w:tc>
          <w:tcPr>
            <w:tcW w:w="2426" w:type="dxa"/>
            <w:noWrap w:val="0"/>
            <w:vAlign w:val="center"/>
          </w:tcPr>
          <w:p>
            <w:pPr>
              <w:spacing w:line="260" w:lineRule="exact"/>
              <w:rPr>
                <w:rFonts w:hint="eastAsia"/>
                <w:bCs/>
                <w:kern w:val="0"/>
                <w:sz w:val="18"/>
                <w:szCs w:val="18"/>
              </w:rPr>
            </w:pPr>
            <w:r>
              <w:rPr>
                <w:rFonts w:hint="eastAsia"/>
                <w:bCs/>
                <w:kern w:val="0"/>
                <w:sz w:val="18"/>
                <w:szCs w:val="18"/>
              </w:rPr>
              <w:t>E－物料</w:t>
            </w:r>
          </w:p>
        </w:tc>
        <w:tc>
          <w:tcPr>
            <w:tcW w:w="1657" w:type="dxa"/>
            <w:noWrap w:val="0"/>
            <w:vAlign w:val="center"/>
          </w:tcPr>
          <w:p>
            <w:pPr>
              <w:spacing w:line="260" w:lineRule="exact"/>
              <w:rPr>
                <w:rFonts w:hint="eastAsia"/>
                <w:bCs/>
                <w:kern w:val="0"/>
                <w:sz w:val="18"/>
                <w:szCs w:val="18"/>
              </w:rPr>
            </w:pPr>
            <w:r>
              <w:rPr>
                <w:rFonts w:hint="eastAsia"/>
                <w:bCs/>
                <w:kern w:val="0"/>
                <w:sz w:val="18"/>
                <w:szCs w:val="18"/>
              </w:rPr>
              <w:t>E.2－物料可获取性</w:t>
            </w:r>
          </w:p>
        </w:tc>
        <w:tc>
          <w:tcPr>
            <w:tcW w:w="4499" w:type="dxa"/>
            <w:noWrap w:val="0"/>
            <w:vAlign w:val="center"/>
          </w:tcPr>
          <w:p>
            <w:pPr>
              <w:spacing w:line="260" w:lineRule="exact"/>
              <w:rPr>
                <w:rFonts w:hint="eastAsia"/>
                <w:bCs/>
                <w:kern w:val="0"/>
                <w:sz w:val="18"/>
                <w:szCs w:val="18"/>
              </w:rPr>
            </w:pPr>
            <w:r>
              <w:rPr>
                <w:rFonts w:hAnsi="宋体"/>
                <w:bCs/>
                <w:kern w:val="0"/>
                <w:sz w:val="18"/>
                <w:szCs w:val="18"/>
              </w:rPr>
              <w:t>识别物料供应扩大所带来的问题</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rPr>
                <w:rFonts w:hint="eastAsia"/>
                <w:sz w:val="18"/>
                <w:szCs w:val="18"/>
              </w:rPr>
            </w:pPr>
            <w:r>
              <w:rPr>
                <w:rFonts w:hint="eastAsia"/>
                <w:sz w:val="18"/>
                <w:szCs w:val="18"/>
              </w:rPr>
              <w:t>13</w:t>
            </w:r>
          </w:p>
        </w:tc>
        <w:tc>
          <w:tcPr>
            <w:tcW w:w="2426" w:type="dxa"/>
            <w:noWrap w:val="0"/>
            <w:vAlign w:val="center"/>
          </w:tcPr>
          <w:p>
            <w:pPr>
              <w:spacing w:line="260" w:lineRule="exact"/>
              <w:rPr>
                <w:rFonts w:hint="eastAsia"/>
                <w:bCs/>
                <w:kern w:val="0"/>
                <w:sz w:val="18"/>
                <w:szCs w:val="18"/>
              </w:rPr>
            </w:pPr>
            <w:r>
              <w:rPr>
                <w:rFonts w:hint="eastAsia"/>
                <w:bCs/>
                <w:kern w:val="0"/>
                <w:sz w:val="18"/>
                <w:szCs w:val="18"/>
              </w:rPr>
              <w:t>E－物料</w:t>
            </w:r>
          </w:p>
        </w:tc>
        <w:tc>
          <w:tcPr>
            <w:tcW w:w="1657" w:type="dxa"/>
            <w:noWrap w:val="0"/>
            <w:vAlign w:val="center"/>
          </w:tcPr>
          <w:p>
            <w:pPr>
              <w:spacing w:line="260" w:lineRule="exact"/>
              <w:rPr>
                <w:rFonts w:hint="eastAsia"/>
                <w:bCs/>
                <w:kern w:val="0"/>
                <w:sz w:val="18"/>
                <w:szCs w:val="18"/>
              </w:rPr>
            </w:pPr>
            <w:r>
              <w:rPr>
                <w:rFonts w:hint="eastAsia"/>
                <w:bCs/>
                <w:kern w:val="0"/>
                <w:sz w:val="18"/>
                <w:szCs w:val="18"/>
              </w:rPr>
              <w:t>E.3－供应链管理</w:t>
            </w:r>
          </w:p>
        </w:tc>
        <w:tc>
          <w:tcPr>
            <w:tcW w:w="4499" w:type="dxa"/>
            <w:noWrap w:val="0"/>
            <w:vAlign w:val="center"/>
          </w:tcPr>
          <w:p>
            <w:pPr>
              <w:spacing w:line="260" w:lineRule="exact"/>
              <w:rPr>
                <w:rFonts w:hint="eastAsia"/>
                <w:bCs/>
                <w:kern w:val="0"/>
                <w:sz w:val="18"/>
                <w:szCs w:val="18"/>
              </w:rPr>
            </w:pPr>
            <w:r>
              <w:rPr>
                <w:rFonts w:hint="eastAsia"/>
                <w:bCs/>
                <w:kern w:val="0"/>
                <w:sz w:val="18"/>
                <w:szCs w:val="18"/>
              </w:rPr>
              <w:t>制定了供应链能力和产能缺口填补战略</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rPr>
                <w:rFonts w:hint="eastAsia"/>
                <w:sz w:val="18"/>
                <w:szCs w:val="18"/>
              </w:rPr>
            </w:pPr>
            <w:r>
              <w:rPr>
                <w:rFonts w:hint="eastAsia"/>
                <w:sz w:val="18"/>
                <w:szCs w:val="18"/>
              </w:rPr>
              <w:t>14</w:t>
            </w:r>
          </w:p>
        </w:tc>
        <w:tc>
          <w:tcPr>
            <w:tcW w:w="2426" w:type="dxa"/>
            <w:noWrap w:val="0"/>
            <w:vAlign w:val="center"/>
          </w:tcPr>
          <w:p>
            <w:pPr>
              <w:spacing w:line="260" w:lineRule="exact"/>
              <w:rPr>
                <w:rFonts w:hint="eastAsia"/>
                <w:bCs/>
                <w:kern w:val="0"/>
                <w:sz w:val="18"/>
                <w:szCs w:val="18"/>
              </w:rPr>
            </w:pPr>
            <w:r>
              <w:rPr>
                <w:rFonts w:hint="eastAsia"/>
                <w:bCs/>
                <w:kern w:val="0"/>
                <w:sz w:val="18"/>
                <w:szCs w:val="18"/>
              </w:rPr>
              <w:t>E－物料</w:t>
            </w:r>
          </w:p>
        </w:tc>
        <w:tc>
          <w:tcPr>
            <w:tcW w:w="1657" w:type="dxa"/>
            <w:noWrap w:val="0"/>
            <w:vAlign w:val="center"/>
          </w:tcPr>
          <w:p>
            <w:pPr>
              <w:spacing w:line="260" w:lineRule="exact"/>
              <w:rPr>
                <w:rFonts w:hint="eastAsia"/>
                <w:bCs/>
                <w:kern w:val="0"/>
                <w:sz w:val="18"/>
                <w:szCs w:val="18"/>
              </w:rPr>
            </w:pPr>
            <w:r>
              <w:rPr>
                <w:rFonts w:hint="eastAsia"/>
                <w:bCs/>
                <w:kern w:val="0"/>
                <w:sz w:val="18"/>
                <w:szCs w:val="18"/>
              </w:rPr>
              <w:t>E.4－特殊物料的处理</w:t>
            </w:r>
          </w:p>
        </w:tc>
        <w:tc>
          <w:tcPr>
            <w:tcW w:w="4499" w:type="dxa"/>
            <w:noWrap w:val="0"/>
            <w:vAlign w:val="center"/>
          </w:tcPr>
          <w:p>
            <w:pPr>
              <w:spacing w:line="260" w:lineRule="exact"/>
              <w:rPr>
                <w:rFonts w:hAnsi="宋体" w:hint="eastAsia"/>
                <w:bCs/>
                <w:kern w:val="0"/>
                <w:sz w:val="18"/>
                <w:szCs w:val="18"/>
              </w:rPr>
            </w:pPr>
            <w:r>
              <w:rPr>
                <w:rFonts w:hAnsi="宋体" w:hint="eastAsia"/>
                <w:bCs/>
                <w:kern w:val="0"/>
                <w:sz w:val="18"/>
                <w:szCs w:val="18"/>
              </w:rPr>
              <w:t>已确定ESH合规风险</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rPr>
                <w:rFonts w:hint="eastAsia"/>
                <w:sz w:val="18"/>
                <w:szCs w:val="18"/>
              </w:rPr>
            </w:pPr>
            <w:r>
              <w:rPr>
                <w:rFonts w:hint="eastAsia"/>
                <w:sz w:val="18"/>
                <w:szCs w:val="18"/>
              </w:rPr>
              <w:t>15</w:t>
            </w:r>
          </w:p>
        </w:tc>
        <w:tc>
          <w:tcPr>
            <w:tcW w:w="2426" w:type="dxa"/>
            <w:noWrap w:val="0"/>
            <w:vAlign w:val="center"/>
          </w:tcPr>
          <w:p>
            <w:pPr>
              <w:spacing w:line="260" w:lineRule="exact"/>
              <w:rPr>
                <w:rFonts w:hint="eastAsia"/>
                <w:bCs/>
                <w:kern w:val="0"/>
                <w:sz w:val="18"/>
                <w:szCs w:val="18"/>
              </w:rPr>
            </w:pPr>
            <w:r>
              <w:rPr>
                <w:rFonts w:hint="eastAsia"/>
                <w:bCs/>
                <w:kern w:val="0"/>
                <w:sz w:val="18"/>
                <w:szCs w:val="18"/>
              </w:rPr>
              <w:t>E－物料</w:t>
            </w:r>
          </w:p>
        </w:tc>
        <w:tc>
          <w:tcPr>
            <w:tcW w:w="1657" w:type="dxa"/>
            <w:noWrap w:val="0"/>
            <w:vAlign w:val="center"/>
          </w:tcPr>
          <w:p>
            <w:pPr>
              <w:spacing w:line="260" w:lineRule="exact"/>
              <w:rPr>
                <w:rFonts w:hint="eastAsia"/>
                <w:bCs/>
                <w:kern w:val="0"/>
                <w:sz w:val="18"/>
                <w:szCs w:val="18"/>
              </w:rPr>
            </w:pPr>
            <w:r>
              <w:rPr>
                <w:rFonts w:hint="eastAsia"/>
                <w:bCs/>
                <w:kern w:val="0"/>
                <w:sz w:val="18"/>
                <w:szCs w:val="18"/>
              </w:rPr>
              <w:t>E.4－特殊物料的处理</w:t>
            </w:r>
          </w:p>
        </w:tc>
        <w:tc>
          <w:tcPr>
            <w:tcW w:w="4499" w:type="dxa"/>
            <w:noWrap w:val="0"/>
            <w:vAlign w:val="center"/>
          </w:tcPr>
          <w:p>
            <w:pPr>
              <w:spacing w:line="260" w:lineRule="exact"/>
              <w:rPr>
                <w:rFonts w:hint="eastAsia"/>
                <w:bCs/>
                <w:strike/>
                <w:kern w:val="0"/>
                <w:sz w:val="18"/>
                <w:szCs w:val="18"/>
              </w:rPr>
            </w:pPr>
            <w:r>
              <w:rPr>
                <w:rFonts w:hAnsi="宋体"/>
                <w:bCs/>
                <w:kern w:val="0"/>
                <w:sz w:val="18"/>
                <w:szCs w:val="18"/>
              </w:rPr>
              <w:t>提出特殊物料清单</w:t>
            </w:r>
            <w:r>
              <w:rPr>
                <w:rFonts w:hAnsi="宋体" w:hint="eastAsia"/>
                <w:bCs/>
                <w:kern w:val="0"/>
                <w:sz w:val="18"/>
                <w:szCs w:val="18"/>
              </w:rPr>
              <w:t>。</w:t>
            </w:r>
            <w:r>
              <w:rPr>
                <w:rFonts w:hAnsi="宋体"/>
                <w:bCs/>
                <w:kern w:val="0"/>
                <w:sz w:val="18"/>
                <w:szCs w:val="18"/>
              </w:rPr>
              <w:t>有害物质</w:t>
            </w:r>
            <w:r>
              <w:rPr>
                <w:rFonts w:hAnsi="宋体" w:hint="eastAsia"/>
                <w:bCs/>
                <w:kern w:val="0"/>
                <w:sz w:val="18"/>
                <w:szCs w:val="18"/>
              </w:rPr>
              <w:t>若有替代品，</w:t>
            </w:r>
            <w:r>
              <w:rPr>
                <w:rFonts w:hAnsi="宋体"/>
                <w:bCs/>
                <w:kern w:val="0"/>
                <w:sz w:val="18"/>
                <w:szCs w:val="18"/>
              </w:rPr>
              <w:t>对其替代品进行评估</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rPr>
                <w:rFonts w:hint="eastAsia"/>
                <w:sz w:val="18"/>
                <w:szCs w:val="18"/>
              </w:rPr>
            </w:pPr>
            <w:r>
              <w:rPr>
                <w:rFonts w:hint="eastAsia"/>
                <w:sz w:val="18"/>
                <w:szCs w:val="18"/>
              </w:rPr>
              <w:t>16</w:t>
            </w:r>
          </w:p>
        </w:tc>
        <w:tc>
          <w:tcPr>
            <w:tcW w:w="2426" w:type="dxa"/>
            <w:noWrap w:val="0"/>
            <w:vAlign w:val="center"/>
          </w:tcPr>
          <w:p>
            <w:pPr>
              <w:spacing w:line="260" w:lineRule="exact"/>
              <w:rPr>
                <w:rFonts w:hint="eastAsia"/>
                <w:bCs/>
                <w:kern w:val="0"/>
                <w:sz w:val="18"/>
                <w:szCs w:val="18"/>
              </w:rPr>
            </w:pPr>
            <w:r>
              <w:rPr>
                <w:rFonts w:hint="eastAsia"/>
                <w:bCs/>
                <w:kern w:val="0"/>
                <w:sz w:val="18"/>
                <w:szCs w:val="18"/>
              </w:rPr>
              <w:t>E－物料</w:t>
            </w:r>
          </w:p>
        </w:tc>
        <w:tc>
          <w:tcPr>
            <w:tcW w:w="1657" w:type="dxa"/>
            <w:noWrap w:val="0"/>
            <w:vAlign w:val="center"/>
          </w:tcPr>
          <w:p>
            <w:pPr>
              <w:spacing w:line="260" w:lineRule="exact"/>
              <w:rPr>
                <w:rFonts w:hint="eastAsia"/>
                <w:bCs/>
                <w:kern w:val="0"/>
                <w:sz w:val="18"/>
                <w:szCs w:val="18"/>
              </w:rPr>
            </w:pPr>
            <w:r>
              <w:rPr>
                <w:rFonts w:hint="eastAsia"/>
                <w:bCs/>
                <w:kern w:val="0"/>
                <w:sz w:val="18"/>
                <w:szCs w:val="18"/>
              </w:rPr>
              <w:t>E.4－特殊物料的处理</w:t>
            </w:r>
          </w:p>
        </w:tc>
        <w:tc>
          <w:tcPr>
            <w:tcW w:w="4499" w:type="dxa"/>
            <w:noWrap w:val="0"/>
            <w:vAlign w:val="center"/>
          </w:tcPr>
          <w:p>
            <w:pPr>
              <w:spacing w:line="260" w:lineRule="exact"/>
              <w:rPr>
                <w:rFonts w:hint="eastAsia"/>
                <w:bCs/>
                <w:kern w:val="0"/>
                <w:sz w:val="18"/>
                <w:szCs w:val="18"/>
              </w:rPr>
            </w:pPr>
            <w:r>
              <w:rPr>
                <w:rFonts w:hAnsi="宋体"/>
                <w:bCs/>
                <w:kern w:val="0"/>
                <w:sz w:val="18"/>
                <w:szCs w:val="18"/>
              </w:rPr>
              <w:t>初步的特殊处理程序在实验室中得到应用</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rPr>
                <w:rFonts w:hint="eastAsia"/>
                <w:sz w:val="18"/>
                <w:szCs w:val="18"/>
              </w:rPr>
            </w:pPr>
            <w:r>
              <w:rPr>
                <w:rFonts w:hint="eastAsia"/>
                <w:sz w:val="18"/>
                <w:szCs w:val="18"/>
              </w:rPr>
              <w:t>17</w:t>
            </w:r>
          </w:p>
        </w:tc>
        <w:tc>
          <w:tcPr>
            <w:tcW w:w="2426" w:type="dxa"/>
            <w:noWrap w:val="0"/>
            <w:vAlign w:val="center"/>
          </w:tcPr>
          <w:p>
            <w:pPr>
              <w:spacing w:line="260" w:lineRule="exact"/>
              <w:rPr>
                <w:rFonts w:hint="eastAsia"/>
                <w:bCs/>
                <w:kern w:val="0"/>
                <w:sz w:val="18"/>
                <w:szCs w:val="18"/>
              </w:rPr>
            </w:pPr>
            <w:r>
              <w:rPr>
                <w:rFonts w:hint="eastAsia"/>
                <w:bCs/>
                <w:kern w:val="0"/>
                <w:sz w:val="18"/>
                <w:szCs w:val="18"/>
              </w:rPr>
              <w:t>E－物料</w:t>
            </w:r>
          </w:p>
        </w:tc>
        <w:tc>
          <w:tcPr>
            <w:tcW w:w="1657" w:type="dxa"/>
            <w:noWrap w:val="0"/>
            <w:vAlign w:val="center"/>
          </w:tcPr>
          <w:p>
            <w:pPr>
              <w:spacing w:line="260" w:lineRule="exact"/>
              <w:rPr>
                <w:rFonts w:hint="eastAsia"/>
                <w:bCs/>
                <w:kern w:val="0"/>
                <w:sz w:val="18"/>
                <w:szCs w:val="18"/>
              </w:rPr>
            </w:pPr>
            <w:r>
              <w:rPr>
                <w:rFonts w:hint="eastAsia"/>
                <w:bCs/>
                <w:kern w:val="0"/>
                <w:sz w:val="18"/>
                <w:szCs w:val="18"/>
              </w:rPr>
              <w:t>E.4－特殊物料的处理</w:t>
            </w:r>
          </w:p>
        </w:tc>
        <w:tc>
          <w:tcPr>
            <w:tcW w:w="4499" w:type="dxa"/>
            <w:noWrap w:val="0"/>
            <w:vAlign w:val="center"/>
          </w:tcPr>
          <w:p>
            <w:pPr>
              <w:spacing w:line="260" w:lineRule="exact"/>
              <w:rPr>
                <w:rFonts w:hint="eastAsia"/>
                <w:bCs/>
                <w:strike/>
                <w:kern w:val="0"/>
                <w:sz w:val="18"/>
                <w:szCs w:val="18"/>
              </w:rPr>
            </w:pPr>
            <w:r>
              <w:rPr>
                <w:rFonts w:hAnsi="宋体"/>
                <w:bCs/>
                <w:kern w:val="0"/>
                <w:sz w:val="18"/>
                <w:szCs w:val="18"/>
              </w:rPr>
              <w:t>评价特殊处理的关注事项</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rPr>
                <w:rFonts w:hint="eastAsia"/>
                <w:sz w:val="18"/>
                <w:szCs w:val="18"/>
              </w:rPr>
            </w:pPr>
            <w:r>
              <w:rPr>
                <w:rFonts w:hint="eastAsia"/>
                <w:sz w:val="18"/>
                <w:szCs w:val="18"/>
              </w:rPr>
              <w:t>18</w:t>
            </w:r>
          </w:p>
        </w:tc>
        <w:tc>
          <w:tcPr>
            <w:tcW w:w="2426" w:type="dxa"/>
            <w:noWrap w:val="0"/>
            <w:vAlign w:val="center"/>
          </w:tcPr>
          <w:p>
            <w:pPr>
              <w:spacing w:line="260" w:lineRule="exact"/>
              <w:rPr>
                <w:rFonts w:hint="eastAsia"/>
                <w:bCs/>
                <w:kern w:val="0"/>
                <w:sz w:val="18"/>
                <w:szCs w:val="18"/>
              </w:rPr>
            </w:pPr>
            <w:r>
              <w:rPr>
                <w:rFonts w:hint="eastAsia"/>
                <w:bCs/>
                <w:kern w:val="0"/>
                <w:sz w:val="18"/>
                <w:szCs w:val="18"/>
              </w:rPr>
              <w:t>F－设备设施</w:t>
            </w:r>
          </w:p>
        </w:tc>
        <w:tc>
          <w:tcPr>
            <w:tcW w:w="1657" w:type="dxa"/>
            <w:noWrap w:val="0"/>
            <w:vAlign w:val="center"/>
          </w:tcPr>
          <w:p>
            <w:pPr>
              <w:spacing w:line="260" w:lineRule="exact"/>
              <w:rPr>
                <w:rFonts w:hint="eastAsia"/>
                <w:bCs/>
                <w:kern w:val="0"/>
                <w:sz w:val="18"/>
                <w:szCs w:val="18"/>
              </w:rPr>
            </w:pPr>
            <w:r>
              <w:rPr>
                <w:rFonts w:hint="eastAsia"/>
                <w:bCs/>
                <w:kern w:val="0"/>
                <w:sz w:val="18"/>
                <w:szCs w:val="18"/>
              </w:rPr>
              <w:t>F.1－制造设备</w:t>
            </w:r>
          </w:p>
        </w:tc>
        <w:tc>
          <w:tcPr>
            <w:tcW w:w="4499" w:type="dxa"/>
            <w:noWrap w:val="0"/>
            <w:vAlign w:val="center"/>
          </w:tcPr>
          <w:p>
            <w:pPr>
              <w:spacing w:line="260" w:lineRule="exact"/>
              <w:rPr>
                <w:rFonts w:hAnsi="宋体" w:hint="eastAsia"/>
                <w:bCs/>
                <w:kern w:val="0"/>
                <w:sz w:val="18"/>
                <w:szCs w:val="18"/>
              </w:rPr>
            </w:pPr>
            <w:r>
              <w:rPr>
                <w:rFonts w:hAnsi="宋体" w:hint="eastAsia"/>
                <w:bCs/>
                <w:kern w:val="0"/>
                <w:sz w:val="18"/>
                <w:szCs w:val="18"/>
              </w:rPr>
              <w:t>系统化制造过程的制造设备、工具、技术培训、系统和工业工程要求已经确定</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rPr>
                <w:rFonts w:hint="eastAsia"/>
                <w:sz w:val="18"/>
                <w:szCs w:val="18"/>
              </w:rPr>
            </w:pPr>
            <w:r>
              <w:rPr>
                <w:rFonts w:hint="eastAsia"/>
                <w:sz w:val="18"/>
                <w:szCs w:val="18"/>
              </w:rPr>
              <w:t>19</w:t>
            </w:r>
          </w:p>
        </w:tc>
        <w:tc>
          <w:tcPr>
            <w:tcW w:w="2426" w:type="dxa"/>
            <w:noWrap w:val="0"/>
            <w:vAlign w:val="center"/>
          </w:tcPr>
          <w:p>
            <w:pPr>
              <w:spacing w:line="260" w:lineRule="exact"/>
              <w:rPr>
                <w:rFonts w:hint="eastAsia"/>
                <w:bCs/>
                <w:kern w:val="0"/>
                <w:sz w:val="18"/>
                <w:szCs w:val="18"/>
              </w:rPr>
            </w:pPr>
            <w:r>
              <w:rPr>
                <w:rFonts w:hint="eastAsia"/>
                <w:bCs/>
                <w:kern w:val="0"/>
                <w:sz w:val="18"/>
                <w:szCs w:val="18"/>
              </w:rPr>
              <w:t>F－设备设施</w:t>
            </w:r>
          </w:p>
        </w:tc>
        <w:tc>
          <w:tcPr>
            <w:tcW w:w="1657" w:type="dxa"/>
            <w:noWrap w:val="0"/>
            <w:vAlign w:val="center"/>
          </w:tcPr>
          <w:p>
            <w:pPr>
              <w:spacing w:line="260" w:lineRule="exact"/>
              <w:rPr>
                <w:rFonts w:hint="eastAsia"/>
                <w:bCs/>
                <w:kern w:val="0"/>
                <w:sz w:val="18"/>
                <w:szCs w:val="18"/>
              </w:rPr>
            </w:pPr>
            <w:r>
              <w:rPr>
                <w:bCs/>
                <w:kern w:val="0"/>
                <w:sz w:val="18"/>
                <w:szCs w:val="18"/>
              </w:rPr>
              <w:t>F.2</w:t>
            </w:r>
            <w:r>
              <w:rPr>
                <w:rFonts w:ascii="宋体" w:hAnsi="宋体"/>
                <w:bCs/>
                <w:w w:val="80"/>
                <w:kern w:val="0"/>
                <w:sz w:val="18"/>
                <w:szCs w:val="18"/>
              </w:rPr>
              <w:t>－</w:t>
            </w:r>
            <w:r>
              <w:rPr>
                <w:rFonts w:hAnsi="宋体"/>
                <w:bCs/>
                <w:kern w:val="0"/>
                <w:sz w:val="18"/>
                <w:szCs w:val="18"/>
              </w:rPr>
              <w:t>生产设施</w:t>
            </w:r>
          </w:p>
        </w:tc>
        <w:tc>
          <w:tcPr>
            <w:tcW w:w="4499" w:type="dxa"/>
            <w:noWrap w:val="0"/>
            <w:vAlign w:val="center"/>
          </w:tcPr>
          <w:p>
            <w:pPr>
              <w:spacing w:line="260" w:lineRule="exact"/>
              <w:rPr>
                <w:rFonts w:hint="eastAsia"/>
                <w:bCs/>
                <w:kern w:val="0"/>
                <w:sz w:val="18"/>
                <w:szCs w:val="18"/>
              </w:rPr>
            </w:pPr>
            <w:r>
              <w:rPr>
                <w:rFonts w:hAnsi="宋体"/>
                <w:bCs/>
                <w:kern w:val="0"/>
                <w:sz w:val="18"/>
                <w:szCs w:val="18"/>
              </w:rPr>
              <w:t>识别生产设施的特殊要求或需求</w:t>
            </w:r>
            <w:r>
              <w:rPr>
                <w:rFonts w:hAnsi="宋体" w:hint="eastAsia"/>
                <w:bCs/>
                <w:kern w:val="0"/>
                <w:sz w:val="18"/>
                <w:szCs w:val="18"/>
              </w:rPr>
              <w:t>，</w:t>
            </w:r>
            <w:r>
              <w:rPr>
                <w:rFonts w:hint="eastAsia"/>
                <w:bCs/>
                <w:kern w:val="0"/>
                <w:sz w:val="18"/>
                <w:szCs w:val="18"/>
              </w:rPr>
              <w:t>确定了设备能力和能力要求以及系统概念的差距</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rPr>
                <w:rFonts w:hint="eastAsia"/>
                <w:sz w:val="18"/>
                <w:szCs w:val="18"/>
              </w:rPr>
            </w:pPr>
            <w:r>
              <w:rPr>
                <w:rFonts w:hint="eastAsia"/>
                <w:sz w:val="18"/>
                <w:szCs w:val="18"/>
              </w:rPr>
              <w:t>20</w:t>
            </w:r>
          </w:p>
        </w:tc>
        <w:tc>
          <w:tcPr>
            <w:tcW w:w="2426" w:type="dxa"/>
            <w:noWrap w:val="0"/>
            <w:vAlign w:val="center"/>
          </w:tcPr>
          <w:p>
            <w:pPr>
              <w:spacing w:line="260" w:lineRule="exact"/>
              <w:rPr>
                <w:rFonts w:hint="eastAsia"/>
                <w:bCs/>
                <w:kern w:val="0"/>
                <w:sz w:val="18"/>
                <w:szCs w:val="18"/>
              </w:rPr>
            </w:pPr>
            <w:r>
              <w:rPr>
                <w:rFonts w:hint="eastAsia"/>
                <w:bCs/>
                <w:kern w:val="0"/>
                <w:sz w:val="18"/>
                <w:szCs w:val="18"/>
              </w:rPr>
              <w:t>G－制造人员</w:t>
            </w:r>
          </w:p>
        </w:tc>
        <w:tc>
          <w:tcPr>
            <w:tcW w:w="1657" w:type="dxa"/>
            <w:noWrap w:val="0"/>
            <w:vAlign w:val="center"/>
          </w:tcPr>
          <w:p>
            <w:pPr>
              <w:spacing w:line="260" w:lineRule="exact"/>
              <w:rPr>
                <w:rFonts w:hint="eastAsia"/>
                <w:bCs/>
                <w:kern w:val="0"/>
                <w:sz w:val="18"/>
                <w:szCs w:val="18"/>
              </w:rPr>
            </w:pPr>
            <w:r>
              <w:rPr>
                <w:rFonts w:hint="eastAsia"/>
                <w:bCs/>
                <w:kern w:val="0"/>
                <w:sz w:val="18"/>
                <w:szCs w:val="18"/>
              </w:rPr>
              <w:t>G.1－制造人员</w:t>
            </w:r>
          </w:p>
        </w:tc>
        <w:tc>
          <w:tcPr>
            <w:tcW w:w="4499" w:type="dxa"/>
            <w:noWrap w:val="0"/>
            <w:vAlign w:val="center"/>
          </w:tcPr>
          <w:p>
            <w:pPr>
              <w:spacing w:line="260" w:lineRule="exact"/>
              <w:rPr>
                <w:rFonts w:hint="eastAsia"/>
                <w:bCs/>
                <w:kern w:val="0"/>
                <w:sz w:val="18"/>
                <w:szCs w:val="18"/>
              </w:rPr>
            </w:pPr>
            <w:r>
              <w:rPr>
                <w:rFonts w:hint="eastAsia"/>
                <w:bCs/>
                <w:kern w:val="0"/>
                <w:sz w:val="18"/>
                <w:szCs w:val="18"/>
              </w:rPr>
              <w:t>识别产品制造所需的制造技能，并评估制造人员制造技能差距</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rPr>
                <w:rFonts w:hint="eastAsia"/>
                <w:sz w:val="18"/>
                <w:szCs w:val="18"/>
              </w:rPr>
            </w:pPr>
            <w:r>
              <w:rPr>
                <w:rFonts w:hint="eastAsia"/>
                <w:sz w:val="18"/>
                <w:szCs w:val="18"/>
              </w:rPr>
              <w:t>21</w:t>
            </w:r>
          </w:p>
        </w:tc>
        <w:tc>
          <w:tcPr>
            <w:tcW w:w="2426" w:type="dxa"/>
            <w:noWrap w:val="0"/>
            <w:vAlign w:val="center"/>
          </w:tcPr>
          <w:p>
            <w:pPr>
              <w:spacing w:line="260" w:lineRule="exact"/>
              <w:rPr>
                <w:rFonts w:hint="eastAsia"/>
                <w:sz w:val="18"/>
                <w:szCs w:val="18"/>
              </w:rPr>
            </w:pPr>
            <w:r>
              <w:rPr>
                <w:rFonts w:hint="eastAsia"/>
                <w:sz w:val="18"/>
                <w:szCs w:val="18"/>
              </w:rPr>
              <w:t>H－制造管理</w:t>
            </w:r>
          </w:p>
        </w:tc>
        <w:tc>
          <w:tcPr>
            <w:tcW w:w="1657" w:type="dxa"/>
            <w:noWrap w:val="0"/>
            <w:vAlign w:val="center"/>
          </w:tcPr>
          <w:p>
            <w:pPr>
              <w:spacing w:line="260" w:lineRule="exact"/>
              <w:rPr>
                <w:rFonts w:hint="eastAsia"/>
                <w:sz w:val="18"/>
                <w:szCs w:val="18"/>
              </w:rPr>
            </w:pPr>
            <w:r>
              <w:rPr>
                <w:rFonts w:hint="eastAsia"/>
                <w:sz w:val="18"/>
                <w:szCs w:val="18"/>
              </w:rPr>
              <w:t>H.1－制造计划与进度安排</w:t>
            </w:r>
          </w:p>
        </w:tc>
        <w:tc>
          <w:tcPr>
            <w:tcW w:w="4499" w:type="dxa"/>
            <w:noWrap w:val="0"/>
            <w:vAlign w:val="center"/>
          </w:tcPr>
          <w:p>
            <w:pPr>
              <w:spacing w:line="260" w:lineRule="exact"/>
              <w:rPr>
                <w:rFonts w:hint="eastAsia"/>
                <w:bCs/>
                <w:sz w:val="18"/>
                <w:szCs w:val="18"/>
              </w:rPr>
            </w:pPr>
            <w:r>
              <w:rPr>
                <w:rFonts w:hint="eastAsia"/>
                <w:bCs/>
                <w:sz w:val="18"/>
                <w:szCs w:val="18"/>
              </w:rPr>
              <w:t>系统识别了制造管理的要求</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rPr>
                <w:rFonts w:hint="eastAsia"/>
                <w:sz w:val="18"/>
                <w:szCs w:val="18"/>
              </w:rPr>
            </w:pPr>
            <w:r>
              <w:rPr>
                <w:rFonts w:hint="eastAsia"/>
                <w:sz w:val="18"/>
                <w:szCs w:val="18"/>
              </w:rPr>
              <w:t>22</w:t>
            </w:r>
          </w:p>
        </w:tc>
        <w:tc>
          <w:tcPr>
            <w:tcW w:w="2426" w:type="dxa"/>
            <w:noWrap w:val="0"/>
            <w:vAlign w:val="center"/>
          </w:tcPr>
          <w:p>
            <w:pPr>
              <w:spacing w:line="260" w:lineRule="exact"/>
              <w:rPr>
                <w:rFonts w:hint="eastAsia"/>
                <w:sz w:val="18"/>
                <w:szCs w:val="18"/>
              </w:rPr>
            </w:pPr>
            <w:r>
              <w:rPr>
                <w:rFonts w:hint="eastAsia"/>
                <w:sz w:val="18"/>
                <w:szCs w:val="18"/>
              </w:rPr>
              <w:t>H－制造管理</w:t>
            </w:r>
          </w:p>
        </w:tc>
        <w:tc>
          <w:tcPr>
            <w:tcW w:w="1657" w:type="dxa"/>
            <w:noWrap w:val="0"/>
            <w:vAlign w:val="center"/>
          </w:tcPr>
          <w:p>
            <w:pPr>
              <w:spacing w:line="260" w:lineRule="exact"/>
              <w:rPr>
                <w:rFonts w:hint="eastAsia"/>
                <w:sz w:val="18"/>
                <w:szCs w:val="18"/>
              </w:rPr>
            </w:pPr>
            <w:r>
              <w:rPr>
                <w:rFonts w:hint="eastAsia"/>
                <w:sz w:val="18"/>
                <w:szCs w:val="18"/>
              </w:rPr>
              <w:t>H.2－物料准备计划</w:t>
            </w:r>
          </w:p>
        </w:tc>
        <w:tc>
          <w:tcPr>
            <w:tcW w:w="4499" w:type="dxa"/>
            <w:noWrap w:val="0"/>
            <w:vAlign w:val="center"/>
          </w:tcPr>
          <w:p>
            <w:pPr>
              <w:spacing w:line="260" w:lineRule="exact"/>
              <w:rPr>
                <w:rFonts w:hint="eastAsia"/>
                <w:bCs/>
                <w:sz w:val="18"/>
                <w:szCs w:val="18"/>
              </w:rPr>
            </w:pPr>
            <w:r>
              <w:rPr>
                <w:rFonts w:hint="eastAsia"/>
                <w:bCs/>
                <w:sz w:val="18"/>
                <w:szCs w:val="18"/>
              </w:rPr>
              <w:t>系统地确定材料清单和部件清单</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rPr>
                <w:rFonts w:hint="eastAsia"/>
                <w:sz w:val="18"/>
                <w:szCs w:val="18"/>
              </w:rPr>
            </w:pPr>
            <w:r>
              <w:rPr>
                <w:rFonts w:hint="eastAsia"/>
                <w:sz w:val="18"/>
                <w:szCs w:val="18"/>
              </w:rPr>
              <w:t>23</w:t>
            </w:r>
          </w:p>
        </w:tc>
        <w:tc>
          <w:tcPr>
            <w:tcW w:w="2426" w:type="dxa"/>
            <w:noWrap w:val="0"/>
            <w:vAlign w:val="center"/>
          </w:tcPr>
          <w:p>
            <w:pPr>
              <w:spacing w:line="260" w:lineRule="exact"/>
              <w:rPr>
                <w:rFonts w:hint="eastAsia"/>
                <w:sz w:val="18"/>
                <w:szCs w:val="18"/>
              </w:rPr>
            </w:pPr>
            <w:r>
              <w:rPr>
                <w:rFonts w:hint="eastAsia"/>
                <w:sz w:val="18"/>
                <w:szCs w:val="18"/>
              </w:rPr>
              <w:t>H－制造管理</w:t>
            </w:r>
          </w:p>
        </w:tc>
        <w:tc>
          <w:tcPr>
            <w:tcW w:w="1657" w:type="dxa"/>
            <w:noWrap w:val="0"/>
            <w:vAlign w:val="center"/>
          </w:tcPr>
          <w:p>
            <w:pPr>
              <w:spacing w:line="260" w:lineRule="exact"/>
              <w:rPr>
                <w:rFonts w:hint="eastAsia"/>
                <w:sz w:val="18"/>
                <w:szCs w:val="18"/>
              </w:rPr>
            </w:pPr>
            <w:r>
              <w:rPr>
                <w:rFonts w:hint="eastAsia"/>
                <w:sz w:val="18"/>
                <w:szCs w:val="18"/>
              </w:rPr>
              <w:t>H.2－物料准备计划</w:t>
            </w:r>
          </w:p>
        </w:tc>
        <w:tc>
          <w:tcPr>
            <w:tcW w:w="4499" w:type="dxa"/>
            <w:noWrap w:val="0"/>
            <w:vAlign w:val="center"/>
          </w:tcPr>
          <w:p>
            <w:pPr>
              <w:spacing w:line="260" w:lineRule="exact"/>
              <w:rPr>
                <w:rFonts w:hint="eastAsia"/>
                <w:bCs/>
                <w:sz w:val="18"/>
                <w:szCs w:val="18"/>
              </w:rPr>
            </w:pPr>
            <w:r>
              <w:rPr>
                <w:rFonts w:hint="eastAsia"/>
                <w:bCs/>
                <w:sz w:val="18"/>
                <w:szCs w:val="18"/>
              </w:rPr>
              <w:t>确定初始物料计划的要求</w:t>
            </w:r>
            <w:r>
              <w:rPr>
                <w:bCs/>
                <w:sz w:val="18"/>
                <w:szCs w:val="18"/>
              </w:rPr>
              <w:t>(</w:t>
            </w:r>
            <w:r>
              <w:rPr>
                <w:rFonts w:hint="eastAsia"/>
                <w:bCs/>
                <w:sz w:val="18"/>
                <w:szCs w:val="18"/>
              </w:rPr>
              <w:t>即可用性，交货时间，处理和存储</w:t>
            </w:r>
            <w:r>
              <w:rPr>
                <w:bCs/>
                <w:sz w:val="18"/>
                <w:szCs w:val="18"/>
              </w:rPr>
              <w:t>)</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rPr>
                <w:rFonts w:hint="eastAsia"/>
                <w:sz w:val="18"/>
                <w:szCs w:val="18"/>
              </w:rPr>
            </w:pPr>
            <w:r>
              <w:rPr>
                <w:rFonts w:hint="eastAsia"/>
                <w:sz w:val="18"/>
                <w:szCs w:val="18"/>
              </w:rPr>
              <w:t>24</w:t>
            </w:r>
          </w:p>
        </w:tc>
        <w:tc>
          <w:tcPr>
            <w:tcW w:w="2426" w:type="dxa"/>
            <w:noWrap w:val="0"/>
            <w:vAlign w:val="center"/>
          </w:tcPr>
          <w:p>
            <w:pPr>
              <w:spacing w:line="260" w:lineRule="exact"/>
              <w:rPr>
                <w:rFonts w:hint="eastAsia"/>
                <w:sz w:val="18"/>
                <w:szCs w:val="18"/>
              </w:rPr>
            </w:pPr>
            <w:r>
              <w:rPr>
                <w:rFonts w:hint="eastAsia"/>
                <w:sz w:val="18"/>
                <w:szCs w:val="18"/>
              </w:rPr>
              <w:t>I－质量管理</w:t>
            </w:r>
          </w:p>
        </w:tc>
        <w:tc>
          <w:tcPr>
            <w:tcW w:w="1657" w:type="dxa"/>
            <w:noWrap w:val="0"/>
            <w:vAlign w:val="center"/>
          </w:tcPr>
          <w:p>
            <w:pPr>
              <w:spacing w:line="260" w:lineRule="exact"/>
              <w:rPr>
                <w:rFonts w:hint="eastAsia"/>
                <w:sz w:val="18"/>
                <w:szCs w:val="18"/>
              </w:rPr>
            </w:pPr>
            <w:r>
              <w:rPr>
                <w:rFonts w:hint="eastAsia"/>
                <w:sz w:val="18"/>
                <w:szCs w:val="18"/>
              </w:rPr>
              <w:t>I.1－过程质量管理</w:t>
            </w:r>
          </w:p>
        </w:tc>
        <w:tc>
          <w:tcPr>
            <w:tcW w:w="4499" w:type="dxa"/>
            <w:noWrap w:val="0"/>
            <w:vAlign w:val="center"/>
          </w:tcPr>
          <w:p>
            <w:pPr>
              <w:spacing w:line="260" w:lineRule="exact"/>
              <w:rPr>
                <w:rFonts w:hint="eastAsia"/>
                <w:bCs/>
                <w:sz w:val="18"/>
                <w:szCs w:val="18"/>
              </w:rPr>
            </w:pPr>
            <w:r>
              <w:rPr>
                <w:bCs/>
                <w:sz w:val="18"/>
                <w:szCs w:val="18"/>
              </w:rPr>
              <w:t>体系</w:t>
            </w:r>
            <w:r>
              <w:rPr>
                <w:rFonts w:hint="eastAsia"/>
                <w:bCs/>
                <w:sz w:val="18"/>
                <w:szCs w:val="18"/>
              </w:rPr>
              <w:t>中</w:t>
            </w:r>
            <w:r>
              <w:rPr>
                <w:bCs/>
                <w:sz w:val="18"/>
                <w:szCs w:val="18"/>
              </w:rPr>
              <w:t>识别</w:t>
            </w:r>
            <w:r>
              <w:rPr>
                <w:rFonts w:hint="eastAsia"/>
                <w:bCs/>
                <w:sz w:val="18"/>
                <w:szCs w:val="18"/>
              </w:rPr>
              <w:t>了</w:t>
            </w:r>
            <w:r>
              <w:rPr>
                <w:bCs/>
                <w:sz w:val="18"/>
                <w:szCs w:val="18"/>
              </w:rPr>
              <w:t>质量管理要求</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rPr>
                <w:rFonts w:hint="eastAsia"/>
                <w:sz w:val="18"/>
                <w:szCs w:val="18"/>
              </w:rPr>
            </w:pPr>
            <w:r>
              <w:rPr>
                <w:rFonts w:hint="eastAsia"/>
                <w:sz w:val="18"/>
                <w:szCs w:val="18"/>
              </w:rPr>
              <w:t>25</w:t>
            </w:r>
          </w:p>
        </w:tc>
        <w:tc>
          <w:tcPr>
            <w:tcW w:w="2426" w:type="dxa"/>
            <w:noWrap w:val="0"/>
            <w:vAlign w:val="center"/>
          </w:tcPr>
          <w:p>
            <w:pPr>
              <w:spacing w:line="260" w:lineRule="exact"/>
              <w:rPr>
                <w:rFonts w:hint="eastAsia"/>
                <w:sz w:val="18"/>
                <w:szCs w:val="18"/>
              </w:rPr>
            </w:pPr>
            <w:r>
              <w:rPr>
                <w:rFonts w:hint="eastAsia"/>
                <w:sz w:val="18"/>
                <w:szCs w:val="18"/>
              </w:rPr>
              <w:t>I－质量管理</w:t>
            </w:r>
          </w:p>
        </w:tc>
        <w:tc>
          <w:tcPr>
            <w:tcW w:w="1657" w:type="dxa"/>
            <w:noWrap w:val="0"/>
            <w:vAlign w:val="center"/>
          </w:tcPr>
          <w:p>
            <w:pPr>
              <w:spacing w:line="260" w:lineRule="exact"/>
              <w:rPr>
                <w:rFonts w:hint="eastAsia"/>
                <w:sz w:val="18"/>
                <w:szCs w:val="18"/>
              </w:rPr>
            </w:pPr>
            <w:r>
              <w:rPr>
                <w:rFonts w:hint="eastAsia"/>
                <w:sz w:val="18"/>
                <w:szCs w:val="18"/>
              </w:rPr>
              <w:t>I.2－产品质量管理</w:t>
            </w:r>
          </w:p>
        </w:tc>
        <w:tc>
          <w:tcPr>
            <w:tcW w:w="4499" w:type="dxa"/>
            <w:noWrap w:val="0"/>
            <w:vAlign w:val="center"/>
          </w:tcPr>
          <w:p>
            <w:pPr>
              <w:spacing w:line="260" w:lineRule="exact"/>
              <w:rPr>
                <w:rFonts w:hint="eastAsia"/>
                <w:bCs/>
                <w:sz w:val="18"/>
                <w:szCs w:val="18"/>
              </w:rPr>
            </w:pPr>
            <w:r>
              <w:rPr>
                <w:rFonts w:hint="eastAsia"/>
                <w:bCs/>
                <w:sz w:val="18"/>
                <w:szCs w:val="18"/>
              </w:rPr>
              <w:t>通过实验、建模和仿真等手段评估系统概的质量要求</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rPr>
                <w:rFonts w:hint="eastAsia"/>
                <w:sz w:val="18"/>
                <w:szCs w:val="18"/>
              </w:rPr>
            </w:pPr>
            <w:r>
              <w:rPr>
                <w:rFonts w:hint="eastAsia"/>
                <w:sz w:val="18"/>
                <w:szCs w:val="18"/>
              </w:rPr>
              <w:t>26</w:t>
            </w:r>
          </w:p>
        </w:tc>
        <w:tc>
          <w:tcPr>
            <w:tcW w:w="2426" w:type="dxa"/>
            <w:noWrap w:val="0"/>
            <w:vAlign w:val="center"/>
          </w:tcPr>
          <w:p>
            <w:pPr>
              <w:spacing w:line="260" w:lineRule="exact"/>
              <w:rPr>
                <w:rFonts w:hint="eastAsia"/>
                <w:sz w:val="18"/>
                <w:szCs w:val="18"/>
              </w:rPr>
            </w:pPr>
            <w:r>
              <w:rPr>
                <w:rFonts w:hint="eastAsia"/>
                <w:sz w:val="18"/>
                <w:szCs w:val="18"/>
              </w:rPr>
              <w:t>I－质量管理</w:t>
            </w:r>
          </w:p>
        </w:tc>
        <w:tc>
          <w:tcPr>
            <w:tcW w:w="1657" w:type="dxa"/>
            <w:noWrap w:val="0"/>
            <w:vAlign w:val="center"/>
          </w:tcPr>
          <w:p>
            <w:pPr>
              <w:spacing w:line="260" w:lineRule="exact"/>
              <w:rPr>
                <w:rFonts w:hint="eastAsia"/>
                <w:sz w:val="18"/>
                <w:szCs w:val="18"/>
              </w:rPr>
            </w:pPr>
            <w:r>
              <w:rPr>
                <w:rFonts w:hint="eastAsia"/>
                <w:sz w:val="18"/>
                <w:szCs w:val="18"/>
              </w:rPr>
              <w:t>I.2－产品质量管理</w:t>
            </w:r>
          </w:p>
        </w:tc>
        <w:tc>
          <w:tcPr>
            <w:tcW w:w="4499" w:type="dxa"/>
            <w:noWrap w:val="0"/>
            <w:vAlign w:val="center"/>
          </w:tcPr>
          <w:p>
            <w:pPr>
              <w:spacing w:line="260" w:lineRule="exact"/>
              <w:rPr>
                <w:rFonts w:hint="eastAsia"/>
                <w:bCs/>
                <w:sz w:val="18"/>
                <w:szCs w:val="18"/>
              </w:rPr>
            </w:pPr>
            <w:r>
              <w:rPr>
                <w:rFonts w:hint="eastAsia"/>
                <w:bCs/>
                <w:sz w:val="18"/>
                <w:szCs w:val="18"/>
              </w:rPr>
              <w:t>确定的初始产品的质量要求、风险和问题</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rPr>
                <w:rFonts w:hint="eastAsia"/>
                <w:sz w:val="18"/>
                <w:szCs w:val="18"/>
              </w:rPr>
            </w:pPr>
            <w:r>
              <w:rPr>
                <w:rFonts w:hint="eastAsia"/>
                <w:sz w:val="18"/>
                <w:szCs w:val="18"/>
              </w:rPr>
              <w:t>27</w:t>
            </w:r>
          </w:p>
        </w:tc>
        <w:tc>
          <w:tcPr>
            <w:tcW w:w="2426" w:type="dxa"/>
            <w:noWrap w:val="0"/>
            <w:vAlign w:val="center"/>
          </w:tcPr>
          <w:p>
            <w:pPr>
              <w:spacing w:line="260" w:lineRule="exact"/>
              <w:rPr>
                <w:rFonts w:hint="eastAsia"/>
                <w:sz w:val="18"/>
                <w:szCs w:val="18"/>
              </w:rPr>
            </w:pPr>
            <w:r>
              <w:rPr>
                <w:rFonts w:hint="eastAsia"/>
                <w:sz w:val="18"/>
                <w:szCs w:val="18"/>
              </w:rPr>
              <w:t>I－质量管理</w:t>
            </w:r>
          </w:p>
        </w:tc>
        <w:tc>
          <w:tcPr>
            <w:tcW w:w="1657" w:type="dxa"/>
            <w:noWrap w:val="0"/>
            <w:vAlign w:val="center"/>
          </w:tcPr>
          <w:p>
            <w:pPr>
              <w:spacing w:line="260" w:lineRule="exact"/>
              <w:rPr>
                <w:rFonts w:hint="eastAsia"/>
                <w:sz w:val="18"/>
                <w:szCs w:val="18"/>
              </w:rPr>
            </w:pPr>
            <w:r>
              <w:rPr>
                <w:rFonts w:hint="eastAsia"/>
                <w:sz w:val="18"/>
                <w:szCs w:val="18"/>
              </w:rPr>
              <w:t>I.2－产品质量管理</w:t>
            </w:r>
          </w:p>
        </w:tc>
        <w:tc>
          <w:tcPr>
            <w:tcW w:w="4499" w:type="dxa"/>
            <w:noWrap w:val="0"/>
            <w:vAlign w:val="center"/>
          </w:tcPr>
          <w:p>
            <w:pPr>
              <w:spacing w:line="260" w:lineRule="exact"/>
              <w:rPr>
                <w:rFonts w:hint="eastAsia"/>
                <w:bCs/>
                <w:sz w:val="18"/>
                <w:szCs w:val="18"/>
              </w:rPr>
            </w:pPr>
            <w:r>
              <w:rPr>
                <w:rFonts w:hint="eastAsia"/>
                <w:bCs/>
                <w:sz w:val="18"/>
                <w:szCs w:val="18"/>
              </w:rPr>
              <w:t>确认了检测的技术要求</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rPr>
                <w:rFonts w:hint="eastAsia"/>
                <w:sz w:val="18"/>
                <w:szCs w:val="18"/>
              </w:rPr>
            </w:pPr>
            <w:r>
              <w:rPr>
                <w:rFonts w:hint="eastAsia"/>
                <w:sz w:val="18"/>
                <w:szCs w:val="18"/>
              </w:rPr>
              <w:t>28</w:t>
            </w:r>
          </w:p>
        </w:tc>
        <w:tc>
          <w:tcPr>
            <w:tcW w:w="2426" w:type="dxa"/>
            <w:noWrap w:val="0"/>
            <w:vAlign w:val="center"/>
          </w:tcPr>
          <w:p>
            <w:pPr>
              <w:spacing w:line="260" w:lineRule="exact"/>
              <w:rPr>
                <w:rFonts w:hint="eastAsia"/>
                <w:sz w:val="18"/>
                <w:szCs w:val="18"/>
              </w:rPr>
            </w:pPr>
            <w:r>
              <w:rPr>
                <w:rFonts w:hint="eastAsia"/>
                <w:sz w:val="18"/>
                <w:szCs w:val="18"/>
              </w:rPr>
              <w:t>I－质量管理</w:t>
            </w:r>
          </w:p>
        </w:tc>
        <w:tc>
          <w:tcPr>
            <w:tcW w:w="1657" w:type="dxa"/>
            <w:noWrap w:val="0"/>
            <w:vAlign w:val="center"/>
          </w:tcPr>
          <w:p>
            <w:pPr>
              <w:spacing w:line="260" w:lineRule="exact"/>
              <w:rPr>
                <w:rFonts w:hint="eastAsia"/>
                <w:sz w:val="18"/>
                <w:szCs w:val="18"/>
              </w:rPr>
            </w:pPr>
            <w:r>
              <w:rPr>
                <w:rFonts w:hint="eastAsia"/>
                <w:sz w:val="18"/>
                <w:szCs w:val="18"/>
              </w:rPr>
              <w:t>I.3－供应商产品质量/质量管理</w:t>
            </w:r>
          </w:p>
        </w:tc>
        <w:tc>
          <w:tcPr>
            <w:tcW w:w="4499" w:type="dxa"/>
            <w:noWrap w:val="0"/>
            <w:vAlign w:val="center"/>
          </w:tcPr>
          <w:p>
            <w:pPr>
              <w:spacing w:line="260" w:lineRule="exact"/>
              <w:rPr>
                <w:rFonts w:hint="eastAsia"/>
                <w:bCs/>
                <w:sz w:val="18"/>
                <w:szCs w:val="18"/>
              </w:rPr>
            </w:pPr>
            <w:r>
              <w:rPr>
                <w:rFonts w:hint="eastAsia"/>
                <w:bCs/>
                <w:sz w:val="18"/>
                <w:szCs w:val="18"/>
              </w:rPr>
              <w:t>体系中识别了供应商产品质量和质量管理体系的要求</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rPr>
                <w:rFonts w:hint="eastAsia"/>
                <w:sz w:val="18"/>
                <w:szCs w:val="18"/>
              </w:rPr>
            </w:pPr>
            <w:r>
              <w:rPr>
                <w:rFonts w:hint="eastAsia"/>
                <w:sz w:val="18"/>
                <w:szCs w:val="18"/>
              </w:rPr>
              <w:t>29</w:t>
            </w:r>
          </w:p>
        </w:tc>
        <w:tc>
          <w:tcPr>
            <w:tcW w:w="2426" w:type="dxa"/>
            <w:noWrap w:val="0"/>
            <w:vAlign w:val="center"/>
          </w:tcPr>
          <w:p>
            <w:pPr>
              <w:spacing w:line="260" w:lineRule="exact"/>
              <w:rPr>
                <w:rFonts w:hint="eastAsia"/>
                <w:sz w:val="18"/>
                <w:szCs w:val="18"/>
              </w:rPr>
            </w:pPr>
            <w:r>
              <w:rPr>
                <w:rFonts w:hint="eastAsia"/>
                <w:sz w:val="18"/>
                <w:szCs w:val="18"/>
              </w:rPr>
              <w:t>J－成本与资金</w:t>
            </w:r>
          </w:p>
        </w:tc>
        <w:tc>
          <w:tcPr>
            <w:tcW w:w="1657" w:type="dxa"/>
            <w:noWrap w:val="0"/>
            <w:vAlign w:val="center"/>
          </w:tcPr>
          <w:p>
            <w:pPr>
              <w:spacing w:line="260" w:lineRule="exact"/>
              <w:rPr>
                <w:rFonts w:hint="eastAsia"/>
                <w:sz w:val="18"/>
                <w:szCs w:val="18"/>
              </w:rPr>
            </w:pPr>
            <w:r>
              <w:rPr>
                <w:rFonts w:hint="eastAsia"/>
                <w:sz w:val="18"/>
                <w:szCs w:val="18"/>
              </w:rPr>
              <w:t>J.1－产品成本知识/成本建模</w:t>
            </w:r>
          </w:p>
        </w:tc>
        <w:tc>
          <w:tcPr>
            <w:tcW w:w="4499" w:type="dxa"/>
            <w:noWrap w:val="0"/>
            <w:vAlign w:val="center"/>
          </w:tcPr>
          <w:p>
            <w:pPr>
              <w:spacing w:line="260" w:lineRule="exact"/>
              <w:rPr>
                <w:rFonts w:hint="eastAsia"/>
                <w:bCs/>
                <w:sz w:val="18"/>
                <w:szCs w:val="18"/>
              </w:rPr>
            </w:pPr>
            <w:r>
              <w:rPr>
                <w:rFonts w:hint="eastAsia"/>
                <w:bCs/>
                <w:sz w:val="18"/>
                <w:szCs w:val="18"/>
              </w:rPr>
              <w:t>估算概念设计阶段的制造成本</w:t>
            </w:r>
          </w:p>
        </w:tc>
      </w:tr>
      <w:tr>
        <w:tblPrEx>
          <w:tblW w:w="4854" w:type="pct"/>
          <w:jc w:val="center"/>
          <w:tblCellMar>
            <w:top w:w="68" w:type="dxa"/>
            <w:left w:w="57" w:type="dxa"/>
            <w:bottom w:w="68" w:type="dxa"/>
            <w:right w:w="57" w:type="dxa"/>
          </w:tblCellMar>
        </w:tblPrEx>
        <w:trPr>
          <w:trHeight w:val="399"/>
          <w:jc w:val="center"/>
        </w:trPr>
        <w:tc>
          <w:tcPr>
            <w:tcW w:w="611" w:type="dxa"/>
            <w:noWrap w:val="0"/>
            <w:vAlign w:val="center"/>
          </w:tcPr>
          <w:p>
            <w:pPr>
              <w:spacing w:line="260" w:lineRule="exact"/>
              <w:rPr>
                <w:rFonts w:hint="eastAsia"/>
                <w:sz w:val="18"/>
                <w:szCs w:val="18"/>
              </w:rPr>
            </w:pPr>
            <w:r>
              <w:rPr>
                <w:rFonts w:hint="eastAsia"/>
                <w:sz w:val="18"/>
                <w:szCs w:val="18"/>
              </w:rPr>
              <w:t>30</w:t>
            </w:r>
          </w:p>
        </w:tc>
        <w:tc>
          <w:tcPr>
            <w:tcW w:w="2426" w:type="dxa"/>
            <w:noWrap w:val="0"/>
            <w:vAlign w:val="center"/>
          </w:tcPr>
          <w:p>
            <w:pPr>
              <w:spacing w:line="260" w:lineRule="exact"/>
              <w:rPr>
                <w:rFonts w:hint="eastAsia"/>
                <w:sz w:val="18"/>
                <w:szCs w:val="18"/>
              </w:rPr>
            </w:pPr>
            <w:r>
              <w:rPr>
                <w:rFonts w:hint="eastAsia"/>
                <w:sz w:val="18"/>
                <w:szCs w:val="18"/>
              </w:rPr>
              <w:t>J－成本与资金</w:t>
            </w:r>
          </w:p>
        </w:tc>
        <w:tc>
          <w:tcPr>
            <w:tcW w:w="1657" w:type="dxa"/>
            <w:noWrap w:val="0"/>
            <w:vAlign w:val="center"/>
          </w:tcPr>
          <w:p>
            <w:pPr>
              <w:spacing w:line="260" w:lineRule="exact"/>
              <w:rPr>
                <w:rFonts w:hint="eastAsia"/>
                <w:sz w:val="18"/>
                <w:szCs w:val="18"/>
              </w:rPr>
            </w:pPr>
            <w:r>
              <w:rPr>
                <w:rFonts w:hint="eastAsia"/>
                <w:sz w:val="18"/>
                <w:szCs w:val="18"/>
              </w:rPr>
              <w:t>J.1－产品成本知识/成本建模</w:t>
            </w:r>
          </w:p>
        </w:tc>
        <w:tc>
          <w:tcPr>
            <w:tcW w:w="4499" w:type="dxa"/>
            <w:noWrap w:val="0"/>
            <w:vAlign w:val="center"/>
          </w:tcPr>
          <w:p>
            <w:pPr>
              <w:spacing w:line="260" w:lineRule="exact"/>
              <w:rPr>
                <w:rFonts w:hint="eastAsia"/>
                <w:bCs/>
                <w:sz w:val="18"/>
                <w:szCs w:val="18"/>
              </w:rPr>
            </w:pPr>
            <w:r>
              <w:rPr>
                <w:rFonts w:hint="eastAsia"/>
                <w:bCs/>
                <w:sz w:val="18"/>
                <w:szCs w:val="18"/>
              </w:rPr>
              <w:t>开发了基于高阶流程步骤和材料的初始成本模型</w:t>
            </w:r>
          </w:p>
        </w:tc>
      </w:tr>
      <w:tr>
        <w:tblPrEx>
          <w:tblW w:w="4854" w:type="pct"/>
          <w:jc w:val="center"/>
          <w:tblCellMar>
            <w:top w:w="68" w:type="dxa"/>
            <w:left w:w="57" w:type="dxa"/>
            <w:bottom w:w="68" w:type="dxa"/>
            <w:right w:w="57" w:type="dxa"/>
          </w:tblCellMar>
        </w:tblPrEx>
        <w:trPr>
          <w:trHeight w:val="399"/>
          <w:jc w:val="center"/>
        </w:trPr>
        <w:tc>
          <w:tcPr>
            <w:tcW w:w="611" w:type="dxa"/>
            <w:noWrap w:val="0"/>
            <w:vAlign w:val="center"/>
          </w:tcPr>
          <w:p>
            <w:pPr>
              <w:spacing w:line="260" w:lineRule="exact"/>
              <w:rPr>
                <w:rFonts w:hint="eastAsia"/>
                <w:sz w:val="18"/>
                <w:szCs w:val="18"/>
              </w:rPr>
            </w:pPr>
            <w:r>
              <w:rPr>
                <w:rFonts w:hint="eastAsia"/>
                <w:sz w:val="18"/>
                <w:szCs w:val="18"/>
              </w:rPr>
              <w:t>31</w:t>
            </w:r>
          </w:p>
        </w:tc>
        <w:tc>
          <w:tcPr>
            <w:tcW w:w="2426" w:type="dxa"/>
            <w:noWrap w:val="0"/>
            <w:vAlign w:val="center"/>
          </w:tcPr>
          <w:p>
            <w:pPr>
              <w:spacing w:line="260" w:lineRule="exact"/>
              <w:rPr>
                <w:rFonts w:hint="eastAsia"/>
                <w:sz w:val="18"/>
                <w:szCs w:val="18"/>
              </w:rPr>
            </w:pPr>
            <w:r>
              <w:rPr>
                <w:rFonts w:hint="eastAsia"/>
                <w:sz w:val="18"/>
                <w:szCs w:val="18"/>
              </w:rPr>
              <w:t>J－成本与资金</w:t>
            </w:r>
          </w:p>
        </w:tc>
        <w:tc>
          <w:tcPr>
            <w:tcW w:w="1657" w:type="dxa"/>
            <w:noWrap w:val="0"/>
            <w:vAlign w:val="center"/>
          </w:tcPr>
          <w:p>
            <w:pPr>
              <w:spacing w:line="260" w:lineRule="exact"/>
              <w:rPr>
                <w:rFonts w:hint="eastAsia"/>
                <w:sz w:val="18"/>
                <w:szCs w:val="18"/>
              </w:rPr>
            </w:pPr>
            <w:r>
              <w:rPr>
                <w:rFonts w:hint="eastAsia"/>
                <w:sz w:val="18"/>
                <w:szCs w:val="18"/>
              </w:rPr>
              <w:t>J.2－成本分析</w:t>
            </w:r>
          </w:p>
        </w:tc>
        <w:tc>
          <w:tcPr>
            <w:tcW w:w="4499" w:type="dxa"/>
            <w:noWrap w:val="0"/>
            <w:vAlign w:val="center"/>
          </w:tcPr>
          <w:p>
            <w:pPr>
              <w:spacing w:line="260" w:lineRule="exact"/>
              <w:rPr>
                <w:rFonts w:hint="eastAsia"/>
                <w:bCs/>
                <w:sz w:val="18"/>
                <w:szCs w:val="18"/>
              </w:rPr>
            </w:pPr>
            <w:r>
              <w:rPr>
                <w:rFonts w:hint="eastAsia"/>
                <w:bCs/>
                <w:sz w:val="18"/>
                <w:szCs w:val="18"/>
              </w:rPr>
              <w:t>分析改进制造和质量成本动因、风险和发展策略(如从实验室到工厂的试验)</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rPr>
                <w:rFonts w:hint="eastAsia"/>
                <w:sz w:val="18"/>
                <w:szCs w:val="18"/>
              </w:rPr>
            </w:pPr>
            <w:r>
              <w:rPr>
                <w:rFonts w:hint="eastAsia"/>
                <w:sz w:val="18"/>
                <w:szCs w:val="18"/>
              </w:rPr>
              <w:t>32</w:t>
            </w:r>
          </w:p>
        </w:tc>
        <w:tc>
          <w:tcPr>
            <w:tcW w:w="2426" w:type="dxa"/>
            <w:noWrap w:val="0"/>
            <w:vAlign w:val="center"/>
          </w:tcPr>
          <w:p>
            <w:pPr>
              <w:spacing w:line="260" w:lineRule="exact"/>
              <w:rPr>
                <w:rFonts w:hint="eastAsia"/>
                <w:sz w:val="18"/>
                <w:szCs w:val="18"/>
              </w:rPr>
            </w:pPr>
            <w:r>
              <w:rPr>
                <w:rFonts w:hint="eastAsia"/>
                <w:sz w:val="18"/>
                <w:szCs w:val="18"/>
              </w:rPr>
              <w:t>J－成本与资金</w:t>
            </w:r>
          </w:p>
        </w:tc>
        <w:tc>
          <w:tcPr>
            <w:tcW w:w="1657" w:type="dxa"/>
            <w:noWrap w:val="0"/>
            <w:vAlign w:val="center"/>
          </w:tcPr>
          <w:p>
            <w:pPr>
              <w:spacing w:line="260" w:lineRule="exact"/>
              <w:rPr>
                <w:rFonts w:hint="eastAsia"/>
                <w:sz w:val="18"/>
                <w:szCs w:val="18"/>
              </w:rPr>
            </w:pPr>
            <w:r>
              <w:rPr>
                <w:rFonts w:hint="eastAsia"/>
                <w:sz w:val="18"/>
                <w:szCs w:val="18"/>
              </w:rPr>
              <w:t>J.2－成本分析</w:t>
            </w:r>
          </w:p>
        </w:tc>
        <w:tc>
          <w:tcPr>
            <w:tcW w:w="4499" w:type="dxa"/>
            <w:noWrap w:val="0"/>
            <w:vAlign w:val="center"/>
          </w:tcPr>
          <w:p>
            <w:pPr>
              <w:spacing w:line="260" w:lineRule="exact"/>
              <w:rPr>
                <w:rFonts w:hint="eastAsia"/>
                <w:bCs/>
                <w:sz w:val="18"/>
                <w:szCs w:val="18"/>
              </w:rPr>
            </w:pPr>
            <w:r>
              <w:rPr>
                <w:rFonts w:hint="eastAsia"/>
                <w:bCs/>
                <w:sz w:val="18"/>
                <w:szCs w:val="18"/>
              </w:rPr>
              <w:t>确定了减少潜在的成本和企业可承受能力的差距的填补策略</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rPr>
                <w:rFonts w:hint="eastAsia"/>
                <w:sz w:val="18"/>
                <w:szCs w:val="18"/>
              </w:rPr>
            </w:pPr>
            <w:r>
              <w:rPr>
                <w:rFonts w:hint="eastAsia"/>
                <w:sz w:val="18"/>
                <w:szCs w:val="18"/>
              </w:rPr>
              <w:t>33</w:t>
            </w:r>
          </w:p>
        </w:tc>
        <w:tc>
          <w:tcPr>
            <w:tcW w:w="2426" w:type="dxa"/>
            <w:noWrap w:val="0"/>
            <w:vAlign w:val="center"/>
          </w:tcPr>
          <w:p>
            <w:pPr>
              <w:spacing w:line="260" w:lineRule="exact"/>
              <w:rPr>
                <w:rFonts w:hint="eastAsia"/>
                <w:sz w:val="18"/>
                <w:szCs w:val="18"/>
              </w:rPr>
            </w:pPr>
            <w:r>
              <w:rPr>
                <w:rFonts w:hint="eastAsia"/>
                <w:sz w:val="18"/>
                <w:szCs w:val="18"/>
              </w:rPr>
              <w:t>J－成本与资金</w:t>
            </w:r>
          </w:p>
        </w:tc>
        <w:tc>
          <w:tcPr>
            <w:tcW w:w="1657" w:type="dxa"/>
            <w:noWrap w:val="0"/>
            <w:vAlign w:val="center"/>
          </w:tcPr>
          <w:p>
            <w:pPr>
              <w:spacing w:line="260" w:lineRule="exact"/>
              <w:rPr>
                <w:rFonts w:hint="eastAsia"/>
                <w:sz w:val="18"/>
                <w:szCs w:val="18"/>
              </w:rPr>
            </w:pPr>
            <w:r>
              <w:rPr>
                <w:rFonts w:hint="eastAsia"/>
                <w:sz w:val="18"/>
                <w:szCs w:val="18"/>
              </w:rPr>
              <w:t>J.3－制造投资预算</w:t>
            </w:r>
          </w:p>
        </w:tc>
        <w:tc>
          <w:tcPr>
            <w:tcW w:w="4499" w:type="dxa"/>
            <w:noWrap w:val="0"/>
            <w:vAlign w:val="center"/>
          </w:tcPr>
          <w:p>
            <w:pPr>
              <w:spacing w:line="260" w:lineRule="exact"/>
              <w:rPr>
                <w:rFonts w:hint="eastAsia"/>
                <w:bCs/>
                <w:sz w:val="18"/>
                <w:szCs w:val="18"/>
              </w:rPr>
            </w:pPr>
            <w:r>
              <w:rPr>
                <w:rFonts w:hint="eastAsia"/>
                <w:bCs/>
                <w:sz w:val="18"/>
                <w:szCs w:val="18"/>
              </w:rPr>
              <w:t>合理估计计划/项目的预算，以确保达到MRL 4等级水平</w:t>
            </w:r>
          </w:p>
        </w:tc>
      </w:tr>
      <w:tr>
        <w:tblPrEx>
          <w:tblW w:w="4854" w:type="pct"/>
          <w:jc w:val="center"/>
          <w:tblCellMar>
            <w:top w:w="68" w:type="dxa"/>
            <w:left w:w="57" w:type="dxa"/>
            <w:bottom w:w="68" w:type="dxa"/>
            <w:right w:w="57" w:type="dxa"/>
          </w:tblCellMar>
        </w:tblPrEx>
        <w:trPr>
          <w:jc w:val="center"/>
        </w:trPr>
        <w:tc>
          <w:tcPr>
            <w:tcW w:w="611" w:type="dxa"/>
            <w:noWrap w:val="0"/>
            <w:vAlign w:val="center"/>
          </w:tcPr>
          <w:p>
            <w:pPr>
              <w:spacing w:line="260" w:lineRule="exact"/>
              <w:rPr>
                <w:rFonts w:hint="eastAsia"/>
                <w:sz w:val="18"/>
                <w:szCs w:val="18"/>
              </w:rPr>
            </w:pPr>
            <w:r>
              <w:rPr>
                <w:rFonts w:hint="eastAsia"/>
                <w:sz w:val="18"/>
                <w:szCs w:val="18"/>
              </w:rPr>
              <w:t>34</w:t>
            </w:r>
          </w:p>
        </w:tc>
        <w:tc>
          <w:tcPr>
            <w:tcW w:w="2426" w:type="dxa"/>
            <w:noWrap w:val="0"/>
            <w:vAlign w:val="center"/>
          </w:tcPr>
          <w:p>
            <w:pPr>
              <w:spacing w:line="260" w:lineRule="exact"/>
              <w:rPr>
                <w:rFonts w:hint="eastAsia"/>
                <w:sz w:val="18"/>
                <w:szCs w:val="18"/>
              </w:rPr>
            </w:pPr>
            <w:r>
              <w:rPr>
                <w:rFonts w:hint="eastAsia"/>
                <w:sz w:val="18"/>
                <w:szCs w:val="18"/>
              </w:rPr>
              <w:t>J－成本与资金</w:t>
            </w:r>
          </w:p>
        </w:tc>
        <w:tc>
          <w:tcPr>
            <w:tcW w:w="1657" w:type="dxa"/>
            <w:noWrap w:val="0"/>
            <w:vAlign w:val="center"/>
          </w:tcPr>
          <w:p>
            <w:pPr>
              <w:spacing w:line="260" w:lineRule="exact"/>
              <w:rPr>
                <w:rFonts w:hint="eastAsia"/>
                <w:sz w:val="18"/>
                <w:szCs w:val="18"/>
              </w:rPr>
            </w:pPr>
            <w:r>
              <w:rPr>
                <w:rFonts w:hint="eastAsia"/>
                <w:sz w:val="18"/>
                <w:szCs w:val="18"/>
              </w:rPr>
              <w:t>J.3－制造投资预算</w:t>
            </w:r>
          </w:p>
        </w:tc>
        <w:tc>
          <w:tcPr>
            <w:tcW w:w="4499" w:type="dxa"/>
            <w:noWrap w:val="0"/>
            <w:vAlign w:val="center"/>
          </w:tcPr>
          <w:p>
            <w:pPr>
              <w:spacing w:line="260" w:lineRule="exact"/>
              <w:rPr>
                <w:rFonts w:hint="eastAsia"/>
                <w:bCs/>
                <w:sz w:val="18"/>
                <w:szCs w:val="18"/>
              </w:rPr>
            </w:pPr>
            <w:r>
              <w:rPr>
                <w:rFonts w:hint="eastAsia"/>
                <w:bCs/>
                <w:sz w:val="18"/>
                <w:szCs w:val="18"/>
              </w:rPr>
              <w:t>已经制定了初步的制造缺口填补建议的制造投资预算</w:t>
            </w:r>
          </w:p>
        </w:tc>
      </w:tr>
    </w:tbl>
    <w:p>
      <w:pPr>
        <w:spacing w:before="158" w:beforeLines="50" w:after="95" w:afterLines="30" w:line="316" w:lineRule="exact"/>
        <w:jc w:val="center"/>
        <w:rPr>
          <w:rFonts w:ascii="黑体" w:eastAsia="黑体" w:hAnsi="黑体"/>
          <w:color w:val="000000"/>
          <w:szCs w:val="21"/>
        </w:rPr>
      </w:pPr>
      <w:r>
        <w:rPr>
          <w:rFonts w:ascii="黑体" w:eastAsia="黑体" w:hAnsi="黑体"/>
          <w:color w:val="000000"/>
          <w:szCs w:val="21"/>
        </w:rPr>
        <w:t>表</w:t>
      </w:r>
      <w:r>
        <w:rPr>
          <w:rFonts w:ascii="黑体" w:eastAsia="黑体" w:hAnsi="黑体" w:hint="eastAsia"/>
          <w:color w:val="000000"/>
          <w:szCs w:val="21"/>
        </w:rPr>
        <w:t>6</w:t>
      </w:r>
      <w:r>
        <w:rPr>
          <w:rFonts w:ascii="黑体" w:eastAsia="黑体" w:hAnsi="黑体"/>
          <w:color w:val="000000"/>
          <w:szCs w:val="21"/>
        </w:rPr>
        <w:t xml:space="preserve">  4级</w:t>
      </w:r>
      <w:r>
        <w:rPr>
          <w:rFonts w:ascii="黑体" w:eastAsia="黑体" w:hAnsi="黑体" w:cs="黑体" w:hint="eastAsia"/>
          <w:color w:val="000000"/>
          <w:szCs w:val="21"/>
        </w:rPr>
        <w:t>制造成熟度</w:t>
      </w:r>
      <w:r>
        <w:rPr>
          <w:rFonts w:ascii="黑体" w:eastAsia="黑体" w:hAnsi="黑体" w:hint="eastAsia"/>
          <w:color w:val="000000"/>
          <w:szCs w:val="21"/>
        </w:rPr>
        <w:t>条件</w:t>
      </w:r>
      <w:r>
        <w:rPr>
          <w:rFonts w:ascii="黑体" w:eastAsia="黑体" w:hAnsi="黑体"/>
          <w:color w:val="000000"/>
          <w:szCs w:val="21"/>
        </w:rPr>
        <w:br/>
      </w:r>
      <w:r>
        <w:rPr>
          <w:rFonts w:ascii="黑体" w:eastAsia="黑体" w:hAnsi="黑体"/>
          <w:color w:val="00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https://d.book118.com/406111130011010042</w:t>
        </w:r>
      </w:hyperlink>
    </w:p>
    <w:p>
      <w:pPr>
        <w:spacing w:before="158" w:beforeLines="50" w:after="95" w:afterLines="30" w:line="316" w:lineRule="exact"/>
        <w:jc w:val="center"/>
        <w:rPr>
          <w:rFonts w:ascii="黑体" w:eastAsia="黑体" w:hAnsi="黑体"/>
          <w:color w:val="000000"/>
          <w:szCs w:val="21"/>
        </w:rPr>
      </w:pPr>
    </w:p>
    <w:sectPr>
      <w:headerReference w:type="even" r:id="rId44"/>
      <w:headerReference w:type="default" r:id="rId45"/>
      <w:footerReference w:type="even" r:id="rId46"/>
      <w:footerReference w:type="default" r:id="rId47"/>
      <w:type w:val="nextPage"/>
      <w:pgSz w:w="11906" w:h="16838"/>
      <w:pgMar w:top="1531" w:right="1247" w:bottom="794" w:left="1304" w:header="1134" w:footer="737" w:gutter="0"/>
      <w:pgNumType w:start="10"/>
      <w:cols w:num="1" w:space="720"/>
      <w:titlePg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公文小标宋">
    <w:altName w:val="宋体"/>
    <w:panose1 w:val="02000500000000000000"/>
    <w:charset w:val="86"/>
    <w:family w:val="auto"/>
    <w:pitch w:val="default"/>
    <w:sig w:usb0="00000000"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uto" w:vAnchor="margin" w:hAnchor="text" w:xAlign="left" w:yAlign="inline"/>
      <w:rPr>
        <w:rFonts w:hint="eastAsia"/>
      </w:rPr>
    </w:pPr>
    <w:r>
      <w:fldChar w:fldCharType="begin"/>
    </w:r>
    <w:r>
      <w:rPr>
        <w:rStyle w:val="PageNumber"/>
      </w:rPr>
      <w:instrText xml:space="preserve">PAGE  </w:instrText>
    </w:r>
    <w:r>
      <w:fldChar w:fldCharType="separate"/>
    </w:r>
    <w:r>
      <w:rPr>
        <w:rStyle w:val="PageNumber"/>
      </w:rPr>
      <w:t>II</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uto" w:vAnchor="margin" w:hAnchor="text" w:xAlign="left" w:yAlign="inline"/>
      <w:ind w:right="360" w:firstLine="360"/>
      <w:rPr>
        <w:rStyle w:val="PageNumber"/>
      </w:rPr>
    </w:pPr>
    <w:r>
      <mc:AlternateContent>
        <mc:Choice Requires="wps">
          <w:drawing>
            <wp:anchor distT="0" distB="0" distL="114300" distR="114300" simplePos="0" relativeHeight="251661312" behindDoc="0" locked="0" layoutInCell="1" allowOverlap="1">
              <wp:simplePos x="0" y="0"/>
              <wp:positionH relativeFrom="margin">
                <wp:posOffset>-12700</wp:posOffset>
              </wp:positionH>
              <wp:positionV relativeFrom="paragraph">
                <wp:posOffset>-19050</wp:posOffset>
              </wp:positionV>
              <wp:extent cx="1828800" cy="1828800"/>
              <wp:effectExtent l="0" t="0" r="0" b="0"/>
              <wp:wrapNone/>
              <wp:docPr id="2"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2700">
                        <a:noFill/>
                      </a:ln>
                    </wps:spPr>
                    <wps:txbx>
                      <w:txbxContent>
                        <w:p>
                          <w:pPr>
                            <w:pStyle w:val="Footer"/>
                          </w:pPr>
                          <w:r>
                            <w:fldChar w:fldCharType="begin"/>
                          </w:r>
                          <w:r>
                            <w:instrText xml:space="preserve"> PAGE  \* MERGEFORMAT </w:instrText>
                          </w:r>
                          <w:r>
                            <w:fldChar w:fldCharType="separate"/>
                          </w:r>
                          <w:r>
                            <w:rPr>
                              <w:lang w:val="x-none"/>
                            </w:rPr>
                            <w:t>40</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0" type="#_x0000_t202" style="width:2in;height:2in;margin-top:-1.5pt;margin-left:-1pt;mso-position-horizontal-relative:margin;mso-wrap-distance-bottom:0;mso-wrap-distance-left:9pt;mso-wrap-distance-right:9pt;mso-wrap-distance-top:0;mso-wrap-style:none;position:absolute;v-text-anchor:top;z-index:251660288" filled="f" fillcolor="this" stroked="f" strokeweight="1pt">
              <v:textbox style="mso-fit-shape-to-text:t" inset="0,0,0,0">
                <w:txbxContent>
                  <w:p>
                    <w:pPr>
                      <w:pStyle w:val="Footer"/>
                    </w:pPr>
                    <w:r>
                      <w:fldChar w:fldCharType="begin"/>
                    </w:r>
                    <w:r>
                      <w:instrText xml:space="preserve"> PAGE  \* MERGEFORMAT </w:instrText>
                    </w:r>
                    <w:r>
                      <w:fldChar w:fldCharType="separate"/>
                    </w:r>
                    <w:r>
                      <w:rPr>
                        <w:lang w:val="x-none"/>
                      </w:rPr>
                      <w:t>40</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uto" w:vAnchor="margin" w:hAnchor="text" w:xAlign="left" w:yAlign="inline"/>
      <w:ind w:right="360" w:firstLine="360"/>
      <w:rPr>
        <w:rFonts w:hint="eastAsia"/>
      </w:rP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2700">
                        <a:noFill/>
                      </a:ln>
                    </wps:spPr>
                    <wps:txbx>
                      <w:txbxContent>
                        <w:p>
                          <w:pPr>
                            <w:pStyle w:val="Footer"/>
                          </w:pPr>
                          <w:r>
                            <w:fldChar w:fldCharType="begin"/>
                          </w:r>
                          <w:r>
                            <w:instrText xml:space="preserve"> PAGE  \* MERGEFORMAT </w:instrText>
                          </w:r>
                          <w:r>
                            <w:fldChar w:fldCharType="separate"/>
                          </w:r>
                          <w:r>
                            <w:rPr>
                              <w:lang w:val="x-none"/>
                            </w:rP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49" type="#_x0000_t202" style="width:2in;height:2in;margin-top:0;margin-left:0;mso-position-horizontal:right;mso-position-horizontal-relative:margin;mso-wrap-distance-bottom:0;mso-wrap-distance-left:9pt;mso-wrap-distance-right:9pt;mso-wrap-distance-top:0;mso-wrap-style:none;position:absolute;v-text-anchor:top;z-index:251658240" filled="f" fillcolor="this" stroked="f" strokeweight="1pt">
              <v:textbox style="mso-fit-shape-to-text:t" inset="0,0,0,0">
                <w:txbxContent>
                  <w:p>
                    <w:pPr>
                      <w:pStyle w:val="Footer"/>
                    </w:pPr>
                    <w:r>
                      <w:fldChar w:fldCharType="begin"/>
                    </w:r>
                    <w:r>
                      <w:instrText xml:space="preserve"> PAGE  \* MERGEFORMAT </w:instrText>
                    </w:r>
                    <w:r>
                      <w:fldChar w:fldCharType="separate"/>
                    </w:r>
                    <w:r>
                      <w:rPr>
                        <w:lang w:val="x-none"/>
                      </w:rPr>
                      <w:t>1</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uto" w:vAnchor="margin" w:hAnchor="text" w:xAlign="left" w:yAlign="inline"/>
      <w:ind w:right="360" w:firstLine="360"/>
      <w:rPr>
        <w:rStyle w:val="PageNumber"/>
      </w:rPr>
    </w:pPr>
    <w:r>
      <mc:AlternateContent>
        <mc:Choice Requires="wps">
          <w:drawing>
            <wp:anchor distT="0" distB="0" distL="114300" distR="114300" simplePos="0" relativeHeight="251665408" behindDoc="0" locked="0" layoutInCell="1" allowOverlap="1">
              <wp:simplePos x="0" y="0"/>
              <wp:positionH relativeFrom="margin">
                <wp:posOffset>-12700</wp:posOffset>
              </wp:positionH>
              <wp:positionV relativeFrom="paragraph">
                <wp:posOffset>-19050</wp:posOffset>
              </wp:positionV>
              <wp:extent cx="1828800" cy="1828800"/>
              <wp:effectExtent l="0" t="0" r="0" b="0"/>
              <wp:wrapNone/>
              <wp:docPr id="1428919795"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2700">
                        <a:noFill/>
                      </a:ln>
                    </wps:spPr>
                    <wps:txbx>
                      <w:txbxContent>
                        <w:p>
                          <w:pPr>
                            <w:pStyle w:val="Footer"/>
                          </w:pPr>
                          <w:r>
                            <w:fldChar w:fldCharType="begin"/>
                          </w:r>
                          <w:r>
                            <w:instrText xml:space="preserve"> PAGE  \* MERGEFORMAT </w:instrText>
                          </w:r>
                          <w:r>
                            <w:fldChar w:fldCharType="separate"/>
                          </w:r>
                          <w:r>
                            <w:rPr>
                              <w:lang w:val="x-none"/>
                            </w:rPr>
                            <w:t>2</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2" type="#_x0000_t202" style="width:2in;height:2in;margin-top:-1.5pt;margin-left:-1pt;mso-position-horizontal-relative:margin;mso-wrap-distance-bottom:0;mso-wrap-distance-left:9pt;mso-wrap-distance-right:9pt;mso-wrap-distance-top:0;mso-wrap-style:none;position:absolute;v-text-anchor:top;z-index:251664384" filled="f" fillcolor="this" stroked="f" strokeweight="1pt">
              <v:textbox style="mso-fit-shape-to-text:t" inset="0,0,0,0">
                <w:txbxContent>
                  <w:p>
                    <w:pPr>
                      <w:pStyle w:val="Footer"/>
                    </w:pPr>
                    <w:r>
                      <w:fldChar w:fldCharType="begin"/>
                    </w:r>
                    <w:r>
                      <w:instrText xml:space="preserve"> PAGE  \* MERGEFORMAT </w:instrText>
                    </w:r>
                    <w:r>
                      <w:fldChar w:fldCharType="separate"/>
                    </w:r>
                    <w:r>
                      <w:rPr>
                        <w:lang w:val="x-none"/>
                      </w:rPr>
                      <w:t>2</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uto" w:vAnchor="margin" w:hAnchor="text" w:xAlign="left" w:yAlign="inline"/>
      <w:ind w:right="360" w:firstLine="360"/>
      <w:rPr>
        <w:rFonts w:hint="eastAsia"/>
      </w:rPr>
    </w:pPr>
    <w: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232877226"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2700">
                        <a:noFill/>
                      </a:ln>
                    </wps:spPr>
                    <wps:txbx>
                      <w:txbxContent>
                        <w:p>
                          <w:pPr>
                            <w:pStyle w:val="Footer"/>
                          </w:pPr>
                          <w:r>
                            <w:fldChar w:fldCharType="begin"/>
                          </w:r>
                          <w:r>
                            <w:instrText xml:space="preserve"> PAGE  \* MERGEFORMAT </w:instrText>
                          </w:r>
                          <w:r>
                            <w:fldChar w:fldCharType="separate"/>
                          </w:r>
                          <w:r>
                            <w:rPr>
                              <w:lang w:val="x-none"/>
                            </w:rPr>
                            <w:t>39</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1" type="#_x0000_t202" style="width:2in;height:2in;margin-top:0;margin-left:0;mso-position-horizontal:right;mso-position-horizontal-relative:margin;mso-wrap-distance-bottom:0;mso-wrap-distance-left:9pt;mso-wrap-distance-right:9pt;mso-wrap-distance-top:0;mso-wrap-style:none;position:absolute;v-text-anchor:top;z-index:251662336" filled="f" fillcolor="this" stroked="f" strokeweight="1pt">
              <v:textbox style="mso-fit-shape-to-text:t" inset="0,0,0,0">
                <w:txbxContent>
                  <w:p>
                    <w:pPr>
                      <w:pStyle w:val="Footer"/>
                    </w:pPr>
                    <w:r>
                      <w:fldChar w:fldCharType="begin"/>
                    </w:r>
                    <w:r>
                      <w:instrText xml:space="preserve"> PAGE  \* MERGEFORMAT </w:instrText>
                    </w:r>
                    <w:r>
                      <w:fldChar w:fldCharType="separate"/>
                    </w:r>
                    <w:r>
                      <w:rPr>
                        <w:lang w:val="x-none"/>
                      </w:rPr>
                      <w:t>39</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uto" w:vAnchor="margin" w:hAnchor="text" w:xAlign="left" w:yAlign="inline"/>
      <w:ind w:right="360" w:firstLine="360"/>
      <w:rPr>
        <w:rStyle w:val="PageNumber"/>
      </w:rPr>
    </w:pPr>
    <w:r>
      <mc:AlternateContent>
        <mc:Choice Requires="wps">
          <w:drawing>
            <wp:anchor distT="0" distB="0" distL="114300" distR="114300" simplePos="0" relativeHeight="251669504" behindDoc="0" locked="0" layoutInCell="1" allowOverlap="1">
              <wp:simplePos x="0" y="0"/>
              <wp:positionH relativeFrom="margin">
                <wp:posOffset>-12700</wp:posOffset>
              </wp:positionH>
              <wp:positionV relativeFrom="paragraph">
                <wp:posOffset>-19050</wp:posOffset>
              </wp:positionV>
              <wp:extent cx="1828800" cy="1828800"/>
              <wp:effectExtent l="0" t="0" r="0" b="0"/>
              <wp:wrapNone/>
              <wp:docPr id="821700134"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2700">
                        <a:noFill/>
                      </a:ln>
                    </wps:spPr>
                    <wps:txbx>
                      <w:txbxContent>
                        <w:p>
                          <w:pPr>
                            <w:pStyle w:val="Footer"/>
                          </w:pPr>
                          <w:r>
                            <w:fldChar w:fldCharType="begin"/>
                          </w:r>
                          <w:r>
                            <w:instrText xml:space="preserve"> PAGE  \* MERGEFORMAT </w:instrText>
                          </w:r>
                          <w:r>
                            <w:fldChar w:fldCharType="separate"/>
                          </w:r>
                          <w:r>
                            <w:rPr>
                              <w:lang w:val="x-none"/>
                            </w:rPr>
                            <w:t>40</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4" type="#_x0000_t202" style="width:2in;height:2in;margin-top:-1.5pt;margin-left:-1pt;mso-position-horizontal-relative:margin;mso-wrap-distance-bottom:0;mso-wrap-distance-left:9pt;mso-wrap-distance-right:9pt;mso-wrap-distance-top:0;mso-wrap-style:none;position:absolute;v-text-anchor:top;z-index:251668480" filled="f" fillcolor="this" stroked="f" strokeweight="1pt">
              <v:textbox style="mso-fit-shape-to-text:t" inset="0,0,0,0">
                <w:txbxContent>
                  <w:p>
                    <w:pPr>
                      <w:pStyle w:val="Footer"/>
                    </w:pPr>
                    <w:r>
                      <w:fldChar w:fldCharType="begin"/>
                    </w:r>
                    <w:r>
                      <w:instrText xml:space="preserve"> PAGE  \* MERGEFORMAT </w:instrText>
                    </w:r>
                    <w:r>
                      <w:fldChar w:fldCharType="separate"/>
                    </w:r>
                    <w:r>
                      <w:rPr>
                        <w:lang w:val="x-none"/>
                      </w:rPr>
                      <w:t>40</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uto" w:vAnchor="margin" w:hAnchor="text" w:xAlign="left" w:yAlign="inline"/>
      <w:ind w:right="360" w:firstLine="360"/>
      <w:rPr>
        <w:rFonts w:hint="eastAsia"/>
      </w:rPr>
    </w:pPr>
    <w: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2131887968"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2700">
                        <a:noFill/>
                      </a:ln>
                    </wps:spPr>
                    <wps:txbx>
                      <w:txbxContent>
                        <w:p>
                          <w:pPr>
                            <w:pStyle w:val="Footer"/>
                          </w:pPr>
                          <w:r>
                            <w:fldChar w:fldCharType="begin"/>
                          </w:r>
                          <w:r>
                            <w:instrText xml:space="preserve"> PAGE  \* MERGEFORMAT </w:instrText>
                          </w:r>
                          <w:r>
                            <w:fldChar w:fldCharType="separate"/>
                          </w:r>
                          <w:r>
                            <w:rPr>
                              <w:lang w:val="x-none"/>
                            </w:rPr>
                            <w:t>3</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3" type="#_x0000_t202" style="width:2in;height:2in;margin-top:0;margin-left:0;mso-position-horizontal:right;mso-position-horizontal-relative:margin;mso-wrap-distance-bottom:0;mso-wrap-distance-left:9pt;mso-wrap-distance-right:9pt;mso-wrap-distance-top:0;mso-wrap-style:none;position:absolute;v-text-anchor:top;z-index:251666432" filled="f" fillcolor="this" stroked="f" strokeweight="1pt">
              <v:textbox style="mso-fit-shape-to-text:t" inset="0,0,0,0">
                <w:txbxContent>
                  <w:p>
                    <w:pPr>
                      <w:pStyle w:val="Footer"/>
                    </w:pPr>
                    <w:r>
                      <w:fldChar w:fldCharType="begin"/>
                    </w:r>
                    <w:r>
                      <w:instrText xml:space="preserve"> PAGE  \* MERGEFORMAT </w:instrText>
                    </w:r>
                    <w:r>
                      <w:fldChar w:fldCharType="separate"/>
                    </w:r>
                    <w:r>
                      <w:rPr>
                        <w:lang w:val="x-none"/>
                      </w:rPr>
                      <w:t>3</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uto" w:vAnchor="margin" w:hAnchor="text" w:xAlign="left" w:yAlign="inline"/>
      <w:ind w:right="360" w:firstLine="360"/>
      <w:rPr>
        <w:rStyle w:val="PageNumber"/>
      </w:rPr>
    </w:pPr>
    <w:r>
      <mc:AlternateContent>
        <mc:Choice Requires="wps">
          <w:drawing>
            <wp:anchor distT="0" distB="0" distL="114300" distR="114300" simplePos="0" relativeHeight="251673600" behindDoc="0" locked="0" layoutInCell="1" allowOverlap="1">
              <wp:simplePos x="0" y="0"/>
              <wp:positionH relativeFrom="margin">
                <wp:posOffset>-12700</wp:posOffset>
              </wp:positionH>
              <wp:positionV relativeFrom="paragraph">
                <wp:posOffset>-19050</wp:posOffset>
              </wp:positionV>
              <wp:extent cx="1828800" cy="1828800"/>
              <wp:effectExtent l="0" t="0" r="0" b="0"/>
              <wp:wrapNone/>
              <wp:docPr id="1039237869"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2700">
                        <a:noFill/>
                      </a:ln>
                    </wps:spPr>
                    <wps:txbx>
                      <w:txbxContent>
                        <w:p>
                          <w:pPr>
                            <w:pStyle w:val="Footer"/>
                          </w:pPr>
                          <w:r>
                            <w:fldChar w:fldCharType="begin"/>
                          </w:r>
                          <w:r>
                            <w:instrText xml:space="preserve"> PAGE  \* MERGEFORMAT </w:instrText>
                          </w:r>
                          <w:r>
                            <w:fldChar w:fldCharType="separate"/>
                          </w:r>
                          <w:r>
                            <w:rPr>
                              <w:lang w:val="x-none"/>
                            </w:rPr>
                            <w:t>4</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6" type="#_x0000_t202" style="width:2in;height:2in;margin-top:-1.5pt;margin-left:-1pt;mso-position-horizontal-relative:margin;mso-wrap-distance-bottom:0;mso-wrap-distance-left:9pt;mso-wrap-distance-right:9pt;mso-wrap-distance-top:0;mso-wrap-style:none;position:absolute;v-text-anchor:top;z-index:251672576" filled="f" fillcolor="this" stroked="f" strokeweight="1pt">
              <v:textbox style="mso-fit-shape-to-text:t" inset="0,0,0,0">
                <w:txbxContent>
                  <w:p>
                    <w:pPr>
                      <w:pStyle w:val="Footer"/>
                    </w:pPr>
                    <w:r>
                      <w:fldChar w:fldCharType="begin"/>
                    </w:r>
                    <w:r>
                      <w:instrText xml:space="preserve"> PAGE  \* MERGEFORMAT </w:instrText>
                    </w:r>
                    <w:r>
                      <w:fldChar w:fldCharType="separate"/>
                    </w:r>
                    <w:r>
                      <w:rPr>
                        <w:lang w:val="x-none"/>
                      </w:rPr>
                      <w:t>4</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uto" w:vAnchor="margin" w:hAnchor="text" w:xAlign="left" w:yAlign="inline"/>
      <w:ind w:right="360" w:firstLine="360"/>
      <w:rPr>
        <w:rFonts w:hint="eastAsia"/>
      </w:rPr>
    </w:pPr>
    <w:r>
      <mc:AlternateContent>
        <mc:Choice Requires="wps">
          <w:drawing>
            <wp:anchor distT="0" distB="0" distL="114300" distR="114300" simplePos="0" relativeHeight="251671552" behindDoc="0" locked="0" layoutInCell="1" allowOverlap="1">
              <wp:simplePos x="0" y="0"/>
              <wp:positionH relativeFrom="margin">
                <wp:align>right</wp:align>
              </wp:positionH>
              <wp:positionV relativeFrom="paragraph">
                <wp:posOffset>0</wp:posOffset>
              </wp:positionV>
              <wp:extent cx="1828800" cy="1828800"/>
              <wp:effectExtent l="0" t="0" r="0" b="0"/>
              <wp:wrapNone/>
              <wp:docPr id="147173295"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2700">
                        <a:noFill/>
                      </a:ln>
                    </wps:spPr>
                    <wps:txbx>
                      <w:txbxContent>
                        <w:p>
                          <w:pPr>
                            <w:pStyle w:val="Footer"/>
                          </w:pPr>
                          <w:r>
                            <w:fldChar w:fldCharType="begin"/>
                          </w:r>
                          <w:r>
                            <w:instrText xml:space="preserve"> PAGE  \* MERGEFORMAT </w:instrText>
                          </w:r>
                          <w:r>
                            <w:fldChar w:fldCharType="separate"/>
                          </w:r>
                          <w:r>
                            <w:rPr>
                              <w:lang w:val="x-none"/>
                            </w:rPr>
                            <w:t>39</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5" type="#_x0000_t202" style="width:2in;height:2in;margin-top:0;margin-left:0;mso-position-horizontal:right;mso-position-horizontal-relative:margin;mso-wrap-distance-bottom:0;mso-wrap-distance-left:9pt;mso-wrap-distance-right:9pt;mso-wrap-distance-top:0;mso-wrap-style:none;position:absolute;v-text-anchor:top;z-index:251670528" filled="f" fillcolor="this" stroked="f" strokeweight="1pt">
              <v:textbox style="mso-fit-shape-to-text:t" inset="0,0,0,0">
                <w:txbxContent>
                  <w:p>
                    <w:pPr>
                      <w:pStyle w:val="Footer"/>
                    </w:pPr>
                    <w:r>
                      <w:fldChar w:fldCharType="begin"/>
                    </w:r>
                    <w:r>
                      <w:instrText xml:space="preserve"> PAGE  \* MERGEFORMAT </w:instrText>
                    </w:r>
                    <w:r>
                      <w:fldChar w:fldCharType="separate"/>
                    </w:r>
                    <w:r>
                      <w:rPr>
                        <w:lang w:val="x-none"/>
                      </w:rPr>
                      <w:t>39</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uto" w:vAnchor="margin" w:hAnchor="text" w:xAlign="left" w:yAlign="inline"/>
      <w:ind w:right="360" w:firstLine="360"/>
      <w:rPr>
        <w:rStyle w:val="PageNumber"/>
      </w:rPr>
    </w:pPr>
    <w:r>
      <mc:AlternateContent>
        <mc:Choice Requires="wps">
          <w:drawing>
            <wp:anchor distT="0" distB="0" distL="114300" distR="114300" simplePos="0" relativeHeight="251677696" behindDoc="0" locked="0" layoutInCell="1" allowOverlap="1">
              <wp:simplePos x="0" y="0"/>
              <wp:positionH relativeFrom="margin">
                <wp:posOffset>-12700</wp:posOffset>
              </wp:positionH>
              <wp:positionV relativeFrom="paragraph">
                <wp:posOffset>-19050</wp:posOffset>
              </wp:positionV>
              <wp:extent cx="1828800" cy="1828800"/>
              <wp:effectExtent l="0" t="0" r="0" b="0"/>
              <wp:wrapNone/>
              <wp:docPr id="85833033"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2700">
                        <a:noFill/>
                      </a:ln>
                    </wps:spPr>
                    <wps:txbx>
                      <w:txbxContent>
                        <w:p>
                          <w:pPr>
                            <w:pStyle w:val="Footer"/>
                          </w:pPr>
                          <w:r>
                            <w:fldChar w:fldCharType="begin"/>
                          </w:r>
                          <w:r>
                            <w:instrText xml:space="preserve"> PAGE  \* MERGEFORMAT </w:instrText>
                          </w:r>
                          <w:r>
                            <w:fldChar w:fldCharType="separate"/>
                          </w:r>
                          <w:r>
                            <w:rPr>
                              <w:lang w:val="x-none"/>
                            </w:rPr>
                            <w:t>40</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8" type="#_x0000_t202" style="width:2in;height:2in;margin-top:-1.5pt;margin-left:-1pt;mso-position-horizontal-relative:margin;mso-wrap-distance-bottom:0;mso-wrap-distance-left:9pt;mso-wrap-distance-right:9pt;mso-wrap-distance-top:0;mso-wrap-style:none;position:absolute;v-text-anchor:top;z-index:251676672" filled="f" fillcolor="this" stroked="f" strokeweight="1pt">
              <v:textbox style="mso-fit-shape-to-text:t" inset="0,0,0,0">
                <w:txbxContent>
                  <w:p>
                    <w:pPr>
                      <w:pStyle w:val="Footer"/>
                    </w:pPr>
                    <w:r>
                      <w:fldChar w:fldCharType="begin"/>
                    </w:r>
                    <w:r>
                      <w:instrText xml:space="preserve"> PAGE  \* MERGEFORMAT </w:instrText>
                    </w:r>
                    <w:r>
                      <w:fldChar w:fldCharType="separate"/>
                    </w:r>
                    <w:r>
                      <w:rPr>
                        <w:lang w:val="x-none"/>
                      </w:rPr>
                      <w:t>40</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uto" w:vAnchor="margin" w:hAnchor="text" w:xAlign="left" w:yAlign="inline"/>
      <w:ind w:right="360" w:firstLine="360"/>
      <w:rPr>
        <w:rFonts w:hint="eastAsia"/>
      </w:rPr>
    </w:pPr>
    <w: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paragraph">
                <wp:posOffset>0</wp:posOffset>
              </wp:positionV>
              <wp:extent cx="1828800" cy="1828800"/>
              <wp:effectExtent l="0" t="0" r="0" b="0"/>
              <wp:wrapNone/>
              <wp:docPr id="305216352"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2700">
                        <a:noFill/>
                      </a:ln>
                    </wps:spPr>
                    <wps:txbx>
                      <w:txbxContent>
                        <w:p>
                          <w:pPr>
                            <w:pStyle w:val="Footer"/>
                          </w:pPr>
                          <w:r>
                            <w:fldChar w:fldCharType="begin"/>
                          </w:r>
                          <w:r>
                            <w:instrText xml:space="preserve"> PAGE  \* MERGEFORMAT </w:instrText>
                          </w:r>
                          <w:r>
                            <w:fldChar w:fldCharType="separate"/>
                          </w:r>
                          <w:r>
                            <w:rPr>
                              <w:lang w:val="x-none"/>
                            </w:rPr>
                            <w:t>5</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7" type="#_x0000_t202" style="width:2in;height:2in;margin-top:0;margin-left:0;mso-position-horizontal:right;mso-position-horizontal-relative:margin;mso-wrap-distance-bottom:0;mso-wrap-distance-left:9pt;mso-wrap-distance-right:9pt;mso-wrap-distance-top:0;mso-wrap-style:none;position:absolute;v-text-anchor:top;z-index:251674624" filled="f" fillcolor="this" stroked="f" strokeweight="1pt">
              <v:textbox style="mso-fit-shape-to-text:t" inset="0,0,0,0">
                <w:txbxContent>
                  <w:p>
                    <w:pPr>
                      <w:pStyle w:val="Footer"/>
                    </w:pPr>
                    <w:r>
                      <w:fldChar w:fldCharType="begin"/>
                    </w:r>
                    <w:r>
                      <w:instrText xml:space="preserve"> PAGE  \* MERGEFORMAT </w:instrText>
                    </w:r>
                    <w:r>
                      <w:fldChar w:fldCharType="separate"/>
                    </w:r>
                    <w:r>
                      <w:rPr>
                        <w:lang w:val="x-none"/>
                      </w:rPr>
                      <w:t>5</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uto" w:vAnchor="margin" w:hAnchor="text" w:xAlign="left" w:yAlign="inline"/>
      <w:ind w:right="360" w:firstLine="360"/>
      <w:rPr>
        <w:rStyle w:val="PageNumber"/>
      </w:rPr>
    </w:pPr>
    <w:r>
      <mc:AlternateContent>
        <mc:Choice Requires="wps">
          <w:drawing>
            <wp:anchor distT="0" distB="0" distL="114300" distR="114300" simplePos="0" relativeHeight="251681792" behindDoc="0" locked="0" layoutInCell="1" allowOverlap="1">
              <wp:simplePos x="0" y="0"/>
              <wp:positionH relativeFrom="margin">
                <wp:posOffset>-12700</wp:posOffset>
              </wp:positionH>
              <wp:positionV relativeFrom="paragraph">
                <wp:posOffset>-19050</wp:posOffset>
              </wp:positionV>
              <wp:extent cx="1828800" cy="1828800"/>
              <wp:effectExtent l="0" t="0" r="0" b="0"/>
              <wp:wrapNone/>
              <wp:docPr id="1104212027"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2700">
                        <a:noFill/>
                      </a:ln>
                    </wps:spPr>
                    <wps:txbx>
                      <w:txbxContent>
                        <w:p>
                          <w:pPr>
                            <w:pStyle w:val="Footer"/>
                          </w:pPr>
                          <w:r>
                            <w:fldChar w:fldCharType="begin"/>
                          </w:r>
                          <w:r>
                            <w:instrText xml:space="preserve"> PAGE  \* MERGEFORMAT </w:instrText>
                          </w:r>
                          <w:r>
                            <w:fldChar w:fldCharType="separate"/>
                          </w:r>
                          <w:r>
                            <w:rPr>
                              <w:lang w:val="x-none"/>
                            </w:rPr>
                            <w:t>6</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0" type="#_x0000_t202" style="width:2in;height:2in;margin-top:-1.5pt;margin-left:-1pt;mso-position-horizontal-relative:margin;mso-wrap-distance-bottom:0;mso-wrap-distance-left:9pt;mso-wrap-distance-right:9pt;mso-wrap-distance-top:0;mso-wrap-style:none;position:absolute;v-text-anchor:top;z-index:251680768" filled="f" fillcolor="this" stroked="f" strokeweight="1pt">
              <v:textbox style="mso-fit-shape-to-text:t" inset="0,0,0,0">
                <w:txbxContent>
                  <w:p>
                    <w:pPr>
                      <w:pStyle w:val="Footer"/>
                    </w:pPr>
                    <w:r>
                      <w:fldChar w:fldCharType="begin"/>
                    </w:r>
                    <w:r>
                      <w:instrText xml:space="preserve"> PAGE  \* MERGEFORMAT </w:instrText>
                    </w:r>
                    <w:r>
                      <w:fldChar w:fldCharType="separate"/>
                    </w:r>
                    <w:r>
                      <w:rPr>
                        <w:lang w:val="x-none"/>
                      </w:rPr>
                      <w:t>6</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uto" w:vAnchor="margin" w:hAnchor="text" w:xAlign="left" w:yAlign="inline"/>
      <w:ind w:right="360" w:firstLine="360"/>
      <w:rPr>
        <w:rFonts w:hint="eastAsia"/>
      </w:rPr>
    </w:pPr>
    <w:r>
      <mc:AlternateContent>
        <mc:Choice Requires="wps">
          <w:drawing>
            <wp:anchor distT="0" distB="0" distL="114300" distR="114300" simplePos="0" relativeHeight="251679744" behindDoc="0" locked="0" layoutInCell="1" allowOverlap="1">
              <wp:simplePos x="0" y="0"/>
              <wp:positionH relativeFrom="margin">
                <wp:align>right</wp:align>
              </wp:positionH>
              <wp:positionV relativeFrom="paragraph">
                <wp:posOffset>0</wp:posOffset>
              </wp:positionV>
              <wp:extent cx="1828800" cy="1828800"/>
              <wp:effectExtent l="0" t="0" r="0" b="0"/>
              <wp:wrapNone/>
              <wp:docPr id="1601908845"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2700">
                        <a:noFill/>
                      </a:ln>
                    </wps:spPr>
                    <wps:txbx>
                      <w:txbxContent>
                        <w:p>
                          <w:pPr>
                            <w:pStyle w:val="Footer"/>
                          </w:pPr>
                          <w:r>
                            <w:fldChar w:fldCharType="begin"/>
                          </w:r>
                          <w:r>
                            <w:instrText xml:space="preserve"> PAGE  \* MERGEFORMAT </w:instrText>
                          </w:r>
                          <w:r>
                            <w:fldChar w:fldCharType="separate"/>
                          </w:r>
                          <w:r>
                            <w:rPr>
                              <w:lang w:val="x-none"/>
                            </w:rPr>
                            <w:t>39</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9" type="#_x0000_t202" style="width:2in;height:2in;margin-top:0;margin-left:0;mso-position-horizontal:right;mso-position-horizontal-relative:margin;mso-wrap-distance-bottom:0;mso-wrap-distance-left:9pt;mso-wrap-distance-right:9pt;mso-wrap-distance-top:0;mso-wrap-style:none;position:absolute;v-text-anchor:top;z-index:251678720" filled="f" fillcolor="this" stroked="f" strokeweight="1pt">
              <v:textbox style="mso-fit-shape-to-text:t" inset="0,0,0,0">
                <w:txbxContent>
                  <w:p>
                    <w:pPr>
                      <w:pStyle w:val="Footer"/>
                    </w:pPr>
                    <w:r>
                      <w:fldChar w:fldCharType="begin"/>
                    </w:r>
                    <w:r>
                      <w:instrText xml:space="preserve"> PAGE  \* MERGEFORMAT </w:instrText>
                    </w:r>
                    <w:r>
                      <w:fldChar w:fldCharType="separate"/>
                    </w:r>
                    <w:r>
                      <w:rPr>
                        <w:lang w:val="x-none"/>
                      </w:rPr>
                      <w:t>39</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uto" w:vAnchor="margin" w:hAnchor="text" w:xAlign="left" w:yAlign="inline"/>
      <w:ind w:right="360" w:firstLine="360"/>
      <w:rPr>
        <w:rStyle w:val="PageNumber"/>
      </w:rPr>
    </w:pPr>
    <w:r>
      <mc:AlternateContent>
        <mc:Choice Requires="wps">
          <w:drawing>
            <wp:anchor distT="0" distB="0" distL="114300" distR="114300" simplePos="0" relativeHeight="251685888" behindDoc="0" locked="0" layoutInCell="1" allowOverlap="1">
              <wp:simplePos x="0" y="0"/>
              <wp:positionH relativeFrom="margin">
                <wp:posOffset>-12700</wp:posOffset>
              </wp:positionH>
              <wp:positionV relativeFrom="paragraph">
                <wp:posOffset>-19050</wp:posOffset>
              </wp:positionV>
              <wp:extent cx="1828800" cy="1828800"/>
              <wp:effectExtent l="0" t="0" r="0" b="0"/>
              <wp:wrapNone/>
              <wp:docPr id="161199388"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2700">
                        <a:noFill/>
                      </a:ln>
                    </wps:spPr>
                    <wps:txbx>
                      <w:txbxContent>
                        <w:p>
                          <w:pPr>
                            <w:pStyle w:val="Footer"/>
                          </w:pPr>
                          <w:r>
                            <w:fldChar w:fldCharType="begin"/>
                          </w:r>
                          <w:r>
                            <w:instrText xml:space="preserve"> PAGE  \* MERGEFORMAT </w:instrText>
                          </w:r>
                          <w:r>
                            <w:fldChar w:fldCharType="separate"/>
                          </w:r>
                          <w:r>
                            <w:rPr>
                              <w:lang w:val="x-none"/>
                            </w:rPr>
                            <w:t>40</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2" type="#_x0000_t202" style="width:2in;height:2in;margin-top:-1.5pt;margin-left:-1pt;mso-position-horizontal-relative:margin;mso-wrap-distance-bottom:0;mso-wrap-distance-left:9pt;mso-wrap-distance-right:9pt;mso-wrap-distance-top:0;mso-wrap-style:none;position:absolute;v-text-anchor:top;z-index:251684864" filled="f" fillcolor="this" stroked="f" strokeweight="1pt">
              <v:textbox style="mso-fit-shape-to-text:t" inset="0,0,0,0">
                <w:txbxContent>
                  <w:p>
                    <w:pPr>
                      <w:pStyle w:val="Footer"/>
                    </w:pPr>
                    <w:r>
                      <w:fldChar w:fldCharType="begin"/>
                    </w:r>
                    <w:r>
                      <w:instrText xml:space="preserve"> PAGE  \* MERGEFORMAT </w:instrText>
                    </w:r>
                    <w:r>
                      <w:fldChar w:fldCharType="separate"/>
                    </w:r>
                    <w:r>
                      <w:rPr>
                        <w:lang w:val="x-none"/>
                      </w:rPr>
                      <w:t>40</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uto" w:vAnchor="margin" w:hAnchor="text" w:xAlign="left" w:yAlign="inline"/>
      <w:ind w:right="360" w:firstLine="360"/>
      <w:rPr>
        <w:rFonts w:hint="eastAsia"/>
      </w:rPr>
    </w:pPr>
    <w:r>
      <mc:AlternateContent>
        <mc:Choice Requires="wps">
          <w:drawing>
            <wp:anchor distT="0" distB="0" distL="114300" distR="114300" simplePos="0" relativeHeight="251683840" behindDoc="0" locked="0" layoutInCell="1" allowOverlap="1">
              <wp:simplePos x="0" y="0"/>
              <wp:positionH relativeFrom="margin">
                <wp:align>right</wp:align>
              </wp:positionH>
              <wp:positionV relativeFrom="paragraph">
                <wp:posOffset>0</wp:posOffset>
              </wp:positionV>
              <wp:extent cx="1828800" cy="1828800"/>
              <wp:effectExtent l="0" t="0" r="0" b="0"/>
              <wp:wrapNone/>
              <wp:docPr id="1862473172"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2700">
                        <a:noFill/>
                      </a:ln>
                    </wps:spPr>
                    <wps:txbx>
                      <w:txbxContent>
                        <w:p>
                          <w:pPr>
                            <w:pStyle w:val="Footer"/>
                          </w:pPr>
                          <w:r>
                            <w:fldChar w:fldCharType="begin"/>
                          </w:r>
                          <w:r>
                            <w:instrText xml:space="preserve"> PAGE  \* MERGEFORMAT </w:instrText>
                          </w:r>
                          <w:r>
                            <w:fldChar w:fldCharType="separate"/>
                          </w:r>
                          <w:r>
                            <w:rPr>
                              <w:lang w:val="x-none"/>
                            </w:rPr>
                            <w:t>7</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61" type="#_x0000_t202" style="width:2in;height:2in;margin-top:0;margin-left:0;mso-position-horizontal:right;mso-position-horizontal-relative:margin;mso-wrap-distance-bottom:0;mso-wrap-distance-left:9pt;mso-wrap-distance-right:9pt;mso-wrap-distance-top:0;mso-wrap-style:none;position:absolute;v-text-anchor:top;z-index:251682816" filled="f" fillcolor="this" stroked="f" strokeweight="1pt">
              <v:textbox style="mso-fit-shape-to-text:t" inset="0,0,0,0">
                <w:txbxContent>
                  <w:p>
                    <w:pPr>
                      <w:pStyle w:val="Footer"/>
                    </w:pPr>
                    <w:r>
                      <w:fldChar w:fldCharType="begin"/>
                    </w:r>
                    <w:r>
                      <w:instrText xml:space="preserve"> PAGE  \* MERGEFORMAT </w:instrText>
                    </w:r>
                    <w:r>
                      <w:fldChar w:fldCharType="separate"/>
                    </w:r>
                    <w:r>
                      <w:rPr>
                        <w:lang w:val="x-none"/>
                      </w:rPr>
                      <w:t>7</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uto" w:vAnchor="margin" w:hAnchor="text" w:xAlign="left" w:yAlign="inline"/>
      <w:ind w:right="360" w:firstLine="360"/>
      <w:rPr>
        <w:rStyle w:val="PageNumber"/>
      </w:rPr>
    </w:pPr>
    <w:r>
      <mc:AlternateContent>
        <mc:Choice Requires="wps">
          <w:drawing>
            <wp:anchor distT="0" distB="0" distL="114300" distR="114300" simplePos="0" relativeHeight="251689984" behindDoc="0" locked="0" layoutInCell="1" allowOverlap="1">
              <wp:simplePos x="0" y="0"/>
              <wp:positionH relativeFrom="margin">
                <wp:posOffset>-12700</wp:posOffset>
              </wp:positionH>
              <wp:positionV relativeFrom="paragraph">
                <wp:posOffset>-19050</wp:posOffset>
              </wp:positionV>
              <wp:extent cx="1828800" cy="1828800"/>
              <wp:effectExtent l="0" t="0" r="0" b="0"/>
              <wp:wrapNone/>
              <wp:docPr id="2087112346"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2700">
                        <a:noFill/>
                      </a:ln>
                    </wps:spPr>
                    <wps:txbx>
                      <w:txbxContent>
                        <w:p>
                          <w:pPr>
                            <w:pStyle w:val="Footer"/>
                          </w:pPr>
                          <w:r>
                            <w:fldChar w:fldCharType="begin"/>
                          </w:r>
                          <w:r>
                            <w:instrText xml:space="preserve"> PAGE  \* MERGEFORMAT </w:instrText>
                          </w:r>
                          <w:r>
                            <w:fldChar w:fldCharType="separate"/>
                          </w:r>
                          <w:r>
                            <w:rPr>
                              <w:lang w:val="x-none"/>
                            </w:rPr>
                            <w:t>8</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4" type="#_x0000_t202" style="width:2in;height:2in;margin-top:-1.5pt;margin-left:-1pt;mso-position-horizontal-relative:margin;mso-wrap-distance-bottom:0;mso-wrap-distance-left:9pt;mso-wrap-distance-right:9pt;mso-wrap-distance-top:0;mso-wrap-style:none;position:absolute;v-text-anchor:top;z-index:251688960" filled="f" fillcolor="this" stroked="f" strokeweight="1pt">
              <v:textbox style="mso-fit-shape-to-text:t" inset="0,0,0,0">
                <w:txbxContent>
                  <w:p>
                    <w:pPr>
                      <w:pStyle w:val="Footer"/>
                    </w:pPr>
                    <w:r>
                      <w:fldChar w:fldCharType="begin"/>
                    </w:r>
                    <w:r>
                      <w:instrText xml:space="preserve"> PAGE  \* MERGEFORMAT </w:instrText>
                    </w:r>
                    <w:r>
                      <w:fldChar w:fldCharType="separate"/>
                    </w:r>
                    <w:r>
                      <w:rPr>
                        <w:lang w:val="x-none"/>
                      </w:rPr>
                      <w:t>8</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uto" w:vAnchor="margin" w:hAnchor="text" w:xAlign="left" w:yAlign="inline"/>
      <w:ind w:right="360" w:firstLine="360"/>
      <w:rPr>
        <w:rFonts w:hint="eastAsia"/>
      </w:rPr>
    </w:pPr>
    <w:r>
      <mc:AlternateContent>
        <mc:Choice Requires="wps">
          <w:drawing>
            <wp:anchor distT="0" distB="0" distL="114300" distR="114300" simplePos="0" relativeHeight="251687936" behindDoc="0" locked="0" layoutInCell="1" allowOverlap="1">
              <wp:simplePos x="0" y="0"/>
              <wp:positionH relativeFrom="margin">
                <wp:align>right</wp:align>
              </wp:positionH>
              <wp:positionV relativeFrom="paragraph">
                <wp:posOffset>0</wp:posOffset>
              </wp:positionV>
              <wp:extent cx="1828800" cy="1828800"/>
              <wp:effectExtent l="0" t="0" r="0" b="0"/>
              <wp:wrapNone/>
              <wp:docPr id="1386661148"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2700">
                        <a:noFill/>
                      </a:ln>
                    </wps:spPr>
                    <wps:txbx>
                      <w:txbxContent>
                        <w:p>
                          <w:pPr>
                            <w:pStyle w:val="Footer"/>
                          </w:pPr>
                          <w:r>
                            <w:fldChar w:fldCharType="begin"/>
                          </w:r>
                          <w:r>
                            <w:instrText xml:space="preserve"> PAGE  \* MERGEFORMAT </w:instrText>
                          </w:r>
                          <w:r>
                            <w:fldChar w:fldCharType="separate"/>
                          </w:r>
                          <w:r>
                            <w:rPr>
                              <w:lang w:val="x-none"/>
                            </w:rPr>
                            <w:t>39</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63" type="#_x0000_t202" style="width:2in;height:2in;margin-top:0;margin-left:0;mso-position-horizontal:right;mso-position-horizontal-relative:margin;mso-wrap-distance-bottom:0;mso-wrap-distance-left:9pt;mso-wrap-distance-right:9pt;mso-wrap-distance-top:0;mso-wrap-style:none;position:absolute;v-text-anchor:top;z-index:251686912" filled="f" fillcolor="this" stroked="f" strokeweight="1pt">
              <v:textbox style="mso-fit-shape-to-text:t" inset="0,0,0,0">
                <w:txbxContent>
                  <w:p>
                    <w:pPr>
                      <w:pStyle w:val="Footer"/>
                    </w:pPr>
                    <w:r>
                      <w:fldChar w:fldCharType="begin"/>
                    </w:r>
                    <w:r>
                      <w:instrText xml:space="preserve"> PAGE  \* MERGEFORMAT </w:instrText>
                    </w:r>
                    <w:r>
                      <w:fldChar w:fldCharType="separate"/>
                    </w:r>
                    <w:r>
                      <w:rPr>
                        <w:lang w:val="x-none"/>
                      </w:rPr>
                      <w:t>39</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uto" w:vAnchor="margin" w:hAnchor="text" w:xAlign="left" w:yAlign="inline"/>
      <w:ind w:right="360" w:firstLine="360"/>
      <w:rPr>
        <w:rStyle w:val="PageNumber"/>
      </w:rPr>
    </w:pPr>
    <w:r>
      <mc:AlternateContent>
        <mc:Choice Requires="wps">
          <w:drawing>
            <wp:anchor distT="0" distB="0" distL="114300" distR="114300" simplePos="0" relativeHeight="251694080" behindDoc="0" locked="0" layoutInCell="1" allowOverlap="1">
              <wp:simplePos x="0" y="0"/>
              <wp:positionH relativeFrom="margin">
                <wp:posOffset>-12700</wp:posOffset>
              </wp:positionH>
              <wp:positionV relativeFrom="paragraph">
                <wp:posOffset>-19050</wp:posOffset>
              </wp:positionV>
              <wp:extent cx="1828800" cy="1828800"/>
              <wp:effectExtent l="0" t="0" r="0" b="0"/>
              <wp:wrapNone/>
              <wp:docPr id="2001124516"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2700">
                        <a:noFill/>
                      </a:ln>
                    </wps:spPr>
                    <wps:txbx>
                      <w:txbxContent>
                        <w:p>
                          <w:pPr>
                            <w:pStyle w:val="Footer"/>
                          </w:pPr>
                          <w:r>
                            <w:fldChar w:fldCharType="begin"/>
                          </w:r>
                          <w:r>
                            <w:instrText xml:space="preserve"> PAGE  \* MERGEFORMAT </w:instrText>
                          </w:r>
                          <w:r>
                            <w:fldChar w:fldCharType="separate"/>
                          </w:r>
                          <w:r>
                            <w:rPr>
                              <w:lang w:val="x-none"/>
                            </w:rPr>
                            <w:t>40</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6" type="#_x0000_t202" style="width:2in;height:2in;margin-top:-1.5pt;margin-left:-1pt;mso-position-horizontal-relative:margin;mso-wrap-distance-bottom:0;mso-wrap-distance-left:9pt;mso-wrap-distance-right:9pt;mso-wrap-distance-top:0;mso-wrap-style:none;position:absolute;v-text-anchor:top;z-index:251693056" filled="f" fillcolor="this" stroked="f" strokeweight="1pt">
              <v:textbox style="mso-fit-shape-to-text:t" inset="0,0,0,0">
                <w:txbxContent>
                  <w:p>
                    <w:pPr>
                      <w:pStyle w:val="Footer"/>
                    </w:pPr>
                    <w:r>
                      <w:fldChar w:fldCharType="begin"/>
                    </w:r>
                    <w:r>
                      <w:instrText xml:space="preserve"> PAGE  \* MERGEFORMAT </w:instrText>
                    </w:r>
                    <w:r>
                      <w:fldChar w:fldCharType="separate"/>
                    </w:r>
                    <w:r>
                      <w:rPr>
                        <w:lang w:val="x-none"/>
                      </w:rPr>
                      <w:t>40</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uto" w:vAnchor="margin" w:hAnchor="text" w:xAlign="left" w:yAlign="inline"/>
      <w:ind w:right="360" w:firstLine="360"/>
      <w:rPr>
        <w:rFonts w:hint="eastAsia"/>
      </w:rPr>
    </w:pPr>
    <w:r>
      <mc:AlternateContent>
        <mc:Choice Requires="wps">
          <w:drawing>
            <wp:anchor distT="0" distB="0" distL="114300" distR="114300" simplePos="0" relativeHeight="251692032" behindDoc="0" locked="0" layoutInCell="1" allowOverlap="1">
              <wp:simplePos x="0" y="0"/>
              <wp:positionH relativeFrom="margin">
                <wp:align>right</wp:align>
              </wp:positionH>
              <wp:positionV relativeFrom="paragraph">
                <wp:posOffset>0</wp:posOffset>
              </wp:positionV>
              <wp:extent cx="1828800" cy="1828800"/>
              <wp:effectExtent l="0" t="0" r="0" b="0"/>
              <wp:wrapNone/>
              <wp:docPr id="67875269"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2700">
                        <a:noFill/>
                      </a:ln>
                    </wps:spPr>
                    <wps:txbx>
                      <w:txbxContent>
                        <w:p>
                          <w:pPr>
                            <w:pStyle w:val="Footer"/>
                          </w:pPr>
                          <w:r>
                            <w:fldChar w:fldCharType="begin"/>
                          </w:r>
                          <w:r>
                            <w:instrText xml:space="preserve"> PAGE  \* MERGEFORMAT </w:instrText>
                          </w:r>
                          <w:r>
                            <w:fldChar w:fldCharType="separate"/>
                          </w:r>
                          <w:r>
                            <w:rPr>
                              <w:lang w:val="x-none"/>
                            </w:rPr>
                            <w:t>9</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65" type="#_x0000_t202" style="width:2in;height:2in;margin-top:0;margin-left:0;mso-position-horizontal:right;mso-position-horizontal-relative:margin;mso-wrap-distance-bottom:0;mso-wrap-distance-left:9pt;mso-wrap-distance-right:9pt;mso-wrap-distance-top:0;mso-wrap-style:none;position:absolute;v-text-anchor:top;z-index:251691008" filled="f" fillcolor="this" stroked="f" strokeweight="1pt">
              <v:textbox style="mso-fit-shape-to-text:t" inset="0,0,0,0">
                <w:txbxContent>
                  <w:p>
                    <w:pPr>
                      <w:pStyle w:val="Footer"/>
                    </w:pPr>
                    <w:r>
                      <w:fldChar w:fldCharType="begin"/>
                    </w:r>
                    <w:r>
                      <w:instrText xml:space="preserve"> PAGE  \* MERGEFORMAT </w:instrText>
                    </w:r>
                    <w:r>
                      <w:fldChar w:fldCharType="separate"/>
                    </w:r>
                    <w:r>
                      <w:rPr>
                        <w:lang w:val="x-none"/>
                      </w:rPr>
                      <w:t>9</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uto" w:vAnchor="margin" w:hAnchor="text" w:xAlign="left" w:yAlign="inline"/>
      <w:ind w:right="360" w:firstLine="360"/>
      <w:rPr>
        <w:rStyle w:val="PageNumber"/>
      </w:rPr>
    </w:pPr>
    <w:r>
      <mc:AlternateContent>
        <mc:Choice Requires="wps">
          <w:drawing>
            <wp:anchor distT="0" distB="0" distL="114300" distR="114300" simplePos="0" relativeHeight="251698176" behindDoc="0" locked="0" layoutInCell="1" allowOverlap="1">
              <wp:simplePos x="0" y="0"/>
              <wp:positionH relativeFrom="margin">
                <wp:posOffset>-12700</wp:posOffset>
              </wp:positionH>
              <wp:positionV relativeFrom="paragraph">
                <wp:posOffset>-19050</wp:posOffset>
              </wp:positionV>
              <wp:extent cx="1828800" cy="1828800"/>
              <wp:effectExtent l="0" t="0" r="0" b="0"/>
              <wp:wrapNone/>
              <wp:docPr id="1597863337"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2700">
                        <a:noFill/>
                      </a:ln>
                    </wps:spPr>
                    <wps:txbx>
                      <w:txbxContent>
                        <w:p>
                          <w:pPr>
                            <w:pStyle w:val="Footer"/>
                          </w:pPr>
                          <w:r>
                            <w:fldChar w:fldCharType="begin"/>
                          </w:r>
                          <w:r>
                            <w:instrText xml:space="preserve"> PAGE  \* MERGEFORMAT </w:instrText>
                          </w:r>
                          <w:r>
                            <w:fldChar w:fldCharType="separate"/>
                          </w:r>
                          <w:r>
                            <w:rPr>
                              <w:lang w:val="x-none"/>
                            </w:rPr>
                            <w:t>10</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8" type="#_x0000_t202" style="width:2in;height:2in;margin-top:-1.5pt;margin-left:-1pt;mso-position-horizontal-relative:margin;mso-wrap-distance-bottom:0;mso-wrap-distance-left:9pt;mso-wrap-distance-right:9pt;mso-wrap-distance-top:0;mso-wrap-style:none;position:absolute;v-text-anchor:top;z-index:251697152" filled="f" fillcolor="this" stroked="f" strokeweight="1pt">
              <v:textbox style="mso-fit-shape-to-text:t" inset="0,0,0,0">
                <w:txbxContent>
                  <w:p>
                    <w:pPr>
                      <w:pStyle w:val="Footer"/>
                    </w:pPr>
                    <w:r>
                      <w:fldChar w:fldCharType="begin"/>
                    </w:r>
                    <w:r>
                      <w:instrText xml:space="preserve"> PAGE  \* MERGEFORMAT </w:instrText>
                    </w:r>
                    <w:r>
                      <w:fldChar w:fldCharType="separate"/>
                    </w:r>
                    <w:r>
                      <w:rPr>
                        <w:lang w:val="x-none"/>
                      </w:rPr>
                      <w:t>10</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uto" w:vAnchor="margin" w:hAnchor="text" w:xAlign="left" w:yAlign="inline"/>
      <w:ind w:right="360" w:firstLine="360"/>
      <w:rPr>
        <w:rFonts w:hint="eastAsia"/>
      </w:rPr>
    </w:pPr>
    <w:r>
      <mc:AlternateContent>
        <mc:Choice Requires="wps">
          <w:drawing>
            <wp:anchor distT="0" distB="0" distL="114300" distR="114300" simplePos="0" relativeHeight="251696128" behindDoc="0" locked="0" layoutInCell="1" allowOverlap="1">
              <wp:simplePos x="0" y="0"/>
              <wp:positionH relativeFrom="margin">
                <wp:align>right</wp:align>
              </wp:positionH>
              <wp:positionV relativeFrom="paragraph">
                <wp:posOffset>0</wp:posOffset>
              </wp:positionV>
              <wp:extent cx="1828800" cy="1828800"/>
              <wp:effectExtent l="0" t="0" r="0" b="0"/>
              <wp:wrapNone/>
              <wp:docPr id="504906068"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2700">
                        <a:noFill/>
                      </a:ln>
                    </wps:spPr>
                    <wps:txbx>
                      <w:txbxContent>
                        <w:p>
                          <w:pPr>
                            <w:pStyle w:val="Footer"/>
                          </w:pPr>
                          <w:r>
                            <w:fldChar w:fldCharType="begin"/>
                          </w:r>
                          <w:r>
                            <w:instrText xml:space="preserve"> PAGE  \* MERGEFORMAT </w:instrText>
                          </w:r>
                          <w:r>
                            <w:fldChar w:fldCharType="separate"/>
                          </w:r>
                          <w:r>
                            <w:rPr>
                              <w:lang w:val="x-none"/>
                            </w:rPr>
                            <w:t>39</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67" type="#_x0000_t202" style="width:2in;height:2in;margin-top:0;margin-left:0;mso-position-horizontal:right;mso-position-horizontal-relative:margin;mso-wrap-distance-bottom:0;mso-wrap-distance-left:9pt;mso-wrap-distance-right:9pt;mso-wrap-distance-top:0;mso-wrap-style:none;position:absolute;v-text-anchor:top;z-index:251695104" filled="f" fillcolor="this" stroked="f" strokeweight="1pt">
              <v:textbox style="mso-fit-shape-to-text:t" inset="0,0,0,0">
                <w:txbxContent>
                  <w:p>
                    <w:pPr>
                      <w:pStyle w:val="Footer"/>
                    </w:pPr>
                    <w:r>
                      <w:fldChar w:fldCharType="begin"/>
                    </w:r>
                    <w:r>
                      <w:instrText xml:space="preserve"> PAGE  \* MERGEFORMAT </w:instrText>
                    </w:r>
                    <w:r>
                      <w:fldChar w:fldCharType="separate"/>
                    </w:r>
                    <w:r>
                      <w:rPr>
                        <w:lang w:val="x-none"/>
                      </w:rPr>
                      <w:t>39</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FB"/>
    <w:multiLevelType w:val="multilevel"/>
    <w:tmpl w:val="FFFFFFFB"/>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pStyle w:val="a73"/>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nsid w:val="040A15CD"/>
    <w:multiLevelType w:val="multilevel"/>
    <w:tmpl w:val="040A15CD"/>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decimal"/>
      <w:isLgl/>
      <w:suff w:val="nothing"/>
      <w:lvlText w:val="%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pStyle w:val="a26"/>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
    <w:nsid w:val="0633045D"/>
    <w:multiLevelType w:val="singleLevel"/>
    <w:tmpl w:val="0633045D"/>
    <w:lvl w:ilvl="0">
      <w:start w:val="1"/>
      <w:numFmt w:val="bullet"/>
      <w:lvlText w:val=""/>
      <w:lvlJc w:val="left"/>
      <w:pPr>
        <w:tabs>
          <w:tab w:val="left" w:pos="425"/>
        </w:tabs>
        <w:ind w:left="425" w:hanging="425"/>
      </w:pPr>
      <w:rPr>
        <w:rFonts w:ascii="Wingdings" w:hAnsi="Wingdings" w:hint="default"/>
      </w:rPr>
    </w:lvl>
  </w:abstractNum>
  <w:abstractNum w:abstractNumId="3">
    <w:nsid w:val="11715B66"/>
    <w:multiLevelType w:val="singleLevel"/>
    <w:tmpl w:val="11715B66"/>
    <w:lvl w:ilvl="0">
      <w:start w:val="1"/>
      <w:numFmt w:val="bullet"/>
      <w:pStyle w:val="a32"/>
      <w:lvlText w:val=""/>
      <w:lvlJc w:val="left"/>
      <w:pPr>
        <w:tabs>
          <w:tab w:val="left" w:pos="425"/>
        </w:tabs>
        <w:ind w:left="425" w:hanging="425"/>
      </w:pPr>
      <w:rPr>
        <w:rFonts w:ascii="Wingdings" w:hAnsi="Wingdings" w:hint="default"/>
      </w:rPr>
    </w:lvl>
  </w:abstractNum>
  <w:abstractNum w:abstractNumId="4">
    <w:nsid w:val="12B13299"/>
    <w:multiLevelType w:val="singleLevel"/>
    <w:tmpl w:val="12B13299"/>
    <w:lvl w:ilvl="0">
      <w:start w:val="1"/>
      <w:numFmt w:val="bullet"/>
      <w:pStyle w:val="a48"/>
      <w:lvlText w:val=""/>
      <w:lvlJc w:val="left"/>
      <w:pPr>
        <w:tabs>
          <w:tab w:val="left" w:pos="425"/>
        </w:tabs>
        <w:ind w:left="425" w:hanging="425"/>
      </w:pPr>
      <w:rPr>
        <w:rFonts w:ascii="Wingdings" w:hAnsi="Wingdings" w:hint="default"/>
      </w:rPr>
    </w:lvl>
  </w:abstractNum>
  <w:abstractNum w:abstractNumId="5">
    <w:nsid w:val="18356582"/>
    <w:multiLevelType w:val="singleLevel"/>
    <w:tmpl w:val="18356582"/>
    <w:lvl w:ilvl="0">
      <w:start w:val="1"/>
      <w:numFmt w:val="bullet"/>
      <w:lvlText w:val=""/>
      <w:lvlJc w:val="left"/>
      <w:pPr>
        <w:tabs>
          <w:tab w:val="left" w:pos="425"/>
        </w:tabs>
        <w:ind w:left="425" w:hanging="425"/>
      </w:pPr>
      <w:rPr>
        <w:rFonts w:ascii="Wingdings" w:hAnsi="Wingdings" w:hint="default"/>
      </w:rPr>
    </w:lvl>
  </w:abstractNum>
  <w:abstractNum w:abstractNumId="6">
    <w:nsid w:val="1EAA1992"/>
    <w:multiLevelType w:val="multilevel"/>
    <w:tmpl w:val="1EAA1992"/>
    <w:lvl w:ilvl="0">
      <w:start w:val="1"/>
      <w:numFmt w:val="none"/>
      <w:pStyle w:val="a117"/>
      <w:suff w:val="nothing"/>
      <w:lvlText w:val="——"/>
      <w:lvlJc w:val="left"/>
      <w:pPr>
        <w:ind w:left="794" w:hanging="397"/>
      </w:pPr>
      <w:rPr>
        <w:rFonts w:ascii="黑体" w:eastAsia="黑体" w:hAnsi="Times New Roman" w:hint="eastAsia"/>
        <w:b w:val="0"/>
        <w:i w:val="0"/>
        <w:spacing w:val="0"/>
        <w:sz w:val="21"/>
      </w:rPr>
    </w:lvl>
    <w:lvl w:ilvl="1">
      <w:start w:val="1"/>
      <w:numFmt w:val="decimal"/>
      <w:suff w:val="nothing"/>
      <w:lvlText w:val="%1.%2　"/>
      <w:lvlJc w:val="left"/>
      <w:pPr>
        <w:ind w:left="397"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397" w:firstLine="0"/>
      </w:pPr>
      <w:rPr>
        <w:rFonts w:ascii="黑体" w:eastAsia="黑体" w:hAnsi="Times New Roman" w:hint="eastAsia"/>
        <w:b w:val="0"/>
        <w:i w:val="0"/>
        <w:sz w:val="21"/>
      </w:rPr>
    </w:lvl>
    <w:lvl w:ilvl="3">
      <w:start w:val="1"/>
      <w:numFmt w:val="decimal"/>
      <w:suff w:val="nothing"/>
      <w:lvlText w:val="%1.%2.%3.%4　"/>
      <w:lvlJc w:val="left"/>
      <w:pPr>
        <w:ind w:left="397" w:firstLine="0"/>
      </w:pPr>
      <w:rPr>
        <w:rFonts w:ascii="黑体" w:eastAsia="黑体" w:hAnsi="Times New Roman" w:hint="eastAsia"/>
        <w:b w:val="0"/>
        <w:i w:val="0"/>
        <w:sz w:val="21"/>
      </w:rPr>
    </w:lvl>
    <w:lvl w:ilvl="4">
      <w:start w:val="1"/>
      <w:numFmt w:val="decimal"/>
      <w:suff w:val="nothing"/>
      <w:lvlText w:val="%1.%2.%3.%4.%5　"/>
      <w:lvlJc w:val="left"/>
      <w:pPr>
        <w:ind w:left="397" w:firstLine="0"/>
      </w:pPr>
      <w:rPr>
        <w:rFonts w:ascii="黑体" w:eastAsia="黑体" w:hAnsi="Times New Roman" w:hint="eastAsia"/>
        <w:b w:val="0"/>
        <w:i w:val="0"/>
        <w:sz w:val="21"/>
      </w:rPr>
    </w:lvl>
    <w:lvl w:ilvl="5">
      <w:start w:val="1"/>
      <w:numFmt w:val="decimal"/>
      <w:suff w:val="nothing"/>
      <w:lvlText w:val="%1.%2.%3.%4.%5.%6　"/>
      <w:lvlJc w:val="left"/>
      <w:pPr>
        <w:ind w:left="397" w:firstLine="0"/>
      </w:pPr>
      <w:rPr>
        <w:rFonts w:ascii="黑体" w:eastAsia="黑体" w:hAnsi="Times New Roman" w:hint="eastAsia"/>
        <w:b w:val="0"/>
        <w:i w:val="0"/>
        <w:sz w:val="21"/>
      </w:rPr>
    </w:lvl>
    <w:lvl w:ilvl="6">
      <w:start w:val="1"/>
      <w:numFmt w:val="decimal"/>
      <w:suff w:val="nothing"/>
      <w:lvlText w:val="%1.%2.%3.%4.%5.%6.%7　"/>
      <w:lvlJc w:val="left"/>
      <w:pPr>
        <w:ind w:left="397" w:firstLine="0"/>
      </w:pPr>
      <w:rPr>
        <w:rFonts w:ascii="黑体" w:eastAsia="黑体" w:hAnsi="Times New Roman" w:hint="eastAsia"/>
        <w:b w:val="0"/>
        <w:i w:val="0"/>
        <w:sz w:val="21"/>
      </w:rPr>
    </w:lvl>
    <w:lvl w:ilvl="7">
      <w:start w:val="1"/>
      <w:numFmt w:val="decimal"/>
      <w:lvlText w:val="%1.%2.%3.%4.%5.%6.%7.%8"/>
      <w:lvlJc w:val="left"/>
      <w:pPr>
        <w:tabs>
          <w:tab w:val="left" w:pos="4791"/>
        </w:tabs>
        <w:ind w:left="4791" w:hanging="1418"/>
      </w:pPr>
      <w:rPr>
        <w:rFonts w:hint="eastAsia"/>
      </w:rPr>
    </w:lvl>
    <w:lvl w:ilvl="8">
      <w:start w:val="1"/>
      <w:numFmt w:val="decimal"/>
      <w:lvlText w:val="%1.%2.%3.%4.%5.%6.%7.%8.%9"/>
      <w:lvlJc w:val="left"/>
      <w:pPr>
        <w:tabs>
          <w:tab w:val="left" w:pos="5499"/>
        </w:tabs>
        <w:ind w:left="5499" w:hanging="1700"/>
      </w:pPr>
      <w:rPr>
        <w:rFonts w:hint="eastAsia"/>
      </w:rPr>
    </w:lvl>
  </w:abstractNum>
  <w:abstractNum w:abstractNumId="7">
    <w:nsid w:val="262B6DAA"/>
    <w:multiLevelType w:val="singleLevel"/>
    <w:tmpl w:val="262B6DAA"/>
    <w:lvl w:ilvl="0">
      <w:start w:val="1"/>
      <w:numFmt w:val="lowerLetter"/>
      <w:lvlText w:val="%1."/>
      <w:legacy w:legacy="1" w:legacySpace="0" w:legacyIndent="150"/>
      <w:lvlJc w:val="left"/>
      <w:pPr>
        <w:ind w:left="660" w:hanging="150"/>
      </w:pPr>
      <w:rPr>
        <w:b w:val="0"/>
        <w:i w:val="0"/>
        <w:sz w:val="21"/>
      </w:rPr>
    </w:lvl>
  </w:abstractNum>
  <w:abstractNum w:abstractNumId="8">
    <w:nsid w:val="2A302181"/>
    <w:multiLevelType w:val="singleLevel"/>
    <w:tmpl w:val="2A302181"/>
    <w:lvl w:ilvl="0">
      <w:start w:val="1"/>
      <w:numFmt w:val="bullet"/>
      <w:pStyle w:val="a77"/>
      <w:lvlText w:val=""/>
      <w:lvlJc w:val="left"/>
      <w:pPr>
        <w:tabs>
          <w:tab w:val="left" w:pos="425"/>
        </w:tabs>
        <w:ind w:left="425" w:hanging="425"/>
      </w:pPr>
      <w:rPr>
        <w:rFonts w:ascii="Wingdings" w:hAnsi="Wingdings" w:hint="default"/>
      </w:rPr>
    </w:lvl>
  </w:abstractNum>
  <w:abstractNum w:abstractNumId="9">
    <w:nsid w:val="2A5B275A"/>
    <w:multiLevelType w:val="singleLevel"/>
    <w:tmpl w:val="2A5B275A"/>
    <w:lvl w:ilvl="0">
      <w:start w:val="1"/>
      <w:numFmt w:val="bullet"/>
      <w:pStyle w:val="a111"/>
      <w:lvlText w:val=""/>
      <w:lvlJc w:val="left"/>
      <w:pPr>
        <w:tabs>
          <w:tab w:val="left" w:pos="425"/>
        </w:tabs>
        <w:ind w:left="425" w:hanging="425"/>
      </w:pPr>
      <w:rPr>
        <w:rFonts w:ascii="Wingdings" w:hAnsi="Wingdings" w:hint="default"/>
      </w:rPr>
    </w:lvl>
  </w:abstractNum>
  <w:abstractNum w:abstractNumId="10">
    <w:nsid w:val="2BFF0E95"/>
    <w:multiLevelType w:val="singleLevel"/>
    <w:tmpl w:val="2BFF0E95"/>
    <w:lvl w:ilvl="0">
      <w:start w:val="1"/>
      <w:numFmt w:val="bullet"/>
      <w:pStyle w:val="a60"/>
      <w:lvlText w:val=""/>
      <w:lvlJc w:val="left"/>
      <w:pPr>
        <w:tabs>
          <w:tab w:val="left" w:pos="425"/>
        </w:tabs>
        <w:ind w:left="425" w:hanging="425"/>
      </w:pPr>
      <w:rPr>
        <w:rFonts w:ascii="Wingdings" w:hAnsi="Wingdings" w:hint="default"/>
      </w:rPr>
    </w:lvl>
  </w:abstractNum>
  <w:abstractNum w:abstractNumId="11">
    <w:nsid w:val="2ED1417B"/>
    <w:multiLevelType w:val="singleLevel"/>
    <w:tmpl w:val="2ED1417B"/>
    <w:lvl w:ilvl="0">
      <w:start w:val="1"/>
      <w:numFmt w:val="bullet"/>
      <w:lvlText w:val=""/>
      <w:lvlJc w:val="left"/>
      <w:pPr>
        <w:tabs>
          <w:tab w:val="left" w:pos="425"/>
        </w:tabs>
        <w:ind w:left="425" w:hanging="425"/>
      </w:pPr>
      <w:rPr>
        <w:rFonts w:ascii="Wingdings" w:hAnsi="Wingdings" w:hint="default"/>
      </w:rPr>
    </w:lvl>
  </w:abstractNum>
  <w:abstractNum w:abstractNumId="12">
    <w:nsid w:val="43C35667"/>
    <w:multiLevelType w:val="singleLevel"/>
    <w:tmpl w:val="43C35667"/>
    <w:lvl w:ilvl="0">
      <w:start w:val="1"/>
      <w:numFmt w:val="bullet"/>
      <w:lvlText w:val=""/>
      <w:lvlJc w:val="left"/>
      <w:pPr>
        <w:tabs>
          <w:tab w:val="left" w:pos="425"/>
        </w:tabs>
        <w:ind w:left="425" w:hanging="425"/>
      </w:pPr>
      <w:rPr>
        <w:rFonts w:ascii="Wingdings" w:hAnsi="Wingdings" w:hint="default"/>
      </w:rPr>
    </w:lvl>
  </w:abstractNum>
  <w:abstractNum w:abstractNumId="13">
    <w:nsid w:val="496E4D7B"/>
    <w:multiLevelType w:val="multilevel"/>
    <w:tmpl w:val="496E4D7B"/>
    <w:lvl w:ilvl="0">
      <w:start w:val="1"/>
      <w:numFmt w:val="none"/>
      <w:pStyle w:val="a87"/>
      <w:lvlText w:val="%1注"/>
      <w:lvlJc w:val="left"/>
      <w:pPr>
        <w:tabs>
          <w:tab w:val="left" w:pos="900"/>
        </w:tabs>
        <w:ind w:left="900" w:hanging="50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nsid w:val="54632751"/>
    <w:multiLevelType w:val="multilevel"/>
    <w:tmpl w:val="54632751"/>
    <w:lvl w:ilvl="0">
      <w:start w:val="1"/>
      <w:numFmt w:val="none"/>
      <w:pStyle w:val="a127"/>
      <w:suff w:val="nothing"/>
      <w:lvlText w:val="——"/>
      <w:lvlJc w:val="left"/>
      <w:pPr>
        <w:ind w:left="1588" w:firstLine="0"/>
      </w:pPr>
      <w:rPr>
        <w:rFonts w:ascii="黑体" w:eastAsia="黑体" w:hAnsi="Times New Roman" w:hint="eastAsia"/>
        <w:b w:val="0"/>
        <w:i w:val="0"/>
        <w:spacing w:val="0"/>
        <w:sz w:val="21"/>
      </w:rPr>
    </w:lvl>
    <w:lvl w:ilvl="1">
      <w:start w:val="1"/>
      <w:numFmt w:val="decimal"/>
      <w:suff w:val="nothing"/>
      <w:lvlText w:val="%1.%2　"/>
      <w:lvlJc w:val="left"/>
      <w:pPr>
        <w:ind w:left="1588"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1588" w:firstLine="0"/>
      </w:pPr>
      <w:rPr>
        <w:rFonts w:ascii="黑体" w:eastAsia="黑体" w:hAnsi="Times New Roman" w:hint="eastAsia"/>
        <w:b w:val="0"/>
        <w:i w:val="0"/>
        <w:sz w:val="21"/>
      </w:rPr>
    </w:lvl>
    <w:lvl w:ilvl="3">
      <w:start w:val="1"/>
      <w:numFmt w:val="decimal"/>
      <w:suff w:val="nothing"/>
      <w:lvlText w:val="%1.%2.%3.%4　"/>
      <w:lvlJc w:val="left"/>
      <w:pPr>
        <w:ind w:left="1588" w:firstLine="0"/>
      </w:pPr>
      <w:rPr>
        <w:rFonts w:ascii="黑体" w:eastAsia="黑体" w:hAnsi="Times New Roman" w:hint="eastAsia"/>
        <w:b w:val="0"/>
        <w:i w:val="0"/>
        <w:sz w:val="21"/>
      </w:rPr>
    </w:lvl>
    <w:lvl w:ilvl="4">
      <w:start w:val="1"/>
      <w:numFmt w:val="decimal"/>
      <w:suff w:val="nothing"/>
      <w:lvlText w:val="%1.%2.%3.%4.%5　"/>
      <w:lvlJc w:val="left"/>
      <w:pPr>
        <w:ind w:left="1588" w:firstLine="0"/>
      </w:pPr>
      <w:rPr>
        <w:rFonts w:ascii="黑体" w:eastAsia="黑体" w:hAnsi="Times New Roman" w:hint="eastAsia"/>
        <w:b w:val="0"/>
        <w:i w:val="0"/>
        <w:sz w:val="21"/>
      </w:rPr>
    </w:lvl>
    <w:lvl w:ilvl="5">
      <w:start w:val="1"/>
      <w:numFmt w:val="decimal"/>
      <w:suff w:val="nothing"/>
      <w:lvlText w:val="%1.%2.%3.%4.%5.%6　"/>
      <w:lvlJc w:val="left"/>
      <w:pPr>
        <w:ind w:left="1588" w:firstLine="0"/>
      </w:pPr>
      <w:rPr>
        <w:rFonts w:ascii="黑体" w:eastAsia="黑体" w:hAnsi="Times New Roman" w:hint="eastAsia"/>
        <w:b w:val="0"/>
        <w:i w:val="0"/>
        <w:sz w:val="21"/>
      </w:rPr>
    </w:lvl>
    <w:lvl w:ilvl="6">
      <w:start w:val="1"/>
      <w:numFmt w:val="decimal"/>
      <w:suff w:val="nothing"/>
      <w:lvlText w:val="%1.%2.%3.%4.%5.%6.%7　"/>
      <w:lvlJc w:val="left"/>
      <w:pPr>
        <w:ind w:left="1588" w:firstLine="0"/>
      </w:pPr>
      <w:rPr>
        <w:rFonts w:ascii="黑体" w:eastAsia="黑体" w:hAnsi="Times New Roman" w:hint="eastAsia"/>
        <w:b w:val="0"/>
        <w:i w:val="0"/>
        <w:sz w:val="21"/>
      </w:rPr>
    </w:lvl>
    <w:lvl w:ilvl="7">
      <w:start w:val="1"/>
      <w:numFmt w:val="decimal"/>
      <w:lvlText w:val="%1.%2.%3.%4.%5.%6.%7.%8"/>
      <w:lvlJc w:val="left"/>
      <w:pPr>
        <w:tabs>
          <w:tab w:val="left" w:pos="5982"/>
        </w:tabs>
        <w:ind w:left="5982" w:hanging="1418"/>
      </w:pPr>
      <w:rPr>
        <w:rFonts w:hint="eastAsia"/>
      </w:rPr>
    </w:lvl>
    <w:lvl w:ilvl="8">
      <w:start w:val="1"/>
      <w:numFmt w:val="decimal"/>
      <w:lvlText w:val="%1.%2.%3.%4.%5.%6.%7.%8.%9"/>
      <w:lvlJc w:val="left"/>
      <w:pPr>
        <w:tabs>
          <w:tab w:val="left" w:pos="6690"/>
        </w:tabs>
        <w:ind w:left="6690" w:hanging="1700"/>
      </w:pPr>
      <w:rPr>
        <w:rFonts w:hint="eastAsia"/>
      </w:rPr>
    </w:lvl>
  </w:abstractNum>
  <w:abstractNum w:abstractNumId="15">
    <w:nsid w:val="557C2AF5"/>
    <w:multiLevelType w:val="multilevel"/>
    <w:tmpl w:val="557C2AF5"/>
    <w:lvl w:ilvl="0">
      <w:start w:val="1"/>
      <w:numFmt w:val="decimal"/>
      <w:pStyle w:val="a110"/>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6">
    <w:nsid w:val="55FE28E9"/>
    <w:multiLevelType w:val="singleLevel"/>
    <w:tmpl w:val="55FE28E9"/>
    <w:lvl w:ilvl="0">
      <w:start w:val="1"/>
      <w:numFmt w:val="bullet"/>
      <w:pStyle w:val="-"/>
      <w:lvlText w:val=""/>
      <w:lvlJc w:val="left"/>
      <w:pPr>
        <w:tabs>
          <w:tab w:val="left" w:pos="927"/>
        </w:tabs>
        <w:ind w:left="851" w:hanging="284"/>
      </w:pPr>
      <w:rPr>
        <w:rFonts w:ascii="Wingdings" w:hAnsi="Wingdings" w:hint="default"/>
        <w:sz w:val="21"/>
      </w:rPr>
    </w:lvl>
  </w:abstractNum>
  <w:abstractNum w:abstractNumId="17">
    <w:nsid w:val="5E621C01"/>
    <w:multiLevelType w:val="multilevel"/>
    <w:tmpl w:val="5E621C01"/>
    <w:lvl w:ilvl="0">
      <w:start w:val="1"/>
      <w:numFmt w:val="bullet"/>
      <w:pStyle w:val="a29"/>
      <w:lvlText w:val=""/>
      <w:lvlJc w:val="left"/>
      <w:pPr>
        <w:tabs>
          <w:tab w:val="left" w:pos="987"/>
        </w:tabs>
        <w:ind w:left="987" w:hanging="420"/>
      </w:pPr>
      <w:rPr>
        <w:rFonts w:ascii="Symbol" w:hAnsi="Symbol" w:hint="default"/>
      </w:rPr>
    </w:lvl>
    <w:lvl w:ilvl="1">
      <w:start w:val="1"/>
      <w:numFmt w:val="bullet"/>
      <w:lvlText w:val=""/>
      <w:lvlJc w:val="left"/>
      <w:pPr>
        <w:tabs>
          <w:tab w:val="left" w:pos="1407"/>
        </w:tabs>
        <w:ind w:left="1407" w:hanging="420"/>
      </w:pPr>
      <w:rPr>
        <w:rFonts w:ascii="Wingdings" w:hAnsi="Wingdings" w:hint="default"/>
      </w:rPr>
    </w:lvl>
    <w:lvl w:ilvl="2">
      <w:start w:val="1"/>
      <w:numFmt w:val="bullet"/>
      <w:lvlText w:val=""/>
      <w:lvlJc w:val="left"/>
      <w:pPr>
        <w:tabs>
          <w:tab w:val="left" w:pos="1827"/>
        </w:tabs>
        <w:ind w:left="1827" w:hanging="420"/>
      </w:pPr>
      <w:rPr>
        <w:rFonts w:ascii="Wingdings" w:hAnsi="Wingdings" w:hint="default"/>
      </w:rPr>
    </w:lvl>
    <w:lvl w:ilvl="3">
      <w:start w:val="1"/>
      <w:numFmt w:val="bullet"/>
      <w:lvlText w:val=""/>
      <w:lvlJc w:val="left"/>
      <w:pPr>
        <w:tabs>
          <w:tab w:val="left" w:pos="2247"/>
        </w:tabs>
        <w:ind w:left="2247" w:hanging="420"/>
      </w:pPr>
      <w:rPr>
        <w:rFonts w:ascii="Wingdings" w:hAnsi="Wingdings" w:hint="default"/>
      </w:rPr>
    </w:lvl>
    <w:lvl w:ilvl="4">
      <w:start w:val="1"/>
      <w:numFmt w:val="bullet"/>
      <w:lvlText w:val=""/>
      <w:lvlJc w:val="left"/>
      <w:pPr>
        <w:tabs>
          <w:tab w:val="left" w:pos="2667"/>
        </w:tabs>
        <w:ind w:left="2667" w:hanging="420"/>
      </w:pPr>
      <w:rPr>
        <w:rFonts w:ascii="Wingdings" w:hAnsi="Wingdings" w:hint="default"/>
      </w:rPr>
    </w:lvl>
    <w:lvl w:ilvl="5">
      <w:start w:val="1"/>
      <w:numFmt w:val="bullet"/>
      <w:lvlText w:val=""/>
      <w:lvlJc w:val="left"/>
      <w:pPr>
        <w:tabs>
          <w:tab w:val="left" w:pos="3087"/>
        </w:tabs>
        <w:ind w:left="3087" w:hanging="420"/>
      </w:pPr>
      <w:rPr>
        <w:rFonts w:ascii="Wingdings" w:hAnsi="Wingdings" w:hint="default"/>
      </w:rPr>
    </w:lvl>
    <w:lvl w:ilvl="6">
      <w:start w:val="1"/>
      <w:numFmt w:val="bullet"/>
      <w:lvlText w:val=""/>
      <w:lvlJc w:val="left"/>
      <w:pPr>
        <w:tabs>
          <w:tab w:val="left" w:pos="3507"/>
        </w:tabs>
        <w:ind w:left="3507" w:hanging="420"/>
      </w:pPr>
      <w:rPr>
        <w:rFonts w:ascii="Wingdings" w:hAnsi="Wingdings" w:hint="default"/>
      </w:rPr>
    </w:lvl>
    <w:lvl w:ilvl="7">
      <w:start w:val="1"/>
      <w:numFmt w:val="bullet"/>
      <w:lvlText w:val=""/>
      <w:lvlJc w:val="left"/>
      <w:pPr>
        <w:tabs>
          <w:tab w:val="left" w:pos="3927"/>
        </w:tabs>
        <w:ind w:left="3927" w:hanging="420"/>
      </w:pPr>
      <w:rPr>
        <w:rFonts w:ascii="Wingdings" w:hAnsi="Wingdings" w:hint="default"/>
      </w:rPr>
    </w:lvl>
    <w:lvl w:ilvl="8">
      <w:start w:val="1"/>
      <w:numFmt w:val="bullet"/>
      <w:lvlText w:val=""/>
      <w:lvlJc w:val="left"/>
      <w:pPr>
        <w:tabs>
          <w:tab w:val="left" w:pos="4347"/>
        </w:tabs>
        <w:ind w:left="4347" w:hanging="420"/>
      </w:pPr>
      <w:rPr>
        <w:rFonts w:ascii="Wingdings" w:hAnsi="Wingdings" w:hint="default"/>
      </w:rPr>
    </w:lvl>
  </w:abstractNum>
  <w:abstractNum w:abstractNumId="18">
    <w:nsid w:val="646260FA"/>
    <w:multiLevelType w:val="multilevel"/>
    <w:tmpl w:val="646260FA"/>
    <w:lvl w:ilvl="0">
      <w:start w:val="1"/>
      <w:numFmt w:val="decimal"/>
      <w:pStyle w:val="a125"/>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9">
    <w:nsid w:val="657D3FBC"/>
    <w:multiLevelType w:val="multilevel"/>
    <w:tmpl w:val="657D3FBC"/>
    <w:lvl w:ilvl="0">
      <w:start w:val="1"/>
      <w:numFmt w:val="upperLetter"/>
      <w:pStyle w:val="a25"/>
      <w:suff w:val="nothing"/>
      <w:lvlText w:val="附 录 %1"/>
      <w:lvlJc w:val="left"/>
      <w:pPr>
        <w:ind w:left="0" w:firstLine="0"/>
      </w:pPr>
      <w:rPr>
        <w:rFonts w:ascii="黑体" w:eastAsia="黑体" w:hAnsi="Times New Roman" w:hint="eastAsia"/>
        <w:b w:val="0"/>
        <w:i w:val="0"/>
        <w:sz w:val="21"/>
      </w:rPr>
    </w:lvl>
    <w:lvl w:ilvl="1">
      <w:start w:val="1"/>
      <w:numFmt w:val="decimal"/>
      <w:pStyle w:val="a63"/>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18"/>
      <w:suff w:val="nothing"/>
      <w:lvlText w:val="%1.%2.%3　"/>
      <w:lvlJc w:val="left"/>
      <w:pPr>
        <w:ind w:left="0" w:firstLine="0"/>
      </w:pPr>
      <w:rPr>
        <w:rFonts w:ascii="黑体" w:eastAsia="黑体" w:hAnsi="Times New Roman" w:hint="eastAsia"/>
        <w:b w:val="0"/>
        <w:i w:val="0"/>
        <w:sz w:val="21"/>
      </w:rPr>
    </w:lvl>
    <w:lvl w:ilvl="3">
      <w:start w:val="1"/>
      <w:numFmt w:val="decimal"/>
      <w:pStyle w:val="a17"/>
      <w:suff w:val="nothing"/>
      <w:lvlText w:val="%1.%2.%3.%4　"/>
      <w:lvlJc w:val="left"/>
      <w:pPr>
        <w:ind w:left="0" w:firstLine="0"/>
      </w:pPr>
      <w:rPr>
        <w:rFonts w:ascii="黑体" w:eastAsia="黑体" w:hAnsi="Times New Roman" w:hint="eastAsia"/>
        <w:b w:val="0"/>
        <w:i w:val="0"/>
        <w:sz w:val="21"/>
      </w:rPr>
    </w:lvl>
    <w:lvl w:ilvl="4">
      <w:start w:val="1"/>
      <w:numFmt w:val="decimal"/>
      <w:pStyle w:val="a16"/>
      <w:suff w:val="nothing"/>
      <w:lvlText w:val="%1.%2.%3.%4.%5　"/>
      <w:lvlJc w:val="left"/>
      <w:pPr>
        <w:ind w:left="0" w:firstLine="0"/>
      </w:pPr>
      <w:rPr>
        <w:rFonts w:ascii="黑体" w:eastAsia="黑体" w:hAnsi="Times New Roman" w:hint="eastAsia"/>
        <w:b w:val="0"/>
        <w:i w:val="0"/>
        <w:sz w:val="21"/>
      </w:rPr>
    </w:lvl>
    <w:lvl w:ilvl="5">
      <w:start w:val="1"/>
      <w:numFmt w:val="decimal"/>
      <w:pStyle w:val="a67"/>
      <w:suff w:val="nothing"/>
      <w:lvlText w:val="%1.%2.%3.%4.%5.%6　"/>
      <w:lvlJc w:val="left"/>
      <w:pPr>
        <w:ind w:left="0" w:firstLine="0"/>
      </w:pPr>
      <w:rPr>
        <w:rFonts w:ascii="黑体" w:eastAsia="黑体" w:hAnsi="Times New Roman" w:hint="eastAsia"/>
        <w:b w:val="0"/>
        <w:i w:val="0"/>
        <w:sz w:val="21"/>
      </w:rPr>
    </w:lvl>
    <w:lvl w:ilvl="6">
      <w:start w:val="1"/>
      <w:numFmt w:val="decimal"/>
      <w:pStyle w:val="a9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0">
    <w:nsid w:val="6CEA2025"/>
    <w:multiLevelType w:val="multilevel"/>
    <w:tmpl w:val="6CEA2025"/>
    <w:lvl w:ilvl="0">
      <w:start w:val="1"/>
      <w:numFmt w:val="none"/>
      <w:pStyle w:val="a36"/>
      <w:suff w:val="nothing"/>
      <w:lvlText w:val="%1"/>
      <w:lvlJc w:val="left"/>
      <w:pPr>
        <w:ind w:left="0" w:firstLine="0"/>
      </w:pPr>
      <w:rPr>
        <w:rFonts w:ascii="Times New Roman" w:hAnsi="Times New Roman" w:hint="default"/>
        <w:b/>
        <w:i w:val="0"/>
        <w:sz w:val="21"/>
      </w:rPr>
    </w:lvl>
    <w:lvl w:ilvl="1">
      <w:start w:val="1"/>
      <w:numFmt w:val="decimal"/>
      <w:pStyle w:val="a21"/>
      <w:suff w:val="nothing"/>
      <w:lvlText w:val="%1%2　"/>
      <w:lvlJc w:val="left"/>
      <w:pPr>
        <w:ind w:left="0" w:firstLine="0"/>
      </w:pPr>
      <w:rPr>
        <w:rFonts w:ascii="黑体" w:eastAsia="黑体" w:hAnsi="Times New Roman" w:hint="eastAsia"/>
        <w:b w:val="0"/>
        <w:i w:val="0"/>
        <w:sz w:val="21"/>
      </w:rPr>
    </w:lvl>
    <w:lvl w:ilvl="2">
      <w:start w:val="1"/>
      <w:numFmt w:val="decimal"/>
      <w:pStyle w:val="a20"/>
      <w:suff w:val="nothing"/>
      <w:lvlText w:val="%1%2.%3　"/>
      <w:lvlJc w:val="left"/>
      <w:pPr>
        <w:ind w:left="0" w:firstLine="0"/>
      </w:pPr>
      <w:rPr>
        <w:rFonts w:ascii="黑体" w:eastAsia="黑体" w:hAnsi="Times New Roman" w:hint="eastAsia"/>
        <w:b w:val="0"/>
        <w:i w:val="0"/>
        <w:sz w:val="21"/>
      </w:rPr>
    </w:lvl>
    <w:lvl w:ilvl="3">
      <w:start w:val="1"/>
      <w:numFmt w:val="decimal"/>
      <w:pStyle w:val="a46"/>
      <w:suff w:val="nothing"/>
      <w:lvlText w:val="%1%2.%3.%4　"/>
      <w:lvlJc w:val="left"/>
      <w:pPr>
        <w:ind w:left="0" w:firstLine="0"/>
      </w:pPr>
      <w:rPr>
        <w:rFonts w:ascii="黑体" w:eastAsia="黑体" w:hAnsi="Times New Roman" w:hint="eastAsia"/>
        <w:b w:val="0"/>
        <w:i w:val="0"/>
        <w:sz w:val="21"/>
      </w:rPr>
    </w:lvl>
    <w:lvl w:ilvl="4">
      <w:start w:val="1"/>
      <w:numFmt w:val="decimal"/>
      <w:pStyle w:val="a45"/>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1">
    <w:nsid w:val="6DBF04F4"/>
    <w:multiLevelType w:val="multilevel"/>
    <w:tmpl w:val="6DBF04F4"/>
    <w:lvl w:ilvl="0">
      <w:start w:val="1"/>
      <w:numFmt w:val="none"/>
      <w:pStyle w:val="a89"/>
      <w:lvlText w:val="%1注："/>
      <w:lvlJc w:val="left"/>
      <w:pPr>
        <w:tabs>
          <w:tab w:val="left" w:pos="1140"/>
        </w:tabs>
        <w:ind w:left="0" w:firstLine="42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nsid w:val="7DA32093"/>
    <w:multiLevelType w:val="multilevel"/>
    <w:tmpl w:val="7DA32093"/>
    <w:lvl w:ilvl="0">
      <w:start w:val="1"/>
      <w:numFmt w:val="none"/>
      <w:pStyle w:val="a62"/>
      <w:lvlText w:val="%1示例："/>
      <w:lvlJc w:val="left"/>
      <w:pPr>
        <w:tabs>
          <w:tab w:val="left" w:pos="1095"/>
        </w:tabs>
        <w:ind w:left="-505" w:firstLine="88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9"/>
  </w:num>
  <w:num w:numId="2">
    <w:abstractNumId w:val="20"/>
  </w:num>
  <w:num w:numId="3">
    <w:abstractNumId w:val="16"/>
  </w:num>
  <w:num w:numId="4">
    <w:abstractNumId w:val="1"/>
  </w:num>
  <w:num w:numId="5">
    <w:abstractNumId w:val="17"/>
  </w:num>
  <w:num w:numId="6">
    <w:abstractNumId w:val="3"/>
  </w:num>
  <w:num w:numId="7">
    <w:abstractNumId w:val="11"/>
  </w:num>
  <w:num w:numId="8">
    <w:abstractNumId w:val="4"/>
  </w:num>
  <w:num w:numId="9">
    <w:abstractNumId w:val="2"/>
  </w:num>
  <w:num w:numId="10">
    <w:abstractNumId w:val="12"/>
  </w:num>
  <w:num w:numId="11">
    <w:abstractNumId w:val="10"/>
  </w:num>
  <w:num w:numId="12">
    <w:abstractNumId w:val="22"/>
  </w:num>
  <w:num w:numId="13">
    <w:abstractNumId w:val="0"/>
  </w:num>
  <w:num w:numId="14">
    <w:abstractNumId w:val="8"/>
  </w:num>
  <w:num w:numId="15">
    <w:abstractNumId w:val="5"/>
  </w:num>
  <w:num w:numId="16">
    <w:abstractNumId w:val="13"/>
  </w:num>
  <w:num w:numId="17">
    <w:abstractNumId w:val="21"/>
  </w:num>
  <w:num w:numId="18">
    <w:abstractNumId w:val="7"/>
  </w:num>
  <w:num w:numId="19">
    <w:abstractNumId w:val="15"/>
  </w:num>
  <w:num w:numId="20">
    <w:abstractNumId w:val="9"/>
  </w:num>
  <w:num w:numId="21">
    <w:abstractNumId w:val="6"/>
  </w:num>
  <w:num w:numId="22">
    <w:abstractNumId w:val="18"/>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evenAndOddHeaders/>
  <w:drawingGridHorizontalSpacing w:val="2"/>
  <w:drawingGridVerticalSpacing w:val="3"/>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B7B"/>
    <w:rsid w:val="000244FD"/>
    <w:rsid w:val="0004445A"/>
    <w:rsid w:val="0006473B"/>
    <w:rsid w:val="00066917"/>
    <w:rsid w:val="000F45B6"/>
    <w:rsid w:val="000F5597"/>
    <w:rsid w:val="00134CE8"/>
    <w:rsid w:val="001C6A2E"/>
    <w:rsid w:val="002354DB"/>
    <w:rsid w:val="00244B1E"/>
    <w:rsid w:val="00285A25"/>
    <w:rsid w:val="002D13E9"/>
    <w:rsid w:val="002E42C0"/>
    <w:rsid w:val="002F2900"/>
    <w:rsid w:val="00354F75"/>
    <w:rsid w:val="0036451E"/>
    <w:rsid w:val="00370996"/>
    <w:rsid w:val="00396C77"/>
    <w:rsid w:val="003D3960"/>
    <w:rsid w:val="003D6FEC"/>
    <w:rsid w:val="003F12DA"/>
    <w:rsid w:val="00401524"/>
    <w:rsid w:val="00411AB9"/>
    <w:rsid w:val="00412261"/>
    <w:rsid w:val="00427176"/>
    <w:rsid w:val="00453CCE"/>
    <w:rsid w:val="004703FA"/>
    <w:rsid w:val="00485658"/>
    <w:rsid w:val="004B12D1"/>
    <w:rsid w:val="004B6B0C"/>
    <w:rsid w:val="004D6EE4"/>
    <w:rsid w:val="004D7AB4"/>
    <w:rsid w:val="004E6E15"/>
    <w:rsid w:val="00506561"/>
    <w:rsid w:val="00527E47"/>
    <w:rsid w:val="00592313"/>
    <w:rsid w:val="005A5CEA"/>
    <w:rsid w:val="005E6BF0"/>
    <w:rsid w:val="005F43A0"/>
    <w:rsid w:val="00605A49"/>
    <w:rsid w:val="00624130"/>
    <w:rsid w:val="0065296D"/>
    <w:rsid w:val="006C3FB8"/>
    <w:rsid w:val="006C539A"/>
    <w:rsid w:val="006E6F02"/>
    <w:rsid w:val="00746BF1"/>
    <w:rsid w:val="00761D33"/>
    <w:rsid w:val="00794E40"/>
    <w:rsid w:val="007958CB"/>
    <w:rsid w:val="007D7292"/>
    <w:rsid w:val="00811C08"/>
    <w:rsid w:val="00814B5F"/>
    <w:rsid w:val="00855739"/>
    <w:rsid w:val="008A7CB6"/>
    <w:rsid w:val="008F0ECC"/>
    <w:rsid w:val="00906FBA"/>
    <w:rsid w:val="00927839"/>
    <w:rsid w:val="0099418C"/>
    <w:rsid w:val="009A4296"/>
    <w:rsid w:val="009F20D7"/>
    <w:rsid w:val="009F6B8D"/>
    <w:rsid w:val="00A229FF"/>
    <w:rsid w:val="00A922CC"/>
    <w:rsid w:val="00AA363C"/>
    <w:rsid w:val="00AB5DF3"/>
    <w:rsid w:val="00AF4A1D"/>
    <w:rsid w:val="00B17FF8"/>
    <w:rsid w:val="00B21501"/>
    <w:rsid w:val="00B848BF"/>
    <w:rsid w:val="00C33754"/>
    <w:rsid w:val="00C65BCC"/>
    <w:rsid w:val="00C735F5"/>
    <w:rsid w:val="00CA5390"/>
    <w:rsid w:val="00CB0CB1"/>
    <w:rsid w:val="00CE3ED6"/>
    <w:rsid w:val="00D0675C"/>
    <w:rsid w:val="00D245A1"/>
    <w:rsid w:val="00D24DF1"/>
    <w:rsid w:val="00D6278A"/>
    <w:rsid w:val="00DA6237"/>
    <w:rsid w:val="00DB26BA"/>
    <w:rsid w:val="00DB5482"/>
    <w:rsid w:val="00DC3193"/>
    <w:rsid w:val="00DD2FF0"/>
    <w:rsid w:val="00E26C26"/>
    <w:rsid w:val="00EA4D4D"/>
    <w:rsid w:val="00EB1752"/>
    <w:rsid w:val="00F35C3E"/>
    <w:rsid w:val="00F85792"/>
    <w:rsid w:val="00FE350A"/>
    <w:rsid w:val="00FF6D8F"/>
    <w:rsid w:val="012C2AEF"/>
    <w:rsid w:val="01800652"/>
    <w:rsid w:val="027A0C2D"/>
    <w:rsid w:val="02BD0306"/>
    <w:rsid w:val="030D0AA1"/>
    <w:rsid w:val="037276EE"/>
    <w:rsid w:val="03BC218F"/>
    <w:rsid w:val="03C10135"/>
    <w:rsid w:val="03D33E2C"/>
    <w:rsid w:val="047E3A93"/>
    <w:rsid w:val="05346160"/>
    <w:rsid w:val="058F2403"/>
    <w:rsid w:val="06C16287"/>
    <w:rsid w:val="07803E7A"/>
    <w:rsid w:val="08412A3D"/>
    <w:rsid w:val="08EF50D5"/>
    <w:rsid w:val="0B70115B"/>
    <w:rsid w:val="0BB86065"/>
    <w:rsid w:val="0C150F4A"/>
    <w:rsid w:val="0CD022E3"/>
    <w:rsid w:val="0D6C289D"/>
    <w:rsid w:val="0E651A24"/>
    <w:rsid w:val="0EFD35E8"/>
    <w:rsid w:val="0F016585"/>
    <w:rsid w:val="0F192876"/>
    <w:rsid w:val="1034268B"/>
    <w:rsid w:val="12145DCD"/>
    <w:rsid w:val="124C2DC3"/>
    <w:rsid w:val="124D5AEB"/>
    <w:rsid w:val="127E3659"/>
    <w:rsid w:val="128D552F"/>
    <w:rsid w:val="133A2514"/>
    <w:rsid w:val="13A12714"/>
    <w:rsid w:val="14DF3438"/>
    <w:rsid w:val="151E575B"/>
    <w:rsid w:val="155B77CA"/>
    <w:rsid w:val="16073481"/>
    <w:rsid w:val="161C38DC"/>
    <w:rsid w:val="163A0BA0"/>
    <w:rsid w:val="17707DC6"/>
    <w:rsid w:val="17E262C3"/>
    <w:rsid w:val="18132813"/>
    <w:rsid w:val="18AE0A03"/>
    <w:rsid w:val="19A4271E"/>
    <w:rsid w:val="19A4458F"/>
    <w:rsid w:val="1A6676F0"/>
    <w:rsid w:val="1AB02507"/>
    <w:rsid w:val="1B1B614F"/>
    <w:rsid w:val="1CE3348A"/>
    <w:rsid w:val="1D2A37BB"/>
    <w:rsid w:val="1F0C6B79"/>
    <w:rsid w:val="1FA240C7"/>
    <w:rsid w:val="20BD04EA"/>
    <w:rsid w:val="21662329"/>
    <w:rsid w:val="22597683"/>
    <w:rsid w:val="22E33B31"/>
    <w:rsid w:val="23407F36"/>
    <w:rsid w:val="23DE59BF"/>
    <w:rsid w:val="26F50B7D"/>
    <w:rsid w:val="27752387"/>
    <w:rsid w:val="28717C60"/>
    <w:rsid w:val="2B4B1CF8"/>
    <w:rsid w:val="2BE64AFA"/>
    <w:rsid w:val="2E807C53"/>
    <w:rsid w:val="2F5E24C4"/>
    <w:rsid w:val="2F763E25"/>
    <w:rsid w:val="2FB94476"/>
    <w:rsid w:val="31131274"/>
    <w:rsid w:val="31485B31"/>
    <w:rsid w:val="321545CD"/>
    <w:rsid w:val="32746EA0"/>
    <w:rsid w:val="32DF7130"/>
    <w:rsid w:val="33EE6804"/>
    <w:rsid w:val="34F7370E"/>
    <w:rsid w:val="356B5515"/>
    <w:rsid w:val="36FB1805"/>
    <w:rsid w:val="374B72AE"/>
    <w:rsid w:val="38215C9C"/>
    <w:rsid w:val="397D05E7"/>
    <w:rsid w:val="3A2C3A32"/>
    <w:rsid w:val="3B1D1020"/>
    <w:rsid w:val="3C3E6692"/>
    <w:rsid w:val="3D4968BA"/>
    <w:rsid w:val="3DC40FB7"/>
    <w:rsid w:val="40076BEB"/>
    <w:rsid w:val="40301D2D"/>
    <w:rsid w:val="40360193"/>
    <w:rsid w:val="409E283A"/>
    <w:rsid w:val="41212797"/>
    <w:rsid w:val="42311B93"/>
    <w:rsid w:val="43A85784"/>
    <w:rsid w:val="43E10652"/>
    <w:rsid w:val="4440459D"/>
    <w:rsid w:val="4620654C"/>
    <w:rsid w:val="488A6E29"/>
    <w:rsid w:val="488F06E3"/>
    <w:rsid w:val="499A6926"/>
    <w:rsid w:val="4A821687"/>
    <w:rsid w:val="4B6762F4"/>
    <w:rsid w:val="4D871AB4"/>
    <w:rsid w:val="4E4257BC"/>
    <w:rsid w:val="4E6C4EDF"/>
    <w:rsid w:val="4E8A627C"/>
    <w:rsid w:val="50DB62FC"/>
    <w:rsid w:val="51776331"/>
    <w:rsid w:val="51912C23"/>
    <w:rsid w:val="5224411A"/>
    <w:rsid w:val="5241614D"/>
    <w:rsid w:val="534456ED"/>
    <w:rsid w:val="534E6AD3"/>
    <w:rsid w:val="548C0308"/>
    <w:rsid w:val="57A63B65"/>
    <w:rsid w:val="587A3A89"/>
    <w:rsid w:val="58A2615E"/>
    <w:rsid w:val="591D479E"/>
    <w:rsid w:val="59AD579A"/>
    <w:rsid w:val="5A580D60"/>
    <w:rsid w:val="5A5B0938"/>
    <w:rsid w:val="5A606257"/>
    <w:rsid w:val="5A6173B9"/>
    <w:rsid w:val="5B88507B"/>
    <w:rsid w:val="5CF6051B"/>
    <w:rsid w:val="5D002440"/>
    <w:rsid w:val="5E61570C"/>
    <w:rsid w:val="5EC04C6C"/>
    <w:rsid w:val="5F970632"/>
    <w:rsid w:val="5FF91A9A"/>
    <w:rsid w:val="6019013C"/>
    <w:rsid w:val="608941A1"/>
    <w:rsid w:val="61534FD6"/>
    <w:rsid w:val="624E79F1"/>
    <w:rsid w:val="632F7BDD"/>
    <w:rsid w:val="635F300F"/>
    <w:rsid w:val="63A807E2"/>
    <w:rsid w:val="6427251C"/>
    <w:rsid w:val="64464291"/>
    <w:rsid w:val="64FC34A2"/>
    <w:rsid w:val="657C788E"/>
    <w:rsid w:val="667B0F75"/>
    <w:rsid w:val="67002337"/>
    <w:rsid w:val="693C4635"/>
    <w:rsid w:val="695E1044"/>
    <w:rsid w:val="69824ED3"/>
    <w:rsid w:val="69B85166"/>
    <w:rsid w:val="6A556AA5"/>
    <w:rsid w:val="6AB87A5B"/>
    <w:rsid w:val="6AD54DDB"/>
    <w:rsid w:val="6B9C1885"/>
    <w:rsid w:val="6C015B1D"/>
    <w:rsid w:val="6C191823"/>
    <w:rsid w:val="6CB21630"/>
    <w:rsid w:val="6CCC0BFC"/>
    <w:rsid w:val="6D2C1D64"/>
    <w:rsid w:val="6D437215"/>
    <w:rsid w:val="6E1E40CB"/>
    <w:rsid w:val="6E3D1A89"/>
    <w:rsid w:val="6E6C612A"/>
    <w:rsid w:val="70B00A35"/>
    <w:rsid w:val="71696C7C"/>
    <w:rsid w:val="74441933"/>
    <w:rsid w:val="74A21681"/>
    <w:rsid w:val="74B0079F"/>
    <w:rsid w:val="75BD15A9"/>
    <w:rsid w:val="75F5737F"/>
    <w:rsid w:val="761E6FAF"/>
    <w:rsid w:val="76455F3B"/>
    <w:rsid w:val="76BA505B"/>
    <w:rsid w:val="76DC1485"/>
    <w:rsid w:val="76EE0473"/>
    <w:rsid w:val="77AC112C"/>
    <w:rsid w:val="78092DF3"/>
    <w:rsid w:val="7907496F"/>
    <w:rsid w:val="790F50E9"/>
    <w:rsid w:val="7A6F7302"/>
    <w:rsid w:val="7ACD03A2"/>
    <w:rsid w:val="7BE01466"/>
    <w:rsid w:val="7E3D1D07"/>
    <w:rsid w:val="7FA2071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lsdException w:name="toc 2" w:semiHidden="0" w:uiPriority="39" w:unhideWhenUsed="0"/>
    <w:lsdException w:name="toc 3" w:semiHidden="0" w:uiPriority="39"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uiPriority="0" w:unhideWhenUsed="0"/>
    <w:lsdException w:name="annotation text" w:semiHidden="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uiPriority="0" w:unhideWhenUsed="0"/>
    <w:lsdException w:name="annotation reference" w:semiHidden="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lsdException w:name="FollowedHyperlink" w:semiHidden="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kern w:val="2"/>
      <w:sz w:val="21"/>
      <w:szCs w:val="24"/>
      <w:lang w:val="en-US" w:eastAsia="zh-CN" w:bidi="ar-SA"/>
    </w:rPr>
  </w:style>
  <w:style w:type="paragraph" w:styleId="Heading1">
    <w:name w:val="heading 1"/>
    <w:basedOn w:val="Normal"/>
    <w:next w:val="Normal"/>
    <w:link w:val="1Char"/>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qFormat/>
    <w:pPr>
      <w:keepNext/>
      <w:keepLines/>
      <w:spacing w:before="260" w:after="260" w:line="416" w:lineRule="auto"/>
      <w:outlineLvl w:val="2"/>
    </w:pPr>
    <w:rPr>
      <w:b/>
      <w:bCs/>
      <w:sz w:val="32"/>
      <w:szCs w:val="32"/>
    </w:rPr>
  </w:style>
  <w:style w:type="paragraph" w:styleId="Heading4">
    <w:name w:val="heading 4"/>
    <w:basedOn w:val="Normal"/>
    <w:next w:val="Normal"/>
    <w:link w:val="4Char"/>
    <w:qFormat/>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Char"/>
    <w:qFormat/>
    <w:pPr>
      <w:keepNext/>
      <w:keepLines/>
      <w:spacing w:before="280" w:after="290" w:line="376" w:lineRule="auto"/>
      <w:outlineLvl w:val="4"/>
    </w:pPr>
    <w:rPr>
      <w:b/>
      <w:bCs/>
      <w:sz w:val="28"/>
      <w:szCs w:val="28"/>
    </w:rPr>
  </w:style>
  <w:style w:type="paragraph" w:styleId="Heading6">
    <w:name w:val="heading 6"/>
    <w:basedOn w:val="Normal"/>
    <w:next w:val="Normal"/>
    <w:link w:val="6Char"/>
    <w:qFormat/>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link w:val="7Char"/>
    <w:qFormat/>
    <w:pPr>
      <w:keepNext/>
      <w:keepLines/>
      <w:spacing w:before="240" w:after="64" w:line="320" w:lineRule="auto"/>
      <w:outlineLvl w:val="6"/>
    </w:pPr>
    <w:rPr>
      <w:b/>
      <w:bCs/>
      <w:sz w:val="24"/>
    </w:rPr>
  </w:style>
  <w:style w:type="paragraph" w:styleId="Heading8">
    <w:name w:val="heading 8"/>
    <w:basedOn w:val="Normal"/>
    <w:next w:val="Normal"/>
    <w:link w:val="8Char"/>
    <w:qFormat/>
    <w:pPr>
      <w:keepNext/>
      <w:keepLines/>
      <w:spacing w:before="240" w:after="64" w:line="320" w:lineRule="auto"/>
      <w:outlineLvl w:val="7"/>
    </w:pPr>
    <w:rPr>
      <w:rFonts w:ascii="Arial" w:eastAsia="黑体" w:hAnsi="Arial"/>
      <w:sz w:val="24"/>
    </w:rPr>
  </w:style>
  <w:style w:type="paragraph" w:styleId="Heading9">
    <w:name w:val="heading 9"/>
    <w:basedOn w:val="Normal"/>
    <w:next w:val="Normal"/>
    <w:link w:val="9Char"/>
    <w:qFormat/>
    <w:pPr>
      <w:keepNext/>
      <w:keepLines/>
      <w:spacing w:before="240" w:after="64" w:line="320" w:lineRule="auto"/>
      <w:outlineLvl w:val="8"/>
    </w:pPr>
    <w:rPr>
      <w:rFonts w:ascii="Arial" w:eastAsia="黑体" w:hAnsi="Arial"/>
      <w:szCs w:val="21"/>
    </w:rPr>
  </w:style>
  <w:style w:type="character" w:default="1" w:styleId="DefaultParagraphFont">
    <w:name w:val="Default Paragraph Font"/>
    <w:semiHidden/>
  </w:style>
  <w:style w:type="table" w:default="1" w:styleId="TableNormal">
    <w:name w:val="Normal Table"/>
    <w:semiHidden/>
    <w:tblPr>
      <w:tblStyle w:val="TableNormal"/>
      <w:tblCellMar>
        <w:top w:w="0" w:type="dxa"/>
        <w:left w:w="108" w:type="dxa"/>
        <w:bottom w:w="0" w:type="dxa"/>
        <w:right w:w="108" w:type="dxa"/>
      </w:tblCellMar>
    </w:tblPr>
  </w:style>
  <w:style w:type="paragraph" w:styleId="TOC7">
    <w:name w:val="toc 7"/>
    <w:basedOn w:val="TOC6"/>
    <w:pPr>
      <w:tabs>
        <w:tab w:val="right" w:leader="dot" w:pos="9345"/>
      </w:tabs>
    </w:pPr>
  </w:style>
  <w:style w:type="paragraph" w:styleId="TOC6">
    <w:name w:val="toc 6"/>
    <w:basedOn w:val="TOC5"/>
    <w:pPr>
      <w:tabs>
        <w:tab w:val="right" w:leader="dot" w:pos="9345"/>
      </w:tabs>
    </w:pPr>
  </w:style>
  <w:style w:type="paragraph" w:styleId="TOC5">
    <w:name w:val="toc 5"/>
    <w:basedOn w:val="TOC4"/>
    <w:pPr>
      <w:tabs>
        <w:tab w:val="right" w:leader="dot" w:pos="9345"/>
      </w:tabs>
    </w:pPr>
  </w:style>
  <w:style w:type="paragraph" w:styleId="TOC4">
    <w:name w:val="toc 4"/>
    <w:basedOn w:val="TOC3"/>
    <w:pPr>
      <w:tabs>
        <w:tab w:val="right" w:leader="dot" w:pos="9345"/>
      </w:tabs>
    </w:pPr>
  </w:style>
  <w:style w:type="paragraph" w:styleId="TOC3">
    <w:name w:val="toc 3"/>
    <w:basedOn w:val="TOC2"/>
    <w:uiPriority w:val="39"/>
    <w:pPr>
      <w:widowControl/>
      <w:tabs>
        <w:tab w:val="right" w:leader="dot" w:pos="9345"/>
      </w:tabs>
      <w:wordWrap/>
      <w:spacing w:line="276" w:lineRule="auto"/>
      <w:textAlignment w:val="auto"/>
    </w:pPr>
    <w:rPr>
      <w:rFonts w:ascii="宋体" w:eastAsia="宋体"/>
      <w:kern w:val="0"/>
      <w:sz w:val="21"/>
      <w:szCs w:val="20"/>
    </w:rPr>
  </w:style>
  <w:style w:type="paragraph" w:styleId="TOC2">
    <w:name w:val="toc 2"/>
    <w:basedOn w:val="TOC1"/>
    <w:uiPriority w:val="39"/>
    <w:rPr>
      <w:lang w:val="x-none"/>
    </w:rPr>
  </w:style>
  <w:style w:type="paragraph" w:styleId="TOC1">
    <w:name w:val="toc 1"/>
    <w:uiPriority w:val="39"/>
    <w:pPr>
      <w:widowControl w:val="0"/>
      <w:wordWrap w:val="0"/>
      <w:spacing w:line="320" w:lineRule="exact"/>
      <w:jc w:val="both"/>
      <w:textAlignment w:val="bottom"/>
    </w:pPr>
    <w:rPr>
      <w:rFonts w:ascii="黑体" w:eastAsia="黑体"/>
      <w:kern w:val="2"/>
      <w:sz w:val="28"/>
      <w:szCs w:val="32"/>
      <w:lang w:val="en-US" w:eastAsia="zh-CN" w:bidi="ar-SA"/>
    </w:rPr>
  </w:style>
  <w:style w:type="paragraph" w:styleId="NormalIndent">
    <w:name w:val="Normal Indent"/>
    <w:basedOn w:val="Normal"/>
    <w:pPr>
      <w:ind w:firstLine="420"/>
    </w:pPr>
    <w:rPr>
      <w:szCs w:val="20"/>
    </w:rPr>
  </w:style>
  <w:style w:type="paragraph" w:styleId="DocumentMap">
    <w:name w:val="Document Map"/>
    <w:basedOn w:val="Normal"/>
    <w:link w:val="Char"/>
    <w:pPr>
      <w:shd w:val="clear" w:color="auto" w:fill="000080"/>
      <w:adjustRightInd w:val="0"/>
      <w:spacing w:line="310" w:lineRule="exact"/>
    </w:pPr>
    <w:rPr>
      <w:szCs w:val="20"/>
    </w:rPr>
  </w:style>
  <w:style w:type="paragraph" w:styleId="CommentText">
    <w:name w:val="annotation text"/>
    <w:basedOn w:val="Normal"/>
    <w:link w:val="Char0"/>
    <w:uiPriority w:val="99"/>
    <w:unhideWhenUsed/>
    <w:pPr>
      <w:adjustRightInd w:val="0"/>
      <w:spacing w:line="310" w:lineRule="exact"/>
      <w:jc w:val="left"/>
    </w:pPr>
    <w:rPr>
      <w:szCs w:val="20"/>
    </w:rPr>
  </w:style>
  <w:style w:type="paragraph" w:styleId="BodyText">
    <w:name w:val="Body Text"/>
    <w:basedOn w:val="Normal"/>
    <w:link w:val="Char1"/>
    <w:pPr>
      <w:adjustRightInd w:val="0"/>
      <w:spacing w:after="120" w:line="310" w:lineRule="exact"/>
    </w:pPr>
    <w:rPr>
      <w:szCs w:val="20"/>
    </w:rPr>
  </w:style>
  <w:style w:type="paragraph" w:styleId="BodyTextIndent">
    <w:name w:val="Body Text Indent"/>
    <w:basedOn w:val="Normal"/>
    <w:pPr>
      <w:ind w:firstLine="435"/>
    </w:pPr>
  </w:style>
  <w:style w:type="paragraph" w:styleId="TOC8">
    <w:name w:val="toc 8"/>
    <w:basedOn w:val="TOC7"/>
  </w:style>
  <w:style w:type="paragraph" w:styleId="BalloonText">
    <w:name w:val="Balloon Text"/>
    <w:basedOn w:val="Normal"/>
    <w:link w:val="Char2"/>
    <w:uiPriority w:val="99"/>
    <w:unhideWhenUsed/>
    <w:pPr>
      <w:adjustRightInd w:val="0"/>
    </w:pPr>
    <w:rPr>
      <w:sz w:val="18"/>
      <w:szCs w:val="18"/>
    </w:rPr>
  </w:style>
  <w:style w:type="paragraph" w:styleId="Footer">
    <w:name w:val="footer"/>
    <w:basedOn w:val="Normal"/>
    <w:pPr>
      <w:framePr w:wrap="around" w:vAnchor="text" w:hAnchor="margin" w:xAlign="outside" w:y="1"/>
      <w:tabs>
        <w:tab w:val="center" w:pos="4153"/>
        <w:tab w:val="right" w:pos="8306"/>
      </w:tabs>
      <w:snapToGrid w:val="0"/>
      <w:jc w:val="left"/>
    </w:pPr>
    <w:rPr>
      <w:sz w:val="18"/>
      <w:szCs w:val="18"/>
      <w:lang w:val="x-none"/>
    </w:rPr>
  </w:style>
  <w:style w:type="paragraph" w:styleId="Header">
    <w:name w:val="header"/>
    <w:basedOn w:val="Normal"/>
    <w:pPr>
      <w:tabs>
        <w:tab w:val="center" w:pos="4153"/>
        <w:tab w:val="right" w:pos="8306"/>
      </w:tabs>
      <w:snapToGrid w:val="0"/>
      <w:jc w:val="center"/>
    </w:pPr>
    <w:rPr>
      <w:sz w:val="18"/>
      <w:szCs w:val="18"/>
    </w:rPr>
  </w:style>
  <w:style w:type="paragraph" w:styleId="FootnoteText">
    <w:name w:val="footnote text"/>
    <w:basedOn w:val="a"/>
    <w:next w:val="a"/>
    <w:semiHidden/>
    <w:pPr>
      <w:snapToGrid w:val="0"/>
      <w:ind w:left="555" w:hanging="357"/>
      <w:jc w:val="left"/>
    </w:pPr>
  </w:style>
  <w:style w:type="paragraph" w:customStyle="1" w:styleId="a">
    <w:name w:val="脚注后续"/>
    <w:pPr>
      <w:ind w:left="567"/>
      <w:jc w:val="both"/>
    </w:pPr>
    <w:rPr>
      <w:rFonts w:ascii="宋体"/>
      <w:sz w:val="18"/>
      <w:lang w:val="en-US" w:eastAsia="zh-CN" w:bidi="ar-SA"/>
    </w:rPr>
  </w:style>
  <w:style w:type="paragraph" w:styleId="TableofFigures">
    <w:name w:val="table of figures"/>
    <w:basedOn w:val="Normal"/>
    <w:next w:val="Normal"/>
    <w:pPr>
      <w:ind w:left="420" w:hanging="420"/>
      <w:jc w:val="left"/>
    </w:pPr>
    <w:rPr>
      <w:caps/>
    </w:rPr>
  </w:style>
  <w:style w:type="paragraph" w:styleId="TOC9">
    <w:name w:val="toc 9"/>
    <w:basedOn w:val="TOC8"/>
  </w:style>
  <w:style w:type="paragraph" w:styleId="NormalWeb">
    <w:name w:val="Normal (Web)"/>
    <w:basedOn w:val="Normal"/>
    <w:rPr>
      <w:sz w:val="24"/>
    </w:rPr>
  </w:style>
  <w:style w:type="paragraph" w:styleId="Title">
    <w:name w:val="Title"/>
    <w:basedOn w:val="Normal"/>
    <w:link w:val="Char3"/>
    <w:qFormat/>
    <w:pPr>
      <w:spacing w:before="240" w:after="60" w:line="310" w:lineRule="exact"/>
      <w:jc w:val="center"/>
      <w:outlineLvl w:val="0"/>
    </w:pPr>
    <w:rPr>
      <w:rFonts w:ascii="Arial" w:hAnsi="Arial"/>
      <w:b/>
      <w:bCs/>
      <w:sz w:val="32"/>
      <w:szCs w:val="32"/>
    </w:rPr>
  </w:style>
  <w:style w:type="paragraph" w:styleId="CommentSubject">
    <w:name w:val="annotation subject"/>
    <w:basedOn w:val="CommentText"/>
    <w:next w:val="CommentText"/>
    <w:link w:val="Char4"/>
    <w:uiPriority w:val="99"/>
    <w:unhideWhenUsed/>
    <w:rPr>
      <w:b/>
      <w:bCs/>
      <w:kern w:val="0"/>
      <w:sz w:val="20"/>
    </w:rPr>
  </w:style>
  <w:style w:type="table" w:styleId="TableGrid">
    <w:name w:val="Table Grid"/>
    <w:basedOn w:val="TableNormal"/>
    <w:pPr>
      <w:widowControl w:val="0"/>
      <w:jc w:val="both"/>
    </w:pPr>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style>
  <w:style w:type="character" w:styleId="FollowedHyperlink">
    <w:name w:val="FollowedHyperlink"/>
    <w:uiPriority w:val="99"/>
    <w:rPr>
      <w:color w:val="800080"/>
      <w:u w:val="single"/>
    </w:rPr>
  </w:style>
  <w:style w:type="character" w:styleId="Emphasis">
    <w:name w:val="Emphasis"/>
    <w:qFormat/>
    <w:rPr>
      <w:i/>
    </w:rPr>
  </w:style>
  <w:style w:type="character" w:styleId="Hyperlink">
    <w:name w:val="Hyperlink"/>
    <w:uiPriority w:val="99"/>
    <w:rPr>
      <w:rFonts w:ascii="Times New Roman" w:eastAsia="宋体" w:hAnsi="Times New Roman"/>
      <w:color w:val="auto"/>
      <w:spacing w:val="0"/>
      <w:w w:val="100"/>
      <w:position w:val="0"/>
      <w:sz w:val="21"/>
      <w:u w:val="none"/>
      <w:vertAlign w:val="baseline"/>
    </w:rPr>
  </w:style>
  <w:style w:type="character" w:styleId="CommentReference">
    <w:name w:val="annotation reference"/>
    <w:uiPriority w:val="99"/>
    <w:unhideWhenUsed/>
    <w:rPr>
      <w:sz w:val="21"/>
      <w:szCs w:val="21"/>
    </w:rPr>
  </w:style>
  <w:style w:type="character" w:styleId="FootnoteReference">
    <w:name w:val="footnote reference"/>
    <w:semiHidden/>
    <w:rPr>
      <w:rFonts w:ascii="宋体" w:eastAsia="宋体"/>
      <w:sz w:val="18"/>
      <w:vertAlign w:val="superscript"/>
    </w:rPr>
  </w:style>
  <w:style w:type="character" w:customStyle="1" w:styleId="1Char">
    <w:name w:val="标题 1 Char"/>
    <w:link w:val="Heading1"/>
    <w:rPr>
      <w:b/>
      <w:bCs/>
      <w:kern w:val="44"/>
      <w:sz w:val="44"/>
      <w:szCs w:val="44"/>
    </w:rPr>
  </w:style>
  <w:style w:type="character" w:customStyle="1" w:styleId="2Char">
    <w:name w:val="标题 2 Char"/>
    <w:link w:val="Heading2"/>
    <w:rPr>
      <w:rFonts w:ascii="Arial" w:eastAsia="黑体" w:hAnsi="Arial"/>
      <w:b/>
      <w:bCs/>
      <w:kern w:val="2"/>
      <w:sz w:val="32"/>
      <w:szCs w:val="32"/>
    </w:rPr>
  </w:style>
  <w:style w:type="character" w:customStyle="1" w:styleId="3Char">
    <w:name w:val="标题 3 Char"/>
    <w:link w:val="Heading3"/>
    <w:rPr>
      <w:b/>
      <w:bCs/>
      <w:kern w:val="2"/>
      <w:sz w:val="32"/>
      <w:szCs w:val="32"/>
    </w:rPr>
  </w:style>
  <w:style w:type="character" w:customStyle="1" w:styleId="4Char">
    <w:name w:val="标题 4 Char"/>
    <w:link w:val="Heading4"/>
    <w:rPr>
      <w:rFonts w:ascii="Arial" w:eastAsia="黑体" w:hAnsi="Arial"/>
      <w:b/>
      <w:bCs/>
      <w:kern w:val="2"/>
      <w:sz w:val="28"/>
      <w:szCs w:val="28"/>
    </w:rPr>
  </w:style>
  <w:style w:type="character" w:customStyle="1" w:styleId="5Char">
    <w:name w:val="标题 5 Char"/>
    <w:link w:val="Heading5"/>
    <w:rPr>
      <w:b/>
      <w:bCs/>
      <w:kern w:val="2"/>
      <w:sz w:val="28"/>
      <w:szCs w:val="28"/>
    </w:rPr>
  </w:style>
  <w:style w:type="character" w:customStyle="1" w:styleId="6Char">
    <w:name w:val="标题 6 Char"/>
    <w:link w:val="Heading6"/>
    <w:rPr>
      <w:rFonts w:ascii="Arial" w:eastAsia="黑体" w:hAnsi="Arial"/>
      <w:b/>
      <w:bCs/>
      <w:kern w:val="2"/>
      <w:sz w:val="24"/>
      <w:szCs w:val="24"/>
    </w:rPr>
  </w:style>
  <w:style w:type="character" w:customStyle="1" w:styleId="7Char">
    <w:name w:val="标题 7 Char"/>
    <w:link w:val="Heading7"/>
    <w:rPr>
      <w:b/>
      <w:bCs/>
      <w:kern w:val="2"/>
      <w:sz w:val="24"/>
      <w:szCs w:val="24"/>
    </w:rPr>
  </w:style>
  <w:style w:type="character" w:customStyle="1" w:styleId="8Char">
    <w:name w:val="标题 8 Char"/>
    <w:link w:val="Heading8"/>
    <w:rPr>
      <w:rFonts w:ascii="Arial" w:eastAsia="黑体" w:hAnsi="Arial"/>
      <w:kern w:val="2"/>
      <w:sz w:val="24"/>
      <w:szCs w:val="24"/>
    </w:rPr>
  </w:style>
  <w:style w:type="character" w:customStyle="1" w:styleId="9Char">
    <w:name w:val="标题 9 Char"/>
    <w:link w:val="Heading9"/>
    <w:rPr>
      <w:rFonts w:ascii="Arial" w:eastAsia="黑体" w:hAnsi="Arial"/>
      <w:kern w:val="2"/>
      <w:sz w:val="21"/>
      <w:szCs w:val="21"/>
    </w:rPr>
  </w:style>
  <w:style w:type="character" w:customStyle="1" w:styleId="Char">
    <w:name w:val="文档结构图 Char"/>
    <w:link w:val="DocumentMap"/>
    <w:rPr>
      <w:kern w:val="2"/>
      <w:sz w:val="21"/>
      <w:shd w:val="clear" w:color="auto" w:fill="000080"/>
    </w:rPr>
  </w:style>
  <w:style w:type="character" w:customStyle="1" w:styleId="Char0">
    <w:name w:val="批注文字 Char"/>
    <w:link w:val="CommentText"/>
    <w:uiPriority w:val="99"/>
    <w:rPr>
      <w:kern w:val="2"/>
      <w:sz w:val="21"/>
    </w:rPr>
  </w:style>
  <w:style w:type="character" w:customStyle="1" w:styleId="Char1">
    <w:name w:val="正文文本 Char"/>
    <w:link w:val="BodyText"/>
    <w:rPr>
      <w:kern w:val="2"/>
      <w:sz w:val="21"/>
    </w:rPr>
  </w:style>
  <w:style w:type="character" w:customStyle="1" w:styleId="Char2">
    <w:name w:val="批注框文本 Char"/>
    <w:link w:val="BalloonText"/>
    <w:uiPriority w:val="99"/>
    <w:rPr>
      <w:kern w:val="2"/>
      <w:sz w:val="18"/>
      <w:szCs w:val="18"/>
    </w:rPr>
  </w:style>
  <w:style w:type="character" w:customStyle="1" w:styleId="Char3">
    <w:name w:val="标题 Char"/>
    <w:link w:val="Title"/>
    <w:rPr>
      <w:rFonts w:ascii="Arial" w:hAnsi="Arial" w:cs="Arial"/>
      <w:b/>
      <w:bCs/>
      <w:kern w:val="2"/>
      <w:sz w:val="32"/>
      <w:szCs w:val="32"/>
    </w:rPr>
  </w:style>
  <w:style w:type="character" w:customStyle="1" w:styleId="Char4">
    <w:name w:val="批注主题 Char"/>
    <w:link w:val="CommentSubject"/>
    <w:uiPriority w:val="99"/>
    <w:rPr>
      <w:b/>
      <w:bCs/>
    </w:rPr>
  </w:style>
  <w:style w:type="character" w:customStyle="1" w:styleId="a0">
    <w:name w:val="图表脚注内容"/>
    <w:rPr>
      <w:spacing w:val="0"/>
    </w:rPr>
  </w:style>
  <w:style w:type="character" w:customStyle="1" w:styleId="EmailStyle671">
    <w:name w:val="EmailStyle671"/>
    <w:rPr>
      <w:rFonts w:ascii="Arial" w:eastAsia="宋体" w:hAnsi="Arial" w:cs="Arial"/>
      <w:color w:val="auto"/>
      <w:sz w:val="20"/>
    </w:rPr>
  </w:style>
  <w:style w:type="character" w:customStyle="1" w:styleId="a1">
    <w:name w:val="个人撰写风格"/>
    <w:rPr>
      <w:rFonts w:ascii="Arial" w:eastAsia="宋体" w:hAnsi="Arial" w:cs="Arial"/>
      <w:color w:val="auto"/>
      <w:sz w:val="20"/>
    </w:rPr>
  </w:style>
  <w:style w:type="character" w:customStyle="1" w:styleId="EmailStyle681">
    <w:name w:val="EmailStyle681"/>
    <w:rPr>
      <w:rFonts w:ascii="Arial" w:eastAsia="宋体" w:hAnsi="Arial" w:cs="Arial"/>
      <w:color w:val="auto"/>
      <w:sz w:val="20"/>
    </w:rPr>
  </w:style>
  <w:style w:type="character" w:customStyle="1" w:styleId="a2">
    <w:name w:val="标准文件_发布"/>
    <w:rPr>
      <w:rFonts w:ascii="黑体" w:eastAsia="黑体"/>
      <w:spacing w:val="22"/>
      <w:w w:val="100"/>
      <w:position w:val="3"/>
      <w:sz w:val="28"/>
    </w:rPr>
  </w:style>
  <w:style w:type="character" w:customStyle="1" w:styleId="a3">
    <w:name w:val="标准文件_图表脚注内容"/>
    <w:rPr>
      <w:spacing w:val="200"/>
    </w:rPr>
  </w:style>
  <w:style w:type="character" w:customStyle="1" w:styleId="a4">
    <w:name w:val="发布"/>
    <w:rPr>
      <w:rFonts w:ascii="黑体" w:eastAsia="黑体"/>
      <w:spacing w:val="22"/>
      <w:w w:val="100"/>
      <w:position w:val="3"/>
      <w:sz w:val="28"/>
    </w:rPr>
  </w:style>
  <w:style w:type="character" w:customStyle="1" w:styleId="a5">
    <w:name w:val="个人答复风格"/>
    <w:rPr>
      <w:rFonts w:ascii="Arial" w:eastAsia="宋体" w:hAnsi="Arial" w:cs="Arial"/>
      <w:color w:val="auto"/>
      <w:sz w:val="20"/>
    </w:rPr>
  </w:style>
  <w:style w:type="paragraph" w:customStyle="1" w:styleId="a6">
    <w:name w:val="标准文件_一致程度"/>
    <w:basedOn w:val="Normal"/>
    <w:pPr>
      <w:adjustRightInd w:val="0"/>
      <w:spacing w:line="440" w:lineRule="exact"/>
      <w:jc w:val="center"/>
    </w:pPr>
    <w:rPr>
      <w:sz w:val="28"/>
      <w:szCs w:val="20"/>
    </w:rPr>
  </w:style>
  <w:style w:type="paragraph" w:customStyle="1" w:styleId="a7">
    <w:name w:val="标准文件_五级条标题"/>
    <w:basedOn w:val="a8"/>
    <w:next w:val="a13"/>
    <w:pPr>
      <w:outlineLvl w:val="6"/>
    </w:pPr>
  </w:style>
  <w:style w:type="paragraph" w:customStyle="1" w:styleId="a8">
    <w:name w:val="标准文件_四级条标题"/>
    <w:basedOn w:val="a9"/>
    <w:next w:val="a13"/>
    <w:pPr>
      <w:ind w:left="0"/>
      <w:outlineLvl w:val="5"/>
    </w:pPr>
  </w:style>
  <w:style w:type="paragraph" w:customStyle="1" w:styleId="a9">
    <w:name w:val="标准文件_三级条标题"/>
    <w:basedOn w:val="a10"/>
    <w:next w:val="a13"/>
    <w:pPr>
      <w:ind w:left="-50"/>
      <w:outlineLvl w:val="4"/>
    </w:pPr>
  </w:style>
  <w:style w:type="paragraph" w:customStyle="1" w:styleId="a10">
    <w:name w:val="标准文件_二级条标题"/>
    <w:basedOn w:val="a11"/>
    <w:next w:val="a13"/>
    <w:pPr>
      <w:outlineLvl w:val="3"/>
    </w:pPr>
  </w:style>
  <w:style w:type="paragraph" w:customStyle="1" w:styleId="a11">
    <w:name w:val="标准文件_一级条标题"/>
    <w:basedOn w:val="a12"/>
    <w:next w:val="a13"/>
    <w:pPr>
      <w:spacing w:beforeLines="0" w:afterLines="0"/>
      <w:outlineLvl w:val="2"/>
    </w:pPr>
  </w:style>
  <w:style w:type="paragraph" w:customStyle="1" w:styleId="a12">
    <w:name w:val="标准文件_章标题"/>
    <w:next w:val="a13"/>
    <w:pPr>
      <w:spacing w:beforeLines="50" w:afterLines="50"/>
      <w:ind w:right="-50" w:rightChars="-50"/>
      <w:jc w:val="both"/>
      <w:outlineLvl w:val="1"/>
    </w:pPr>
    <w:rPr>
      <w:rFonts w:ascii="黑体" w:eastAsia="黑体"/>
      <w:spacing w:val="2"/>
      <w:sz w:val="21"/>
      <w:lang w:val="en-US" w:eastAsia="zh-CN" w:bidi="ar-SA"/>
    </w:rPr>
  </w:style>
  <w:style w:type="paragraph" w:customStyle="1" w:styleId="a13">
    <w:name w:val="标准文件_段"/>
    <w:pPr>
      <w:autoSpaceDE w:val="0"/>
      <w:autoSpaceDN w:val="0"/>
      <w:adjustRightInd w:val="0"/>
      <w:snapToGrid w:val="0"/>
      <w:spacing w:line="276" w:lineRule="auto"/>
      <w:ind w:right="-105" w:firstLine="426" w:rightChars="-50" w:firstLineChars="199"/>
    </w:pPr>
    <w:rPr>
      <w:rFonts w:ascii="宋体"/>
      <w:spacing w:val="2"/>
      <w:sz w:val="21"/>
      <w:lang w:val="en-US" w:eastAsia="zh-CN" w:bidi="ar-SA"/>
    </w:rPr>
  </w:style>
  <w:style w:type="paragraph" w:customStyle="1" w:styleId="a14">
    <w:name w:val="标准文件_目次、标准名称标题"/>
    <w:basedOn w:val="a15"/>
    <w:next w:val="a13"/>
    <w:pPr>
      <w:spacing w:before="540" w:after="600" w:line="460" w:lineRule="exact"/>
    </w:pPr>
    <w:rPr>
      <w:spacing w:val="0"/>
    </w:rPr>
  </w:style>
  <w:style w:type="paragraph" w:customStyle="1" w:styleId="a15">
    <w:name w:val="标准文件_前言、引言标题"/>
    <w:next w:val="Normal"/>
    <w:pPr>
      <w:shd w:val="clear" w:color="FFFFFF" w:fill="FFFFFF"/>
      <w:spacing w:before="567" w:after="680"/>
      <w:jc w:val="center"/>
      <w:outlineLvl w:val="0"/>
    </w:pPr>
    <w:rPr>
      <w:rFonts w:ascii="黑体" w:eastAsia="黑体"/>
      <w:spacing w:val="200"/>
      <w:sz w:val="32"/>
      <w:lang w:val="en-US" w:eastAsia="zh-CN" w:bidi="ar-SA"/>
    </w:rPr>
  </w:style>
  <w:style w:type="paragraph" w:customStyle="1" w:styleId="c">
    <w:name w:val="c封面密级"/>
    <w:basedOn w:val="Normal"/>
    <w:pPr>
      <w:adjustRightInd w:val="0"/>
    </w:pPr>
    <w:rPr>
      <w:rFonts w:eastAsia="黑体"/>
      <w:sz w:val="32"/>
      <w:szCs w:val="20"/>
    </w:rPr>
  </w:style>
  <w:style w:type="paragraph" w:customStyle="1" w:styleId="a16">
    <w:name w:val="附录三级条标题"/>
    <w:basedOn w:val="a17"/>
    <w:next w:val="a19"/>
    <w:pPr>
      <w:numPr>
        <w:ilvl w:val="4"/>
        <w:numId w:val="1"/>
      </w:numPr>
      <w:tabs>
        <w:tab w:val="left" w:pos="425"/>
      </w:tabs>
      <w:ind w:left="425" w:hanging="425"/>
      <w:outlineLvl w:val="4"/>
    </w:pPr>
  </w:style>
  <w:style w:type="paragraph" w:customStyle="1" w:styleId="a17">
    <w:name w:val="附录二级条标题"/>
    <w:basedOn w:val="a18"/>
    <w:next w:val="a19"/>
    <w:pPr>
      <w:numPr>
        <w:ilvl w:val="3"/>
        <w:numId w:val="1"/>
      </w:numPr>
      <w:tabs>
        <w:tab w:val="left" w:pos="425"/>
      </w:tabs>
      <w:ind w:left="425" w:hanging="425"/>
      <w:outlineLvl w:val="3"/>
    </w:pPr>
  </w:style>
  <w:style w:type="paragraph" w:customStyle="1" w:styleId="a18">
    <w:name w:val="附录一级条标题"/>
    <w:basedOn w:val="Normal"/>
    <w:next w:val="a19"/>
    <w:pPr>
      <w:widowControl/>
      <w:numPr>
        <w:ilvl w:val="2"/>
        <w:numId w:val="1"/>
      </w:numPr>
      <w:tabs>
        <w:tab w:val="left" w:pos="425"/>
      </w:tabs>
      <w:wordWrap w:val="0"/>
      <w:overflowPunct w:val="0"/>
      <w:autoSpaceDE w:val="0"/>
      <w:autoSpaceDN w:val="0"/>
      <w:ind w:left="425" w:hanging="425"/>
      <w:textAlignment w:val="baseline"/>
      <w:outlineLvl w:val="2"/>
    </w:pPr>
    <w:rPr>
      <w:rFonts w:ascii="黑体" w:eastAsia="黑体"/>
      <w:kern w:val="21"/>
      <w:szCs w:val="20"/>
    </w:rPr>
  </w:style>
  <w:style w:type="paragraph" w:customStyle="1" w:styleId="a19">
    <w:name w:val="段"/>
    <w:next w:val="Normal"/>
    <w:pPr>
      <w:autoSpaceDE w:val="0"/>
      <w:autoSpaceDN w:val="0"/>
      <w:ind w:firstLine="425"/>
      <w:jc w:val="both"/>
    </w:pPr>
    <w:rPr>
      <w:rFonts w:ascii="宋体"/>
      <w:sz w:val="21"/>
      <w:lang w:val="en-US" w:eastAsia="zh-CN" w:bidi="ar-SA"/>
    </w:rPr>
  </w:style>
  <w:style w:type="paragraph" w:customStyle="1" w:styleId="c0">
    <w:name w:val="c封面发布日期"/>
    <w:basedOn w:val="Normal"/>
    <w:pPr>
      <w:adjustRightInd w:val="0"/>
    </w:pPr>
    <w:rPr>
      <w:rFonts w:eastAsia="黑体"/>
      <w:kern w:val="0"/>
      <w:sz w:val="28"/>
      <w:szCs w:val="20"/>
    </w:rPr>
  </w:style>
  <w:style w:type="paragraph" w:customStyle="1" w:styleId="a20">
    <w:name w:val="一级条标题"/>
    <w:basedOn w:val="a21"/>
    <w:next w:val="a19"/>
    <w:pPr>
      <w:numPr>
        <w:ilvl w:val="2"/>
        <w:numId w:val="2"/>
      </w:numPr>
      <w:tabs>
        <w:tab w:val="left" w:pos="425"/>
      </w:tabs>
      <w:spacing w:before="0" w:after="0" w:line="240" w:lineRule="auto"/>
      <w:ind w:left="425" w:hanging="425"/>
      <w:outlineLvl w:val="2"/>
    </w:pPr>
  </w:style>
  <w:style w:type="paragraph" w:customStyle="1" w:styleId="a21">
    <w:name w:val="章标题"/>
    <w:next w:val="Normal"/>
    <w:pPr>
      <w:numPr>
        <w:ilvl w:val="1"/>
        <w:numId w:val="2"/>
      </w:numPr>
      <w:tabs>
        <w:tab w:val="left" w:pos="425"/>
      </w:tabs>
      <w:spacing w:before="50" w:after="50" w:line="360" w:lineRule="auto"/>
      <w:ind w:left="425" w:hanging="425"/>
      <w:jc w:val="both"/>
      <w:outlineLvl w:val="1"/>
    </w:pPr>
    <w:rPr>
      <w:rFonts w:ascii="黑体" w:eastAsia="黑体"/>
      <w:sz w:val="21"/>
      <w:lang w:val="en-US" w:eastAsia="zh-CN" w:bidi="ar-SA"/>
    </w:rPr>
  </w:style>
  <w:style w:type="paragraph" w:customStyle="1" w:styleId="a22">
    <w:name w:val="注×:后续"/>
    <w:basedOn w:val="a23"/>
    <w:pPr>
      <w:ind w:left="1406" w:hanging="499" w:leftChars="0" w:firstLineChars="0"/>
    </w:pPr>
  </w:style>
  <w:style w:type="paragraph" w:customStyle="1" w:styleId="a23">
    <w:name w:val="注:后续"/>
    <w:pPr>
      <w:ind w:left="1260" w:hanging="420" w:leftChars="400" w:hangingChars="200"/>
      <w:jc w:val="both"/>
    </w:pPr>
    <w:rPr>
      <w:rFonts w:ascii="宋体"/>
      <w:sz w:val="18"/>
      <w:lang w:val="en-US" w:eastAsia="zh-CN" w:bidi="ar-SA"/>
    </w:rPr>
  </w:style>
  <w:style w:type="paragraph" w:customStyle="1" w:styleId="a24">
    <w:name w:val="标准文件_标准代替"/>
    <w:basedOn w:val="Normal"/>
    <w:next w:val="Normal"/>
    <w:pPr>
      <w:adjustRightInd w:val="0"/>
      <w:spacing w:line="310" w:lineRule="exact"/>
      <w:jc w:val="right"/>
    </w:pPr>
    <w:rPr>
      <w:rFonts w:ascii="宋体"/>
      <w:kern w:val="0"/>
      <w:szCs w:val="20"/>
    </w:rPr>
  </w:style>
  <w:style w:type="paragraph" w:customStyle="1" w:styleId="a25">
    <w:name w:val="附录标识"/>
    <w:next w:val="a19"/>
    <w:pPr>
      <w:numPr>
        <w:ilvl w:val="0"/>
        <w:numId w:val="1"/>
      </w:numPr>
      <w:shd w:val="clear" w:color="FFFFFF" w:fill="FFFFFF"/>
      <w:tabs>
        <w:tab w:val="left" w:pos="425"/>
        <w:tab w:val="left" w:pos="6405"/>
      </w:tabs>
      <w:spacing w:before="640" w:after="100"/>
      <w:ind w:left="425" w:hanging="425"/>
      <w:jc w:val="center"/>
      <w:outlineLvl w:val="0"/>
    </w:pPr>
    <w:rPr>
      <w:rFonts w:ascii="黑体" w:eastAsia="黑体"/>
      <w:sz w:val="21"/>
      <w:lang w:val="en-US" w:eastAsia="zh-CN" w:bidi="ar-SA"/>
    </w:rPr>
  </w:style>
  <w:style w:type="paragraph" w:customStyle="1" w:styleId="-">
    <w:name w:val="并列项-点"/>
    <w:basedOn w:val="Normal"/>
    <w:pPr>
      <w:widowControl/>
      <w:numPr>
        <w:ilvl w:val="0"/>
        <w:numId w:val="3"/>
      </w:numPr>
      <w:tabs>
        <w:tab w:val="left" w:pos="851"/>
      </w:tabs>
      <w:adjustRightInd w:val="0"/>
      <w:snapToGrid w:val="0"/>
      <w:spacing w:line="360" w:lineRule="atLeast"/>
      <w:textAlignment w:val="baseline"/>
    </w:pPr>
    <w:rPr>
      <w:kern w:val="0"/>
      <w:sz w:val="24"/>
      <w:szCs w:val="20"/>
    </w:rPr>
  </w:style>
  <w:style w:type="paragraph" w:customStyle="1" w:styleId="a26">
    <w:name w:val="二级无标题条"/>
    <w:basedOn w:val="Normal"/>
    <w:pPr>
      <w:numPr>
        <w:ilvl w:val="3"/>
        <w:numId w:val="4"/>
      </w:numPr>
      <w:tabs>
        <w:tab w:val="left" w:pos="425"/>
      </w:tabs>
      <w:ind w:left="425" w:hanging="425"/>
    </w:pPr>
  </w:style>
  <w:style w:type="paragraph" w:customStyle="1" w:styleId="a27">
    <w:name w:val="标准书眉_偶数页"/>
    <w:basedOn w:val="Normal"/>
    <w:next w:val="Normal"/>
    <w:pPr>
      <w:widowControl/>
      <w:tabs>
        <w:tab w:val="center" w:pos="4154"/>
        <w:tab w:val="right" w:pos="8306"/>
      </w:tabs>
      <w:spacing w:after="120"/>
      <w:jc w:val="left"/>
    </w:pPr>
    <w:rPr>
      <w:rFonts w:ascii="宋体" w:hAnsi="宋体"/>
      <w:b/>
      <w:kern w:val="0"/>
      <w:szCs w:val="20"/>
      <w:lang w:val="x-none"/>
    </w:rPr>
  </w:style>
  <w:style w:type="paragraph" w:customStyle="1" w:styleId="a28">
    <w:name w:val="标准标志"/>
    <w:next w:val="Normal"/>
    <w:pPr>
      <w:framePr w:w="2268" w:h="1392" w:hRule="exact" w:wrap="around" w:vAnchor="margin" w:hAnchor="margin" w:x="6748" w:y="171" w:anchorLock="1"/>
      <w:shd w:val="solid" w:color="FFFFFF" w:fill="FFFFFF"/>
      <w:spacing w:line="0" w:lineRule="atLeast"/>
      <w:jc w:val="right"/>
    </w:pPr>
    <w:rPr>
      <w:b/>
      <w:w w:val="130"/>
      <w:sz w:val="96"/>
      <w:lang w:val="en-US" w:eastAsia="zh-CN" w:bidi="ar-SA"/>
    </w:rPr>
  </w:style>
  <w:style w:type="paragraph" w:customStyle="1" w:styleId="a29">
    <w:name w:val="列项·"/>
    <w:pPr>
      <w:numPr>
        <w:ilvl w:val="0"/>
        <w:numId w:val="5"/>
      </w:numPr>
      <w:tabs>
        <w:tab w:val="left" w:pos="840"/>
      </w:tabs>
      <w:ind w:left="840" w:leftChars="200" w:hangingChars="200"/>
      <w:jc w:val="both"/>
    </w:pPr>
    <w:rPr>
      <w:rFonts w:ascii="宋体"/>
      <w:sz w:val="21"/>
      <w:lang w:val="en-US" w:eastAsia="zh-CN" w:bidi="ar-SA"/>
    </w:rPr>
  </w:style>
  <w:style w:type="paragraph" w:customStyle="1" w:styleId="a30">
    <w:name w:val="附录一级无标题条"/>
    <w:basedOn w:val="a31"/>
    <w:next w:val="a13"/>
    <w:pPr>
      <w:numPr>
        <w:ilvl w:val="0"/>
        <w:numId w:val="0"/>
      </w:numPr>
      <w:autoSpaceDN w:val="0"/>
      <w:spacing w:beforeLines="0" w:afterLines="0"/>
      <w:outlineLvl w:val="2"/>
    </w:pPr>
    <w:rPr>
      <w:rFonts w:ascii="宋体" w:eastAsia="宋体"/>
    </w:rPr>
  </w:style>
  <w:style w:type="paragraph" w:customStyle="1" w:styleId="a31">
    <w:name w:val="标准文件_附录章标题"/>
    <w:next w:val="a13"/>
    <w:pPr>
      <w:wordWrap w:val="0"/>
      <w:overflowPunct w:val="0"/>
      <w:autoSpaceDE w:val="0"/>
      <w:spacing w:beforeLines="50" w:afterLines="50"/>
      <w:ind w:right="-50" w:rightChars="-50"/>
      <w:jc w:val="both"/>
      <w:textAlignment w:val="baseline"/>
      <w:outlineLvl w:val="1"/>
    </w:pPr>
    <w:rPr>
      <w:rFonts w:ascii="黑体" w:eastAsia="黑体"/>
      <w:kern w:val="21"/>
      <w:sz w:val="21"/>
      <w:lang w:val="en-US" w:eastAsia="zh-CN" w:bidi="ar-SA"/>
    </w:rPr>
  </w:style>
  <w:style w:type="paragraph" w:customStyle="1" w:styleId="xl68">
    <w:name w:val="xl6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32">
    <w:name w:val="示例："/>
    <w:next w:val="a33"/>
    <w:pPr>
      <w:numPr>
        <w:ilvl w:val="0"/>
        <w:numId w:val="6"/>
      </w:numPr>
      <w:tabs>
        <w:tab w:val="left" w:pos="1100"/>
      </w:tabs>
      <w:ind w:left="0" w:firstLine="380"/>
      <w:jc w:val="both"/>
    </w:pPr>
    <w:rPr>
      <w:rFonts w:ascii="宋体"/>
      <w:sz w:val="18"/>
      <w:lang w:val="en-US" w:eastAsia="zh-CN" w:bidi="ar-SA"/>
    </w:rPr>
  </w:style>
  <w:style w:type="paragraph" w:customStyle="1" w:styleId="a33">
    <w:name w:val="示例后续"/>
    <w:basedOn w:val="Normal"/>
    <w:pPr>
      <w:ind w:firstLine="200" w:firstLineChars="200"/>
    </w:pPr>
    <w:rPr>
      <w:sz w:val="18"/>
      <w:szCs w:val="20"/>
    </w:rPr>
  </w:style>
  <w:style w:type="paragraph" w:styleId="ListParagraph">
    <w:name w:val="List Paragraph"/>
    <w:basedOn w:val="Normal"/>
    <w:uiPriority w:val="34"/>
    <w:qFormat/>
    <w:pPr>
      <w:adjustRightInd w:val="0"/>
      <w:spacing w:line="310" w:lineRule="exact"/>
      <w:ind w:firstLine="420" w:firstLineChars="200"/>
    </w:pPr>
    <w:rPr>
      <w:szCs w:val="20"/>
    </w:rPr>
  </w:style>
  <w:style w:type="paragraph" w:customStyle="1" w:styleId="a34">
    <w:name w:val="其他发布部门"/>
    <w:basedOn w:val="a35"/>
    <w:pPr>
      <w:spacing w:line="0" w:lineRule="atLeast"/>
    </w:pPr>
    <w:rPr>
      <w:rFonts w:ascii="黑体" w:eastAsia="黑体"/>
      <w:b w:val="0"/>
    </w:rPr>
  </w:style>
  <w:style w:type="paragraph" w:customStyle="1" w:styleId="a35">
    <w:name w:val="发布部门"/>
    <w:next w:val="a19"/>
    <w:pPr>
      <w:framePr w:w="7433" w:h="585" w:hRule="exact" w:hSpace="180" w:vSpace="180" w:wrap="around" w:vAnchor="margin" w:hAnchor="margin" w:xAlign="center" w:y="14401" w:anchorLock="1"/>
      <w:jc w:val="center"/>
    </w:pPr>
    <w:rPr>
      <w:rFonts w:ascii="宋体"/>
      <w:b/>
      <w:spacing w:val="20"/>
      <w:w w:val="135"/>
      <w:sz w:val="36"/>
      <w:lang w:val="en-US" w:eastAsia="zh-CN" w:bidi="ar-SA"/>
    </w:rPr>
  </w:style>
  <w:style w:type="paragraph" w:customStyle="1" w:styleId="c1">
    <w:name w:val="c标准正文"/>
    <w:basedOn w:val="Normal"/>
    <w:pPr>
      <w:adjustRightInd w:val="0"/>
      <w:spacing w:line="360" w:lineRule="atLeast"/>
      <w:ind w:firstLine="425"/>
    </w:pPr>
    <w:rPr>
      <w:kern w:val="0"/>
      <w:szCs w:val="20"/>
    </w:rPr>
  </w:style>
  <w:style w:type="paragraph" w:customStyle="1" w:styleId="a36">
    <w:name w:val="前言、引言标题"/>
    <w:next w:val="a19"/>
    <w:pPr>
      <w:numPr>
        <w:ilvl w:val="0"/>
        <w:numId w:val="2"/>
      </w:numPr>
      <w:shd w:val="clear" w:color="FFFFFF" w:fill="FFFFFF"/>
      <w:tabs>
        <w:tab w:val="left" w:pos="425"/>
      </w:tabs>
      <w:spacing w:before="567" w:after="680"/>
      <w:ind w:left="425" w:hanging="425"/>
      <w:jc w:val="center"/>
      <w:outlineLvl w:val="0"/>
    </w:pPr>
    <w:rPr>
      <w:rFonts w:ascii="黑体" w:eastAsia="黑体"/>
      <w:spacing w:val="200"/>
      <w:sz w:val="32"/>
      <w:lang w:val="en-US" w:eastAsia="zh-CN" w:bidi="ar-SA"/>
    </w:rPr>
  </w:style>
  <w:style w:type="paragraph" w:customStyle="1" w:styleId="a37">
    <w:name w:val="标准文件_附录五级条标题"/>
    <w:basedOn w:val="a38"/>
    <w:next w:val="a13"/>
    <w:pPr>
      <w:outlineLvl w:val="6"/>
    </w:pPr>
  </w:style>
  <w:style w:type="paragraph" w:customStyle="1" w:styleId="a38">
    <w:name w:val="标准文件_附录四级条标题"/>
    <w:basedOn w:val="a39"/>
    <w:next w:val="a13"/>
    <w:pPr>
      <w:outlineLvl w:val="5"/>
    </w:pPr>
  </w:style>
  <w:style w:type="paragraph" w:customStyle="1" w:styleId="a39">
    <w:name w:val="标准文件_附录三级条标题"/>
    <w:basedOn w:val="a40"/>
    <w:next w:val="a13"/>
    <w:pPr>
      <w:outlineLvl w:val="4"/>
    </w:pPr>
  </w:style>
  <w:style w:type="paragraph" w:customStyle="1" w:styleId="a40">
    <w:name w:val="标准文件_附录二级条标题"/>
    <w:basedOn w:val="a41"/>
    <w:next w:val="a13"/>
    <w:pPr>
      <w:ind w:left="0"/>
      <w:outlineLvl w:val="3"/>
    </w:pPr>
  </w:style>
  <w:style w:type="paragraph" w:customStyle="1" w:styleId="a41">
    <w:name w:val="标准文件_附录一级条标题"/>
    <w:basedOn w:val="a31"/>
    <w:next w:val="a13"/>
    <w:pPr>
      <w:autoSpaceDN w:val="0"/>
      <w:spacing w:beforeLines="0" w:afterLines="0"/>
      <w:ind w:left="-50"/>
      <w:outlineLvl w:val="2"/>
    </w:pPr>
    <w:rPr>
      <w:spacing w:val="2"/>
    </w:rPr>
  </w:style>
  <w:style w:type="paragraph" w:customStyle="1" w:styleId="a42">
    <w:name w:val="标准文件_标准书眉_偶数页"/>
    <w:basedOn w:val="a43"/>
    <w:next w:val="Normal"/>
    <w:pPr>
      <w:tabs>
        <w:tab w:val="center" w:pos="4154"/>
        <w:tab w:val="right" w:pos="8306"/>
      </w:tabs>
      <w:jc w:val="left"/>
    </w:pPr>
  </w:style>
  <w:style w:type="paragraph" w:customStyle="1" w:styleId="a43">
    <w:name w:val="标准文件_标准书眉_奇数页"/>
    <w:next w:val="Normal"/>
    <w:pPr>
      <w:tabs>
        <w:tab w:val="center" w:pos="4154"/>
        <w:tab w:val="right" w:pos="8306"/>
      </w:tabs>
      <w:spacing w:after="120"/>
      <w:jc w:val="right"/>
    </w:pPr>
    <w:rPr>
      <w:rFonts w:ascii="黑体" w:eastAsia="黑体" w:hAnsi="宋体"/>
      <w:sz w:val="21"/>
      <w:lang w:val="en-US" w:eastAsia="zh-CN" w:bidi="ar-SA"/>
    </w:rPr>
  </w:style>
  <w:style w:type="paragraph" w:customStyle="1" w:styleId="c2">
    <w:name w:val="c封面标准编号"/>
    <w:basedOn w:val="Normal"/>
    <w:next w:val="c3"/>
    <w:pPr>
      <w:adjustRightInd w:val="0"/>
      <w:jc w:val="right"/>
    </w:pPr>
    <w:rPr>
      <w:rFonts w:ascii="宋体"/>
      <w:b/>
      <w:kern w:val="0"/>
      <w:sz w:val="28"/>
      <w:szCs w:val="20"/>
    </w:rPr>
  </w:style>
  <w:style w:type="paragraph" w:customStyle="1" w:styleId="c3">
    <w:name w:val="c标准代替"/>
    <w:basedOn w:val="Normal"/>
    <w:next w:val="Normal"/>
    <w:pPr>
      <w:adjustRightInd w:val="0"/>
      <w:jc w:val="right"/>
    </w:pPr>
    <w:rPr>
      <w:rFonts w:ascii="宋体"/>
      <w:kern w:val="0"/>
      <w:szCs w:val="20"/>
    </w:rPr>
  </w:style>
  <w:style w:type="paragraph" w:customStyle="1" w:styleId="a44">
    <w:name w:val="四级条标题"/>
    <w:basedOn w:val="a45"/>
    <w:next w:val="a19"/>
    <w:pPr>
      <w:numPr>
        <w:ilvl w:val="5"/>
        <w:numId w:val="7"/>
      </w:numPr>
      <w:tabs>
        <w:tab w:val="left" w:pos="425"/>
      </w:tabs>
      <w:outlineLvl w:val="5"/>
    </w:pPr>
  </w:style>
  <w:style w:type="paragraph" w:customStyle="1" w:styleId="a45">
    <w:name w:val="三级条标题"/>
    <w:basedOn w:val="a46"/>
    <w:next w:val="a19"/>
    <w:pPr>
      <w:numPr>
        <w:ilvl w:val="4"/>
        <w:numId w:val="2"/>
      </w:numPr>
      <w:tabs>
        <w:tab w:val="left" w:pos="425"/>
      </w:tabs>
      <w:ind w:left="425" w:hanging="425"/>
      <w:outlineLvl w:val="4"/>
    </w:pPr>
  </w:style>
  <w:style w:type="paragraph" w:customStyle="1" w:styleId="a46">
    <w:name w:val="二级条标题"/>
    <w:basedOn w:val="a20"/>
    <w:next w:val="a19"/>
    <w:pPr>
      <w:numPr>
        <w:ilvl w:val="3"/>
        <w:numId w:val="2"/>
      </w:numPr>
      <w:ind w:left="425" w:hanging="425"/>
      <w:outlineLvl w:val="3"/>
    </w:pPr>
  </w:style>
  <w:style w:type="paragraph" w:customStyle="1" w:styleId="a47">
    <w:name w:val="目次、索引正文"/>
    <w:pPr>
      <w:spacing w:line="320" w:lineRule="exact"/>
      <w:jc w:val="both"/>
    </w:pPr>
    <w:rPr>
      <w:rFonts w:ascii="宋体"/>
      <w:sz w:val="21"/>
      <w:lang w:val="en-US" w:eastAsia="zh-CN" w:bidi="ar-SA"/>
    </w:rPr>
  </w:style>
  <w:style w:type="paragraph" w:customStyle="1" w:styleId="c4">
    <w:name w:val="c封面标准分类号"/>
    <w:basedOn w:val="Normal"/>
    <w:pPr>
      <w:adjustRightInd w:val="0"/>
    </w:pPr>
    <w:rPr>
      <w:rFonts w:ascii="宋体"/>
      <w:b/>
      <w:kern w:val="0"/>
      <w:sz w:val="28"/>
      <w:szCs w:val="20"/>
    </w:rPr>
  </w:style>
  <w:style w:type="paragraph" w:customStyle="1" w:styleId="c5">
    <w:name w:val="c目录标题"/>
    <w:basedOn w:val="Normal"/>
    <w:pPr>
      <w:spacing w:before="540" w:after="600"/>
      <w:jc w:val="center"/>
    </w:pPr>
    <w:rPr>
      <w:rFonts w:eastAsia="黑体"/>
      <w:sz w:val="32"/>
      <w:szCs w:val="20"/>
    </w:rPr>
  </w:style>
  <w:style w:type="paragraph" w:customStyle="1" w:styleId="a48">
    <w:name w:val="注×："/>
    <w:next w:val="a22"/>
    <w:pPr>
      <w:widowControl w:val="0"/>
      <w:numPr>
        <w:ilvl w:val="0"/>
        <w:numId w:val="8"/>
      </w:numPr>
      <w:tabs>
        <w:tab w:val="left" w:pos="630"/>
      </w:tabs>
      <w:autoSpaceDE w:val="0"/>
      <w:autoSpaceDN w:val="0"/>
      <w:jc w:val="both"/>
    </w:pPr>
    <w:rPr>
      <w:rFonts w:ascii="宋体"/>
      <w:sz w:val="18"/>
      <w:lang w:val="en-US" w:eastAsia="zh-CN" w:bidi="ar-SA"/>
    </w:rPr>
  </w:style>
  <w:style w:type="paragraph" w:customStyle="1" w:styleId="a49">
    <w:name w:val="文献分类号"/>
    <w:pPr>
      <w:framePr w:hSpace="180" w:vSpace="180" w:wrap="around" w:vAnchor="margin" w:hAnchor="margin" w:y="1" w:anchorLock="1"/>
      <w:widowControl w:val="0"/>
      <w:textAlignment w:val="center"/>
    </w:pPr>
    <w:rPr>
      <w:rFonts w:eastAsia="黑体"/>
      <w:sz w:val="21"/>
      <w:lang w:val="en-US" w:eastAsia="zh-CN" w:bidi="ar-SA"/>
    </w:rPr>
  </w:style>
  <w:style w:type="paragraph" w:customStyle="1" w:styleId="a50">
    <w:name w:val="标准文件_条文脚注"/>
    <w:basedOn w:val="FootnoteText"/>
    <w:pPr>
      <w:widowControl w:val="0"/>
      <w:adjustRightInd w:val="0"/>
      <w:spacing w:line="300" w:lineRule="exact"/>
      <w:ind w:left="400" w:hanging="200" w:leftChars="200" w:hangingChars="200"/>
      <w:jc w:val="both"/>
    </w:pPr>
    <w:rPr>
      <w:kern w:val="2"/>
      <w:szCs w:val="18"/>
    </w:rPr>
  </w:style>
  <w:style w:type="paragraph" w:customStyle="1" w:styleId="c6">
    <w:name w:val="c前言标准编号"/>
    <w:basedOn w:val="Normal"/>
    <w:pPr>
      <w:adjustRightInd w:val="0"/>
      <w:spacing w:line="360" w:lineRule="atLeast"/>
    </w:pPr>
    <w:rPr>
      <w:rFonts w:eastAsia="黑体"/>
      <w:szCs w:val="20"/>
    </w:rPr>
  </w:style>
  <w:style w:type="paragraph" w:customStyle="1" w:styleId="c7">
    <w:name w:val="c封面实施日期"/>
    <w:basedOn w:val="Normal"/>
    <w:pPr>
      <w:adjustRightInd w:val="0"/>
      <w:jc w:val="right"/>
    </w:pPr>
    <w:rPr>
      <w:rFonts w:eastAsia="黑体"/>
      <w:sz w:val="28"/>
      <w:szCs w:val="20"/>
    </w:rPr>
  </w:style>
  <w:style w:type="paragraph" w:customStyle="1" w:styleId="a51">
    <w:name w:val="列项——"/>
    <w:pPr>
      <w:widowControl w:val="0"/>
      <w:numPr>
        <w:ilvl w:val="0"/>
        <w:numId w:val="3"/>
      </w:numPr>
      <w:tabs>
        <w:tab w:val="left" w:pos="854"/>
      </w:tabs>
      <w:ind w:leftChars="200" w:hangingChars="200"/>
      <w:jc w:val="both"/>
    </w:pPr>
    <w:rPr>
      <w:rFonts w:ascii="宋体"/>
      <w:sz w:val="21"/>
      <w:lang w:val="en-US" w:eastAsia="zh-CN" w:bidi="ar-SA"/>
    </w:rPr>
  </w:style>
  <w:style w:type="paragraph" w:customStyle="1" w:styleId="a52">
    <w:name w:val="五级无标题条"/>
    <w:basedOn w:val="Normal"/>
    <w:pPr>
      <w:numPr>
        <w:ilvl w:val="6"/>
        <w:numId w:val="9"/>
      </w:numPr>
      <w:tabs>
        <w:tab w:val="left" w:pos="425"/>
      </w:tabs>
    </w:pPr>
  </w:style>
  <w:style w:type="paragraph" w:customStyle="1" w:styleId="a53">
    <w:name w:val="封面标准名称"/>
    <w:pPr>
      <w:framePr w:w="9638" w:h="6917" w:hRule="exact" w:wrap="around" w:vAnchor="margin" w:hAnchor="margin" w:xAlign="center" w:y="5955" w:anchorLock="1"/>
      <w:widowControl w:val="0"/>
      <w:spacing w:line="680" w:lineRule="exact"/>
      <w:jc w:val="center"/>
      <w:textAlignment w:val="center"/>
    </w:pPr>
    <w:rPr>
      <w:rFonts w:ascii="黑体" w:eastAsia="黑体"/>
      <w:sz w:val="52"/>
      <w:lang w:val="en-US" w:eastAsia="zh-CN" w:bidi="ar-SA"/>
    </w:rPr>
  </w:style>
  <w:style w:type="paragraph" w:customStyle="1" w:styleId="a54">
    <w:name w:val="标准文件_附录标识"/>
    <w:next w:val="BodyText"/>
    <w:pPr>
      <w:shd w:val="clear" w:color="FFFFFF" w:fill="FFFFFF"/>
      <w:tabs>
        <w:tab w:val="left" w:pos="6405"/>
      </w:tabs>
      <w:spacing w:before="640" w:after="160"/>
      <w:jc w:val="center"/>
      <w:outlineLvl w:val="0"/>
    </w:pPr>
    <w:rPr>
      <w:rFonts w:ascii="黑体" w:eastAsia="黑体"/>
      <w:sz w:val="21"/>
      <w:lang w:val="en-US" w:eastAsia="zh-CN" w:bidi="ar-SA"/>
    </w:rPr>
  </w:style>
  <w:style w:type="paragraph" w:customStyle="1" w:styleId="a55">
    <w:name w:val="标准文件_封面标准英文名称"/>
    <w:basedOn w:val="Normal"/>
    <w:pPr>
      <w:adjustRightInd w:val="0"/>
      <w:spacing w:line="440" w:lineRule="exact"/>
      <w:jc w:val="center"/>
    </w:pPr>
    <w:rPr>
      <w:rFonts w:eastAsia="黑体"/>
      <w:b/>
      <w:sz w:val="28"/>
      <w:szCs w:val="20"/>
    </w:rPr>
  </w:style>
  <w:style w:type="paragraph" w:customStyle="1" w:styleId="a56">
    <w:name w:val="标准书眉一"/>
    <w:pPr>
      <w:jc w:val="both"/>
    </w:pPr>
    <w:rPr>
      <w:lang w:val="en-US" w:eastAsia="zh-CN" w:bidi="ar-SA"/>
    </w:rPr>
  </w:style>
  <w:style w:type="paragraph" w:customStyle="1" w:styleId="a57">
    <w:name w:val="正文格式"/>
    <w:basedOn w:val="Normal"/>
    <w:pPr>
      <w:widowControl/>
      <w:adjustRightInd w:val="0"/>
      <w:snapToGrid w:val="0"/>
      <w:spacing w:line="360" w:lineRule="atLeast"/>
      <w:ind w:firstLine="482"/>
      <w:textAlignment w:val="baseline"/>
    </w:pPr>
    <w:rPr>
      <w:kern w:val="0"/>
      <w:sz w:val="24"/>
      <w:szCs w:val="20"/>
    </w:rPr>
  </w:style>
  <w:style w:type="paragraph" w:customStyle="1" w:styleId="a58">
    <w:name w:val="五级条标题"/>
    <w:basedOn w:val="a44"/>
    <w:next w:val="a19"/>
    <w:pPr>
      <w:numPr>
        <w:ilvl w:val="6"/>
        <w:numId w:val="10"/>
      </w:numPr>
      <w:outlineLvl w:val="6"/>
    </w:pPr>
  </w:style>
  <w:style w:type="paragraph" w:customStyle="1" w:styleId="a59">
    <w:name w:val="标准文件_标准正文"/>
    <w:basedOn w:val="Normal"/>
    <w:next w:val="a13"/>
    <w:pPr>
      <w:adjustRightInd w:val="0"/>
      <w:snapToGrid w:val="0"/>
      <w:spacing w:line="460" w:lineRule="exact"/>
      <w:ind w:left="-105" w:right="-105" w:hanging="6" w:leftChars="-53" w:rightChars="-50" w:hangingChars="3"/>
      <w:jc w:val="center"/>
    </w:pPr>
    <w:rPr>
      <w:spacing w:val="2"/>
      <w:kern w:val="0"/>
      <w:szCs w:val="20"/>
    </w:rPr>
  </w:style>
  <w:style w:type="paragraph" w:customStyle="1" w:styleId="a60">
    <w:name w:val="正文表标题"/>
    <w:next w:val="a19"/>
    <w:pPr>
      <w:numPr>
        <w:ilvl w:val="0"/>
        <w:numId w:val="11"/>
      </w:numPr>
      <w:jc w:val="center"/>
    </w:pPr>
    <w:rPr>
      <w:rFonts w:ascii="黑体" w:eastAsia="黑体"/>
      <w:sz w:val="21"/>
      <w:lang w:val="en-US" w:eastAsia="zh-CN" w:bidi="ar-SA"/>
    </w:rPr>
  </w:style>
  <w:style w:type="paragraph" w:customStyle="1" w:styleId="a61">
    <w:name w:val="标准正文"/>
    <w:basedOn w:val="Normal"/>
    <w:pPr>
      <w:adjustRightInd w:val="0"/>
      <w:spacing w:line="360" w:lineRule="atLeast"/>
      <w:ind w:firstLine="425"/>
      <w:jc w:val="left"/>
      <w:textAlignment w:val="baseline"/>
    </w:pPr>
    <w:rPr>
      <w:spacing w:val="-4"/>
      <w:kern w:val="21"/>
      <w:szCs w:val="20"/>
    </w:rPr>
  </w:style>
  <w:style w:type="paragraph" w:customStyle="1" w:styleId="a62">
    <w:name w:val="标准文件_示例："/>
    <w:next w:val="a13"/>
    <w:pPr>
      <w:numPr>
        <w:ilvl w:val="0"/>
        <w:numId w:val="12"/>
      </w:numPr>
      <w:tabs>
        <w:tab w:val="left" w:pos="861"/>
        <w:tab w:val="clear" w:pos="1095"/>
      </w:tabs>
      <w:spacing w:afterLines="30" w:line="300" w:lineRule="exact"/>
      <w:ind w:left="-50" w:right="-50" w:firstLine="425" w:leftChars="-50" w:rightChars="-50"/>
    </w:pPr>
    <w:rPr>
      <w:sz w:val="18"/>
      <w:lang w:val="en-US" w:eastAsia="zh-CN" w:bidi="ar-SA"/>
    </w:rPr>
  </w:style>
  <w:style w:type="paragraph" w:customStyle="1" w:styleId="a63">
    <w:name w:val="附录章标题"/>
    <w:next w:val="a19"/>
    <w:pPr>
      <w:numPr>
        <w:ilvl w:val="1"/>
        <w:numId w:val="1"/>
      </w:numPr>
      <w:tabs>
        <w:tab w:val="left" w:pos="425"/>
      </w:tabs>
      <w:wordWrap w:val="0"/>
      <w:overflowPunct w:val="0"/>
      <w:autoSpaceDE w:val="0"/>
      <w:spacing w:before="50" w:after="50"/>
      <w:ind w:left="425" w:hanging="425"/>
      <w:jc w:val="both"/>
      <w:textAlignment w:val="baseline"/>
      <w:outlineLvl w:val="1"/>
    </w:pPr>
    <w:rPr>
      <w:rFonts w:ascii="黑体" w:eastAsia="黑体"/>
      <w:kern w:val="21"/>
      <w:sz w:val="21"/>
      <w:lang w:val="en-US" w:eastAsia="zh-CN" w:bidi="ar-SA"/>
    </w:rPr>
  </w:style>
  <w:style w:type="paragraph" w:customStyle="1" w:styleId="a64">
    <w:name w:val="封面标准英文名称"/>
    <w:pPr>
      <w:widowControl w:val="0"/>
      <w:spacing w:before="370" w:line="400" w:lineRule="exact"/>
      <w:jc w:val="center"/>
    </w:pPr>
    <w:rPr>
      <w:sz w:val="28"/>
      <w:lang w:val="en-US" w:eastAsia="zh-CN" w:bidi="ar-SA"/>
    </w:rPr>
  </w:style>
  <w:style w:type="paragraph" w:customStyle="1" w:styleId="a65">
    <w:name w:val="标准书脚_奇数页"/>
    <w:pPr>
      <w:spacing w:before="120"/>
      <w:jc w:val="right"/>
    </w:pPr>
    <w:rPr>
      <w:sz w:val="18"/>
      <w:lang w:val="en-US" w:eastAsia="zh-CN" w:bidi="ar-SA"/>
    </w:rPr>
  </w:style>
  <w:style w:type="paragraph" w:customStyle="1" w:styleId="a66">
    <w:name w:val="标准文件_封面实施日期"/>
    <w:basedOn w:val="Normal"/>
    <w:pPr>
      <w:adjustRightInd w:val="0"/>
      <w:spacing w:line="310" w:lineRule="exact"/>
      <w:jc w:val="right"/>
    </w:pPr>
    <w:rPr>
      <w:rFonts w:ascii="黑体" w:eastAsia="黑体"/>
      <w:sz w:val="28"/>
      <w:szCs w:val="20"/>
    </w:rPr>
  </w:style>
  <w:style w:type="paragraph" w:customStyle="1" w:styleId="a67">
    <w:name w:val="附录四级条标题"/>
    <w:basedOn w:val="a16"/>
    <w:next w:val="a19"/>
    <w:pPr>
      <w:numPr>
        <w:ilvl w:val="5"/>
        <w:numId w:val="1"/>
      </w:numPr>
      <w:ind w:left="425" w:hanging="425"/>
      <w:outlineLvl w:val="5"/>
    </w:pPr>
  </w:style>
  <w:style w:type="paragraph" w:customStyle="1" w:styleId="a68">
    <w:name w:val="封面标准文稿编辑信息"/>
    <w:pPr>
      <w:spacing w:before="180" w:line="180" w:lineRule="exact"/>
      <w:jc w:val="center"/>
    </w:pPr>
    <w:rPr>
      <w:rFonts w:ascii="宋体"/>
      <w:sz w:val="21"/>
      <w:lang w:val="en-US" w:eastAsia="zh-CN" w:bidi="ar-SA"/>
    </w:rPr>
  </w:style>
  <w:style w:type="paragraph" w:customStyle="1" w:styleId="a69">
    <w:name w:val="字母编号列项"/>
    <w:pPr>
      <w:ind w:left="840" w:hanging="420" w:leftChars="200" w:hangingChars="200"/>
      <w:jc w:val="both"/>
    </w:pPr>
    <w:rPr>
      <w:rFonts w:ascii="宋体"/>
      <w:sz w:val="21"/>
      <w:lang w:val="en-US" w:eastAsia="zh-CN" w:bidi="ar-SA"/>
    </w:rPr>
  </w:style>
  <w:style w:type="paragraph" w:customStyle="1" w:styleId="1">
    <w:name w:val="封面标准号1"/>
    <w:pPr>
      <w:widowControl w:val="0"/>
      <w:kinsoku w:val="0"/>
      <w:overflowPunct w:val="0"/>
      <w:autoSpaceDE w:val="0"/>
      <w:autoSpaceDN w:val="0"/>
      <w:spacing w:before="308"/>
      <w:jc w:val="right"/>
      <w:textAlignment w:val="center"/>
    </w:pPr>
    <w:rPr>
      <w:sz w:val="28"/>
      <w:lang w:val="en-US" w:eastAsia="zh-CN" w:bidi="ar-SA"/>
    </w:rPr>
  </w:style>
  <w:style w:type="paragraph" w:customStyle="1" w:styleId="a70">
    <w:name w:val="标准名称标题"/>
    <w:basedOn w:val="Normal"/>
    <w:next w:val="a21"/>
    <w:pPr>
      <w:widowControl/>
      <w:shd w:val="clear" w:color="FFFFFF" w:fill="FFFFFF"/>
      <w:spacing w:line="440" w:lineRule="exact"/>
      <w:jc w:val="center"/>
    </w:pPr>
    <w:rPr>
      <w:rFonts w:ascii="黑体" w:eastAsia="黑体"/>
      <w:kern w:val="0"/>
      <w:sz w:val="32"/>
      <w:szCs w:val="20"/>
    </w:rPr>
  </w:style>
  <w:style w:type="paragraph" w:customStyle="1" w:styleId="a71">
    <w:name w:val="标准文件_封面发布日期"/>
    <w:basedOn w:val="Normal"/>
    <w:pPr>
      <w:adjustRightInd w:val="0"/>
      <w:spacing w:line="310" w:lineRule="exact"/>
    </w:pPr>
    <w:rPr>
      <w:rFonts w:ascii="黑体" w:eastAsia="黑体"/>
      <w:kern w:val="0"/>
      <w:sz w:val="28"/>
      <w:szCs w:val="20"/>
    </w:rPr>
  </w:style>
  <w:style w:type="paragraph" w:customStyle="1" w:styleId="a72">
    <w:name w:val="标准书眉_奇数页"/>
    <w:next w:val="Normal"/>
    <w:pPr>
      <w:tabs>
        <w:tab w:val="center" w:pos="4154"/>
        <w:tab w:val="right" w:pos="8306"/>
      </w:tabs>
      <w:spacing w:after="120"/>
      <w:jc w:val="right"/>
    </w:pPr>
    <w:rPr>
      <w:rFonts w:ascii="宋体" w:hAnsi="宋体"/>
      <w:b/>
      <w:sz w:val="21"/>
      <w:lang w:val="en-US" w:eastAsia="zh-CN" w:bidi="ar-SA"/>
    </w:rPr>
  </w:style>
  <w:style w:type="paragraph" w:customStyle="1" w:styleId="a73">
    <w:name w:val="三级无标题条"/>
    <w:basedOn w:val="Normal"/>
    <w:pPr>
      <w:numPr>
        <w:ilvl w:val="4"/>
        <w:numId w:val="13"/>
      </w:numPr>
    </w:pPr>
  </w:style>
  <w:style w:type="paragraph" w:customStyle="1" w:styleId="a74">
    <w:name w:val="条文脚注"/>
    <w:basedOn w:val="FootnoteText"/>
    <w:pPr>
      <w:ind w:left="780" w:hanging="360" w:leftChars="200" w:hangingChars="200"/>
      <w:jc w:val="both"/>
    </w:pPr>
  </w:style>
  <w:style w:type="paragraph" w:customStyle="1" w:styleId="a75">
    <w:name w:val="标准书脚_偶数页"/>
    <w:pPr>
      <w:spacing w:before="120"/>
    </w:pPr>
    <w:rPr>
      <w:sz w:val="18"/>
      <w:lang w:val="en-US" w:eastAsia="zh-CN" w:bidi="ar-SA"/>
    </w:rPr>
  </w:style>
  <w:style w:type="paragraph" w:customStyle="1" w:styleId="a76">
    <w:name w:val="其他标准称谓"/>
    <w:next w:val="Normal"/>
    <w:pPr>
      <w:spacing w:line="0" w:lineRule="atLeast"/>
      <w:jc w:val="distribute"/>
    </w:pPr>
    <w:rPr>
      <w:rFonts w:ascii="黑体" w:eastAsia="黑体" w:hAnsi="宋体"/>
      <w:sz w:val="52"/>
      <w:lang w:val="en-US" w:eastAsia="zh-CN" w:bidi="ar-SA"/>
    </w:rPr>
  </w:style>
  <w:style w:type="paragraph" w:customStyle="1" w:styleId="a77">
    <w:name w:val="注："/>
    <w:next w:val="a23"/>
    <w:pPr>
      <w:widowControl w:val="0"/>
      <w:numPr>
        <w:ilvl w:val="0"/>
        <w:numId w:val="14"/>
      </w:numPr>
      <w:autoSpaceDE w:val="0"/>
      <w:autoSpaceDN w:val="0"/>
      <w:jc w:val="both"/>
    </w:pPr>
    <w:rPr>
      <w:rFonts w:ascii="宋体"/>
      <w:sz w:val="18"/>
      <w:lang w:val="en-US" w:eastAsia="zh-CN" w:bidi="ar-SA"/>
    </w:rPr>
  </w:style>
  <w:style w:type="paragraph" w:customStyle="1" w:styleId="a78">
    <w:name w:val="一级无标题条"/>
    <w:basedOn w:val="Normal"/>
    <w:pPr>
      <w:numPr>
        <w:ilvl w:val="2"/>
        <w:numId w:val="15"/>
      </w:numPr>
      <w:tabs>
        <w:tab w:val="left" w:pos="425"/>
      </w:tabs>
    </w:pPr>
  </w:style>
  <w:style w:type="paragraph" w:customStyle="1" w:styleId="a79">
    <w:name w:val="附录性质"/>
    <w:basedOn w:val="Normal"/>
    <w:pPr>
      <w:jc w:val="center"/>
    </w:pPr>
    <w:rPr>
      <w:rFonts w:ascii="黑体" w:eastAsia="黑体"/>
      <w:szCs w:val="20"/>
    </w:rPr>
  </w:style>
  <w:style w:type="paragraph" w:customStyle="1" w:styleId="2">
    <w:name w:val="封面标准号2"/>
    <w:basedOn w:val="1"/>
    <w:pPr>
      <w:framePr w:w="9138" w:h="1244" w:hRule="exact" w:wrap="around" w:vAnchor="page" w:hAnchor="margin" w:y="2908"/>
      <w:adjustRightInd w:val="0"/>
      <w:spacing w:before="357" w:line="280" w:lineRule="exact"/>
    </w:pPr>
  </w:style>
  <w:style w:type="paragraph" w:customStyle="1" w:styleId="a80">
    <w:name w:val="封面正文"/>
    <w:pPr>
      <w:jc w:val="both"/>
    </w:pPr>
    <w:rPr>
      <w:lang w:val="en-US" w:eastAsia="zh-CN" w:bidi="ar-SA"/>
    </w:rPr>
  </w:style>
  <w:style w:type="paragraph" w:customStyle="1" w:styleId="a81">
    <w:name w:val="图表脚注"/>
    <w:next w:val="a19"/>
    <w:pPr>
      <w:ind w:left="300" w:hanging="100" w:leftChars="200" w:hangingChars="100"/>
      <w:jc w:val="both"/>
    </w:pPr>
    <w:rPr>
      <w:rFonts w:ascii="宋体"/>
      <w:sz w:val="18"/>
      <w:lang w:val="en-US" w:eastAsia="zh-CN" w:bidi="ar-SA"/>
    </w:rPr>
  </w:style>
  <w:style w:type="paragraph" w:customStyle="1" w:styleId="a82">
    <w:name w:val="标准称谓"/>
    <w:next w:val="Normal"/>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lang w:val="en-US" w:eastAsia="zh-CN" w:bidi="ar-SA"/>
    </w:rPr>
  </w:style>
  <w:style w:type="paragraph" w:customStyle="1" w:styleId="a83">
    <w:name w:val="标准文件_示例×："/>
    <w:next w:val="a13"/>
    <w:pPr>
      <w:widowControl w:val="0"/>
      <w:tabs>
        <w:tab w:val="left" w:pos="630"/>
        <w:tab w:val="left" w:pos="900"/>
      </w:tabs>
      <w:autoSpaceDE w:val="0"/>
      <w:autoSpaceDN w:val="0"/>
      <w:spacing w:afterLines="30" w:line="300" w:lineRule="exact"/>
      <w:ind w:left="-50" w:right="-50" w:firstLine="425" w:leftChars="-50" w:rightChars="-50"/>
      <w:jc w:val="both"/>
    </w:pPr>
    <w:rPr>
      <w:rFonts w:ascii="宋体"/>
      <w:sz w:val="18"/>
      <w:lang w:val="en-US" w:eastAsia="zh-CN" w:bidi="ar-SA"/>
    </w:rPr>
  </w:style>
  <w:style w:type="paragraph" w:customStyle="1" w:styleId="a84">
    <w:name w:val="无标题条"/>
    <w:next w:val="a19"/>
    <w:pPr>
      <w:jc w:val="both"/>
    </w:pPr>
    <w:rPr>
      <w:sz w:val="21"/>
      <w:lang w:val="en-US" w:eastAsia="zh-CN" w:bidi="ar-SA"/>
    </w:rPr>
  </w:style>
  <w:style w:type="paragraph" w:customStyle="1" w:styleId="a85">
    <w:name w:val="发布日期"/>
    <w:pPr>
      <w:framePr w:w="4000" w:h="473" w:hRule="exact" w:hSpace="180" w:vSpace="180" w:wrap="around" w:vAnchor="margin" w:hAnchor="margin" w:y="13511" w:anchorLock="1"/>
    </w:pPr>
    <w:rPr>
      <w:rFonts w:eastAsia="黑体"/>
      <w:sz w:val="28"/>
      <w:lang w:val="en-US" w:eastAsia="zh-CN" w:bidi="ar-SA"/>
    </w:rPr>
  </w:style>
  <w:style w:type="paragraph" w:customStyle="1" w:styleId="a86">
    <w:name w:val="附录图标题"/>
    <w:next w:val="a19"/>
    <w:pPr>
      <w:jc w:val="center"/>
    </w:pPr>
    <w:rPr>
      <w:rFonts w:ascii="黑体" w:eastAsia="黑体"/>
      <w:sz w:val="21"/>
      <w:lang w:val="en-US" w:eastAsia="zh-CN" w:bidi="ar-SA"/>
    </w:rPr>
  </w:style>
  <w:style w:type="paragraph" w:customStyle="1" w:styleId="a87">
    <w:name w:val="标准文件_注×："/>
    <w:next w:val="a13"/>
    <w:pPr>
      <w:widowControl w:val="0"/>
      <w:numPr>
        <w:ilvl w:val="0"/>
        <w:numId w:val="16"/>
      </w:numPr>
      <w:tabs>
        <w:tab w:val="left" w:pos="525"/>
        <w:tab w:val="clear" w:pos="900"/>
      </w:tabs>
      <w:autoSpaceDE w:val="0"/>
      <w:autoSpaceDN w:val="0"/>
      <w:spacing w:afterLines="30" w:line="300" w:lineRule="exact"/>
      <w:ind w:left="649" w:right="-50" w:hanging="499" w:leftChars="150" w:rightChars="-50"/>
      <w:jc w:val="both"/>
    </w:pPr>
    <w:rPr>
      <w:rFonts w:ascii="宋体"/>
      <w:sz w:val="18"/>
      <w:lang w:val="en-US" w:eastAsia="zh-CN" w:bidi="ar-SA"/>
    </w:rPr>
  </w:style>
  <w:style w:type="paragraph" w:customStyle="1" w:styleId="c8">
    <w:name w:val="c封面标准名称"/>
    <w:basedOn w:val="Normal"/>
    <w:pPr>
      <w:adjustRightInd w:val="0"/>
      <w:jc w:val="center"/>
    </w:pPr>
    <w:rPr>
      <w:rFonts w:eastAsia="黑体"/>
      <w:kern w:val="0"/>
      <w:sz w:val="52"/>
      <w:szCs w:val="20"/>
    </w:rPr>
  </w:style>
  <w:style w:type="paragraph" w:customStyle="1" w:styleId="c9">
    <w:name w:val="c封面标准英文名称"/>
    <w:basedOn w:val="Normal"/>
    <w:pPr>
      <w:adjustRightInd w:val="0"/>
      <w:jc w:val="center"/>
    </w:pPr>
    <w:rPr>
      <w:b/>
      <w:sz w:val="28"/>
      <w:szCs w:val="20"/>
    </w:rPr>
  </w:style>
  <w:style w:type="paragraph" w:customStyle="1" w:styleId="10">
    <w:name w:val="附录图标题1"/>
    <w:next w:val="a19"/>
    <w:pPr>
      <w:wordWrap w:val="0"/>
      <w:overflowPunct w:val="0"/>
      <w:autoSpaceDE w:val="0"/>
      <w:spacing w:before="50" w:beforeLines="50" w:after="50" w:afterLines="50"/>
      <w:jc w:val="both"/>
      <w:textAlignment w:val="baseline"/>
      <w:outlineLvl w:val="1"/>
    </w:pPr>
    <w:rPr>
      <w:rFonts w:ascii="黑体" w:eastAsia="黑体"/>
      <w:kern w:val="21"/>
      <w:sz w:val="21"/>
      <w:lang w:val="en-US" w:eastAsia="zh-CN" w:bidi="ar-SA"/>
    </w:rPr>
  </w:style>
  <w:style w:type="paragraph" w:customStyle="1" w:styleId="a88">
    <w:name w:val="标准文件_封面标准编号"/>
    <w:basedOn w:val="Normal"/>
    <w:next w:val="a24"/>
    <w:pPr>
      <w:adjustRightInd w:val="0"/>
      <w:spacing w:line="310" w:lineRule="exact"/>
      <w:jc w:val="right"/>
    </w:pPr>
    <w:rPr>
      <w:rFonts w:ascii="黑体" w:eastAsia="黑体" w:hAnsi="宋体"/>
      <w:kern w:val="0"/>
      <w:sz w:val="28"/>
      <w:szCs w:val="20"/>
    </w:rPr>
  </w:style>
  <w:style w:type="paragraph" w:customStyle="1" w:styleId="a89">
    <w:name w:val="标准文件_注："/>
    <w:next w:val="a13"/>
    <w:pPr>
      <w:widowControl w:val="0"/>
      <w:numPr>
        <w:ilvl w:val="0"/>
        <w:numId w:val="17"/>
      </w:numPr>
      <w:tabs>
        <w:tab w:val="clear" w:pos="1140"/>
      </w:tabs>
      <w:autoSpaceDE w:val="0"/>
      <w:autoSpaceDN w:val="0"/>
      <w:spacing w:afterLines="30" w:line="300" w:lineRule="exact"/>
      <w:ind w:left="513" w:right="-50" w:hanging="363" w:leftChars="150" w:rightChars="-50"/>
      <w:jc w:val="both"/>
    </w:pPr>
    <w:rPr>
      <w:rFonts w:ascii="宋体"/>
      <w:sz w:val="18"/>
      <w:lang w:val="en-US" w:eastAsia="zh-CN" w:bidi="ar-SA"/>
    </w:rPr>
  </w:style>
  <w:style w:type="paragraph" w:customStyle="1" w:styleId="a90">
    <w:name w:val="标准文件_引言标题"/>
    <w:next w:val="Normal"/>
    <w:pPr>
      <w:shd w:val="clear" w:color="FFFFFF" w:fill="FFFFFF"/>
      <w:spacing w:before="540" w:after="600"/>
      <w:jc w:val="center"/>
      <w:outlineLvl w:val="0"/>
    </w:pPr>
    <w:rPr>
      <w:rFonts w:ascii="黑体" w:eastAsia="黑体"/>
      <w:sz w:val="32"/>
      <w:lang w:val="en-US" w:eastAsia="zh-CN" w:bidi="ar-SA"/>
    </w:rPr>
  </w:style>
  <w:style w:type="paragraph" w:customStyle="1" w:styleId="a91">
    <w:name w:val="封面标准代替信息"/>
    <w:basedOn w:val="2"/>
    <w:pPr>
      <w:spacing w:before="57"/>
    </w:pPr>
    <w:rPr>
      <w:rFonts w:ascii="宋体"/>
      <w:sz w:val="21"/>
    </w:rPr>
  </w:style>
  <w:style w:type="paragraph" w:customStyle="1" w:styleId="a92">
    <w:name w:val="标准文件_封面标准名称"/>
    <w:basedOn w:val="Normal"/>
    <w:pPr>
      <w:adjustRightInd w:val="0"/>
      <w:spacing w:beforeLines="100" w:line="500" w:lineRule="exact"/>
      <w:jc w:val="center"/>
    </w:pPr>
    <w:rPr>
      <w:rFonts w:ascii="黑体" w:eastAsia="黑体"/>
      <w:kern w:val="0"/>
      <w:sz w:val="52"/>
      <w:szCs w:val="20"/>
    </w:rPr>
  </w:style>
  <w:style w:type="paragraph" w:customStyle="1" w:styleId="a93">
    <w:name w:val="附录五级条标题"/>
    <w:basedOn w:val="a67"/>
    <w:next w:val="a19"/>
    <w:pPr>
      <w:numPr>
        <w:ilvl w:val="6"/>
        <w:numId w:val="1"/>
      </w:numPr>
      <w:ind w:left="425" w:hanging="425"/>
      <w:outlineLvl w:val="6"/>
    </w:pPr>
  </w:style>
  <w:style w:type="paragraph" w:customStyle="1" w:styleId="a94">
    <w:name w:val="标准文件_目录标题"/>
    <w:basedOn w:val="Normal"/>
    <w:pPr>
      <w:adjustRightInd w:val="0"/>
      <w:spacing w:before="540" w:after="600" w:line="310" w:lineRule="exact"/>
      <w:jc w:val="center"/>
    </w:pPr>
    <w:rPr>
      <w:rFonts w:eastAsia="黑体"/>
      <w:sz w:val="32"/>
      <w:szCs w:val="20"/>
    </w:rPr>
  </w:style>
  <w:style w:type="paragraph" w:customStyle="1" w:styleId="a95">
    <w:name w:val="标准文件_标准名称标题"/>
    <w:basedOn w:val="Normal"/>
    <w:next w:val="a12"/>
    <w:pPr>
      <w:widowControl/>
      <w:shd w:val="clear" w:color="FFFFFF" w:fill="FFFFFF"/>
      <w:spacing w:before="640" w:after="100" w:line="400" w:lineRule="exact"/>
      <w:jc w:val="center"/>
      <w:outlineLvl w:val="0"/>
    </w:pPr>
    <w:rPr>
      <w:rFonts w:ascii="黑体" w:eastAsia="黑体"/>
      <w:kern w:val="0"/>
      <w:sz w:val="32"/>
      <w:szCs w:val="20"/>
    </w:rPr>
  </w:style>
  <w:style w:type="paragraph" w:customStyle="1" w:styleId="a96">
    <w:name w:val="标准文件_参考文献、索引标题"/>
    <w:basedOn w:val="Normal"/>
    <w:next w:val="Normal"/>
    <w:pPr>
      <w:widowControl/>
      <w:shd w:val="clear" w:color="FFFFFF" w:fill="FFFFFF"/>
      <w:spacing w:before="540" w:after="180"/>
      <w:jc w:val="center"/>
      <w:outlineLvl w:val="0"/>
    </w:pPr>
    <w:rPr>
      <w:rFonts w:ascii="黑体" w:eastAsia="黑体"/>
      <w:spacing w:val="200"/>
      <w:kern w:val="0"/>
      <w:szCs w:val="20"/>
    </w:rPr>
  </w:style>
  <w:style w:type="paragraph" w:customStyle="1" w:styleId="a97">
    <w:name w:val="实施日期"/>
    <w:basedOn w:val="a85"/>
    <w:pPr>
      <w:framePr w:hSpace="0" w:xAlign="right"/>
      <w:jc w:val="right"/>
    </w:pPr>
  </w:style>
  <w:style w:type="paragraph" w:customStyle="1" w:styleId="a98">
    <w:name w:val="封面标准文稿类别"/>
    <w:pPr>
      <w:spacing w:before="440" w:line="400" w:lineRule="exact"/>
      <w:jc w:val="center"/>
    </w:pPr>
    <w:rPr>
      <w:rFonts w:ascii="宋体"/>
      <w:sz w:val="24"/>
      <w:lang w:val="en-US" w:eastAsia="zh-CN" w:bidi="ar-SA"/>
    </w:rPr>
  </w:style>
  <w:style w:type="paragraph" w:customStyle="1" w:styleId="a99">
    <w:name w:val="数字编号列项"/>
    <w:pPr>
      <w:ind w:left="1260" w:hanging="420" w:leftChars="400" w:hangingChars="200"/>
      <w:jc w:val="both"/>
    </w:pPr>
    <w:rPr>
      <w:rFonts w:ascii="宋体"/>
      <w:sz w:val="21"/>
      <w:lang w:val="en-US" w:eastAsia="zh-CN" w:bidi="ar-SA"/>
    </w:rPr>
  </w:style>
  <w:style w:type="paragraph" w:customStyle="1" w:styleId="a100">
    <w:name w:val="示例×："/>
    <w:basedOn w:val="a32"/>
    <w:next w:val="a33"/>
    <w:pPr>
      <w:widowControl w:val="0"/>
      <w:numPr>
        <w:ilvl w:val="0"/>
        <w:numId w:val="0"/>
      </w:numPr>
      <w:tabs>
        <w:tab w:val="left" w:pos="630"/>
        <w:tab w:val="left" w:pos="760"/>
      </w:tabs>
      <w:autoSpaceDE w:val="0"/>
      <w:autoSpaceDN w:val="0"/>
      <w:ind w:left="20" w:firstLine="380"/>
    </w:pPr>
  </w:style>
  <w:style w:type="paragraph" w:customStyle="1" w:styleId="a101">
    <w:name w:val="标准文件_封面密级"/>
    <w:basedOn w:val="Normal"/>
    <w:pPr>
      <w:adjustRightInd w:val="0"/>
      <w:spacing w:line="310" w:lineRule="exact"/>
    </w:pPr>
    <w:rPr>
      <w:rFonts w:eastAsia="黑体"/>
      <w:sz w:val="32"/>
      <w:szCs w:val="20"/>
    </w:rPr>
  </w:style>
  <w:style w:type="paragraph" w:customStyle="1" w:styleId="a102">
    <w:name w:val="标准文件_封面标准分类号"/>
    <w:basedOn w:val="Normal"/>
    <w:pPr>
      <w:adjustRightInd w:val="0"/>
      <w:spacing w:line="310" w:lineRule="exact"/>
    </w:pPr>
    <w:rPr>
      <w:rFonts w:ascii="黑体" w:eastAsia="黑体"/>
      <w:kern w:val="0"/>
      <w:sz w:val="28"/>
      <w:szCs w:val="20"/>
    </w:rPr>
  </w:style>
  <w:style w:type="paragraph" w:customStyle="1" w:styleId="a103">
    <w:name w:val="标准文件_标准部门"/>
    <w:basedOn w:val="Normal"/>
    <w:next w:val="Normal"/>
    <w:pPr>
      <w:adjustRightInd w:val="0"/>
      <w:spacing w:line="310" w:lineRule="exact"/>
      <w:jc w:val="right"/>
    </w:pPr>
    <w:rPr>
      <w:rFonts w:ascii="黑体" w:eastAsia="黑体"/>
      <w:sz w:val="32"/>
      <w:szCs w:val="20"/>
    </w:rPr>
  </w:style>
  <w:style w:type="paragraph" w:customStyle="1" w:styleId="a104">
    <w:name w:val="参考文献、索引标题"/>
    <w:basedOn w:val="Normal"/>
    <w:next w:val="Normal"/>
    <w:pPr>
      <w:widowControl/>
      <w:shd w:val="clear" w:color="FFFFFF" w:fill="FFFFFF"/>
      <w:spacing w:before="540" w:after="180"/>
      <w:jc w:val="center"/>
      <w:outlineLvl w:val="0"/>
    </w:pPr>
    <w:rPr>
      <w:rFonts w:ascii="黑体" w:eastAsia="黑体"/>
      <w:spacing w:val="200"/>
      <w:kern w:val="0"/>
      <w:szCs w:val="20"/>
    </w:rPr>
  </w:style>
  <w:style w:type="paragraph" w:customStyle="1" w:styleId="a105">
    <w:name w:val="标准文件_附录表标题"/>
    <w:next w:val="a13"/>
    <w:pPr>
      <w:jc w:val="center"/>
      <w:textAlignment w:val="baseline"/>
    </w:pPr>
    <w:rPr>
      <w:rFonts w:ascii="黑体" w:eastAsia="黑体"/>
      <w:kern w:val="21"/>
      <w:sz w:val="21"/>
      <w:lang w:val="en-US" w:eastAsia="zh-CN" w:bidi="ar-SA"/>
    </w:rPr>
  </w:style>
  <w:style w:type="paragraph" w:customStyle="1" w:styleId="a106">
    <w:name w:val="封面一致性程度标识"/>
    <w:pPr>
      <w:spacing w:before="440" w:line="400" w:lineRule="exact"/>
      <w:jc w:val="center"/>
    </w:pPr>
    <w:rPr>
      <w:rFonts w:ascii="宋体"/>
      <w:sz w:val="28"/>
      <w:lang w:val="en-US" w:eastAsia="zh-CN" w:bidi="ar-SA"/>
    </w:rPr>
  </w:style>
  <w:style w:type="paragraph" w:customStyle="1" w:styleId="a107">
    <w:name w:val="标准文件_图表脚注"/>
    <w:next w:val="Normal"/>
    <w:pPr>
      <w:tabs>
        <w:tab w:val="left" w:pos="210"/>
      </w:tabs>
      <w:spacing w:line="300" w:lineRule="exact"/>
      <w:ind w:left="280" w:hanging="80" w:leftChars="200" w:hangingChars="80"/>
      <w:jc w:val="both"/>
    </w:pPr>
    <w:rPr>
      <w:rFonts w:ascii="宋体"/>
      <w:sz w:val="18"/>
      <w:lang w:val="en-US" w:eastAsia="zh-CN" w:bidi="ar-SA"/>
    </w:rPr>
  </w:style>
  <w:style w:type="paragraph" w:customStyle="1" w:styleId="a108">
    <w:name w:val="附录表标题"/>
    <w:next w:val="a19"/>
    <w:pPr>
      <w:jc w:val="center"/>
      <w:textAlignment w:val="baseline"/>
    </w:pPr>
    <w:rPr>
      <w:rFonts w:ascii="黑体" w:eastAsia="黑体"/>
      <w:kern w:val="21"/>
      <w:sz w:val="21"/>
      <w:lang w:val="en-US" w:eastAsia="zh-CN" w:bidi="ar-SA"/>
    </w:rPr>
  </w:style>
  <w:style w:type="paragraph" w:customStyle="1" w:styleId="a109">
    <w:name w:val="四级无标题条"/>
    <w:basedOn w:val="Normal"/>
    <w:pPr>
      <w:numPr>
        <w:ilvl w:val="5"/>
        <w:numId w:val="18"/>
      </w:numPr>
    </w:pPr>
  </w:style>
  <w:style w:type="paragraph" w:customStyle="1" w:styleId="a110">
    <w:name w:val="标准文件_正文图标题"/>
    <w:next w:val="a13"/>
    <w:pPr>
      <w:numPr>
        <w:ilvl w:val="0"/>
        <w:numId w:val="19"/>
      </w:numPr>
      <w:jc w:val="center"/>
    </w:pPr>
    <w:rPr>
      <w:rFonts w:ascii="黑体" w:eastAsia="黑体"/>
      <w:sz w:val="21"/>
      <w:lang w:val="en-US" w:eastAsia="zh-CN" w:bidi="ar-SA"/>
    </w:rPr>
  </w:style>
  <w:style w:type="paragraph" w:customStyle="1" w:styleId="a111">
    <w:name w:val="正文图标题"/>
    <w:next w:val="a19"/>
    <w:pPr>
      <w:numPr>
        <w:ilvl w:val="0"/>
        <w:numId w:val="20"/>
      </w:numPr>
      <w:jc w:val="center"/>
    </w:pPr>
    <w:rPr>
      <w:rFonts w:ascii="黑体" w:eastAsia="黑体"/>
      <w:sz w:val="21"/>
      <w:lang w:val="en-US" w:eastAsia="zh-CN" w:bidi="ar-SA"/>
    </w:rPr>
  </w:style>
  <w:style w:type="paragraph" w:customStyle="1" w:styleId="a112">
    <w:name w:val="目次"/>
    <w:next w:val="Normal"/>
    <w:pPr>
      <w:shd w:val="clear" w:color="FFFFFF" w:fill="FFFFFF"/>
      <w:spacing w:before="540" w:after="600"/>
      <w:jc w:val="center"/>
      <w:outlineLvl w:val="0"/>
    </w:pPr>
    <w:rPr>
      <w:rFonts w:ascii="黑体" w:eastAsia="黑体"/>
      <w:sz w:val="32"/>
      <w:lang w:val="en-US" w:eastAsia="zh-CN" w:bidi="ar-SA"/>
    </w:rPr>
  </w:style>
  <w:style w:type="paragraph" w:customStyle="1" w:styleId="c10">
    <w:name w:val="c标准部门"/>
    <w:basedOn w:val="Normal"/>
    <w:next w:val="Normal"/>
    <w:pPr>
      <w:adjustRightInd w:val="0"/>
      <w:jc w:val="right"/>
    </w:pPr>
    <w:rPr>
      <w:rFonts w:ascii="黑体" w:eastAsia="黑体"/>
      <w:sz w:val="32"/>
      <w:szCs w:val="20"/>
    </w:rPr>
  </w:style>
  <w:style w:type="paragraph" w:customStyle="1" w:styleId="extra">
    <w:name w:val="extra"/>
    <w:basedOn w:val="Normal"/>
    <w:pPr>
      <w:adjustRightInd w:val="0"/>
      <w:spacing w:line="360" w:lineRule="atLeast"/>
      <w:jc w:val="left"/>
      <w:textAlignment w:val="baseline"/>
    </w:pPr>
    <w:rPr>
      <w:spacing w:val="-4"/>
      <w:kern w:val="0"/>
      <w:szCs w:val="20"/>
    </w:rPr>
  </w:style>
  <w:style w:type="paragraph" w:customStyle="1" w:styleId="a113">
    <w:name w:val="附录五级无标题条"/>
    <w:basedOn w:val="a114"/>
    <w:next w:val="a13"/>
    <w:pPr>
      <w:outlineLvl w:val="6"/>
    </w:pPr>
  </w:style>
  <w:style w:type="paragraph" w:customStyle="1" w:styleId="a114">
    <w:name w:val="附录四级无标题条"/>
    <w:basedOn w:val="a115"/>
    <w:next w:val="a13"/>
    <w:pPr>
      <w:outlineLvl w:val="5"/>
    </w:pPr>
  </w:style>
  <w:style w:type="paragraph" w:customStyle="1" w:styleId="a115">
    <w:name w:val="附录三级无标题条"/>
    <w:basedOn w:val="a116"/>
    <w:next w:val="a13"/>
    <w:pPr>
      <w:outlineLvl w:val="4"/>
    </w:pPr>
  </w:style>
  <w:style w:type="paragraph" w:customStyle="1" w:styleId="a116">
    <w:name w:val="附录二级无标题条"/>
    <w:basedOn w:val="Normal"/>
    <w:next w:val="a13"/>
    <w:pPr>
      <w:widowControl/>
      <w:wordWrap w:val="0"/>
      <w:overflowPunct w:val="0"/>
      <w:autoSpaceDE w:val="0"/>
      <w:autoSpaceDN w:val="0"/>
      <w:textAlignment w:val="baseline"/>
      <w:outlineLvl w:val="3"/>
    </w:pPr>
    <w:rPr>
      <w:rFonts w:ascii="宋体"/>
      <w:kern w:val="21"/>
      <w:szCs w:val="20"/>
    </w:rPr>
  </w:style>
  <w:style w:type="paragraph" w:customStyle="1" w:styleId="xl66">
    <w:name w:val="xl6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63">
    <w:name w:val="xl63"/>
    <w:basedOn w:val="Normal"/>
    <w:pPr>
      <w:widowControl/>
      <w:spacing w:before="100" w:beforeAutospacing="1" w:after="100" w:afterAutospacing="1"/>
      <w:jc w:val="left"/>
    </w:pPr>
    <w:rPr>
      <w:rFonts w:ascii="宋体" w:hAnsi="宋体" w:cs="宋体"/>
      <w:kern w:val="0"/>
      <w:sz w:val="18"/>
      <w:szCs w:val="18"/>
    </w:rPr>
  </w:style>
  <w:style w:type="paragraph" w:customStyle="1" w:styleId="xl67">
    <w:name w:val="xl6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ICS">
    <w:name w:val="标准文件_ICS"/>
    <w:basedOn w:val="Normal"/>
    <w:pPr>
      <w:adjustRightInd w:val="0"/>
      <w:spacing w:line="0" w:lineRule="atLeast"/>
    </w:pPr>
    <w:rPr>
      <w:rFonts w:ascii="黑体" w:eastAsia="黑体" w:hAnsi="宋体"/>
      <w:szCs w:val="20"/>
    </w:rPr>
  </w:style>
  <w:style w:type="paragraph" w:customStyle="1" w:styleId="a117">
    <w:name w:val="标准文件_破折号列项"/>
    <w:pPr>
      <w:numPr>
        <w:ilvl w:val="0"/>
        <w:numId w:val="21"/>
      </w:numPr>
      <w:adjustRightInd w:val="0"/>
      <w:snapToGrid w:val="0"/>
      <w:spacing w:line="300" w:lineRule="exact"/>
      <w:ind w:left="350" w:right="-50" w:hanging="200" w:leftChars="150" w:rightChars="-50" w:hangingChars="200"/>
    </w:pPr>
    <w:rPr>
      <w:sz w:val="21"/>
      <w:lang w:val="en-US" w:eastAsia="zh-CN" w:bidi="ar-SA"/>
    </w:rPr>
  </w:style>
  <w:style w:type="paragraph" w:customStyle="1" w:styleId="font5">
    <w:name w:val="font5"/>
    <w:basedOn w:val="Normal"/>
    <w:pPr>
      <w:widowControl/>
      <w:spacing w:before="100" w:beforeAutospacing="1" w:after="100" w:afterAutospacing="1"/>
      <w:jc w:val="left"/>
    </w:pPr>
    <w:rPr>
      <w:rFonts w:ascii="宋体" w:hAnsi="宋体" w:cs="宋体"/>
      <w:kern w:val="0"/>
      <w:sz w:val="18"/>
      <w:szCs w:val="18"/>
    </w:rPr>
  </w:style>
  <w:style w:type="paragraph" w:customStyle="1" w:styleId="xl64">
    <w:name w:val="xl64"/>
    <w:basedOn w:val="Normal"/>
    <w:pPr>
      <w:widowControl/>
      <w:spacing w:before="100" w:beforeAutospacing="1" w:after="100" w:afterAutospacing="1"/>
      <w:jc w:val="center"/>
    </w:pPr>
    <w:rPr>
      <w:rFonts w:ascii="宋体" w:hAnsi="宋体" w:cs="宋体"/>
      <w:kern w:val="0"/>
      <w:sz w:val="18"/>
      <w:szCs w:val="18"/>
    </w:rPr>
  </w:style>
  <w:style w:type="paragraph" w:customStyle="1" w:styleId="a118">
    <w:name w:val="附录图"/>
    <w:next w:val="a13"/>
    <w:pPr>
      <w:wordWrap w:val="0"/>
      <w:overflowPunct w:val="0"/>
      <w:autoSpaceDE w:val="0"/>
      <w:spacing w:beforeLines="50" w:afterLines="50"/>
      <w:jc w:val="center"/>
      <w:textAlignment w:val="baseline"/>
      <w:outlineLvl w:val="1"/>
    </w:pPr>
    <w:rPr>
      <w:rFonts w:ascii="黑体" w:eastAsia="黑体"/>
      <w:kern w:val="21"/>
      <w:sz w:val="21"/>
      <w:lang w:val="en-US" w:eastAsia="zh-CN" w:bidi="ar-SA"/>
    </w:rPr>
  </w:style>
  <w:style w:type="paragraph" w:customStyle="1" w:styleId="a119">
    <w:name w:val="标准文件_正文公式"/>
    <w:basedOn w:val="Normal"/>
    <w:next w:val="a59"/>
    <w:pPr>
      <w:tabs>
        <w:tab w:val="right" w:leader="middleDot" w:pos="0"/>
      </w:tabs>
      <w:adjustRightInd w:val="0"/>
      <w:spacing w:line="276" w:lineRule="auto"/>
      <w:jc w:val="right"/>
    </w:pPr>
    <w:rPr>
      <w:rFonts w:ascii="宋体"/>
      <w:szCs w:val="20"/>
    </w:rPr>
  </w:style>
  <w:style w:type="paragraph" w:customStyle="1" w:styleId="a120">
    <w:name w:val="标准文件_附录图标题"/>
    <w:next w:val="a13"/>
    <w:pPr>
      <w:jc w:val="center"/>
    </w:pPr>
    <w:rPr>
      <w:rFonts w:ascii="黑体" w:eastAsia="黑体"/>
      <w:sz w:val="21"/>
      <w:lang w:val="en-US" w:eastAsia="zh-CN" w:bidi="ar-SA"/>
    </w:rPr>
  </w:style>
  <w:style w:type="paragraph" w:customStyle="1" w:styleId="a121">
    <w:name w:val="前言标题"/>
    <w:next w:val="Normal"/>
    <w:pPr>
      <w:shd w:val="clear" w:color="FFFFFF" w:fill="FFFFFF"/>
      <w:spacing w:before="540" w:after="600"/>
      <w:jc w:val="center"/>
      <w:outlineLvl w:val="0"/>
    </w:pPr>
    <w:rPr>
      <w:rFonts w:ascii="黑体" w:eastAsia="黑体"/>
      <w:sz w:val="32"/>
      <w:lang w:val="en-US" w:eastAsia="zh-CN" w:bidi="ar-SA"/>
    </w:rPr>
  </w:style>
  <w:style w:type="paragraph" w:customStyle="1" w:styleId="-050505115">
    <w:name w:val="样式 标准文件_章标题 + 右侧:  -0.5 字符 段前: 0.5 行 段后: 0.5 行 行距: 多倍行距 1.15 ..."/>
    <w:basedOn w:val="a12"/>
    <w:pPr>
      <w:spacing w:before="120" w:after="120" w:line="276" w:lineRule="auto"/>
      <w:ind w:left="993" w:right="0" w:rightChars="0"/>
      <w:outlineLvl w:val="0"/>
    </w:pPr>
    <w:rPr>
      <w:rFonts w:cs="宋体"/>
      <w:szCs w:val="21"/>
    </w:rPr>
  </w:style>
  <w:style w:type="paragraph" w:customStyle="1" w:styleId="a122">
    <w:name w:val="标准文件_附录公式"/>
    <w:basedOn w:val="a59"/>
    <w:next w:val="a59"/>
    <w:pPr>
      <w:spacing w:line="276" w:lineRule="auto"/>
      <w:jc w:val="right"/>
    </w:pPr>
    <w:rPr>
      <w:rFonts w:ascii="宋体"/>
    </w:rPr>
  </w:style>
  <w:style w:type="paragraph" w:customStyle="1" w:styleId="xl65">
    <w:name w:val="xl65"/>
    <w:basedOn w:val="Normal"/>
    <w:pPr>
      <w:widowControl/>
      <w:spacing w:before="100" w:beforeAutospacing="1" w:after="100" w:afterAutospacing="1"/>
      <w:jc w:val="center"/>
    </w:pPr>
    <w:rPr>
      <w:rFonts w:ascii="宋体" w:hAnsi="宋体" w:cs="宋体"/>
      <w:b/>
      <w:bCs/>
      <w:kern w:val="0"/>
      <w:sz w:val="18"/>
      <w:szCs w:val="18"/>
    </w:rPr>
  </w:style>
  <w:style w:type="paragraph" w:customStyle="1" w:styleId="a123">
    <w:name w:val="标准文件_示例后续"/>
    <w:basedOn w:val="Normal"/>
    <w:pPr>
      <w:ind w:left="-50" w:right="-50" w:leftChars="-50" w:rightChars="-50"/>
    </w:pPr>
    <w:rPr>
      <w:sz w:val="18"/>
    </w:rPr>
  </w:style>
  <w:style w:type="paragraph" w:customStyle="1" w:styleId="a124">
    <w:name w:val="标准文件_数字编号列项"/>
    <w:pPr>
      <w:ind w:left="550" w:right="-50" w:hanging="200" w:leftChars="350" w:rightChars="-50" w:hangingChars="200"/>
      <w:jc w:val="both"/>
    </w:pPr>
    <w:rPr>
      <w:rFonts w:ascii="宋体"/>
      <w:sz w:val="21"/>
      <w:lang w:val="en-US" w:eastAsia="zh-CN" w:bidi="ar-SA"/>
    </w:rPr>
  </w:style>
  <w:style w:type="paragraph" w:customStyle="1" w:styleId="a125">
    <w:name w:val="标准文件_正文表标题"/>
    <w:next w:val="a13"/>
    <w:pPr>
      <w:numPr>
        <w:ilvl w:val="0"/>
        <w:numId w:val="22"/>
      </w:numPr>
      <w:tabs>
        <w:tab w:val="left" w:pos="0"/>
      </w:tabs>
      <w:jc w:val="center"/>
    </w:pPr>
    <w:rPr>
      <w:rFonts w:ascii="黑体" w:eastAsia="黑体"/>
      <w:sz w:val="21"/>
      <w:lang w:val="en-US" w:eastAsia="zh-CN" w:bidi="ar-SA"/>
    </w:rPr>
  </w:style>
  <w:style w:type="paragraph" w:customStyle="1" w:styleId="a126">
    <w:name w:val="标准文件_字母编号列项"/>
    <w:pPr>
      <w:spacing w:line="300" w:lineRule="exact"/>
      <w:ind w:left="370" w:right="-50" w:hanging="200" w:leftChars="170" w:rightChars="-50" w:hangingChars="200"/>
      <w:jc w:val="both"/>
    </w:pPr>
    <w:rPr>
      <w:rFonts w:ascii="宋体"/>
      <w:sz w:val="21"/>
      <w:lang w:val="en-US" w:eastAsia="zh-CN" w:bidi="ar-SA"/>
    </w:rPr>
  </w:style>
  <w:style w:type="paragraph" w:customStyle="1" w:styleId="a127">
    <w:name w:val="标准文件_破折号列项（二级）"/>
    <w:basedOn w:val="a117"/>
    <w:pPr>
      <w:numPr>
        <w:ilvl w:val="0"/>
        <w:numId w:val="23"/>
      </w:numPr>
      <w:ind w:left="550" w:hanging="200" w:leftChars="350"/>
    </w:pPr>
  </w:style>
  <w:style w:type="paragraph" w:customStyle="1" w:styleId="215">
    <w:name w:val="215"/>
    <w:uiPriority w:val="99"/>
    <w:semiHidden/>
    <w:rPr>
      <w:kern w:val="2"/>
      <w:sz w:val="21"/>
      <w:lang w:val="en-US" w:eastAsia="zh-CN" w:bidi="ar-SA"/>
    </w:rPr>
  </w:style>
  <w:style w:type="character" w:customStyle="1" w:styleId="font11">
    <w:name w:val="font11"/>
    <w:rPr>
      <w:rFonts w:ascii="宋体" w:eastAsia="宋体" w:hAnsi="宋体" w:cs="宋体" w:hint="eastAsia"/>
      <w:color w:val="000000"/>
      <w:sz w:val="22"/>
      <w:szCs w:val="22"/>
      <w:u w:val="none"/>
    </w:rPr>
  </w:style>
  <w:style w:type="character" w:customStyle="1" w:styleId="font31">
    <w:name w:val="font31"/>
    <w:rPr>
      <w:rFonts w:ascii="Times New Roman" w:hAnsi="Times New Roman" w:cs="Times New Roman" w:hint="default"/>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5.xml" /><Relationship Id="rId16" Type="http://schemas.openxmlformats.org/officeDocument/2006/relationships/header" Target="header6.xml" /><Relationship Id="rId17" Type="http://schemas.openxmlformats.org/officeDocument/2006/relationships/footer" Target="footer7.xml" /><Relationship Id="rId18" Type="http://schemas.openxmlformats.org/officeDocument/2006/relationships/footer" Target="footer8.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9.xml" /><Relationship Id="rId22" Type="http://schemas.openxmlformats.org/officeDocument/2006/relationships/footer" Target="footer10.xml" /><Relationship Id="rId23" Type="http://schemas.openxmlformats.org/officeDocument/2006/relationships/header" Target="header9.xml" /><Relationship Id="rId24" Type="http://schemas.openxmlformats.org/officeDocument/2006/relationships/header" Target="header10.xml" /><Relationship Id="rId25" Type="http://schemas.openxmlformats.org/officeDocument/2006/relationships/footer" Target="footer11.xml" /><Relationship Id="rId26" Type="http://schemas.openxmlformats.org/officeDocument/2006/relationships/footer" Target="footer12.xml" /><Relationship Id="rId27" Type="http://schemas.openxmlformats.org/officeDocument/2006/relationships/header" Target="header11.xml" /><Relationship Id="rId28" Type="http://schemas.openxmlformats.org/officeDocument/2006/relationships/header" Target="header12.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footer" Target="footer14.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5.xml" /><Relationship Id="rId34" Type="http://schemas.openxmlformats.org/officeDocument/2006/relationships/footer" Target="footer16.xml" /><Relationship Id="rId35" Type="http://schemas.openxmlformats.org/officeDocument/2006/relationships/header" Target="header15.xml" /><Relationship Id="rId36" Type="http://schemas.openxmlformats.org/officeDocument/2006/relationships/header" Target="header16.xml" /><Relationship Id="rId37" Type="http://schemas.openxmlformats.org/officeDocument/2006/relationships/footer" Target="footer17.xml" /><Relationship Id="rId38" Type="http://schemas.openxmlformats.org/officeDocument/2006/relationships/footer" Target="footer18.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9.xml" /><Relationship Id="rId42" Type="http://schemas.openxmlformats.org/officeDocument/2006/relationships/footer" Target="footer20.xml" /><Relationship Id="rId43" Type="http://schemas.openxmlformats.org/officeDocument/2006/relationships/hyperlink" Target="https://d.book118.com/406111130011010042" TargetMode="External"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21.xml" /><Relationship Id="rId47" Type="http://schemas.openxmlformats.org/officeDocument/2006/relationships/footer" Target="footer22.xml" /><Relationship Id="rId48" Type="http://schemas.openxmlformats.org/officeDocument/2006/relationships/theme" Target="theme/theme1.xml" /><Relationship Id="rId49" Type="http://schemas.openxmlformats.org/officeDocument/2006/relationships/numbering" Target="numbering.xml" /><Relationship Id="rId5" Type="http://schemas.openxmlformats.org/officeDocument/2006/relationships/footer" Target="footer1.xml" /><Relationship Id="rId50" Type="http://schemas.openxmlformats.org/officeDocument/2006/relationships/styles" Target="styles.xml" /><Relationship Id="rId6" Type="http://schemas.openxmlformats.org/officeDocument/2006/relationships/footer" Target="footer2.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3.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6140</Words>
  <Characters>35004</Characters>
  <Application>Microsoft Office Word</Application>
  <DocSecurity>0</DocSecurity>
  <Lines>291</Lines>
  <Paragraphs>82</Paragraphs>
  <ScaleCrop>false</ScaleCrop>
  <Company>cape</Company>
  <LinksUpToDate>false</LinksUpToDate>
  <CharactersWithSpaces>41062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次</dc:title>
  <dc:creator>gang gang</dc:creator>
  <cp:lastModifiedBy>Administrator</cp:lastModifiedBy>
  <cp:revision>4</cp:revision>
  <cp:lastPrinted>2015-10-08T01:39:00Z</cp:lastPrinted>
  <dcterms:created xsi:type="dcterms:W3CDTF">2021-10-24T09:41:00Z</dcterms:created>
  <dcterms:modified xsi:type="dcterms:W3CDTF">2024-01-28T10:55:33Z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21A26535FE8646B0998E2FE31D183B68</vt:lpwstr>
  </property>
  <property fmtid="{D5CDD505-2E9C-101B-9397-08002B2CF9AE}" pid="3" name="KSOProductBuildVer">
    <vt:lpwstr>2052-11.8.2.11718</vt:lpwstr>
  </property>
</Properties>
</file>