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ind w:firstLine="0" w:firstLineChars="0"/>
        <w:jc w:val="center"/>
        <w:rPr>
          <w:rFonts w:hint="default"/>
          <w:color w:val="auto"/>
          <w:highlight w:val="none"/>
        </w:rPr>
      </w:pPr>
    </w:p>
    <w:p>
      <w:pPr>
        <w:pStyle w:val="Default"/>
        <w:spacing w:line="360" w:lineRule="auto"/>
        <w:rPr>
          <w:rFonts w:ascii="Times New Roman" w:cs="Times New Roman" w:hint="default"/>
          <w:color w:val="auto"/>
          <w:highlight w:val="none"/>
        </w:rPr>
      </w:pPr>
    </w:p>
    <w:p>
      <w:pPr>
        <w:ind w:firstLine="0" w:firstLineChars="0"/>
        <w:jc w:val="center"/>
        <w:rPr>
          <w:rFonts w:hint="default"/>
          <w:b/>
          <w:bCs/>
          <w:color w:val="auto"/>
          <w:w w:val="85"/>
          <w:sz w:val="44"/>
          <w:szCs w:val="44"/>
          <w:highlight w:val="none"/>
        </w:rPr>
      </w:pPr>
      <w:r>
        <w:rPr>
          <w:rFonts w:ascii="Times New Roman" w:eastAsia="宋体" w:hAnsi="Times New Roman" w:cs="Times New Roman" w:hint="default"/>
          <w:b/>
          <w:bCs/>
          <w:color w:val="auto"/>
          <w:w w:val="85"/>
          <w:sz w:val="44"/>
          <w:szCs w:val="44"/>
          <w:highlight w:val="none"/>
        </w:rPr>
        <w:t>内蒙古自治区宁城县旭日萤石矿</w:t>
      </w:r>
    </w:p>
    <w:p>
      <w:pPr>
        <w:ind w:firstLine="0" w:firstLineChars="0"/>
        <w:jc w:val="center"/>
        <w:rPr>
          <w:rFonts w:hint="default"/>
          <w:b/>
          <w:bCs/>
          <w:color w:val="auto"/>
          <w:sz w:val="48"/>
          <w:szCs w:val="48"/>
          <w:highlight w:val="none"/>
        </w:rPr>
      </w:pPr>
      <w:r>
        <w:rPr>
          <w:rFonts w:ascii="Times New Roman" w:eastAsia="宋体" w:hAnsi="Times New Roman" w:cs="Times New Roman" w:hint="default"/>
          <w:b/>
          <w:bCs/>
          <w:color w:val="auto"/>
          <w:w w:val="85"/>
          <w:sz w:val="48"/>
          <w:szCs w:val="48"/>
          <w:highlight w:val="none"/>
        </w:rPr>
        <w:t>202</w:t>
      </w:r>
      <w:r>
        <w:rPr>
          <w:rFonts w:cs="Times New Roman" w:hint="eastAsia"/>
          <w:b/>
          <w:bCs/>
          <w:color w:val="auto"/>
          <w:w w:val="85"/>
          <w:sz w:val="48"/>
          <w:szCs w:val="48"/>
          <w:highlight w:val="none"/>
          <w:lang w:val="en-US" w:eastAsia="zh-CN"/>
        </w:rPr>
        <w:t>3</w:t>
      </w:r>
      <w:r>
        <w:rPr>
          <w:rFonts w:ascii="Times New Roman" w:eastAsia="宋体" w:hAnsi="Times New Roman" w:cs="Times New Roman" w:hint="default"/>
          <w:b/>
          <w:bCs/>
          <w:color w:val="auto"/>
          <w:w w:val="85"/>
          <w:sz w:val="48"/>
          <w:szCs w:val="48"/>
          <w:highlight w:val="none"/>
        </w:rPr>
        <w:t>年度矿山地质环境治理计划书</w:t>
      </w:r>
    </w:p>
    <w:p>
      <w:pPr>
        <w:ind w:firstLine="0" w:firstLineChars="0"/>
        <w:jc w:val="center"/>
        <w:rPr>
          <w:rFonts w:hint="default"/>
          <w:b/>
          <w:color w:val="auto"/>
          <w:sz w:val="36"/>
          <w:szCs w:val="36"/>
          <w:highlight w:val="none"/>
        </w:rPr>
      </w:pPr>
    </w:p>
    <w:p>
      <w:pPr>
        <w:ind w:firstLine="0" w:firstLineChars="0"/>
        <w:jc w:val="center"/>
        <w:rPr>
          <w:rFonts w:hint="default"/>
          <w:b/>
          <w:color w:val="auto"/>
          <w:sz w:val="36"/>
          <w:szCs w:val="36"/>
          <w:highlight w:val="none"/>
        </w:rPr>
      </w:pPr>
    </w:p>
    <w:p>
      <w:pPr>
        <w:ind w:firstLine="0" w:firstLineChars="0"/>
        <w:jc w:val="center"/>
        <w:rPr>
          <w:rFonts w:hint="default"/>
          <w:b/>
          <w:color w:val="auto"/>
          <w:sz w:val="36"/>
          <w:szCs w:val="36"/>
          <w:highlight w:val="none"/>
        </w:rPr>
      </w:pPr>
    </w:p>
    <w:p>
      <w:pPr>
        <w:ind w:firstLine="0" w:firstLineChars="0"/>
        <w:jc w:val="center"/>
        <w:rPr>
          <w:rFonts w:hint="default"/>
          <w:color w:val="auto"/>
          <w:sz w:val="28"/>
          <w:highlight w:val="none"/>
        </w:rPr>
      </w:pPr>
    </w:p>
    <w:p>
      <w:pPr>
        <w:ind w:firstLine="0" w:firstLineChars="0"/>
        <w:jc w:val="center"/>
        <w:rPr>
          <w:rFonts w:hint="default"/>
          <w:color w:val="auto"/>
          <w:sz w:val="28"/>
          <w:highlight w:val="none"/>
        </w:rPr>
      </w:pPr>
    </w:p>
    <w:p>
      <w:pPr>
        <w:ind w:firstLine="0" w:firstLineChars="0"/>
        <w:jc w:val="center"/>
        <w:rPr>
          <w:rFonts w:hint="default"/>
          <w:color w:val="auto"/>
          <w:sz w:val="28"/>
          <w:highlight w:val="none"/>
        </w:rPr>
      </w:pPr>
    </w:p>
    <w:p>
      <w:pPr>
        <w:ind w:firstLine="0" w:firstLineChars="0"/>
        <w:jc w:val="center"/>
        <w:rPr>
          <w:rFonts w:hint="default"/>
          <w:color w:val="auto"/>
          <w:sz w:val="28"/>
          <w:highlight w:val="none"/>
        </w:rPr>
      </w:pPr>
    </w:p>
    <w:p>
      <w:pPr>
        <w:ind w:firstLine="0" w:firstLineChars="0"/>
        <w:jc w:val="center"/>
        <w:rPr>
          <w:rFonts w:hint="default"/>
          <w:color w:val="auto"/>
          <w:sz w:val="28"/>
          <w:highlight w:val="none"/>
        </w:rPr>
      </w:pPr>
    </w:p>
    <w:p>
      <w:pPr>
        <w:ind w:firstLine="0" w:firstLineChars="0"/>
        <w:jc w:val="center"/>
        <w:rPr>
          <w:rFonts w:hint="default"/>
          <w:color w:val="auto"/>
          <w:sz w:val="28"/>
          <w:highlight w:val="none"/>
        </w:rPr>
      </w:pPr>
    </w:p>
    <w:p>
      <w:pPr>
        <w:ind w:firstLine="0" w:firstLineChars="0"/>
        <w:jc w:val="center"/>
        <w:rPr>
          <w:rFonts w:hint="default"/>
          <w:color w:val="auto"/>
          <w:sz w:val="28"/>
          <w:highlight w:val="none"/>
        </w:rPr>
      </w:pPr>
    </w:p>
    <w:p>
      <w:pPr>
        <w:ind w:firstLine="0" w:firstLineChars="0"/>
        <w:rPr>
          <w:rFonts w:hint="default"/>
          <w:color w:val="auto"/>
          <w:sz w:val="28"/>
          <w:highlight w:val="none"/>
        </w:rPr>
      </w:pPr>
    </w:p>
    <w:p>
      <w:pPr>
        <w:ind w:firstLine="0" w:firstLineChars="0"/>
        <w:jc w:val="center"/>
        <w:rPr>
          <w:rFonts w:hint="default"/>
          <w:color w:val="auto"/>
          <w:sz w:val="28"/>
          <w:highlight w:val="none"/>
        </w:rPr>
      </w:pPr>
    </w:p>
    <w:p>
      <w:pPr>
        <w:pStyle w:val="Default"/>
        <w:spacing w:line="360" w:lineRule="auto"/>
        <w:rPr>
          <w:rFonts w:ascii="Times New Roman" w:cs="Times New Roman" w:hint="default"/>
          <w:color w:val="auto"/>
          <w:sz w:val="28"/>
          <w:highlight w:val="none"/>
        </w:rPr>
      </w:pPr>
    </w:p>
    <w:p>
      <w:pPr>
        <w:pStyle w:val="Default"/>
        <w:spacing w:line="360" w:lineRule="auto"/>
        <w:rPr>
          <w:rFonts w:ascii="Times New Roman" w:cs="Times New Roman" w:hint="default"/>
          <w:color w:val="auto"/>
          <w:sz w:val="28"/>
          <w:highlight w:val="none"/>
        </w:rPr>
      </w:pPr>
    </w:p>
    <w:p>
      <w:pPr>
        <w:pStyle w:val="Default"/>
        <w:spacing w:line="360" w:lineRule="auto"/>
        <w:rPr>
          <w:rFonts w:ascii="Times New Roman" w:cs="Times New Roman" w:hint="default"/>
          <w:color w:val="auto"/>
          <w:sz w:val="28"/>
          <w:highlight w:val="none"/>
        </w:rPr>
      </w:pPr>
    </w:p>
    <w:p>
      <w:pPr>
        <w:ind w:firstLine="0" w:firstLineChars="0"/>
        <w:jc w:val="center"/>
        <w:rPr>
          <w:rFonts w:hint="default"/>
          <w:b/>
          <w:bCs/>
          <w:color w:val="auto"/>
          <w:spacing w:val="20"/>
          <w:sz w:val="32"/>
          <w:szCs w:val="32"/>
          <w:highlight w:val="none"/>
        </w:rPr>
      </w:pPr>
      <w:r>
        <w:rPr>
          <w:rFonts w:ascii="Times New Roman" w:eastAsia="宋体" w:hAnsi="Times New Roman" w:cs="Times New Roman" w:hint="default"/>
          <w:b/>
          <w:bCs/>
          <w:color w:val="auto"/>
          <w:spacing w:val="20"/>
          <w:sz w:val="32"/>
          <w:szCs w:val="32"/>
          <w:highlight w:val="none"/>
        </w:rPr>
        <w:t>宁城县旭日萤石矿</w:t>
      </w:r>
    </w:p>
    <w:p>
      <w:pPr>
        <w:ind w:firstLine="0" w:firstLineChars="0"/>
        <w:jc w:val="center"/>
        <w:rPr>
          <w:rFonts w:hint="default"/>
          <w:color w:val="auto"/>
          <w:highlight w:val="none"/>
        </w:rPr>
        <w:sectPr>
          <w:headerReference w:type="even" r:id="rId8"/>
          <w:headerReference w:type="default" r:id="rId9"/>
          <w:footerReference w:type="even" r:id="rId10"/>
          <w:footerReference w:type="default" r:id="rId11"/>
          <w:headerReference w:type="first" r:id="rId12"/>
          <w:footerReference w:type="first" r:id="rId13"/>
          <w:pgSz w:w="11906" w:h="16838"/>
          <w:pgMar w:top="1440" w:right="1797" w:bottom="1440" w:left="1797" w:header="851" w:footer="992" w:gutter="0"/>
          <w:pgBorders>
            <w:top w:val="none" w:sz="0" w:space="0" w:color="auto"/>
            <w:left w:val="none" w:sz="0" w:space="0" w:color="auto"/>
            <w:bottom w:val="none" w:sz="0" w:space="0" w:color="auto"/>
            <w:right w:val="none" w:sz="0" w:space="0" w:color="auto"/>
          </w:pgBorders>
          <w:cols w:num="1" w:space="720"/>
          <w:docGrid w:linePitch="312" w:charSpace="0"/>
        </w:sectPr>
      </w:pPr>
      <w:r>
        <w:rPr>
          <w:rFonts w:ascii="Times New Roman" w:eastAsia="宋体" w:hAnsi="Times New Roman" w:cs="Times New Roman" w:hint="default"/>
          <w:color w:val="auto"/>
          <w:spacing w:val="20"/>
          <w:sz w:val="30"/>
          <w:szCs w:val="30"/>
          <w:highlight w:val="none"/>
        </w:rPr>
        <w:t>二〇二</w:t>
      </w:r>
      <w:r>
        <w:rPr>
          <w:rFonts w:cs="Times New Roman" w:hint="eastAsia"/>
          <w:color w:val="auto"/>
          <w:spacing w:val="20"/>
          <w:sz w:val="30"/>
          <w:szCs w:val="30"/>
          <w:highlight w:val="none"/>
          <w:lang w:val="en-US" w:eastAsia="zh-CN"/>
        </w:rPr>
        <w:t>三</w:t>
      </w:r>
      <w:r>
        <w:rPr>
          <w:rFonts w:ascii="Times New Roman" w:eastAsia="宋体" w:hAnsi="Times New Roman" w:cs="Times New Roman" w:hint="default"/>
          <w:color w:val="auto"/>
          <w:spacing w:val="20"/>
          <w:sz w:val="30"/>
          <w:szCs w:val="30"/>
          <w:highlight w:val="none"/>
        </w:rPr>
        <w:t>年</w:t>
      </w:r>
      <w:r>
        <w:rPr>
          <w:rFonts w:cs="Times New Roman" w:hint="eastAsia"/>
          <w:color w:val="auto"/>
          <w:spacing w:val="20"/>
          <w:sz w:val="30"/>
          <w:szCs w:val="30"/>
          <w:highlight w:val="none"/>
          <w:lang w:val="en-US" w:eastAsia="zh-CN"/>
        </w:rPr>
        <w:t>三</w:t>
      </w:r>
      <w:r>
        <w:rPr>
          <w:rFonts w:ascii="Times New Roman" w:eastAsia="宋体" w:hAnsi="Times New Roman" w:cs="Times New Roman" w:hint="default"/>
          <w:color w:val="auto"/>
          <w:spacing w:val="20"/>
          <w:sz w:val="30"/>
          <w:szCs w:val="30"/>
          <w:highlight w:val="none"/>
        </w:rPr>
        <w:t>月</w:t>
      </w:r>
    </w:p>
    <w:p>
      <w:pPr>
        <w:ind w:firstLine="0" w:firstLineChars="0"/>
        <w:jc w:val="center"/>
        <w:rPr>
          <w:rFonts w:hint="default"/>
          <w:b/>
          <w:color w:val="auto"/>
          <w:sz w:val="32"/>
          <w:highlight w:val="none"/>
        </w:rPr>
      </w:pPr>
      <w:r>
        <w:rPr>
          <w:rFonts w:ascii="Times New Roman" w:eastAsia="宋体" w:hAnsi="Times New Roman" w:cs="Times New Roman" w:hint="default"/>
          <w:b/>
          <w:color w:val="auto"/>
          <w:sz w:val="32"/>
          <w:highlight w:val="none"/>
        </w:rPr>
        <w:t>目  录</w:t>
      </w:r>
    </w:p>
    <w:p>
      <w:pPr>
        <w:pStyle w:val="TOC1"/>
        <w:tabs>
          <w:tab w:val="right" w:leader="dot" w:pos="8312"/>
        </w:tabs>
        <w:rPr>
          <w:rFonts w:ascii="Times New Roman" w:eastAsia="宋体" w:hAnsi="Times New Roman" w:cs="Times New Roman" w:hint="default"/>
          <w:color w:val="auto"/>
          <w:highlight w:val="none"/>
        </w:rPr>
      </w:pPr>
      <w:r>
        <w:rPr>
          <w:rFonts w:ascii="Times New Roman" w:eastAsia="宋体" w:hAnsi="Times New Roman" w:cs="Times New Roman" w:hint="default"/>
          <w:bCs w:val="0"/>
          <w:caps w:val="0"/>
          <w:color w:val="auto"/>
          <w:szCs w:val="24"/>
          <w:highlight w:val="none"/>
        </w:rPr>
        <w:fldChar w:fldCharType="begin"/>
      </w:r>
      <w:r>
        <w:rPr>
          <w:rFonts w:ascii="Times New Roman" w:eastAsia="宋体" w:hAnsi="Times New Roman" w:cs="Times New Roman" w:hint="default"/>
          <w:bCs w:val="0"/>
          <w:caps w:val="0"/>
          <w:color w:val="auto"/>
          <w:szCs w:val="24"/>
          <w:highlight w:val="none"/>
        </w:rPr>
        <w:instrText xml:space="preserve"> TOC \o "1-2" \h \z \u </w:instrText>
      </w:r>
      <w:r>
        <w:rPr>
          <w:rFonts w:ascii="Times New Roman" w:eastAsia="宋体" w:hAnsi="Times New Roman" w:cs="Times New Roman" w:hint="default"/>
          <w:bCs w:val="0"/>
          <w:caps w:val="0"/>
          <w:color w:val="auto"/>
          <w:szCs w:val="24"/>
          <w:highlight w:val="none"/>
        </w:rPr>
        <w:fldChar w:fldCharType="separate"/>
      </w:r>
      <w:hyperlink w:anchor="_Toc25423" w:history="1">
        <w:r>
          <w:rPr>
            <w:rFonts w:ascii="Times New Roman" w:eastAsia="宋体" w:hAnsi="Times New Roman" w:cs="Times New Roman" w:hint="default"/>
            <w:color w:val="auto"/>
            <w:szCs w:val="36"/>
            <w:highlight w:val="none"/>
          </w:rPr>
          <w:t>一、矿山基本情况</w:t>
        </w:r>
        <w:r>
          <w:rPr>
            <w:rFonts w:ascii="Times New Roman" w:eastAsia="宋体" w:hAnsi="Times New Roman" w:cs="Times New Roman" w:hint="default"/>
            <w:color w:val="auto"/>
            <w:highlight w:val="none"/>
          </w:rPr>
          <w:tab/>
        </w:r>
        <w:r>
          <w:rPr>
            <w:rFonts w:cs="Times New Roman" w:hint="eastAsia"/>
            <w:color w:val="auto"/>
            <w:highlight w:val="none"/>
            <w:lang w:val="en-US" w:eastAsia="zh-CN"/>
          </w:rPr>
          <w:t>1</w:t>
        </w:r>
      </w:hyperlink>
    </w:p>
    <w:p>
      <w:pPr>
        <w:pStyle w:val="TOC1"/>
        <w:tabs>
          <w:tab w:val="right" w:leader="dot" w:pos="8312"/>
        </w:tabs>
        <w:rPr>
          <w:rFonts w:ascii="Times New Roman" w:eastAsia="宋体" w:hAnsi="Times New Roman" w:cs="Times New Roman" w:hint="default"/>
          <w:color w:val="auto"/>
          <w:highlight w:val="none"/>
        </w:rPr>
      </w:pPr>
      <w:hyperlink w:anchor="_Toc16204" w:history="1">
        <w:r>
          <w:rPr>
            <w:rFonts w:ascii="Times New Roman" w:eastAsia="宋体" w:hAnsi="Times New Roman" w:cs="Times New Roman" w:hint="default"/>
            <w:color w:val="auto"/>
            <w:szCs w:val="36"/>
            <w:highlight w:val="none"/>
          </w:rPr>
          <w:t>二、矿山地质环境治理方案的编制与执行情况</w:t>
        </w:r>
        <w:r>
          <w:rPr>
            <w:rFonts w:ascii="Times New Roman" w:eastAsia="宋体" w:hAnsi="Times New Roman" w:cs="Times New Roman" w:hint="default"/>
            <w:color w:val="auto"/>
            <w:highlight w:val="none"/>
          </w:rPr>
          <w:tab/>
        </w:r>
        <w:r>
          <w:rPr>
            <w:rFonts w:ascii="Times New Roman" w:eastAsia="宋体" w:hAnsi="Times New Roman" w:cs="Times New Roman" w:hint="default"/>
            <w:color w:val="auto"/>
            <w:highlight w:val="none"/>
          </w:rPr>
          <w:fldChar w:fldCharType="begin"/>
        </w:r>
        <w:r>
          <w:rPr>
            <w:rFonts w:ascii="Times New Roman" w:eastAsia="宋体" w:hAnsi="Times New Roman" w:cs="Times New Roman" w:hint="default"/>
            <w:color w:val="auto"/>
            <w:highlight w:val="none"/>
          </w:rPr>
          <w:instrText xml:space="preserve"> PAGEREF _Toc16204 </w:instrText>
        </w:r>
        <w:r>
          <w:rPr>
            <w:rFonts w:ascii="Times New Roman" w:eastAsia="宋体" w:hAnsi="Times New Roman" w:cs="Times New Roman" w:hint="default"/>
            <w:color w:val="auto"/>
            <w:highlight w:val="none"/>
          </w:rPr>
          <w:fldChar w:fldCharType="separate"/>
        </w:r>
        <w:r>
          <w:rPr>
            <w:rFonts w:ascii="Times New Roman" w:eastAsia="宋体" w:hAnsi="Times New Roman" w:cs="Times New Roman" w:hint="default"/>
            <w:color w:val="auto"/>
            <w:highlight w:val="none"/>
          </w:rPr>
          <w:t>4</w:t>
        </w:r>
        <w:r>
          <w:rPr>
            <w:rFonts w:ascii="Times New Roman" w:eastAsia="宋体" w:hAnsi="Times New Roman" w:cs="Times New Roman" w:hint="default"/>
            <w:color w:val="auto"/>
            <w:highlight w:val="none"/>
          </w:rPr>
          <w:fldChar w:fldCharType="end"/>
        </w:r>
      </w:hyperlink>
    </w:p>
    <w:p>
      <w:pPr>
        <w:pStyle w:val="TOC2"/>
        <w:tabs>
          <w:tab w:val="right" w:leader="dot" w:pos="8312"/>
        </w:tabs>
        <w:rPr>
          <w:rFonts w:ascii="Times New Roman" w:eastAsia="宋体" w:hAnsi="Times New Roman" w:cs="Times New Roman" w:hint="default"/>
          <w:color w:val="auto"/>
          <w:highlight w:val="none"/>
        </w:rPr>
      </w:pPr>
      <w:hyperlink w:anchor="_Toc26744" w:history="1">
        <w:r>
          <w:rPr>
            <w:rFonts w:ascii="Times New Roman" w:eastAsia="宋体" w:hAnsi="Times New Roman" w:cs="Times New Roman" w:hint="default"/>
            <w:color w:val="auto"/>
            <w:highlight w:val="none"/>
          </w:rPr>
          <w:t>（一）方案编制概况</w:t>
        </w:r>
        <w:r>
          <w:rPr>
            <w:rFonts w:ascii="Times New Roman" w:eastAsia="宋体" w:hAnsi="Times New Roman" w:cs="Times New Roman" w:hint="default"/>
            <w:color w:val="auto"/>
            <w:highlight w:val="none"/>
          </w:rPr>
          <w:tab/>
        </w:r>
        <w:r>
          <w:rPr>
            <w:rFonts w:ascii="Times New Roman" w:eastAsia="宋体" w:hAnsi="Times New Roman" w:cs="Times New Roman" w:hint="default"/>
            <w:color w:val="auto"/>
            <w:highlight w:val="none"/>
          </w:rPr>
          <w:fldChar w:fldCharType="begin"/>
        </w:r>
        <w:r>
          <w:rPr>
            <w:rFonts w:ascii="Times New Roman" w:eastAsia="宋体" w:hAnsi="Times New Roman" w:cs="Times New Roman" w:hint="default"/>
            <w:color w:val="auto"/>
            <w:highlight w:val="none"/>
          </w:rPr>
          <w:instrText xml:space="preserve"> PAGEREF _Toc26744 </w:instrText>
        </w:r>
        <w:r>
          <w:rPr>
            <w:rFonts w:ascii="Times New Roman" w:eastAsia="宋体" w:hAnsi="Times New Roman" w:cs="Times New Roman" w:hint="default"/>
            <w:color w:val="auto"/>
            <w:highlight w:val="none"/>
          </w:rPr>
          <w:fldChar w:fldCharType="separate"/>
        </w:r>
        <w:r>
          <w:rPr>
            <w:rFonts w:ascii="Times New Roman" w:eastAsia="宋体" w:hAnsi="Times New Roman" w:cs="Times New Roman" w:hint="default"/>
            <w:color w:val="auto"/>
            <w:highlight w:val="none"/>
          </w:rPr>
          <w:t>4</w:t>
        </w:r>
        <w:r>
          <w:rPr>
            <w:rFonts w:ascii="Times New Roman" w:eastAsia="宋体" w:hAnsi="Times New Roman" w:cs="Times New Roman" w:hint="default"/>
            <w:color w:val="auto"/>
            <w:highlight w:val="none"/>
          </w:rPr>
          <w:fldChar w:fldCharType="end"/>
        </w:r>
      </w:hyperlink>
    </w:p>
    <w:p>
      <w:pPr>
        <w:pStyle w:val="TOC2"/>
        <w:tabs>
          <w:tab w:val="right" w:leader="dot" w:pos="8312"/>
        </w:tabs>
        <w:rPr>
          <w:rFonts w:ascii="Times New Roman" w:eastAsia="宋体" w:hAnsi="Times New Roman" w:cs="Times New Roman" w:hint="default"/>
          <w:color w:val="auto"/>
          <w:highlight w:val="none"/>
        </w:rPr>
      </w:pPr>
      <w:hyperlink w:anchor="_Toc5053" w:history="1">
        <w:r>
          <w:rPr>
            <w:rFonts w:ascii="Times New Roman" w:eastAsia="宋体" w:hAnsi="Times New Roman" w:cs="Times New Roman" w:hint="default"/>
            <w:color w:val="auto"/>
            <w:highlight w:val="none"/>
          </w:rPr>
          <w:t>（二）治理方案规划的近期治理工程内容</w:t>
        </w:r>
        <w:r>
          <w:rPr>
            <w:rFonts w:ascii="Times New Roman" w:eastAsia="宋体" w:hAnsi="Times New Roman" w:cs="Times New Roman" w:hint="default"/>
            <w:color w:val="auto"/>
            <w:highlight w:val="none"/>
          </w:rPr>
          <w:tab/>
        </w:r>
        <w:r>
          <w:rPr>
            <w:rFonts w:ascii="Times New Roman" w:eastAsia="宋体" w:hAnsi="Times New Roman" w:cs="Times New Roman" w:hint="default"/>
            <w:color w:val="auto"/>
            <w:highlight w:val="none"/>
          </w:rPr>
          <w:fldChar w:fldCharType="begin"/>
        </w:r>
        <w:r>
          <w:rPr>
            <w:rFonts w:ascii="Times New Roman" w:eastAsia="宋体" w:hAnsi="Times New Roman" w:cs="Times New Roman" w:hint="default"/>
            <w:color w:val="auto"/>
            <w:highlight w:val="none"/>
          </w:rPr>
          <w:instrText xml:space="preserve"> PAGEREF _Toc5053 </w:instrText>
        </w:r>
        <w:r>
          <w:rPr>
            <w:rFonts w:ascii="Times New Roman" w:eastAsia="宋体" w:hAnsi="Times New Roman" w:cs="Times New Roman" w:hint="default"/>
            <w:color w:val="auto"/>
            <w:highlight w:val="none"/>
          </w:rPr>
          <w:fldChar w:fldCharType="separate"/>
        </w:r>
        <w:r>
          <w:rPr>
            <w:rFonts w:ascii="Times New Roman" w:eastAsia="宋体" w:hAnsi="Times New Roman" w:cs="Times New Roman" w:hint="default"/>
            <w:color w:val="auto"/>
            <w:highlight w:val="none"/>
          </w:rPr>
          <w:t>4</w:t>
        </w:r>
        <w:r>
          <w:rPr>
            <w:rFonts w:ascii="Times New Roman" w:eastAsia="宋体" w:hAnsi="Times New Roman" w:cs="Times New Roman" w:hint="default"/>
            <w:color w:val="auto"/>
            <w:highlight w:val="none"/>
          </w:rPr>
          <w:fldChar w:fldCharType="end"/>
        </w:r>
      </w:hyperlink>
    </w:p>
    <w:p>
      <w:pPr>
        <w:pStyle w:val="TOC2"/>
        <w:tabs>
          <w:tab w:val="right" w:leader="dot" w:pos="8312"/>
        </w:tabs>
        <w:rPr>
          <w:rFonts w:ascii="Times New Roman" w:eastAsia="宋体" w:hAnsi="Times New Roman" w:cs="Times New Roman" w:hint="default"/>
          <w:color w:val="auto"/>
          <w:highlight w:val="none"/>
        </w:rPr>
      </w:pPr>
      <w:hyperlink w:anchor="_Toc17151" w:history="1">
        <w:r>
          <w:rPr>
            <w:rFonts w:ascii="Times New Roman" w:eastAsia="宋体" w:hAnsi="Times New Roman" w:cs="Times New Roman" w:hint="default"/>
            <w:color w:val="auto"/>
            <w:highlight w:val="none"/>
          </w:rPr>
          <w:t>（三）矿山地质环境治理方案执行情况</w:t>
        </w:r>
        <w:r>
          <w:rPr>
            <w:rFonts w:ascii="Times New Roman" w:eastAsia="宋体" w:hAnsi="Times New Roman" w:cs="Times New Roman" w:hint="default"/>
            <w:color w:val="auto"/>
            <w:highlight w:val="none"/>
          </w:rPr>
          <w:tab/>
        </w:r>
        <w:r>
          <w:rPr>
            <w:rFonts w:ascii="Times New Roman" w:eastAsia="宋体" w:hAnsi="Times New Roman" w:cs="Times New Roman" w:hint="default"/>
            <w:color w:val="auto"/>
            <w:highlight w:val="none"/>
          </w:rPr>
          <w:fldChar w:fldCharType="begin"/>
        </w:r>
        <w:r>
          <w:rPr>
            <w:rFonts w:ascii="Times New Roman" w:eastAsia="宋体" w:hAnsi="Times New Roman" w:cs="Times New Roman" w:hint="default"/>
            <w:color w:val="auto"/>
            <w:highlight w:val="none"/>
          </w:rPr>
          <w:instrText xml:space="preserve"> PAGEREF _Toc17151 </w:instrText>
        </w:r>
        <w:r>
          <w:rPr>
            <w:rFonts w:ascii="Times New Roman" w:eastAsia="宋体" w:hAnsi="Times New Roman" w:cs="Times New Roman" w:hint="default"/>
            <w:color w:val="auto"/>
            <w:highlight w:val="none"/>
          </w:rPr>
          <w:fldChar w:fldCharType="separate"/>
        </w:r>
        <w:r>
          <w:rPr>
            <w:rFonts w:ascii="Times New Roman" w:eastAsia="宋体" w:hAnsi="Times New Roman" w:cs="Times New Roman" w:hint="default"/>
            <w:color w:val="auto"/>
            <w:highlight w:val="none"/>
          </w:rPr>
          <w:t>7</w:t>
        </w:r>
        <w:r>
          <w:rPr>
            <w:rFonts w:ascii="Times New Roman" w:eastAsia="宋体" w:hAnsi="Times New Roman" w:cs="Times New Roman" w:hint="default"/>
            <w:color w:val="auto"/>
            <w:highlight w:val="none"/>
          </w:rPr>
          <w:fldChar w:fldCharType="end"/>
        </w:r>
      </w:hyperlink>
    </w:p>
    <w:p>
      <w:pPr>
        <w:pStyle w:val="TOC1"/>
        <w:tabs>
          <w:tab w:val="right" w:leader="dot" w:pos="8312"/>
        </w:tabs>
        <w:rPr>
          <w:rFonts w:ascii="Times New Roman" w:eastAsia="宋体" w:hAnsi="Times New Roman" w:cs="Times New Roman" w:hint="default"/>
          <w:color w:val="auto"/>
          <w:highlight w:val="none"/>
        </w:rPr>
      </w:pPr>
      <w:hyperlink w:anchor="_Toc29113" w:history="1">
        <w:r>
          <w:rPr>
            <w:rFonts w:ascii="Times New Roman" w:eastAsia="宋体" w:hAnsi="Times New Roman" w:cs="Times New Roman" w:hint="default"/>
            <w:color w:val="auto"/>
            <w:szCs w:val="36"/>
            <w:highlight w:val="none"/>
          </w:rPr>
          <w:t>三、本年度矿山生产计划</w:t>
        </w:r>
        <w:r>
          <w:rPr>
            <w:rFonts w:ascii="Times New Roman" w:eastAsia="宋体" w:hAnsi="Times New Roman" w:cs="Times New Roman" w:hint="default"/>
            <w:color w:val="auto"/>
            <w:highlight w:val="none"/>
          </w:rPr>
          <w:tab/>
        </w:r>
        <w:r>
          <w:rPr>
            <w:rFonts w:ascii="Times New Roman" w:eastAsia="宋体" w:hAnsi="Times New Roman" w:cs="Times New Roman" w:hint="default"/>
            <w:color w:val="auto"/>
            <w:highlight w:val="none"/>
          </w:rPr>
          <w:fldChar w:fldCharType="begin"/>
        </w:r>
        <w:r>
          <w:rPr>
            <w:rFonts w:ascii="Times New Roman" w:eastAsia="宋体" w:hAnsi="Times New Roman" w:cs="Times New Roman" w:hint="default"/>
            <w:color w:val="auto"/>
            <w:highlight w:val="none"/>
          </w:rPr>
          <w:instrText xml:space="preserve"> PAGEREF _Toc29113 </w:instrText>
        </w:r>
        <w:r>
          <w:rPr>
            <w:rFonts w:ascii="Times New Roman" w:eastAsia="宋体" w:hAnsi="Times New Roman" w:cs="Times New Roman" w:hint="default"/>
            <w:color w:val="auto"/>
            <w:highlight w:val="none"/>
          </w:rPr>
          <w:fldChar w:fldCharType="separate"/>
        </w:r>
        <w:r>
          <w:rPr>
            <w:rFonts w:ascii="Times New Roman" w:eastAsia="宋体" w:hAnsi="Times New Roman" w:cs="Times New Roman" w:hint="default"/>
            <w:color w:val="auto"/>
            <w:highlight w:val="none"/>
          </w:rPr>
          <w:t>8</w:t>
        </w:r>
        <w:r>
          <w:rPr>
            <w:rFonts w:ascii="Times New Roman" w:eastAsia="宋体" w:hAnsi="Times New Roman" w:cs="Times New Roman" w:hint="default"/>
            <w:color w:val="auto"/>
            <w:highlight w:val="none"/>
          </w:rPr>
          <w:fldChar w:fldCharType="end"/>
        </w:r>
      </w:hyperlink>
    </w:p>
    <w:p>
      <w:pPr>
        <w:pStyle w:val="TOC2"/>
        <w:tabs>
          <w:tab w:val="right" w:leader="dot" w:pos="8312"/>
        </w:tabs>
        <w:rPr>
          <w:rFonts w:ascii="Times New Roman" w:eastAsia="宋体" w:hAnsi="Times New Roman" w:cs="Times New Roman" w:hint="default"/>
          <w:color w:val="auto"/>
          <w:highlight w:val="none"/>
        </w:rPr>
      </w:pPr>
      <w:hyperlink w:anchor="_Toc252" w:history="1">
        <w:r>
          <w:rPr>
            <w:rFonts w:ascii="Times New Roman" w:eastAsia="宋体" w:hAnsi="Times New Roman" w:cs="Times New Roman" w:hint="default"/>
            <w:color w:val="auto"/>
            <w:highlight w:val="none"/>
          </w:rPr>
          <w:t>（一）本年度的主要生产指标计划</w:t>
        </w:r>
        <w:r>
          <w:rPr>
            <w:rFonts w:ascii="Times New Roman" w:eastAsia="宋体" w:hAnsi="Times New Roman" w:cs="Times New Roman" w:hint="default"/>
            <w:color w:val="auto"/>
            <w:highlight w:val="none"/>
          </w:rPr>
          <w:tab/>
        </w:r>
        <w:r>
          <w:rPr>
            <w:rFonts w:ascii="Times New Roman" w:eastAsia="宋体" w:hAnsi="Times New Roman" w:cs="Times New Roman" w:hint="default"/>
            <w:color w:val="auto"/>
            <w:highlight w:val="none"/>
          </w:rPr>
          <w:fldChar w:fldCharType="begin"/>
        </w:r>
        <w:r>
          <w:rPr>
            <w:rFonts w:ascii="Times New Roman" w:eastAsia="宋体" w:hAnsi="Times New Roman" w:cs="Times New Roman" w:hint="default"/>
            <w:color w:val="auto"/>
            <w:highlight w:val="none"/>
          </w:rPr>
          <w:instrText xml:space="preserve"> PAGEREF _Toc252 </w:instrText>
        </w:r>
        <w:r>
          <w:rPr>
            <w:rFonts w:ascii="Times New Roman" w:eastAsia="宋体" w:hAnsi="Times New Roman" w:cs="Times New Roman" w:hint="default"/>
            <w:color w:val="auto"/>
            <w:highlight w:val="none"/>
          </w:rPr>
          <w:fldChar w:fldCharType="separate"/>
        </w:r>
        <w:r>
          <w:rPr>
            <w:rFonts w:ascii="Times New Roman" w:eastAsia="宋体" w:hAnsi="Times New Roman" w:cs="Times New Roman" w:hint="default"/>
            <w:color w:val="auto"/>
            <w:highlight w:val="none"/>
          </w:rPr>
          <w:t>8</w:t>
        </w:r>
        <w:r>
          <w:rPr>
            <w:rFonts w:ascii="Times New Roman" w:eastAsia="宋体" w:hAnsi="Times New Roman" w:cs="Times New Roman" w:hint="default"/>
            <w:color w:val="auto"/>
            <w:highlight w:val="none"/>
          </w:rPr>
          <w:fldChar w:fldCharType="end"/>
        </w:r>
      </w:hyperlink>
    </w:p>
    <w:p>
      <w:pPr>
        <w:pStyle w:val="TOC2"/>
        <w:tabs>
          <w:tab w:val="right" w:leader="dot" w:pos="8312"/>
        </w:tabs>
        <w:rPr>
          <w:rFonts w:ascii="Times New Roman" w:eastAsia="宋体" w:hAnsi="Times New Roman" w:cs="Times New Roman" w:hint="default"/>
          <w:color w:val="auto"/>
          <w:highlight w:val="none"/>
        </w:rPr>
      </w:pPr>
      <w:hyperlink w:anchor="_Toc19983" w:history="1">
        <w:r>
          <w:rPr>
            <w:rFonts w:ascii="Times New Roman" w:eastAsia="宋体" w:hAnsi="Times New Roman" w:cs="Times New Roman" w:hint="default"/>
            <w:color w:val="auto"/>
            <w:highlight w:val="none"/>
          </w:rPr>
          <w:t>（二）开采范围</w:t>
        </w:r>
        <w:r>
          <w:rPr>
            <w:rFonts w:ascii="Times New Roman" w:eastAsia="宋体" w:hAnsi="Times New Roman" w:cs="Times New Roman" w:hint="default"/>
            <w:color w:val="auto"/>
            <w:highlight w:val="none"/>
          </w:rPr>
          <w:tab/>
        </w:r>
        <w:r>
          <w:rPr>
            <w:rFonts w:ascii="Times New Roman" w:eastAsia="宋体" w:hAnsi="Times New Roman" w:cs="Times New Roman" w:hint="default"/>
            <w:color w:val="auto"/>
            <w:highlight w:val="none"/>
          </w:rPr>
          <w:fldChar w:fldCharType="begin"/>
        </w:r>
        <w:r>
          <w:rPr>
            <w:rFonts w:ascii="Times New Roman" w:eastAsia="宋体" w:hAnsi="Times New Roman" w:cs="Times New Roman" w:hint="default"/>
            <w:color w:val="auto"/>
            <w:highlight w:val="none"/>
          </w:rPr>
          <w:instrText xml:space="preserve"> PAGEREF _Toc19983 </w:instrText>
        </w:r>
        <w:r>
          <w:rPr>
            <w:rFonts w:ascii="Times New Roman" w:eastAsia="宋体" w:hAnsi="Times New Roman" w:cs="Times New Roman" w:hint="default"/>
            <w:color w:val="auto"/>
            <w:highlight w:val="none"/>
          </w:rPr>
          <w:fldChar w:fldCharType="separate"/>
        </w:r>
        <w:r>
          <w:rPr>
            <w:rFonts w:ascii="Times New Roman" w:eastAsia="宋体" w:hAnsi="Times New Roman" w:cs="Times New Roman" w:hint="default"/>
            <w:color w:val="auto"/>
            <w:highlight w:val="none"/>
          </w:rPr>
          <w:t>8</w:t>
        </w:r>
        <w:r>
          <w:rPr>
            <w:rFonts w:ascii="Times New Roman" w:eastAsia="宋体" w:hAnsi="Times New Roman" w:cs="Times New Roman" w:hint="default"/>
            <w:color w:val="auto"/>
            <w:highlight w:val="none"/>
          </w:rPr>
          <w:fldChar w:fldCharType="end"/>
        </w:r>
      </w:hyperlink>
    </w:p>
    <w:p>
      <w:pPr>
        <w:pStyle w:val="TOC1"/>
        <w:tabs>
          <w:tab w:val="right" w:leader="dot" w:pos="8312"/>
        </w:tabs>
        <w:rPr>
          <w:rFonts w:ascii="Times New Roman" w:eastAsia="宋体" w:hAnsi="Times New Roman" w:cs="Times New Roman" w:hint="default"/>
          <w:color w:val="auto"/>
          <w:highlight w:val="none"/>
        </w:rPr>
      </w:pPr>
      <w:hyperlink w:anchor="_Toc20149" w:history="1">
        <w:r>
          <w:rPr>
            <w:rFonts w:ascii="Times New Roman" w:eastAsia="宋体" w:hAnsi="Times New Roman" w:cs="Times New Roman" w:hint="default"/>
            <w:color w:val="auto"/>
            <w:szCs w:val="36"/>
            <w:highlight w:val="none"/>
          </w:rPr>
          <w:t>四、矿山地质环境问题</w:t>
        </w:r>
        <w:r>
          <w:rPr>
            <w:rFonts w:ascii="Times New Roman" w:eastAsia="宋体" w:hAnsi="Times New Roman" w:cs="Times New Roman" w:hint="default"/>
            <w:color w:val="auto"/>
            <w:highlight w:val="none"/>
          </w:rPr>
          <w:tab/>
        </w:r>
        <w:r>
          <w:rPr>
            <w:rFonts w:ascii="Times New Roman" w:eastAsia="宋体" w:hAnsi="Times New Roman" w:cs="Times New Roman" w:hint="default"/>
            <w:color w:val="auto"/>
            <w:highlight w:val="none"/>
          </w:rPr>
          <w:fldChar w:fldCharType="begin"/>
        </w:r>
        <w:r>
          <w:rPr>
            <w:rFonts w:ascii="Times New Roman" w:eastAsia="宋体" w:hAnsi="Times New Roman" w:cs="Times New Roman" w:hint="default"/>
            <w:color w:val="auto"/>
            <w:highlight w:val="none"/>
          </w:rPr>
          <w:instrText xml:space="preserve"> PAGEREF _Toc20149 </w:instrText>
        </w:r>
        <w:r>
          <w:rPr>
            <w:rFonts w:ascii="Times New Roman" w:eastAsia="宋体" w:hAnsi="Times New Roman" w:cs="Times New Roman" w:hint="default"/>
            <w:color w:val="auto"/>
            <w:highlight w:val="none"/>
          </w:rPr>
          <w:fldChar w:fldCharType="separate"/>
        </w:r>
        <w:r>
          <w:rPr>
            <w:rFonts w:ascii="Times New Roman" w:eastAsia="宋体" w:hAnsi="Times New Roman" w:cs="Times New Roman" w:hint="default"/>
            <w:color w:val="auto"/>
            <w:highlight w:val="none"/>
          </w:rPr>
          <w:t>9</w:t>
        </w:r>
        <w:r>
          <w:rPr>
            <w:rFonts w:ascii="Times New Roman" w:eastAsia="宋体" w:hAnsi="Times New Roman" w:cs="Times New Roman" w:hint="default"/>
            <w:color w:val="auto"/>
            <w:highlight w:val="none"/>
          </w:rPr>
          <w:fldChar w:fldCharType="end"/>
        </w:r>
      </w:hyperlink>
    </w:p>
    <w:p>
      <w:pPr>
        <w:pStyle w:val="TOC2"/>
        <w:tabs>
          <w:tab w:val="right" w:leader="dot" w:pos="8312"/>
        </w:tabs>
        <w:rPr>
          <w:rFonts w:ascii="Times New Roman" w:eastAsia="宋体" w:hAnsi="Times New Roman" w:cs="Times New Roman" w:hint="default"/>
          <w:color w:val="auto"/>
          <w:highlight w:val="none"/>
        </w:rPr>
      </w:pPr>
      <w:hyperlink w:anchor="_Toc19417" w:history="1">
        <w:r>
          <w:rPr>
            <w:rFonts w:ascii="Times New Roman" w:eastAsia="宋体" w:hAnsi="Times New Roman" w:cs="Times New Roman" w:hint="default"/>
            <w:color w:val="auto"/>
            <w:highlight w:val="none"/>
          </w:rPr>
          <w:t>（一）矿山地质环境问题现状</w:t>
        </w:r>
        <w:r>
          <w:rPr>
            <w:rFonts w:ascii="Times New Roman" w:eastAsia="宋体" w:hAnsi="Times New Roman" w:cs="Times New Roman" w:hint="default"/>
            <w:color w:val="auto"/>
            <w:highlight w:val="none"/>
          </w:rPr>
          <w:tab/>
        </w:r>
        <w:r>
          <w:rPr>
            <w:rFonts w:ascii="Times New Roman" w:eastAsia="宋体" w:hAnsi="Times New Roman" w:cs="Times New Roman" w:hint="default"/>
            <w:color w:val="auto"/>
            <w:highlight w:val="none"/>
          </w:rPr>
          <w:fldChar w:fldCharType="begin"/>
        </w:r>
        <w:r>
          <w:rPr>
            <w:rFonts w:ascii="Times New Roman" w:eastAsia="宋体" w:hAnsi="Times New Roman" w:cs="Times New Roman" w:hint="default"/>
            <w:color w:val="auto"/>
            <w:highlight w:val="none"/>
          </w:rPr>
          <w:instrText xml:space="preserve"> PAGEREF _Toc19417 </w:instrText>
        </w:r>
        <w:r>
          <w:rPr>
            <w:rFonts w:ascii="Times New Roman" w:eastAsia="宋体" w:hAnsi="Times New Roman" w:cs="Times New Roman" w:hint="default"/>
            <w:color w:val="auto"/>
            <w:highlight w:val="none"/>
          </w:rPr>
          <w:fldChar w:fldCharType="separate"/>
        </w:r>
        <w:r>
          <w:rPr>
            <w:rFonts w:ascii="Times New Roman" w:eastAsia="宋体" w:hAnsi="Times New Roman" w:cs="Times New Roman" w:hint="default"/>
            <w:color w:val="auto"/>
            <w:highlight w:val="none"/>
          </w:rPr>
          <w:t>9</w:t>
        </w:r>
        <w:r>
          <w:rPr>
            <w:rFonts w:ascii="Times New Roman" w:eastAsia="宋体" w:hAnsi="Times New Roman" w:cs="Times New Roman" w:hint="default"/>
            <w:color w:val="auto"/>
            <w:highlight w:val="none"/>
          </w:rPr>
          <w:fldChar w:fldCharType="end"/>
        </w:r>
      </w:hyperlink>
    </w:p>
    <w:p>
      <w:pPr>
        <w:pStyle w:val="TOC2"/>
        <w:tabs>
          <w:tab w:val="right" w:leader="dot" w:pos="8312"/>
        </w:tabs>
        <w:rPr>
          <w:rFonts w:ascii="Times New Roman" w:eastAsia="宋体" w:hAnsi="Times New Roman" w:cs="Times New Roman" w:hint="default"/>
          <w:color w:val="auto"/>
          <w:highlight w:val="none"/>
        </w:rPr>
      </w:pPr>
      <w:hyperlink w:anchor="_Toc29465" w:history="1">
        <w:r>
          <w:rPr>
            <w:rFonts w:ascii="Times New Roman" w:eastAsia="宋体" w:hAnsi="Times New Roman" w:cs="Times New Roman" w:hint="default"/>
            <w:color w:val="auto"/>
            <w:highlight w:val="none"/>
          </w:rPr>
          <w:t>（</w:t>
        </w:r>
        <w:r>
          <w:rPr>
            <w:rFonts w:ascii="Times New Roman" w:eastAsia="宋体" w:hAnsi="Times New Roman" w:cs="Times New Roman" w:hint="default"/>
            <w:color w:val="auto"/>
            <w:highlight w:val="none"/>
            <w:lang w:eastAsia="zh-CN"/>
          </w:rPr>
          <w:t>二</w:t>
        </w:r>
        <w:r>
          <w:rPr>
            <w:rFonts w:ascii="Times New Roman" w:eastAsia="宋体" w:hAnsi="Times New Roman" w:cs="Times New Roman" w:hint="default"/>
            <w:color w:val="auto"/>
            <w:highlight w:val="none"/>
          </w:rPr>
          <w:t>）</w:t>
        </w:r>
        <w:r>
          <w:rPr>
            <w:rFonts w:ascii="Times New Roman" w:eastAsia="宋体" w:hAnsi="Times New Roman" w:cs="Times New Roman" w:hint="default"/>
            <w:bCs/>
            <w:color w:val="auto"/>
            <w:kern w:val="2"/>
            <w:szCs w:val="30"/>
            <w:highlight w:val="none"/>
            <w:lang w:val="en-US" w:eastAsia="zh-CN" w:bidi="ar-SA"/>
          </w:rPr>
          <w:t>矿山地质环境问题预测</w:t>
        </w:r>
        <w:r>
          <w:rPr>
            <w:rFonts w:ascii="Times New Roman" w:eastAsia="宋体" w:hAnsi="Times New Roman" w:cs="Times New Roman" w:hint="default"/>
            <w:color w:val="auto"/>
            <w:highlight w:val="none"/>
          </w:rPr>
          <w:tab/>
        </w:r>
        <w:r>
          <w:rPr>
            <w:rFonts w:ascii="Times New Roman" w:eastAsia="宋体" w:hAnsi="Times New Roman" w:cs="Times New Roman" w:hint="default"/>
            <w:color w:val="auto"/>
            <w:highlight w:val="none"/>
          </w:rPr>
          <w:fldChar w:fldCharType="begin"/>
        </w:r>
        <w:r>
          <w:rPr>
            <w:rFonts w:ascii="Times New Roman" w:eastAsia="宋体" w:hAnsi="Times New Roman" w:cs="Times New Roman" w:hint="default"/>
            <w:color w:val="auto"/>
            <w:highlight w:val="none"/>
          </w:rPr>
          <w:instrText xml:space="preserve"> PAGEREF _Toc29465 </w:instrText>
        </w:r>
        <w:r>
          <w:rPr>
            <w:rFonts w:ascii="Times New Roman" w:eastAsia="宋体" w:hAnsi="Times New Roman" w:cs="Times New Roman" w:hint="default"/>
            <w:color w:val="auto"/>
            <w:highlight w:val="none"/>
          </w:rPr>
          <w:fldChar w:fldCharType="separate"/>
        </w:r>
        <w:r>
          <w:rPr>
            <w:rFonts w:ascii="Times New Roman" w:eastAsia="宋体" w:hAnsi="Times New Roman" w:cs="Times New Roman" w:hint="default"/>
            <w:color w:val="auto"/>
            <w:highlight w:val="none"/>
          </w:rPr>
          <w:t>6</w:t>
        </w:r>
        <w:r>
          <w:rPr>
            <w:rFonts w:ascii="Times New Roman" w:eastAsia="宋体" w:hAnsi="Times New Roman" w:cs="Times New Roman" w:hint="default"/>
            <w:color w:val="auto"/>
            <w:highlight w:val="none"/>
          </w:rPr>
          <w:fldChar w:fldCharType="end"/>
        </w:r>
      </w:hyperlink>
    </w:p>
    <w:p>
      <w:pPr>
        <w:pStyle w:val="TOC1"/>
        <w:tabs>
          <w:tab w:val="right" w:leader="dot" w:pos="8312"/>
        </w:tabs>
        <w:rPr>
          <w:rFonts w:ascii="Times New Roman" w:eastAsia="宋体" w:hAnsi="Times New Roman" w:cs="Times New Roman" w:hint="default"/>
          <w:color w:val="auto"/>
          <w:highlight w:val="none"/>
        </w:rPr>
      </w:pPr>
      <w:hyperlink w:anchor="_Toc3456" w:history="1">
        <w:r>
          <w:rPr>
            <w:rFonts w:ascii="Times New Roman" w:eastAsia="宋体" w:hAnsi="Times New Roman" w:cs="Times New Roman" w:hint="default"/>
            <w:color w:val="auto"/>
            <w:szCs w:val="36"/>
            <w:highlight w:val="none"/>
          </w:rPr>
          <w:t>五、矿山地质环境防治工程</w:t>
        </w:r>
        <w:r>
          <w:rPr>
            <w:rFonts w:ascii="Times New Roman" w:eastAsia="宋体" w:hAnsi="Times New Roman" w:cs="Times New Roman" w:hint="default"/>
            <w:color w:val="auto"/>
            <w:highlight w:val="none"/>
          </w:rPr>
          <w:tab/>
        </w:r>
        <w:r>
          <w:rPr>
            <w:rFonts w:ascii="Times New Roman" w:eastAsia="宋体" w:hAnsi="Times New Roman" w:cs="Times New Roman" w:hint="default"/>
            <w:color w:val="auto"/>
            <w:highlight w:val="none"/>
          </w:rPr>
          <w:fldChar w:fldCharType="begin"/>
        </w:r>
        <w:r>
          <w:rPr>
            <w:rFonts w:ascii="Times New Roman" w:eastAsia="宋体" w:hAnsi="Times New Roman" w:cs="Times New Roman" w:hint="default"/>
            <w:color w:val="auto"/>
            <w:highlight w:val="none"/>
          </w:rPr>
          <w:instrText xml:space="preserve"> PAGEREF _Toc3456 </w:instrText>
        </w:r>
        <w:r>
          <w:rPr>
            <w:rFonts w:ascii="Times New Roman" w:eastAsia="宋体" w:hAnsi="Times New Roman" w:cs="Times New Roman" w:hint="default"/>
            <w:color w:val="auto"/>
            <w:highlight w:val="none"/>
          </w:rPr>
          <w:fldChar w:fldCharType="separate"/>
        </w:r>
        <w:r>
          <w:rPr>
            <w:rFonts w:ascii="Times New Roman" w:eastAsia="宋体" w:hAnsi="Times New Roman" w:cs="Times New Roman" w:hint="default"/>
            <w:color w:val="auto"/>
            <w:highlight w:val="none"/>
          </w:rPr>
          <w:t>7</w:t>
        </w:r>
        <w:r>
          <w:rPr>
            <w:rFonts w:ascii="Times New Roman" w:eastAsia="宋体" w:hAnsi="Times New Roman" w:cs="Times New Roman" w:hint="default"/>
            <w:color w:val="auto"/>
            <w:highlight w:val="none"/>
          </w:rPr>
          <w:fldChar w:fldCharType="end"/>
        </w:r>
      </w:hyperlink>
    </w:p>
    <w:p>
      <w:pPr>
        <w:pStyle w:val="TOC2"/>
        <w:tabs>
          <w:tab w:val="right" w:leader="dot" w:pos="8312"/>
        </w:tabs>
        <w:rPr>
          <w:rFonts w:ascii="Times New Roman" w:eastAsia="宋体" w:hAnsi="Times New Roman" w:cs="Times New Roman" w:hint="default"/>
          <w:color w:val="auto"/>
          <w:highlight w:val="none"/>
        </w:rPr>
      </w:pPr>
      <w:hyperlink w:anchor="_Toc2371" w:history="1">
        <w:r>
          <w:rPr>
            <w:rFonts w:ascii="Times New Roman" w:eastAsia="宋体" w:hAnsi="Times New Roman" w:cs="Times New Roman" w:hint="default"/>
            <w:color w:val="auto"/>
            <w:highlight w:val="none"/>
          </w:rPr>
          <w:t>（一）矿山地质环境治理区的确定</w:t>
        </w:r>
        <w:r>
          <w:rPr>
            <w:rFonts w:ascii="Times New Roman" w:eastAsia="宋体" w:hAnsi="Times New Roman" w:cs="Times New Roman" w:hint="default"/>
            <w:color w:val="auto"/>
            <w:highlight w:val="none"/>
          </w:rPr>
          <w:tab/>
        </w:r>
        <w:r>
          <w:rPr>
            <w:rFonts w:ascii="Times New Roman" w:eastAsia="宋体" w:hAnsi="Times New Roman" w:cs="Times New Roman" w:hint="default"/>
            <w:color w:val="auto"/>
            <w:highlight w:val="none"/>
          </w:rPr>
          <w:fldChar w:fldCharType="begin"/>
        </w:r>
        <w:r>
          <w:rPr>
            <w:rFonts w:ascii="Times New Roman" w:eastAsia="宋体" w:hAnsi="Times New Roman" w:cs="Times New Roman" w:hint="default"/>
            <w:color w:val="auto"/>
            <w:highlight w:val="none"/>
          </w:rPr>
          <w:instrText xml:space="preserve"> PAGEREF _Toc2371 </w:instrText>
        </w:r>
        <w:r>
          <w:rPr>
            <w:rFonts w:ascii="Times New Roman" w:eastAsia="宋体" w:hAnsi="Times New Roman" w:cs="Times New Roman" w:hint="default"/>
            <w:color w:val="auto"/>
            <w:highlight w:val="none"/>
          </w:rPr>
          <w:fldChar w:fldCharType="separate"/>
        </w:r>
        <w:r>
          <w:rPr>
            <w:rFonts w:ascii="Times New Roman" w:eastAsia="宋体" w:hAnsi="Times New Roman" w:cs="Times New Roman" w:hint="default"/>
            <w:color w:val="auto"/>
            <w:highlight w:val="none"/>
          </w:rPr>
          <w:t>7</w:t>
        </w:r>
        <w:r>
          <w:rPr>
            <w:rFonts w:ascii="Times New Roman" w:eastAsia="宋体" w:hAnsi="Times New Roman" w:cs="Times New Roman" w:hint="default"/>
            <w:color w:val="auto"/>
            <w:highlight w:val="none"/>
          </w:rPr>
          <w:fldChar w:fldCharType="end"/>
        </w:r>
      </w:hyperlink>
    </w:p>
    <w:p>
      <w:pPr>
        <w:pStyle w:val="TOC2"/>
        <w:tabs>
          <w:tab w:val="right" w:leader="dot" w:pos="8312"/>
        </w:tabs>
        <w:rPr>
          <w:rFonts w:ascii="Times New Roman" w:eastAsia="宋体" w:hAnsi="Times New Roman" w:cs="Times New Roman" w:hint="default"/>
          <w:color w:val="auto"/>
          <w:highlight w:val="none"/>
        </w:rPr>
      </w:pPr>
      <w:hyperlink w:anchor="_Toc709" w:history="1">
        <w:r>
          <w:rPr>
            <w:rFonts w:ascii="Times New Roman" w:eastAsia="宋体" w:hAnsi="Times New Roman" w:cs="Times New Roman" w:hint="default"/>
            <w:color w:val="auto"/>
            <w:highlight w:val="none"/>
          </w:rPr>
          <w:t>（二）矿山地质环境治理工程</w:t>
        </w:r>
        <w:r>
          <w:rPr>
            <w:rFonts w:ascii="Times New Roman" w:eastAsia="宋体" w:hAnsi="Times New Roman" w:cs="Times New Roman" w:hint="default"/>
            <w:color w:val="auto"/>
            <w:highlight w:val="none"/>
          </w:rPr>
          <w:tab/>
        </w:r>
        <w:r>
          <w:rPr>
            <w:rFonts w:ascii="Times New Roman" w:eastAsia="宋体" w:hAnsi="Times New Roman" w:cs="Times New Roman" w:hint="default"/>
            <w:color w:val="auto"/>
            <w:highlight w:val="none"/>
          </w:rPr>
          <w:fldChar w:fldCharType="begin"/>
        </w:r>
        <w:r>
          <w:rPr>
            <w:rFonts w:ascii="Times New Roman" w:eastAsia="宋体" w:hAnsi="Times New Roman" w:cs="Times New Roman" w:hint="default"/>
            <w:color w:val="auto"/>
            <w:highlight w:val="none"/>
          </w:rPr>
          <w:instrText xml:space="preserve"> PAGEREF _Toc709 </w:instrText>
        </w:r>
        <w:r>
          <w:rPr>
            <w:rFonts w:ascii="Times New Roman" w:eastAsia="宋体" w:hAnsi="Times New Roman" w:cs="Times New Roman" w:hint="default"/>
            <w:color w:val="auto"/>
            <w:highlight w:val="none"/>
          </w:rPr>
          <w:fldChar w:fldCharType="separate"/>
        </w:r>
        <w:r>
          <w:rPr>
            <w:rFonts w:ascii="Times New Roman" w:eastAsia="宋体" w:hAnsi="Times New Roman" w:cs="Times New Roman" w:hint="default"/>
            <w:color w:val="auto"/>
            <w:highlight w:val="none"/>
          </w:rPr>
          <w:t>9</w:t>
        </w:r>
        <w:r>
          <w:rPr>
            <w:rFonts w:ascii="Times New Roman" w:eastAsia="宋体" w:hAnsi="Times New Roman" w:cs="Times New Roman" w:hint="default"/>
            <w:color w:val="auto"/>
            <w:highlight w:val="none"/>
          </w:rPr>
          <w:fldChar w:fldCharType="end"/>
        </w:r>
      </w:hyperlink>
    </w:p>
    <w:p>
      <w:pPr>
        <w:pStyle w:val="TOC2"/>
        <w:tabs>
          <w:tab w:val="right" w:leader="dot" w:pos="8312"/>
        </w:tabs>
        <w:rPr>
          <w:rFonts w:ascii="Times New Roman" w:eastAsia="宋体" w:hAnsi="Times New Roman" w:cs="Times New Roman" w:hint="default"/>
          <w:color w:val="auto"/>
          <w:highlight w:val="none"/>
        </w:rPr>
      </w:pPr>
      <w:hyperlink w:anchor="_Toc9939" w:history="1">
        <w:r>
          <w:rPr>
            <w:rFonts w:ascii="Times New Roman" w:eastAsia="宋体" w:hAnsi="Times New Roman" w:cs="Times New Roman" w:hint="default"/>
            <w:color w:val="auto"/>
            <w:highlight w:val="none"/>
          </w:rPr>
          <w:t>（三）矿山地质环境监测工程</w:t>
        </w:r>
        <w:r>
          <w:rPr>
            <w:rFonts w:ascii="Times New Roman" w:eastAsia="宋体" w:hAnsi="Times New Roman" w:cs="Times New Roman" w:hint="default"/>
            <w:color w:val="auto"/>
            <w:highlight w:val="none"/>
          </w:rPr>
          <w:tab/>
        </w:r>
        <w:r>
          <w:rPr>
            <w:rFonts w:ascii="Times New Roman" w:eastAsia="宋体" w:hAnsi="Times New Roman" w:cs="Times New Roman" w:hint="default"/>
            <w:color w:val="auto"/>
            <w:highlight w:val="none"/>
          </w:rPr>
          <w:fldChar w:fldCharType="begin"/>
        </w:r>
        <w:r>
          <w:rPr>
            <w:rFonts w:ascii="Times New Roman" w:eastAsia="宋体" w:hAnsi="Times New Roman" w:cs="Times New Roman" w:hint="default"/>
            <w:color w:val="auto"/>
            <w:highlight w:val="none"/>
          </w:rPr>
          <w:instrText xml:space="preserve"> PAGEREF _Toc9939 </w:instrText>
        </w:r>
        <w:r>
          <w:rPr>
            <w:rFonts w:ascii="Times New Roman" w:eastAsia="宋体" w:hAnsi="Times New Roman" w:cs="Times New Roman" w:hint="default"/>
            <w:color w:val="auto"/>
            <w:highlight w:val="none"/>
          </w:rPr>
          <w:fldChar w:fldCharType="separate"/>
        </w:r>
        <w:r>
          <w:rPr>
            <w:rFonts w:ascii="Times New Roman" w:eastAsia="宋体" w:hAnsi="Times New Roman" w:cs="Times New Roman" w:hint="default"/>
            <w:color w:val="auto"/>
            <w:highlight w:val="none"/>
          </w:rPr>
          <w:t>10</w:t>
        </w:r>
        <w:r>
          <w:rPr>
            <w:rFonts w:ascii="Times New Roman" w:eastAsia="宋体" w:hAnsi="Times New Roman" w:cs="Times New Roman" w:hint="default"/>
            <w:color w:val="auto"/>
            <w:highlight w:val="none"/>
          </w:rPr>
          <w:fldChar w:fldCharType="end"/>
        </w:r>
      </w:hyperlink>
    </w:p>
    <w:p>
      <w:pPr>
        <w:pStyle w:val="TOC1"/>
        <w:tabs>
          <w:tab w:val="right" w:leader="dot" w:pos="8312"/>
        </w:tabs>
        <w:rPr>
          <w:rFonts w:ascii="Times New Roman" w:eastAsia="宋体" w:hAnsi="Times New Roman" w:cs="Times New Roman" w:hint="default"/>
          <w:color w:val="auto"/>
          <w:highlight w:val="none"/>
        </w:rPr>
      </w:pPr>
      <w:hyperlink w:anchor="_Toc17433" w:history="1">
        <w:r>
          <w:rPr>
            <w:rFonts w:ascii="Times New Roman" w:eastAsia="宋体" w:hAnsi="Times New Roman" w:cs="Times New Roman" w:hint="default"/>
            <w:color w:val="auto"/>
            <w:szCs w:val="36"/>
            <w:highlight w:val="none"/>
          </w:rPr>
          <w:t>六、经费预算</w:t>
        </w:r>
        <w:r>
          <w:rPr>
            <w:rFonts w:ascii="Times New Roman" w:eastAsia="宋体" w:hAnsi="Times New Roman" w:cs="Times New Roman" w:hint="default"/>
            <w:color w:val="auto"/>
            <w:highlight w:val="none"/>
          </w:rPr>
          <w:tab/>
        </w:r>
        <w:r>
          <w:rPr>
            <w:rFonts w:ascii="Times New Roman" w:eastAsia="宋体" w:hAnsi="Times New Roman" w:cs="Times New Roman" w:hint="default"/>
            <w:color w:val="auto"/>
            <w:highlight w:val="none"/>
          </w:rPr>
          <w:fldChar w:fldCharType="begin"/>
        </w:r>
        <w:r>
          <w:rPr>
            <w:rFonts w:ascii="Times New Roman" w:eastAsia="宋体" w:hAnsi="Times New Roman" w:cs="Times New Roman" w:hint="default"/>
            <w:color w:val="auto"/>
            <w:highlight w:val="none"/>
          </w:rPr>
          <w:instrText xml:space="preserve"> PAGEREF _Toc17433 </w:instrText>
        </w:r>
        <w:r>
          <w:rPr>
            <w:rFonts w:ascii="Times New Roman" w:eastAsia="宋体" w:hAnsi="Times New Roman" w:cs="Times New Roman" w:hint="default"/>
            <w:color w:val="auto"/>
            <w:highlight w:val="none"/>
          </w:rPr>
          <w:fldChar w:fldCharType="separate"/>
        </w:r>
        <w:r>
          <w:rPr>
            <w:rFonts w:ascii="Times New Roman" w:eastAsia="宋体" w:hAnsi="Times New Roman" w:cs="Times New Roman" w:hint="default"/>
            <w:color w:val="auto"/>
            <w:highlight w:val="none"/>
          </w:rPr>
          <w:t>10</w:t>
        </w:r>
        <w:r>
          <w:rPr>
            <w:rFonts w:ascii="Times New Roman" w:eastAsia="宋体" w:hAnsi="Times New Roman" w:cs="Times New Roman" w:hint="default"/>
            <w:color w:val="auto"/>
            <w:highlight w:val="none"/>
          </w:rPr>
          <w:fldChar w:fldCharType="end"/>
        </w:r>
      </w:hyperlink>
    </w:p>
    <w:p>
      <w:pPr>
        <w:ind w:firstLine="0" w:firstLineChars="0"/>
        <w:rPr>
          <w:rFonts w:hint="default"/>
          <w:bCs/>
          <w:caps/>
          <w:color w:val="auto"/>
          <w:szCs w:val="24"/>
          <w:highlight w:val="none"/>
        </w:rPr>
        <w:sectPr>
          <w:headerReference w:type="even" r:id="rId14"/>
          <w:headerReference w:type="default" r:id="rId15"/>
          <w:footerReference w:type="even" r:id="rId16"/>
          <w:footerReference w:type="default" r:id="rId17"/>
          <w:headerReference w:type="first" r:id="rId18"/>
          <w:footerReference w:type="first" r:id="rId19"/>
          <w:pgSz w:w="11906" w:h="16838"/>
          <w:pgMar w:top="1440" w:right="1797" w:bottom="1440" w:left="1797" w:header="851" w:footer="992" w:gutter="0"/>
          <w:pgBorders>
            <w:top w:val="none" w:sz="0" w:space="0" w:color="auto"/>
            <w:left w:val="none" w:sz="0" w:space="0" w:color="auto"/>
            <w:bottom w:val="none" w:sz="0" w:space="0" w:color="auto"/>
            <w:right w:val="none" w:sz="0" w:space="0" w:color="auto"/>
          </w:pgBorders>
          <w:pgNumType w:start="1"/>
          <w:cols w:num="1" w:space="720"/>
          <w:docGrid w:linePitch="326" w:charSpace="0"/>
        </w:sectPr>
      </w:pPr>
      <w:r>
        <w:rPr>
          <w:rFonts w:ascii="Times New Roman" w:eastAsia="宋体" w:hAnsi="Times New Roman" w:cs="Times New Roman" w:hint="default"/>
          <w:bCs/>
          <w:caps/>
          <w:color w:val="auto"/>
          <w:szCs w:val="24"/>
          <w:highlight w:val="none"/>
        </w:rPr>
        <w:fldChar w:fldCharType="end"/>
      </w:r>
    </w:p>
    <w:p>
      <w:pPr>
        <w:spacing w:before="120" w:beforeLines="50"/>
        <w:ind w:firstLine="0" w:firstLineChars="0"/>
        <w:rPr>
          <w:rFonts w:hint="default"/>
          <w:bCs/>
          <w:caps/>
          <w:color w:val="auto"/>
          <w:sz w:val="32"/>
          <w:highlight w:val="none"/>
        </w:rPr>
      </w:pPr>
      <w:r>
        <w:rPr>
          <w:rFonts w:ascii="Times New Roman" w:eastAsia="宋体" w:hAnsi="Times New Roman" w:cs="Times New Roman" w:hint="default"/>
          <w:b/>
          <w:color w:val="auto"/>
          <w:sz w:val="28"/>
          <w:szCs w:val="28"/>
          <w:highlight w:val="none"/>
        </w:rPr>
        <w:t>附  图</w:t>
      </w:r>
    </w:p>
    <w:p>
      <w:pPr>
        <w:numPr>
          <w:ilvl w:val="0"/>
          <w:numId w:val="0"/>
        </w:numPr>
        <w:adjustRightInd/>
        <w:ind w:left="6480" w:hanging="6480" w:leftChars="0" w:hangingChars="2700"/>
        <w:rPr>
          <w:rFonts w:hint="default"/>
          <w:color w:val="auto"/>
          <w:szCs w:val="24"/>
          <w:highlight w:val="none"/>
        </w:rPr>
      </w:pPr>
      <w:r>
        <w:rPr>
          <w:rFonts w:ascii="Times New Roman" w:eastAsia="宋体" w:hAnsi="Times New Roman" w:cs="Times New Roman" w:hint="default"/>
          <w:bCs/>
          <w:color w:val="auto"/>
          <w:szCs w:val="24"/>
          <w:highlight w:val="none"/>
        </w:rPr>
        <w:t>内蒙古自治区宁城县旭日萤石矿202</w:t>
      </w:r>
      <w:r>
        <w:rPr>
          <w:rFonts w:cs="Times New Roman" w:hint="eastAsia"/>
          <w:bCs/>
          <w:color w:val="auto"/>
          <w:szCs w:val="24"/>
          <w:highlight w:val="none"/>
          <w:lang w:val="en-US" w:eastAsia="zh-CN"/>
        </w:rPr>
        <w:t>3</w:t>
      </w:r>
      <w:r>
        <w:rPr>
          <w:rFonts w:ascii="Times New Roman" w:eastAsia="宋体" w:hAnsi="Times New Roman" w:cs="Times New Roman" w:hint="default"/>
          <w:bCs/>
          <w:color w:val="auto"/>
          <w:szCs w:val="24"/>
          <w:highlight w:val="none"/>
        </w:rPr>
        <w:t>年度矿山地质环境治理工程部署图</w:t>
      </w:r>
      <w:r>
        <w:rPr>
          <w:rFonts w:ascii="Times New Roman" w:eastAsia="宋体" w:hAnsi="Times New Roman" w:cs="Times New Roman" w:hint="default"/>
          <w:bCs/>
          <w:color w:val="auto"/>
          <w:szCs w:val="24"/>
          <w:highlight w:val="none"/>
          <w:lang w:val="en-US" w:eastAsia="zh-CN"/>
        </w:rPr>
        <w:t xml:space="preserve">          </w:t>
      </w:r>
      <w:r>
        <w:rPr>
          <w:rFonts w:ascii="Times New Roman" w:eastAsia="宋体" w:hAnsi="Times New Roman" w:cs="Times New Roman" w:hint="default"/>
          <w:color w:val="auto"/>
          <w:szCs w:val="24"/>
          <w:highlight w:val="none"/>
        </w:rPr>
        <w:t xml:space="preserve">                       </w:t>
      </w:r>
      <w:r>
        <w:rPr>
          <w:rFonts w:ascii="Times New Roman" w:eastAsia="宋体" w:hAnsi="Times New Roman" w:cs="Times New Roman" w:hint="default"/>
          <w:color w:val="auto"/>
          <w:szCs w:val="24"/>
          <w:highlight w:val="none"/>
          <w:lang w:val="en-US" w:eastAsia="zh-CN"/>
        </w:rPr>
        <w:t xml:space="preserve">        </w:t>
      </w:r>
      <w:r>
        <w:rPr>
          <w:rFonts w:ascii="Times New Roman" w:eastAsia="宋体" w:hAnsi="Times New Roman" w:cs="Times New Roman" w:hint="default"/>
          <w:color w:val="auto"/>
          <w:szCs w:val="24"/>
          <w:highlight w:val="none"/>
        </w:rPr>
        <w:t xml:space="preserve">              比例尺1:</w:t>
      </w:r>
      <w:r>
        <w:rPr>
          <w:rFonts w:cs="Times New Roman" w:hint="eastAsia"/>
          <w:color w:val="auto"/>
          <w:szCs w:val="24"/>
          <w:highlight w:val="none"/>
          <w:lang w:val="en-US" w:eastAsia="zh-CN"/>
        </w:rPr>
        <w:t>2</w:t>
      </w:r>
      <w:r>
        <w:rPr>
          <w:rFonts w:ascii="Times New Roman" w:eastAsia="宋体" w:hAnsi="Times New Roman" w:cs="Times New Roman" w:hint="default"/>
          <w:color w:val="auto"/>
          <w:szCs w:val="24"/>
          <w:highlight w:val="none"/>
        </w:rPr>
        <w:t>000</w:t>
      </w:r>
    </w:p>
    <w:p>
      <w:pPr>
        <w:ind w:right="-518" w:firstLine="0" w:rightChars="-216" w:firstLineChars="0"/>
        <w:textAlignment w:val="center"/>
        <w:rPr>
          <w:rFonts w:hint="default"/>
          <w:color w:val="auto"/>
          <w:szCs w:val="24"/>
          <w:highlight w:val="none"/>
        </w:rPr>
      </w:pPr>
    </w:p>
    <w:p>
      <w:pPr>
        <w:pStyle w:val="Heading1"/>
        <w:spacing w:before="120" w:after="120" w:line="360" w:lineRule="auto"/>
        <w:jc w:val="both"/>
        <w:rPr>
          <w:rFonts w:ascii="Times New Roman" w:eastAsia="宋体" w:hAnsi="Times New Roman" w:cs="Times New Roman" w:hint="default"/>
          <w:color w:val="auto"/>
          <w:sz w:val="36"/>
          <w:szCs w:val="36"/>
          <w:highlight w:val="none"/>
        </w:rPr>
        <w:sectPr>
          <w:headerReference w:type="even" r:id="rId20"/>
          <w:headerReference w:type="default" r:id="rId21"/>
          <w:footerReference w:type="even" r:id="rId22"/>
          <w:footerReference w:type="default" r:id="rId23"/>
          <w:headerReference w:type="first" r:id="rId24"/>
          <w:footerReference w:type="first" r:id="rId25"/>
          <w:type w:val="nextPage"/>
          <w:pgSz w:w="11906" w:h="16838"/>
          <w:pgMar w:top="1440" w:right="1797" w:bottom="1440" w:left="1797" w:header="851" w:footer="992" w:gutter="0"/>
          <w:pgBorders>
            <w:top w:val="none" w:sz="0" w:space="0" w:color="auto"/>
            <w:left w:val="none" w:sz="0" w:space="0" w:color="auto"/>
            <w:bottom w:val="none" w:sz="0" w:space="0" w:color="auto"/>
            <w:right w:val="none" w:sz="0" w:space="0" w:color="auto"/>
          </w:pgBorders>
          <w:pgNumType w:start="2"/>
          <w:cols w:num="1" w:space="720"/>
          <w:titlePg w:val="0"/>
          <w:docGrid w:linePitch="326" w:charSpace="0"/>
        </w:sectPr>
      </w:pPr>
    </w:p>
    <w:p>
      <w:pPr>
        <w:pStyle w:val="Heading1"/>
        <w:numPr>
          <w:ilvl w:val="0"/>
          <w:numId w:val="1"/>
        </w:numPr>
        <w:spacing w:before="120" w:after="120" w:line="360" w:lineRule="auto"/>
        <w:rPr>
          <w:rFonts w:ascii="Times New Roman" w:eastAsia="宋体" w:hAnsi="Times New Roman" w:cs="Times New Roman" w:hint="default"/>
          <w:color w:val="auto"/>
          <w:sz w:val="36"/>
          <w:szCs w:val="36"/>
          <w:highlight w:val="none"/>
        </w:rPr>
      </w:pPr>
      <w:bookmarkStart w:id="0" w:name="_Toc25423"/>
      <w:r>
        <w:rPr>
          <w:rFonts w:ascii="Times New Roman" w:eastAsia="宋体" w:hAnsi="Times New Roman" w:cs="Times New Roman" w:hint="default"/>
          <w:color w:val="auto"/>
          <w:sz w:val="36"/>
          <w:szCs w:val="36"/>
          <w:highlight w:val="none"/>
        </w:rPr>
        <w:t>矿山基本情况</w:t>
      </w:r>
      <w:bookmarkEnd w:id="0"/>
    </w:p>
    <w:p>
      <w:pPr>
        <w:tabs>
          <w:tab w:val="left" w:pos="1300"/>
        </w:tabs>
        <w:spacing w:line="360" w:lineRule="auto"/>
        <w:ind w:firstLine="482"/>
        <w:jc w:val="center"/>
        <w:rPr>
          <w:rFonts w:hint="default"/>
          <w:b/>
          <w:bCs w:val="0"/>
          <w:color w:val="auto"/>
          <w:sz w:val="21"/>
          <w:szCs w:val="21"/>
          <w:highlight w:val="none"/>
        </w:rPr>
      </w:pPr>
      <w:r>
        <w:rPr>
          <w:rFonts w:ascii="Times New Roman" w:eastAsia="宋体" w:hAnsi="Times New Roman" w:cs="Times New Roman" w:hint="default"/>
          <w:b/>
          <w:bCs w:val="0"/>
          <w:color w:val="auto"/>
          <w:kern w:val="2"/>
          <w:sz w:val="21"/>
          <w:szCs w:val="21"/>
          <w:highlight w:val="none"/>
          <w:lang w:val="en-US" w:eastAsia="zh-CN" w:bidi="ar-SA"/>
        </w:rPr>
        <w:t>矿山基本信息表</w:t>
      </w:r>
    </w:p>
    <w:tbl>
      <w:tblPr>
        <w:tblStyle w:val="TableGrid0"/>
        <w:tblW w:w="84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507"/>
        <w:gridCol w:w="773"/>
        <w:gridCol w:w="2961"/>
        <w:gridCol w:w="1424"/>
        <w:gridCol w:w="1824"/>
      </w:tblGrid>
      <w:tr>
        <w:tblPrEx>
          <w:tblW w:w="84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hRule="exact" w:val="533"/>
          <w:jc w:val="center"/>
        </w:trPr>
        <w:tc>
          <w:tcPr>
            <w:tcW w:w="8489" w:type="dxa"/>
            <w:gridSpan w:val="5"/>
            <w:vAlign w:val="center"/>
          </w:tcPr>
          <w:p>
            <w:pPr>
              <w:spacing w:line="240" w:lineRule="auto"/>
              <w:ind w:firstLine="42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rPr>
              <w:t>矿山企业基本信息表</w:t>
            </w:r>
          </w:p>
        </w:tc>
      </w:tr>
      <w:tr>
        <w:tblPrEx>
          <w:tblW w:w="8489" w:type="dxa"/>
          <w:jc w:val="center"/>
          <w:tblLayout w:type="fixed"/>
          <w:tblCellMar>
            <w:top w:w="0" w:type="dxa"/>
            <w:left w:w="108" w:type="dxa"/>
            <w:bottom w:w="0" w:type="dxa"/>
            <w:right w:w="108" w:type="dxa"/>
          </w:tblCellMar>
        </w:tblPrEx>
        <w:trPr>
          <w:trHeight w:hRule="exact" w:val="533"/>
          <w:jc w:val="center"/>
        </w:trPr>
        <w:tc>
          <w:tcPr>
            <w:tcW w:w="1507" w:type="dxa"/>
            <w:vAlign w:val="center"/>
          </w:tcPr>
          <w:p>
            <w:pPr>
              <w:spacing w:line="240" w:lineRule="auto"/>
              <w:ind w:firstLine="0"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rPr>
              <w:t>矿山名称</w:t>
            </w:r>
          </w:p>
        </w:tc>
        <w:tc>
          <w:tcPr>
            <w:tcW w:w="6982" w:type="dxa"/>
            <w:gridSpan w:val="4"/>
            <w:vAlign w:val="center"/>
          </w:tcPr>
          <w:p>
            <w:pPr>
              <w:spacing w:line="240" w:lineRule="auto"/>
              <w:ind w:firstLine="0"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rPr>
              <w:t>宁城县旭日萤石矿</w:t>
            </w:r>
          </w:p>
        </w:tc>
      </w:tr>
      <w:tr>
        <w:tblPrEx>
          <w:tblW w:w="8489" w:type="dxa"/>
          <w:jc w:val="center"/>
          <w:tblLayout w:type="fixed"/>
          <w:tblCellMar>
            <w:top w:w="0" w:type="dxa"/>
            <w:left w:w="108" w:type="dxa"/>
            <w:bottom w:w="0" w:type="dxa"/>
            <w:right w:w="108" w:type="dxa"/>
          </w:tblCellMar>
        </w:tblPrEx>
        <w:trPr>
          <w:trHeight w:hRule="exact" w:val="533"/>
          <w:jc w:val="center"/>
        </w:trPr>
        <w:tc>
          <w:tcPr>
            <w:tcW w:w="1507" w:type="dxa"/>
            <w:vAlign w:val="center"/>
          </w:tcPr>
          <w:p>
            <w:pPr>
              <w:spacing w:line="240" w:lineRule="auto"/>
              <w:ind w:firstLine="0"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rPr>
              <w:t>采矿权人</w:t>
            </w:r>
          </w:p>
        </w:tc>
        <w:tc>
          <w:tcPr>
            <w:tcW w:w="3734" w:type="dxa"/>
            <w:gridSpan w:val="2"/>
            <w:vAlign w:val="center"/>
          </w:tcPr>
          <w:p>
            <w:pPr>
              <w:spacing w:line="240" w:lineRule="auto"/>
              <w:ind w:firstLine="0"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eastAsia="zh-CN"/>
              </w:rPr>
              <w:t>宁城县旭日萤石矿</w:t>
            </w:r>
          </w:p>
        </w:tc>
        <w:tc>
          <w:tcPr>
            <w:tcW w:w="1424" w:type="dxa"/>
            <w:vAlign w:val="center"/>
          </w:tcPr>
          <w:p>
            <w:pPr>
              <w:spacing w:line="240" w:lineRule="auto"/>
              <w:ind w:firstLine="0"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rPr>
              <w:t>法人代表</w:t>
            </w:r>
          </w:p>
        </w:tc>
        <w:tc>
          <w:tcPr>
            <w:tcW w:w="1824" w:type="dxa"/>
            <w:vAlign w:val="center"/>
          </w:tcPr>
          <w:p>
            <w:pPr>
              <w:spacing w:line="240" w:lineRule="auto"/>
              <w:ind w:firstLine="0" w:firstLineChars="0"/>
              <w:jc w:val="center"/>
              <w:rPr>
                <w:rFonts w:hint="eastAsia"/>
                <w:color w:val="auto"/>
                <w:sz w:val="21"/>
                <w:szCs w:val="21"/>
                <w:highlight w:val="none"/>
              </w:rPr>
            </w:pPr>
          </w:p>
        </w:tc>
      </w:tr>
      <w:tr>
        <w:tblPrEx>
          <w:tblW w:w="8489" w:type="dxa"/>
          <w:jc w:val="center"/>
          <w:tblLayout w:type="fixed"/>
          <w:tblCellMar>
            <w:top w:w="0" w:type="dxa"/>
            <w:left w:w="108" w:type="dxa"/>
            <w:bottom w:w="0" w:type="dxa"/>
            <w:right w:w="108" w:type="dxa"/>
          </w:tblCellMar>
        </w:tblPrEx>
        <w:trPr>
          <w:trHeight w:hRule="exact" w:val="533"/>
          <w:jc w:val="center"/>
        </w:trPr>
        <w:tc>
          <w:tcPr>
            <w:tcW w:w="1507" w:type="dxa"/>
            <w:vAlign w:val="center"/>
          </w:tcPr>
          <w:p>
            <w:pPr>
              <w:spacing w:line="240" w:lineRule="auto"/>
              <w:ind w:firstLine="0"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rPr>
              <w:t>采矿许可证号</w:t>
            </w:r>
          </w:p>
        </w:tc>
        <w:tc>
          <w:tcPr>
            <w:tcW w:w="3734" w:type="dxa"/>
            <w:gridSpan w:val="2"/>
            <w:vAlign w:val="center"/>
          </w:tcPr>
          <w:p>
            <w:pPr>
              <w:spacing w:line="240" w:lineRule="auto"/>
              <w:ind w:firstLine="0"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C1504002010016120055550</w:t>
            </w:r>
          </w:p>
        </w:tc>
        <w:tc>
          <w:tcPr>
            <w:tcW w:w="1424" w:type="dxa"/>
            <w:vAlign w:val="center"/>
          </w:tcPr>
          <w:p>
            <w:pPr>
              <w:spacing w:line="240" w:lineRule="auto"/>
              <w:ind w:firstLine="0"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rPr>
              <w:t>发证机关</w:t>
            </w:r>
          </w:p>
        </w:tc>
        <w:tc>
          <w:tcPr>
            <w:tcW w:w="1824" w:type="dxa"/>
            <w:vAlign w:val="center"/>
          </w:tcPr>
          <w:p>
            <w:pPr>
              <w:spacing w:line="240" w:lineRule="auto"/>
              <w:ind w:firstLine="0"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rPr>
              <w:t>内蒙古自治区</w:t>
            </w:r>
            <w:r>
              <w:rPr>
                <w:rFonts w:ascii="Times New Roman" w:eastAsia="宋体" w:hAnsi="Times New Roman" w:cs="Times New Roman" w:hint="default"/>
                <w:color w:val="auto"/>
                <w:sz w:val="21"/>
                <w:szCs w:val="21"/>
                <w:highlight w:val="none"/>
                <w:lang w:eastAsia="zh-CN"/>
              </w:rPr>
              <w:t>自然</w:t>
            </w:r>
            <w:r>
              <w:rPr>
                <w:rFonts w:ascii="Times New Roman" w:eastAsia="宋体" w:hAnsi="Times New Roman" w:cs="Times New Roman" w:hint="default"/>
                <w:color w:val="auto"/>
                <w:sz w:val="21"/>
                <w:szCs w:val="21"/>
                <w:highlight w:val="none"/>
              </w:rPr>
              <w:t>资源厅</w:t>
            </w:r>
          </w:p>
        </w:tc>
      </w:tr>
      <w:tr>
        <w:tblPrEx>
          <w:tblW w:w="8489" w:type="dxa"/>
          <w:jc w:val="center"/>
          <w:tblLayout w:type="fixed"/>
          <w:tblCellMar>
            <w:top w:w="0" w:type="dxa"/>
            <w:left w:w="108" w:type="dxa"/>
            <w:bottom w:w="0" w:type="dxa"/>
            <w:right w:w="108" w:type="dxa"/>
          </w:tblCellMar>
        </w:tblPrEx>
        <w:trPr>
          <w:trHeight w:hRule="exact" w:val="533"/>
          <w:jc w:val="center"/>
        </w:trPr>
        <w:tc>
          <w:tcPr>
            <w:tcW w:w="1507" w:type="dxa"/>
            <w:vAlign w:val="center"/>
          </w:tcPr>
          <w:p>
            <w:pPr>
              <w:spacing w:line="240" w:lineRule="auto"/>
              <w:ind w:firstLine="0"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有限期限</w:t>
            </w:r>
          </w:p>
        </w:tc>
        <w:tc>
          <w:tcPr>
            <w:tcW w:w="3734" w:type="dxa"/>
            <w:gridSpan w:val="2"/>
            <w:vAlign w:val="center"/>
          </w:tcPr>
          <w:p>
            <w:pPr>
              <w:spacing w:line="240" w:lineRule="auto"/>
              <w:ind w:firstLine="0"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20</w:t>
            </w:r>
            <w:r>
              <w:rPr>
                <w:rFonts w:cs="Times New Roman" w:hint="eastAsia"/>
                <w:color w:val="auto"/>
                <w:sz w:val="21"/>
                <w:szCs w:val="21"/>
                <w:highlight w:val="none"/>
                <w:lang w:val="en-US" w:eastAsia="zh-CN"/>
              </w:rPr>
              <w:t>21</w:t>
            </w:r>
            <w:r>
              <w:rPr>
                <w:rFonts w:ascii="Times New Roman" w:eastAsia="宋体" w:hAnsi="Times New Roman" w:cs="Times New Roman" w:hint="default"/>
                <w:color w:val="auto"/>
                <w:sz w:val="21"/>
                <w:szCs w:val="21"/>
                <w:highlight w:val="none"/>
                <w:lang w:val="en-US" w:eastAsia="zh-CN"/>
              </w:rPr>
              <w:t>年1月28日至202</w:t>
            </w:r>
            <w:r>
              <w:rPr>
                <w:rFonts w:cs="Times New Roman" w:hint="eastAsia"/>
                <w:color w:val="auto"/>
                <w:sz w:val="21"/>
                <w:szCs w:val="21"/>
                <w:highlight w:val="none"/>
                <w:lang w:val="en-US" w:eastAsia="zh-CN"/>
              </w:rPr>
              <w:t>3</w:t>
            </w:r>
            <w:r>
              <w:rPr>
                <w:rFonts w:ascii="Times New Roman" w:eastAsia="宋体" w:hAnsi="Times New Roman" w:cs="Times New Roman" w:hint="default"/>
                <w:color w:val="auto"/>
                <w:sz w:val="21"/>
                <w:szCs w:val="21"/>
                <w:highlight w:val="none"/>
                <w:lang w:val="en-US" w:eastAsia="zh-CN"/>
              </w:rPr>
              <w:t>年1月28日</w:t>
            </w:r>
            <w:r>
              <w:rPr>
                <w:rFonts w:cs="Times New Roman" w:hint="eastAsia"/>
                <w:color w:val="auto"/>
                <w:sz w:val="21"/>
                <w:szCs w:val="21"/>
                <w:highlight w:val="none"/>
                <w:lang w:val="en-US" w:eastAsia="zh-CN"/>
              </w:rPr>
              <w:t>（已延续）</w:t>
            </w:r>
          </w:p>
        </w:tc>
        <w:tc>
          <w:tcPr>
            <w:tcW w:w="1424" w:type="dxa"/>
            <w:vAlign w:val="center"/>
          </w:tcPr>
          <w:p>
            <w:pPr>
              <w:spacing w:line="240" w:lineRule="auto"/>
              <w:ind w:firstLine="0"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发证日期</w:t>
            </w:r>
          </w:p>
        </w:tc>
        <w:tc>
          <w:tcPr>
            <w:tcW w:w="1824" w:type="dxa"/>
            <w:vAlign w:val="center"/>
          </w:tcPr>
          <w:p>
            <w:pPr>
              <w:spacing w:line="240" w:lineRule="auto"/>
              <w:ind w:firstLine="0"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2019年1月</w:t>
            </w:r>
          </w:p>
        </w:tc>
      </w:tr>
      <w:tr>
        <w:tblPrEx>
          <w:tblW w:w="8489" w:type="dxa"/>
          <w:jc w:val="center"/>
          <w:tblLayout w:type="fixed"/>
          <w:tblCellMar>
            <w:top w:w="0" w:type="dxa"/>
            <w:left w:w="108" w:type="dxa"/>
            <w:bottom w:w="0" w:type="dxa"/>
            <w:right w:w="108" w:type="dxa"/>
          </w:tblCellMar>
        </w:tblPrEx>
        <w:trPr>
          <w:trHeight w:hRule="exact" w:val="533"/>
          <w:jc w:val="center"/>
        </w:trPr>
        <w:tc>
          <w:tcPr>
            <w:tcW w:w="1507" w:type="dxa"/>
            <w:vAlign w:val="center"/>
          </w:tcPr>
          <w:p>
            <w:pPr>
              <w:spacing w:line="240" w:lineRule="auto"/>
              <w:ind w:firstLine="0"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rPr>
              <w:t>矿区地址</w:t>
            </w:r>
          </w:p>
        </w:tc>
        <w:tc>
          <w:tcPr>
            <w:tcW w:w="6982" w:type="dxa"/>
            <w:gridSpan w:val="4"/>
            <w:vAlign w:val="center"/>
          </w:tcPr>
          <w:p>
            <w:pPr>
              <w:spacing w:line="240" w:lineRule="auto"/>
              <w:ind w:firstLine="0"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eastAsia="zh-CN"/>
              </w:rPr>
              <w:t>宁城县马架子乡</w:t>
            </w:r>
          </w:p>
        </w:tc>
      </w:tr>
      <w:tr>
        <w:tblPrEx>
          <w:tblW w:w="8489" w:type="dxa"/>
          <w:jc w:val="center"/>
          <w:tblLayout w:type="fixed"/>
          <w:tblCellMar>
            <w:top w:w="0" w:type="dxa"/>
            <w:left w:w="108" w:type="dxa"/>
            <w:bottom w:w="0" w:type="dxa"/>
            <w:right w:w="108" w:type="dxa"/>
          </w:tblCellMar>
        </w:tblPrEx>
        <w:trPr>
          <w:trHeight w:hRule="exact" w:val="553"/>
          <w:jc w:val="center"/>
        </w:trPr>
        <w:tc>
          <w:tcPr>
            <w:tcW w:w="1507" w:type="dxa"/>
            <w:vAlign w:val="center"/>
          </w:tcPr>
          <w:p>
            <w:pPr>
              <w:spacing w:line="240" w:lineRule="auto"/>
              <w:ind w:firstLine="0"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rPr>
              <w:t>经纬度坐标</w:t>
            </w:r>
          </w:p>
        </w:tc>
        <w:tc>
          <w:tcPr>
            <w:tcW w:w="6982" w:type="dxa"/>
            <w:gridSpan w:val="4"/>
            <w:vAlign w:val="center"/>
          </w:tcPr>
          <w:p>
            <w:pPr>
              <w:spacing w:line="240" w:lineRule="auto"/>
              <w:ind w:firstLine="0"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rPr>
              <w:t>东经：118°41′12″～118°41′36″；</w:t>
            </w:r>
          </w:p>
          <w:p>
            <w:pPr>
              <w:spacing w:line="240" w:lineRule="auto"/>
              <w:ind w:firstLine="0"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rPr>
              <w:t>北纬：41°48′52″～41°49′06″。</w:t>
            </w:r>
          </w:p>
        </w:tc>
      </w:tr>
      <w:tr>
        <w:tblPrEx>
          <w:tblW w:w="8489" w:type="dxa"/>
          <w:jc w:val="center"/>
          <w:tblLayout w:type="fixed"/>
          <w:tblCellMar>
            <w:top w:w="0" w:type="dxa"/>
            <w:left w:w="108" w:type="dxa"/>
            <w:bottom w:w="0" w:type="dxa"/>
            <w:right w:w="108" w:type="dxa"/>
          </w:tblCellMar>
        </w:tblPrEx>
        <w:trPr>
          <w:trHeight w:hRule="exact" w:val="533"/>
          <w:jc w:val="center"/>
        </w:trPr>
        <w:tc>
          <w:tcPr>
            <w:tcW w:w="1507" w:type="dxa"/>
            <w:vAlign w:val="center"/>
          </w:tcPr>
          <w:p>
            <w:pPr>
              <w:spacing w:line="240" w:lineRule="auto"/>
              <w:ind w:firstLine="0"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rPr>
              <w:t>经济类型</w:t>
            </w:r>
          </w:p>
        </w:tc>
        <w:tc>
          <w:tcPr>
            <w:tcW w:w="3734" w:type="dxa"/>
            <w:gridSpan w:val="2"/>
            <w:vAlign w:val="center"/>
          </w:tcPr>
          <w:p>
            <w:pPr>
              <w:spacing w:line="240" w:lineRule="auto"/>
              <w:ind w:firstLine="0"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eastAsia="zh-CN"/>
              </w:rPr>
              <w:t>私营独资企业</w:t>
            </w:r>
          </w:p>
        </w:tc>
        <w:tc>
          <w:tcPr>
            <w:tcW w:w="1424" w:type="dxa"/>
            <w:vAlign w:val="center"/>
          </w:tcPr>
          <w:p>
            <w:pPr>
              <w:spacing w:line="240" w:lineRule="auto"/>
              <w:ind w:firstLine="0"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rPr>
              <w:t>生产规模</w:t>
            </w:r>
          </w:p>
        </w:tc>
        <w:tc>
          <w:tcPr>
            <w:tcW w:w="1824" w:type="dxa"/>
            <w:vAlign w:val="center"/>
          </w:tcPr>
          <w:p>
            <w:pPr>
              <w:spacing w:line="240" w:lineRule="auto"/>
              <w:ind w:firstLine="0"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rPr>
              <w:t>小型</w:t>
            </w:r>
          </w:p>
        </w:tc>
      </w:tr>
      <w:tr>
        <w:tblPrEx>
          <w:tblW w:w="8489" w:type="dxa"/>
          <w:jc w:val="center"/>
          <w:tblLayout w:type="fixed"/>
          <w:tblCellMar>
            <w:top w:w="0" w:type="dxa"/>
            <w:left w:w="108" w:type="dxa"/>
            <w:bottom w:w="0" w:type="dxa"/>
            <w:right w:w="108" w:type="dxa"/>
          </w:tblCellMar>
        </w:tblPrEx>
        <w:trPr>
          <w:trHeight w:hRule="exact" w:val="533"/>
          <w:jc w:val="center"/>
        </w:trPr>
        <w:tc>
          <w:tcPr>
            <w:tcW w:w="1507" w:type="dxa"/>
            <w:vAlign w:val="center"/>
          </w:tcPr>
          <w:p>
            <w:pPr>
              <w:spacing w:line="240" w:lineRule="auto"/>
              <w:ind w:firstLine="0"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rPr>
              <w:t>开采矿种</w:t>
            </w:r>
          </w:p>
        </w:tc>
        <w:tc>
          <w:tcPr>
            <w:tcW w:w="3734" w:type="dxa"/>
            <w:gridSpan w:val="2"/>
            <w:vAlign w:val="center"/>
          </w:tcPr>
          <w:p>
            <w:pPr>
              <w:spacing w:line="240" w:lineRule="auto"/>
              <w:ind w:firstLine="0"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eastAsia="zh-CN"/>
              </w:rPr>
              <w:t>萤石（普通）</w:t>
            </w:r>
          </w:p>
        </w:tc>
        <w:tc>
          <w:tcPr>
            <w:tcW w:w="1424" w:type="dxa"/>
            <w:vAlign w:val="center"/>
          </w:tcPr>
          <w:p>
            <w:pPr>
              <w:spacing w:line="240" w:lineRule="auto"/>
              <w:ind w:firstLine="0"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rPr>
              <w:t>采矿方式</w:t>
            </w:r>
          </w:p>
        </w:tc>
        <w:tc>
          <w:tcPr>
            <w:tcW w:w="1824" w:type="dxa"/>
            <w:vAlign w:val="center"/>
          </w:tcPr>
          <w:p>
            <w:pPr>
              <w:spacing w:line="240" w:lineRule="auto"/>
              <w:ind w:firstLine="0"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rPr>
              <w:t>地下开采</w:t>
            </w:r>
          </w:p>
        </w:tc>
      </w:tr>
      <w:tr>
        <w:tblPrEx>
          <w:tblW w:w="8489" w:type="dxa"/>
          <w:jc w:val="center"/>
          <w:tblLayout w:type="fixed"/>
          <w:tblCellMar>
            <w:top w:w="0" w:type="dxa"/>
            <w:left w:w="108" w:type="dxa"/>
            <w:bottom w:w="0" w:type="dxa"/>
            <w:right w:w="108" w:type="dxa"/>
          </w:tblCellMar>
        </w:tblPrEx>
        <w:trPr>
          <w:trHeight w:hRule="exact" w:val="533"/>
          <w:jc w:val="center"/>
        </w:trPr>
        <w:tc>
          <w:tcPr>
            <w:tcW w:w="1507" w:type="dxa"/>
            <w:vAlign w:val="center"/>
          </w:tcPr>
          <w:p>
            <w:pPr>
              <w:spacing w:line="240" w:lineRule="auto"/>
              <w:ind w:firstLine="0"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rPr>
              <w:t>矿区面积</w:t>
            </w:r>
          </w:p>
        </w:tc>
        <w:tc>
          <w:tcPr>
            <w:tcW w:w="3734" w:type="dxa"/>
            <w:gridSpan w:val="2"/>
            <w:vAlign w:val="center"/>
          </w:tcPr>
          <w:p>
            <w:pPr>
              <w:spacing w:line="240" w:lineRule="auto"/>
              <w:ind w:firstLine="0"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0.2268</w:t>
            </w:r>
            <w:r>
              <w:rPr>
                <w:rFonts w:ascii="Times New Roman" w:eastAsia="宋体" w:hAnsi="Times New Roman" w:cs="Times New Roman" w:hint="default"/>
                <w:color w:val="auto"/>
                <w:sz w:val="21"/>
                <w:szCs w:val="21"/>
                <w:highlight w:val="none"/>
              </w:rPr>
              <w:t>km</w:t>
            </w:r>
            <w:r>
              <w:rPr>
                <w:rFonts w:ascii="Times New Roman" w:eastAsia="宋体" w:hAnsi="Times New Roman" w:cs="Times New Roman" w:hint="default"/>
                <w:color w:val="auto"/>
                <w:sz w:val="21"/>
                <w:szCs w:val="21"/>
                <w:highlight w:val="none"/>
                <w:vertAlign w:val="superscript"/>
              </w:rPr>
              <w:t>2</w:t>
            </w:r>
          </w:p>
        </w:tc>
        <w:tc>
          <w:tcPr>
            <w:tcW w:w="1424" w:type="dxa"/>
            <w:vAlign w:val="center"/>
          </w:tcPr>
          <w:p>
            <w:pPr>
              <w:spacing w:line="240" w:lineRule="auto"/>
              <w:ind w:firstLine="0"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rPr>
              <w:t>生产现状</w:t>
            </w:r>
          </w:p>
        </w:tc>
        <w:tc>
          <w:tcPr>
            <w:tcW w:w="1824" w:type="dxa"/>
            <w:vAlign w:val="center"/>
          </w:tcPr>
          <w:p>
            <w:pPr>
              <w:spacing w:line="240" w:lineRule="auto"/>
              <w:ind w:firstLine="0"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rPr>
              <w:t>停产</w:t>
            </w:r>
          </w:p>
        </w:tc>
      </w:tr>
      <w:tr>
        <w:tblPrEx>
          <w:tblW w:w="8489" w:type="dxa"/>
          <w:jc w:val="center"/>
          <w:tblLayout w:type="fixed"/>
          <w:tblCellMar>
            <w:top w:w="0" w:type="dxa"/>
            <w:left w:w="108" w:type="dxa"/>
            <w:bottom w:w="0" w:type="dxa"/>
            <w:right w:w="108" w:type="dxa"/>
          </w:tblCellMar>
        </w:tblPrEx>
        <w:trPr>
          <w:trHeight w:hRule="exact" w:val="533"/>
          <w:jc w:val="center"/>
        </w:trPr>
        <w:tc>
          <w:tcPr>
            <w:tcW w:w="1507" w:type="dxa"/>
            <w:vAlign w:val="center"/>
          </w:tcPr>
          <w:p>
            <w:pPr>
              <w:spacing w:line="240" w:lineRule="auto"/>
              <w:ind w:firstLine="0"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rPr>
              <w:t>建矿时间</w:t>
            </w:r>
          </w:p>
        </w:tc>
        <w:tc>
          <w:tcPr>
            <w:tcW w:w="3734" w:type="dxa"/>
            <w:gridSpan w:val="2"/>
            <w:vAlign w:val="center"/>
          </w:tcPr>
          <w:p>
            <w:pPr>
              <w:spacing w:line="240" w:lineRule="auto"/>
              <w:ind w:firstLine="0"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2004</w:t>
            </w:r>
            <w:r>
              <w:rPr>
                <w:rFonts w:ascii="Times New Roman" w:eastAsia="宋体" w:hAnsi="Times New Roman" w:cs="Times New Roman" w:hint="default"/>
                <w:color w:val="auto"/>
                <w:sz w:val="21"/>
                <w:szCs w:val="21"/>
                <w:highlight w:val="none"/>
              </w:rPr>
              <w:t>年</w:t>
            </w:r>
          </w:p>
        </w:tc>
        <w:tc>
          <w:tcPr>
            <w:tcW w:w="1424" w:type="dxa"/>
            <w:vAlign w:val="center"/>
          </w:tcPr>
          <w:p>
            <w:pPr>
              <w:spacing w:line="240" w:lineRule="auto"/>
              <w:ind w:firstLine="0"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rPr>
              <w:t>设计生产能力</w:t>
            </w:r>
          </w:p>
        </w:tc>
        <w:tc>
          <w:tcPr>
            <w:tcW w:w="1824" w:type="dxa"/>
            <w:vAlign w:val="center"/>
          </w:tcPr>
          <w:p>
            <w:pPr>
              <w:spacing w:line="240" w:lineRule="auto"/>
              <w:ind w:firstLine="0"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0.4</w:t>
            </w:r>
            <w:r>
              <w:rPr>
                <w:rFonts w:ascii="Times New Roman" w:eastAsia="宋体" w:hAnsi="Times New Roman" w:cs="Times New Roman" w:hint="default"/>
                <w:color w:val="auto"/>
                <w:sz w:val="21"/>
                <w:szCs w:val="21"/>
                <w:highlight w:val="none"/>
              </w:rPr>
              <w:t>万吨/年</w:t>
            </w:r>
          </w:p>
        </w:tc>
      </w:tr>
      <w:tr>
        <w:tblPrEx>
          <w:tblW w:w="8489" w:type="dxa"/>
          <w:jc w:val="center"/>
          <w:tblLayout w:type="fixed"/>
          <w:tblCellMar>
            <w:top w:w="0" w:type="dxa"/>
            <w:left w:w="108" w:type="dxa"/>
            <w:bottom w:w="0" w:type="dxa"/>
            <w:right w:w="108" w:type="dxa"/>
          </w:tblCellMar>
        </w:tblPrEx>
        <w:trPr>
          <w:trHeight w:hRule="exact" w:val="533"/>
          <w:jc w:val="center"/>
        </w:trPr>
        <w:tc>
          <w:tcPr>
            <w:tcW w:w="1507" w:type="dxa"/>
            <w:vAlign w:val="center"/>
          </w:tcPr>
          <w:p>
            <w:pPr>
              <w:spacing w:line="240" w:lineRule="auto"/>
              <w:ind w:firstLine="0"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rPr>
              <w:t>设计服务年限</w:t>
            </w:r>
          </w:p>
        </w:tc>
        <w:tc>
          <w:tcPr>
            <w:tcW w:w="3734" w:type="dxa"/>
            <w:gridSpan w:val="2"/>
            <w:tcBorders>
              <w:bottom w:val="single" w:sz="4" w:space="0" w:color="auto"/>
            </w:tcBorders>
            <w:vAlign w:val="center"/>
          </w:tcPr>
          <w:p>
            <w:pPr>
              <w:spacing w:line="240" w:lineRule="auto"/>
              <w:ind w:firstLine="0"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4.05</w:t>
            </w:r>
            <w:r>
              <w:rPr>
                <w:rFonts w:ascii="Times New Roman" w:eastAsia="宋体" w:hAnsi="Times New Roman" w:cs="Times New Roman" w:hint="default"/>
                <w:color w:val="auto"/>
                <w:sz w:val="21"/>
                <w:szCs w:val="21"/>
                <w:highlight w:val="none"/>
                <w:lang w:eastAsia="zh-CN"/>
              </w:rPr>
              <w:t>年</w:t>
            </w:r>
          </w:p>
        </w:tc>
        <w:tc>
          <w:tcPr>
            <w:tcW w:w="1424" w:type="dxa"/>
            <w:vAlign w:val="center"/>
          </w:tcPr>
          <w:p>
            <w:pPr>
              <w:spacing w:line="240" w:lineRule="auto"/>
              <w:ind w:firstLine="0"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rPr>
              <w:t>实际生产能力</w:t>
            </w:r>
          </w:p>
        </w:tc>
        <w:tc>
          <w:tcPr>
            <w:tcW w:w="1824" w:type="dxa"/>
            <w:vAlign w:val="center"/>
          </w:tcPr>
          <w:p>
            <w:pPr>
              <w:spacing w:line="240" w:lineRule="auto"/>
              <w:ind w:firstLine="0"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0.4</w:t>
            </w:r>
            <w:r>
              <w:rPr>
                <w:rFonts w:ascii="Times New Roman" w:eastAsia="宋体" w:hAnsi="Times New Roman" w:cs="Times New Roman" w:hint="default"/>
                <w:color w:val="auto"/>
                <w:sz w:val="21"/>
                <w:szCs w:val="21"/>
                <w:highlight w:val="none"/>
              </w:rPr>
              <w:t>万吨/年</w:t>
            </w:r>
          </w:p>
        </w:tc>
      </w:tr>
      <w:tr>
        <w:tblPrEx>
          <w:tblW w:w="8489" w:type="dxa"/>
          <w:jc w:val="center"/>
          <w:tblLayout w:type="fixed"/>
          <w:tblCellMar>
            <w:top w:w="0" w:type="dxa"/>
            <w:left w:w="108" w:type="dxa"/>
            <w:bottom w:w="0" w:type="dxa"/>
            <w:right w:w="108" w:type="dxa"/>
          </w:tblCellMar>
        </w:tblPrEx>
        <w:trPr>
          <w:trHeight w:hRule="exact" w:val="449"/>
          <w:jc w:val="center"/>
        </w:trPr>
        <w:tc>
          <w:tcPr>
            <w:tcW w:w="1507" w:type="dxa"/>
            <w:vAlign w:val="center"/>
          </w:tcPr>
          <w:p>
            <w:pPr>
              <w:spacing w:line="240" w:lineRule="auto"/>
              <w:ind w:firstLine="0"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rPr>
              <w:t>剩余服务年限</w:t>
            </w:r>
          </w:p>
        </w:tc>
        <w:tc>
          <w:tcPr>
            <w:tcW w:w="3734" w:type="dxa"/>
            <w:gridSpan w:val="2"/>
            <w:shd w:val="clear" w:color="auto" w:fill="auto"/>
            <w:vAlign w:val="center"/>
          </w:tcPr>
          <w:p>
            <w:pPr>
              <w:spacing w:line="240" w:lineRule="auto"/>
              <w:ind w:firstLine="0"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3.58</w:t>
            </w:r>
            <w:r>
              <w:rPr>
                <w:rFonts w:ascii="Times New Roman" w:eastAsia="宋体" w:hAnsi="Times New Roman" w:cs="Times New Roman" w:hint="default"/>
                <w:color w:val="auto"/>
                <w:sz w:val="21"/>
                <w:szCs w:val="21"/>
                <w:highlight w:val="none"/>
                <w:lang w:eastAsia="zh-CN"/>
              </w:rPr>
              <w:t>年</w:t>
            </w:r>
          </w:p>
        </w:tc>
        <w:tc>
          <w:tcPr>
            <w:tcW w:w="1424" w:type="dxa"/>
            <w:vAlign w:val="center"/>
          </w:tcPr>
          <w:p>
            <w:pPr>
              <w:spacing w:line="240" w:lineRule="auto"/>
              <w:ind w:firstLine="0"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rPr>
              <w:t>开采深度</w:t>
            </w:r>
          </w:p>
        </w:tc>
        <w:tc>
          <w:tcPr>
            <w:tcW w:w="1824" w:type="dxa"/>
            <w:vAlign w:val="center"/>
          </w:tcPr>
          <w:p>
            <w:pPr>
              <w:spacing w:line="240" w:lineRule="auto"/>
              <w:ind w:firstLine="0"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1400-1300m</w:t>
            </w:r>
          </w:p>
        </w:tc>
      </w:tr>
      <w:tr>
        <w:tblPrEx>
          <w:tblW w:w="8489" w:type="dxa"/>
          <w:jc w:val="center"/>
          <w:tblLayout w:type="fixed"/>
          <w:tblCellMar>
            <w:top w:w="0" w:type="dxa"/>
            <w:left w:w="108" w:type="dxa"/>
            <w:bottom w:w="0" w:type="dxa"/>
            <w:right w:w="108" w:type="dxa"/>
          </w:tblCellMar>
        </w:tblPrEx>
        <w:trPr>
          <w:trHeight w:hRule="exact" w:val="533"/>
          <w:jc w:val="center"/>
        </w:trPr>
        <w:tc>
          <w:tcPr>
            <w:tcW w:w="1507" w:type="dxa"/>
            <w:vAlign w:val="center"/>
          </w:tcPr>
          <w:p>
            <w:pPr>
              <w:spacing w:line="240" w:lineRule="auto"/>
              <w:ind w:firstLine="0"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rPr>
              <w:t>查明资源储量</w:t>
            </w:r>
          </w:p>
        </w:tc>
        <w:tc>
          <w:tcPr>
            <w:tcW w:w="3734" w:type="dxa"/>
            <w:gridSpan w:val="2"/>
            <w:shd w:val="clear" w:color="auto" w:fill="auto"/>
            <w:vAlign w:val="center"/>
          </w:tcPr>
          <w:p>
            <w:pPr>
              <w:spacing w:line="240" w:lineRule="auto"/>
              <w:ind w:firstLine="0"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rPr>
              <w:t>16190t</w:t>
            </w:r>
          </w:p>
        </w:tc>
        <w:tc>
          <w:tcPr>
            <w:tcW w:w="1424" w:type="dxa"/>
            <w:vAlign w:val="center"/>
          </w:tcPr>
          <w:p>
            <w:pPr>
              <w:spacing w:line="240" w:lineRule="auto"/>
              <w:ind w:firstLine="0"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rPr>
              <w:t>剩余资源储量</w:t>
            </w:r>
          </w:p>
        </w:tc>
        <w:tc>
          <w:tcPr>
            <w:tcW w:w="1824" w:type="dxa"/>
            <w:vAlign w:val="center"/>
          </w:tcPr>
          <w:p>
            <w:pPr>
              <w:spacing w:line="240" w:lineRule="auto"/>
              <w:ind w:firstLine="0"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rPr>
              <w:t>13280t</w:t>
            </w:r>
          </w:p>
        </w:tc>
      </w:tr>
      <w:tr>
        <w:tblPrEx>
          <w:tblW w:w="8489" w:type="dxa"/>
          <w:jc w:val="center"/>
          <w:tblLayout w:type="fixed"/>
          <w:tblCellMar>
            <w:top w:w="0" w:type="dxa"/>
            <w:left w:w="108" w:type="dxa"/>
            <w:bottom w:w="0" w:type="dxa"/>
            <w:right w:w="108" w:type="dxa"/>
          </w:tblCellMar>
        </w:tblPrEx>
        <w:trPr>
          <w:trHeight w:val="397"/>
          <w:jc w:val="center"/>
        </w:trPr>
        <w:tc>
          <w:tcPr>
            <w:tcW w:w="1507" w:type="dxa"/>
            <w:vMerge w:val="restart"/>
            <w:vAlign w:val="center"/>
          </w:tcPr>
          <w:p>
            <w:pPr>
              <w:spacing w:line="240" w:lineRule="auto"/>
              <w:ind w:firstLine="0"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rPr>
              <w:t>矿区范围拐点坐标</w:t>
            </w:r>
          </w:p>
        </w:tc>
        <w:tc>
          <w:tcPr>
            <w:tcW w:w="6982" w:type="dxa"/>
            <w:gridSpan w:val="4"/>
            <w:shd w:val="clear" w:color="auto" w:fill="auto"/>
            <w:vAlign w:val="center"/>
          </w:tcPr>
          <w:p>
            <w:pPr>
              <w:spacing w:line="240" w:lineRule="auto"/>
              <w:ind w:firstLine="0"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2000国家大地</w:t>
            </w:r>
            <w:r>
              <w:rPr>
                <w:rFonts w:ascii="Times New Roman" w:eastAsia="宋体" w:hAnsi="Times New Roman" w:cs="Times New Roman" w:hint="default"/>
                <w:color w:val="auto"/>
                <w:sz w:val="21"/>
                <w:szCs w:val="21"/>
                <w:highlight w:val="none"/>
              </w:rPr>
              <w:t>坐标系</w:t>
            </w:r>
          </w:p>
        </w:tc>
      </w:tr>
      <w:tr>
        <w:tblPrEx>
          <w:tblW w:w="8489" w:type="dxa"/>
          <w:jc w:val="center"/>
          <w:tblLayout w:type="fixed"/>
          <w:tblCellMar>
            <w:top w:w="0" w:type="dxa"/>
            <w:left w:w="108" w:type="dxa"/>
            <w:bottom w:w="0" w:type="dxa"/>
            <w:right w:w="108" w:type="dxa"/>
          </w:tblCellMar>
        </w:tblPrEx>
        <w:trPr>
          <w:trHeight w:val="397"/>
          <w:jc w:val="center"/>
        </w:trPr>
        <w:tc>
          <w:tcPr>
            <w:tcW w:w="1507" w:type="dxa"/>
            <w:vMerge/>
            <w:vAlign w:val="center"/>
          </w:tcPr>
          <w:p>
            <w:pPr>
              <w:spacing w:line="240" w:lineRule="auto"/>
              <w:ind w:firstLine="0" w:firstLineChars="0"/>
              <w:jc w:val="center"/>
              <w:rPr>
                <w:rFonts w:hint="default"/>
                <w:color w:val="auto"/>
                <w:sz w:val="21"/>
                <w:szCs w:val="21"/>
                <w:highlight w:val="none"/>
              </w:rPr>
            </w:pPr>
          </w:p>
        </w:tc>
        <w:tc>
          <w:tcPr>
            <w:tcW w:w="773" w:type="dxa"/>
            <w:shd w:val="clear" w:color="auto" w:fill="auto"/>
            <w:vAlign w:val="center"/>
          </w:tcPr>
          <w:p>
            <w:pPr>
              <w:autoSpaceDE w:val="0"/>
              <w:autoSpaceDN w:val="0"/>
              <w:spacing w:line="240" w:lineRule="auto"/>
              <w:ind w:firstLine="0"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rPr>
              <w:t>点号</w:t>
            </w:r>
          </w:p>
        </w:tc>
        <w:tc>
          <w:tcPr>
            <w:tcW w:w="2961" w:type="dxa"/>
            <w:shd w:val="clear" w:color="auto" w:fill="auto"/>
            <w:vAlign w:val="center"/>
          </w:tcPr>
          <w:p>
            <w:pPr>
              <w:autoSpaceDE w:val="0"/>
              <w:autoSpaceDN w:val="0"/>
              <w:spacing w:line="240" w:lineRule="auto"/>
              <w:ind w:firstLine="0"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rPr>
              <w:t>X</w:t>
            </w:r>
          </w:p>
        </w:tc>
        <w:tc>
          <w:tcPr>
            <w:tcW w:w="3248" w:type="dxa"/>
            <w:gridSpan w:val="2"/>
            <w:shd w:val="clear" w:color="auto" w:fill="auto"/>
            <w:vAlign w:val="center"/>
          </w:tcPr>
          <w:p>
            <w:pPr>
              <w:autoSpaceDE w:val="0"/>
              <w:autoSpaceDN w:val="0"/>
              <w:spacing w:line="240" w:lineRule="auto"/>
              <w:ind w:firstLine="0"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rPr>
              <w:t>Y</w:t>
            </w:r>
          </w:p>
        </w:tc>
      </w:tr>
      <w:tr>
        <w:tblPrEx>
          <w:tblW w:w="8489" w:type="dxa"/>
          <w:jc w:val="center"/>
          <w:tblLayout w:type="fixed"/>
          <w:tblCellMar>
            <w:top w:w="0" w:type="dxa"/>
            <w:left w:w="108" w:type="dxa"/>
            <w:bottom w:w="0" w:type="dxa"/>
            <w:right w:w="108" w:type="dxa"/>
          </w:tblCellMar>
        </w:tblPrEx>
        <w:trPr>
          <w:trHeight w:val="397"/>
          <w:jc w:val="center"/>
        </w:trPr>
        <w:tc>
          <w:tcPr>
            <w:tcW w:w="1507" w:type="dxa"/>
            <w:vMerge/>
            <w:vAlign w:val="center"/>
          </w:tcPr>
          <w:p>
            <w:pPr>
              <w:spacing w:line="240" w:lineRule="auto"/>
              <w:ind w:firstLine="0" w:firstLineChars="0"/>
              <w:jc w:val="center"/>
              <w:rPr>
                <w:rFonts w:hint="default"/>
                <w:color w:val="auto"/>
                <w:sz w:val="21"/>
                <w:szCs w:val="21"/>
                <w:highlight w:val="none"/>
              </w:rPr>
            </w:pPr>
          </w:p>
        </w:tc>
        <w:tc>
          <w:tcPr>
            <w:tcW w:w="773" w:type="dxa"/>
            <w:shd w:val="clear" w:color="auto" w:fill="auto"/>
            <w:vAlign w:val="center"/>
          </w:tcPr>
          <w:p>
            <w:pPr>
              <w:autoSpaceDE w:val="0"/>
              <w:autoSpaceDN w:val="0"/>
              <w:spacing w:line="240" w:lineRule="auto"/>
              <w:ind w:firstLine="0"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rPr>
              <w:t>1</w:t>
            </w:r>
          </w:p>
        </w:tc>
        <w:tc>
          <w:tcPr>
            <w:tcW w:w="2961" w:type="dxa"/>
            <w:shd w:val="clear" w:color="auto" w:fill="auto"/>
            <w:vAlign w:val="center"/>
          </w:tcPr>
          <w:p>
            <w:pPr>
              <w:autoSpaceDE w:val="0"/>
              <w:autoSpaceDN w:val="0"/>
              <w:spacing w:line="240" w:lineRule="auto"/>
              <w:ind w:firstLine="0"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4632273.7644</w:t>
            </w:r>
          </w:p>
        </w:tc>
        <w:tc>
          <w:tcPr>
            <w:tcW w:w="3248" w:type="dxa"/>
            <w:gridSpan w:val="2"/>
            <w:shd w:val="clear" w:color="auto" w:fill="auto"/>
            <w:vAlign w:val="center"/>
          </w:tcPr>
          <w:p>
            <w:pPr>
              <w:autoSpaceDE w:val="0"/>
              <w:autoSpaceDN w:val="0"/>
              <w:spacing w:line="240" w:lineRule="auto"/>
              <w:ind w:firstLine="0"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40391014.5008</w:t>
            </w:r>
          </w:p>
        </w:tc>
      </w:tr>
      <w:tr>
        <w:tblPrEx>
          <w:tblW w:w="8489" w:type="dxa"/>
          <w:jc w:val="center"/>
          <w:tblLayout w:type="fixed"/>
          <w:tblCellMar>
            <w:top w:w="0" w:type="dxa"/>
            <w:left w:w="108" w:type="dxa"/>
            <w:bottom w:w="0" w:type="dxa"/>
            <w:right w:w="108" w:type="dxa"/>
          </w:tblCellMar>
        </w:tblPrEx>
        <w:trPr>
          <w:trHeight w:val="397"/>
          <w:jc w:val="center"/>
        </w:trPr>
        <w:tc>
          <w:tcPr>
            <w:tcW w:w="1507" w:type="dxa"/>
            <w:vMerge/>
            <w:vAlign w:val="center"/>
          </w:tcPr>
          <w:p>
            <w:pPr>
              <w:spacing w:line="240" w:lineRule="auto"/>
              <w:ind w:firstLine="0" w:firstLineChars="0"/>
              <w:jc w:val="center"/>
              <w:rPr>
                <w:rFonts w:hint="default"/>
                <w:color w:val="auto"/>
                <w:sz w:val="21"/>
                <w:szCs w:val="21"/>
                <w:highlight w:val="none"/>
              </w:rPr>
            </w:pPr>
          </w:p>
        </w:tc>
        <w:tc>
          <w:tcPr>
            <w:tcW w:w="773" w:type="dxa"/>
            <w:shd w:val="clear" w:color="auto" w:fill="auto"/>
            <w:vAlign w:val="center"/>
          </w:tcPr>
          <w:p>
            <w:pPr>
              <w:autoSpaceDE w:val="0"/>
              <w:autoSpaceDN w:val="0"/>
              <w:spacing w:line="240" w:lineRule="auto"/>
              <w:ind w:firstLine="0"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rPr>
              <w:t>2</w:t>
            </w:r>
          </w:p>
        </w:tc>
        <w:tc>
          <w:tcPr>
            <w:tcW w:w="2961" w:type="dxa"/>
            <w:shd w:val="clear" w:color="auto" w:fill="auto"/>
            <w:vAlign w:val="center"/>
          </w:tcPr>
          <w:p>
            <w:pPr>
              <w:autoSpaceDE w:val="0"/>
              <w:autoSpaceDN w:val="0"/>
              <w:spacing w:line="240" w:lineRule="auto"/>
              <w:ind w:firstLine="0"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4632254.9155</w:t>
            </w:r>
          </w:p>
        </w:tc>
        <w:tc>
          <w:tcPr>
            <w:tcW w:w="3248" w:type="dxa"/>
            <w:gridSpan w:val="2"/>
            <w:shd w:val="clear" w:color="auto" w:fill="auto"/>
            <w:vAlign w:val="center"/>
          </w:tcPr>
          <w:p>
            <w:pPr>
              <w:autoSpaceDE w:val="0"/>
              <w:autoSpaceDN w:val="0"/>
              <w:spacing w:line="240" w:lineRule="auto"/>
              <w:ind w:firstLine="0"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40391554.1323</w:t>
            </w:r>
          </w:p>
        </w:tc>
      </w:tr>
      <w:tr>
        <w:tblPrEx>
          <w:tblW w:w="8489" w:type="dxa"/>
          <w:jc w:val="center"/>
          <w:tblLayout w:type="fixed"/>
          <w:tblCellMar>
            <w:top w:w="0" w:type="dxa"/>
            <w:left w:w="108" w:type="dxa"/>
            <w:bottom w:w="0" w:type="dxa"/>
            <w:right w:w="108" w:type="dxa"/>
          </w:tblCellMar>
        </w:tblPrEx>
        <w:trPr>
          <w:trHeight w:val="397"/>
          <w:jc w:val="center"/>
        </w:trPr>
        <w:tc>
          <w:tcPr>
            <w:tcW w:w="1507" w:type="dxa"/>
            <w:vMerge/>
            <w:vAlign w:val="center"/>
          </w:tcPr>
          <w:p>
            <w:pPr>
              <w:spacing w:line="240" w:lineRule="auto"/>
              <w:ind w:firstLine="0" w:firstLineChars="0"/>
              <w:jc w:val="center"/>
              <w:rPr>
                <w:rFonts w:hint="default"/>
                <w:color w:val="auto"/>
                <w:sz w:val="21"/>
                <w:szCs w:val="21"/>
                <w:highlight w:val="none"/>
              </w:rPr>
            </w:pPr>
          </w:p>
        </w:tc>
        <w:tc>
          <w:tcPr>
            <w:tcW w:w="773" w:type="dxa"/>
            <w:shd w:val="clear" w:color="auto" w:fill="auto"/>
            <w:vAlign w:val="center"/>
          </w:tcPr>
          <w:p>
            <w:pPr>
              <w:autoSpaceDE w:val="0"/>
              <w:autoSpaceDN w:val="0"/>
              <w:spacing w:line="240" w:lineRule="auto"/>
              <w:ind w:firstLine="0"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3</w:t>
            </w:r>
          </w:p>
        </w:tc>
        <w:tc>
          <w:tcPr>
            <w:tcW w:w="2961" w:type="dxa"/>
            <w:shd w:val="clear" w:color="auto" w:fill="auto"/>
            <w:vAlign w:val="center"/>
          </w:tcPr>
          <w:p>
            <w:pPr>
              <w:autoSpaceDE w:val="0"/>
              <w:autoSpaceDN w:val="0"/>
              <w:spacing w:line="240" w:lineRule="auto"/>
              <w:ind w:firstLine="0"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4631835.2146</w:t>
            </w:r>
          </w:p>
        </w:tc>
        <w:tc>
          <w:tcPr>
            <w:tcW w:w="3248" w:type="dxa"/>
            <w:gridSpan w:val="2"/>
            <w:shd w:val="clear" w:color="auto" w:fill="auto"/>
            <w:vAlign w:val="center"/>
          </w:tcPr>
          <w:p>
            <w:pPr>
              <w:autoSpaceDE w:val="0"/>
              <w:autoSpaceDN w:val="0"/>
              <w:spacing w:line="240" w:lineRule="auto"/>
              <w:ind w:firstLine="0"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40391539.4730</w:t>
            </w:r>
          </w:p>
        </w:tc>
      </w:tr>
      <w:tr>
        <w:tblPrEx>
          <w:tblW w:w="8489" w:type="dxa"/>
          <w:jc w:val="center"/>
          <w:tblLayout w:type="fixed"/>
          <w:tblCellMar>
            <w:top w:w="0" w:type="dxa"/>
            <w:left w:w="108" w:type="dxa"/>
            <w:bottom w:w="0" w:type="dxa"/>
            <w:right w:w="108" w:type="dxa"/>
          </w:tblCellMar>
        </w:tblPrEx>
        <w:trPr>
          <w:trHeight w:val="397"/>
          <w:jc w:val="center"/>
        </w:trPr>
        <w:tc>
          <w:tcPr>
            <w:tcW w:w="1507" w:type="dxa"/>
            <w:vMerge/>
            <w:vAlign w:val="center"/>
          </w:tcPr>
          <w:p>
            <w:pPr>
              <w:spacing w:line="240" w:lineRule="auto"/>
              <w:ind w:firstLine="0" w:firstLineChars="0"/>
              <w:jc w:val="center"/>
              <w:rPr>
                <w:rFonts w:hint="default"/>
                <w:color w:val="auto"/>
                <w:sz w:val="21"/>
                <w:szCs w:val="21"/>
                <w:highlight w:val="none"/>
              </w:rPr>
            </w:pPr>
          </w:p>
        </w:tc>
        <w:tc>
          <w:tcPr>
            <w:tcW w:w="773" w:type="dxa"/>
            <w:shd w:val="clear" w:color="auto" w:fill="auto"/>
            <w:vAlign w:val="center"/>
          </w:tcPr>
          <w:p>
            <w:pPr>
              <w:autoSpaceDE w:val="0"/>
              <w:autoSpaceDN w:val="0"/>
              <w:spacing w:line="240" w:lineRule="auto"/>
              <w:ind w:firstLine="0"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4</w:t>
            </w:r>
          </w:p>
        </w:tc>
        <w:tc>
          <w:tcPr>
            <w:tcW w:w="2961" w:type="dxa"/>
            <w:shd w:val="clear" w:color="auto" w:fill="auto"/>
            <w:vAlign w:val="center"/>
          </w:tcPr>
          <w:p>
            <w:pPr>
              <w:autoSpaceDE w:val="0"/>
              <w:autoSpaceDN w:val="0"/>
              <w:spacing w:line="240" w:lineRule="auto"/>
              <w:ind w:firstLine="0"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4631854.0536</w:t>
            </w:r>
          </w:p>
        </w:tc>
        <w:tc>
          <w:tcPr>
            <w:tcW w:w="3248" w:type="dxa"/>
            <w:gridSpan w:val="2"/>
            <w:shd w:val="clear" w:color="auto" w:fill="auto"/>
            <w:vAlign w:val="center"/>
          </w:tcPr>
          <w:p>
            <w:pPr>
              <w:autoSpaceDE w:val="0"/>
              <w:autoSpaceDN w:val="0"/>
              <w:spacing w:line="240" w:lineRule="auto"/>
              <w:ind w:firstLine="0"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40390999.8414</w:t>
            </w:r>
          </w:p>
        </w:tc>
      </w:tr>
      <w:tr>
        <w:tblPrEx>
          <w:tblW w:w="8489" w:type="dxa"/>
          <w:jc w:val="center"/>
          <w:tblLayout w:type="fixed"/>
          <w:tblCellMar>
            <w:top w:w="0" w:type="dxa"/>
            <w:left w:w="108" w:type="dxa"/>
            <w:bottom w:w="0" w:type="dxa"/>
            <w:right w:w="108" w:type="dxa"/>
          </w:tblCellMar>
        </w:tblPrEx>
        <w:trPr>
          <w:trHeight w:val="397"/>
          <w:jc w:val="center"/>
        </w:trPr>
        <w:tc>
          <w:tcPr>
            <w:tcW w:w="1507" w:type="dxa"/>
            <w:vAlign w:val="center"/>
          </w:tcPr>
          <w:p>
            <w:pPr>
              <w:spacing w:line="240" w:lineRule="auto"/>
              <w:ind w:firstLine="0"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rPr>
              <w:t>基金计提</w:t>
            </w:r>
          </w:p>
        </w:tc>
        <w:tc>
          <w:tcPr>
            <w:tcW w:w="3734" w:type="dxa"/>
            <w:gridSpan w:val="2"/>
            <w:shd w:val="clear" w:color="auto" w:fill="auto"/>
            <w:vAlign w:val="center"/>
          </w:tcPr>
          <w:p>
            <w:pPr>
              <w:spacing w:line="240" w:lineRule="auto"/>
              <w:ind w:firstLine="0" w:firstLineChars="0"/>
              <w:jc w:val="center"/>
              <w:rPr>
                <w:rFonts w:hint="default"/>
                <w:color w:val="auto"/>
                <w:sz w:val="21"/>
                <w:szCs w:val="21"/>
                <w:highlight w:val="none"/>
              </w:rPr>
            </w:pPr>
            <w:r>
              <w:rPr>
                <w:rFonts w:cs="Times New Roman" w:hint="eastAsia"/>
                <w:color w:val="auto"/>
                <w:sz w:val="21"/>
                <w:szCs w:val="21"/>
                <w:highlight w:val="none"/>
                <w:lang w:val="en-US" w:eastAsia="zh-CN"/>
              </w:rPr>
              <w:t>23664.63元</w:t>
            </w:r>
          </w:p>
        </w:tc>
        <w:tc>
          <w:tcPr>
            <w:tcW w:w="1424" w:type="dxa"/>
            <w:vAlign w:val="center"/>
          </w:tcPr>
          <w:p>
            <w:pPr>
              <w:spacing w:line="240" w:lineRule="auto"/>
              <w:ind w:firstLine="0"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rPr>
              <w:t>基金使用</w:t>
            </w:r>
          </w:p>
        </w:tc>
        <w:tc>
          <w:tcPr>
            <w:tcW w:w="1824" w:type="dxa"/>
            <w:vAlign w:val="center"/>
          </w:tcPr>
          <w:p>
            <w:pPr>
              <w:spacing w:line="240" w:lineRule="auto"/>
              <w:ind w:firstLine="0" w:firstLineChars="0"/>
              <w:jc w:val="center"/>
              <w:rPr>
                <w:rFonts w:hint="default"/>
                <w:color w:val="auto"/>
                <w:sz w:val="21"/>
                <w:szCs w:val="21"/>
                <w:highlight w:val="none"/>
              </w:rPr>
            </w:pPr>
            <w:r>
              <w:rPr>
                <w:rFonts w:cs="Times New Roman" w:hint="eastAsia"/>
                <w:color w:val="auto"/>
                <w:sz w:val="21"/>
                <w:szCs w:val="21"/>
                <w:highlight w:val="none"/>
                <w:lang w:val="en-US" w:eastAsia="zh-CN"/>
              </w:rPr>
              <w:t>4580元</w:t>
            </w:r>
          </w:p>
        </w:tc>
      </w:tr>
      <w:tr>
        <w:tblPrEx>
          <w:tblW w:w="8489" w:type="dxa"/>
          <w:jc w:val="center"/>
          <w:tblLayout w:type="fixed"/>
          <w:tblCellMar>
            <w:top w:w="0" w:type="dxa"/>
            <w:left w:w="108" w:type="dxa"/>
            <w:bottom w:w="0" w:type="dxa"/>
            <w:right w:w="108" w:type="dxa"/>
          </w:tblCellMar>
        </w:tblPrEx>
        <w:trPr>
          <w:trHeight w:val="397"/>
          <w:jc w:val="center"/>
        </w:trPr>
        <w:tc>
          <w:tcPr>
            <w:tcW w:w="8489" w:type="dxa"/>
            <w:gridSpan w:val="5"/>
            <w:vAlign w:val="center"/>
          </w:tcPr>
          <w:p>
            <w:pPr>
              <w:spacing w:line="240" w:lineRule="auto"/>
              <w:ind w:firstLine="0"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rPr>
              <w:t>矿山企业联系方式</w:t>
            </w:r>
          </w:p>
        </w:tc>
      </w:tr>
      <w:tr>
        <w:tblPrEx>
          <w:tblW w:w="8489" w:type="dxa"/>
          <w:jc w:val="center"/>
          <w:tblLayout w:type="fixed"/>
          <w:tblCellMar>
            <w:top w:w="0" w:type="dxa"/>
            <w:left w:w="108" w:type="dxa"/>
            <w:bottom w:w="0" w:type="dxa"/>
            <w:right w:w="108" w:type="dxa"/>
          </w:tblCellMar>
        </w:tblPrEx>
        <w:trPr>
          <w:trHeight w:val="397"/>
          <w:jc w:val="center"/>
        </w:trPr>
        <w:tc>
          <w:tcPr>
            <w:tcW w:w="1507" w:type="dxa"/>
            <w:vAlign w:val="center"/>
          </w:tcPr>
          <w:p>
            <w:pPr>
              <w:spacing w:line="240" w:lineRule="auto"/>
              <w:ind w:firstLine="0"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rPr>
              <w:t>联系人</w:t>
            </w:r>
          </w:p>
        </w:tc>
        <w:tc>
          <w:tcPr>
            <w:tcW w:w="3734" w:type="dxa"/>
            <w:gridSpan w:val="2"/>
            <w:vAlign w:val="center"/>
          </w:tcPr>
          <w:p>
            <w:pPr>
              <w:spacing w:line="240" w:lineRule="auto"/>
              <w:ind w:firstLine="0" w:firstLineChars="0"/>
              <w:jc w:val="center"/>
              <w:rPr>
                <w:rFonts w:hint="eastAsia"/>
                <w:color w:val="auto"/>
                <w:sz w:val="21"/>
                <w:szCs w:val="21"/>
                <w:highlight w:val="none"/>
              </w:rPr>
            </w:pPr>
          </w:p>
        </w:tc>
        <w:tc>
          <w:tcPr>
            <w:tcW w:w="1424" w:type="dxa"/>
            <w:vAlign w:val="center"/>
          </w:tcPr>
          <w:p>
            <w:pPr>
              <w:spacing w:line="240" w:lineRule="auto"/>
              <w:ind w:firstLine="0"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rPr>
              <w:t>手机号</w:t>
            </w:r>
          </w:p>
        </w:tc>
        <w:tc>
          <w:tcPr>
            <w:tcW w:w="1824" w:type="dxa"/>
            <w:vAlign w:val="center"/>
          </w:tcPr>
          <w:p>
            <w:pPr>
              <w:spacing w:line="240" w:lineRule="auto"/>
              <w:ind w:firstLine="0" w:firstLineChars="0"/>
              <w:jc w:val="center"/>
              <w:rPr>
                <w:rFonts w:hint="default"/>
                <w:color w:val="auto"/>
                <w:sz w:val="21"/>
                <w:szCs w:val="21"/>
                <w:highlight w:val="none"/>
              </w:rPr>
            </w:pPr>
            <w:bookmarkStart w:id="1" w:name="_GoBack"/>
            <w:bookmarkEnd w:id="1"/>
          </w:p>
        </w:tc>
      </w:tr>
      <w:tr>
        <w:tblPrEx>
          <w:tblW w:w="8489" w:type="dxa"/>
          <w:jc w:val="center"/>
          <w:tblLayout w:type="fixed"/>
          <w:tblCellMar>
            <w:top w:w="0" w:type="dxa"/>
            <w:left w:w="108" w:type="dxa"/>
            <w:bottom w:w="0" w:type="dxa"/>
            <w:right w:w="108" w:type="dxa"/>
          </w:tblCellMar>
        </w:tblPrEx>
        <w:trPr>
          <w:trHeight w:val="397"/>
          <w:jc w:val="center"/>
        </w:trPr>
        <w:tc>
          <w:tcPr>
            <w:tcW w:w="1507" w:type="dxa"/>
            <w:vAlign w:val="center"/>
          </w:tcPr>
          <w:p>
            <w:pPr>
              <w:spacing w:line="240" w:lineRule="auto"/>
              <w:ind w:firstLine="0"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rPr>
              <w:t>通讯地址</w:t>
            </w:r>
          </w:p>
        </w:tc>
        <w:tc>
          <w:tcPr>
            <w:tcW w:w="3734" w:type="dxa"/>
            <w:gridSpan w:val="2"/>
            <w:vAlign w:val="center"/>
          </w:tcPr>
          <w:p>
            <w:pPr>
              <w:spacing w:line="240" w:lineRule="auto"/>
              <w:ind w:firstLine="0"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eastAsia="zh-CN"/>
              </w:rPr>
              <w:t>宁城县马架子乡</w:t>
            </w:r>
          </w:p>
        </w:tc>
        <w:tc>
          <w:tcPr>
            <w:tcW w:w="1424" w:type="dxa"/>
            <w:vAlign w:val="center"/>
          </w:tcPr>
          <w:p>
            <w:pPr>
              <w:spacing w:line="240" w:lineRule="auto"/>
              <w:ind w:firstLine="0"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rPr>
              <w:t>邮编</w:t>
            </w:r>
          </w:p>
        </w:tc>
        <w:tc>
          <w:tcPr>
            <w:tcW w:w="1824" w:type="dxa"/>
            <w:vAlign w:val="center"/>
          </w:tcPr>
          <w:p>
            <w:pPr>
              <w:spacing w:line="240" w:lineRule="auto"/>
              <w:ind w:firstLine="0" w:firstLineChars="0"/>
              <w:jc w:val="center"/>
              <w:rPr>
                <w:rFonts w:hint="default"/>
                <w:color w:val="auto"/>
                <w:sz w:val="21"/>
                <w:szCs w:val="21"/>
                <w:highlight w:val="none"/>
              </w:rPr>
            </w:pPr>
          </w:p>
        </w:tc>
      </w:tr>
      <w:tr>
        <w:tblPrEx>
          <w:tblW w:w="8489" w:type="dxa"/>
          <w:jc w:val="center"/>
          <w:tblLayout w:type="fixed"/>
          <w:tblCellMar>
            <w:top w:w="0" w:type="dxa"/>
            <w:left w:w="108" w:type="dxa"/>
            <w:bottom w:w="0" w:type="dxa"/>
            <w:right w:w="108" w:type="dxa"/>
          </w:tblCellMar>
        </w:tblPrEx>
        <w:trPr>
          <w:trHeight w:val="397"/>
          <w:jc w:val="center"/>
        </w:trPr>
        <w:tc>
          <w:tcPr>
            <w:tcW w:w="1507" w:type="dxa"/>
            <w:vAlign w:val="center"/>
          </w:tcPr>
          <w:p>
            <w:pPr>
              <w:spacing w:line="240" w:lineRule="auto"/>
              <w:ind w:firstLine="0"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rPr>
              <w:t>固定电话</w:t>
            </w:r>
          </w:p>
        </w:tc>
        <w:tc>
          <w:tcPr>
            <w:tcW w:w="3734" w:type="dxa"/>
            <w:gridSpan w:val="2"/>
            <w:vAlign w:val="center"/>
          </w:tcPr>
          <w:p>
            <w:pPr>
              <w:spacing w:line="240" w:lineRule="auto"/>
              <w:ind w:firstLine="0"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rPr>
              <w:t>无</w:t>
            </w:r>
          </w:p>
        </w:tc>
        <w:tc>
          <w:tcPr>
            <w:tcW w:w="1424" w:type="dxa"/>
            <w:vAlign w:val="center"/>
          </w:tcPr>
          <w:p>
            <w:pPr>
              <w:spacing w:line="240" w:lineRule="auto"/>
              <w:ind w:firstLine="0"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rPr>
              <w:t>E-mail</w:t>
            </w:r>
          </w:p>
        </w:tc>
        <w:tc>
          <w:tcPr>
            <w:tcW w:w="1824" w:type="dxa"/>
            <w:vAlign w:val="center"/>
          </w:tcPr>
          <w:p>
            <w:pPr>
              <w:spacing w:line="240" w:lineRule="auto"/>
              <w:ind w:firstLine="0" w:firstLineChars="0"/>
              <w:jc w:val="center"/>
              <w:rPr>
                <w:rFonts w:hint="default"/>
                <w:color w:val="auto"/>
                <w:sz w:val="21"/>
                <w:szCs w:val="21"/>
                <w:highlight w:val="none"/>
              </w:rPr>
            </w:pPr>
          </w:p>
        </w:tc>
      </w:tr>
    </w:tbl>
    <w:p>
      <w:pPr>
        <w:sectPr>
          <w:headerReference w:type="even" r:id="rId26"/>
          <w:headerReference w:type="default" r:id="rId27"/>
          <w:footerReference w:type="even" r:id="rId28"/>
          <w:footerReference w:type="default" r:id="rId29"/>
          <w:headerReference w:type="first" r:id="rId30"/>
          <w:footerReference w:type="first" r:id="rId31"/>
          <w:pgSz w:w="11850" w:h="16783"/>
          <w:pgMar w:top="1219" w:right="1797" w:bottom="1440" w:left="1797" w:header="709" w:footer="709" w:gutter="0"/>
          <w:pgBorders>
            <w:top w:val="none" w:sz="0" w:space="0" w:color="auto"/>
            <w:left w:val="none" w:sz="0" w:space="0" w:color="auto"/>
            <w:bottom w:val="none" w:sz="0" w:space="0" w:color="auto"/>
            <w:right w:val="none" w:sz="0" w:space="0" w:color="auto"/>
          </w:pgBorders>
          <w:pgNumType w:start="3"/>
          <w:cols w:num="1" w:space="720"/>
          <w:docGrid w:linePitch="286" w:charSpace="0"/>
        </w:sectPr>
      </w:pPr>
    </w:p>
    <w:p>
      <w:pPr>
        <w:pStyle w:val="Heading1"/>
        <w:spacing w:before="120" w:after="120" w:line="360" w:lineRule="auto"/>
        <w:rPr>
          <w:rFonts w:ascii="Times New Roman" w:eastAsia="宋体" w:hAnsi="Times New Roman" w:cs="Times New Roman" w:hint="default"/>
          <w:color w:val="auto"/>
          <w:sz w:val="36"/>
          <w:szCs w:val="36"/>
          <w:highlight w:val="none"/>
        </w:rPr>
      </w:pPr>
      <w:bookmarkStart w:id="2" w:name="_Toc16204"/>
      <w:r>
        <w:rPr>
          <w:rFonts w:ascii="Times New Roman" w:eastAsia="宋体" w:hAnsi="Times New Roman" w:cs="Times New Roman" w:hint="default"/>
          <w:color w:val="auto"/>
          <w:sz w:val="36"/>
          <w:szCs w:val="36"/>
          <w:highlight w:val="none"/>
        </w:rPr>
        <w:t>二、矿山地质环境治理方案的编制与执行情况</w:t>
      </w:r>
      <w:bookmarkEnd w:id="2"/>
    </w:p>
    <w:p>
      <w:pPr>
        <w:pStyle w:val="Heading2"/>
        <w:spacing w:before="120" w:after="120" w:line="360" w:lineRule="auto"/>
        <w:jc w:val="left"/>
        <w:rPr>
          <w:rFonts w:ascii="Times New Roman" w:eastAsia="宋体" w:hAnsi="Times New Roman" w:cs="Times New Roman" w:hint="default"/>
          <w:color w:val="auto"/>
          <w:sz w:val="30"/>
          <w:highlight w:val="none"/>
        </w:rPr>
      </w:pPr>
      <w:bookmarkStart w:id="3" w:name="_Toc26744"/>
      <w:r>
        <w:rPr>
          <w:rFonts w:ascii="Times New Roman" w:eastAsia="宋体" w:hAnsi="Times New Roman" w:cs="Times New Roman" w:hint="default"/>
          <w:color w:val="auto"/>
          <w:sz w:val="30"/>
          <w:highlight w:val="none"/>
        </w:rPr>
        <w:t>（一）方案编制概况</w:t>
      </w:r>
      <w:bookmarkEnd w:id="3"/>
    </w:p>
    <w:p>
      <w:pPr>
        <w:ind w:firstLine="480"/>
        <w:rPr>
          <w:rFonts w:hint="default"/>
          <w:color w:val="auto"/>
          <w:highlight w:val="none"/>
        </w:rPr>
      </w:pPr>
      <w:r>
        <w:rPr>
          <w:rFonts w:ascii="Times New Roman" w:eastAsia="宋体" w:hAnsi="Times New Roman" w:cs="Times New Roman" w:hint="default"/>
          <w:color w:val="auto"/>
          <w:sz w:val="24"/>
          <w:highlight w:val="none"/>
          <w:lang w:eastAsia="zh-CN"/>
        </w:rPr>
        <w:t>矿山地质环境治理方案编制情况：</w:t>
      </w:r>
    </w:p>
    <w:p>
      <w:pPr>
        <w:ind w:firstLine="480"/>
        <w:rPr>
          <w:rFonts w:hint="default"/>
          <w:color w:val="auto"/>
          <w:kern w:val="0"/>
          <w:szCs w:val="24"/>
          <w:highlight w:val="none"/>
        </w:rPr>
      </w:pPr>
      <w:r>
        <w:rPr>
          <w:rFonts w:ascii="Times New Roman" w:eastAsia="宋体" w:hAnsi="Times New Roman" w:cs="Times New Roman" w:hint="default"/>
          <w:color w:val="auto"/>
          <w:kern w:val="0"/>
          <w:szCs w:val="24"/>
          <w:highlight w:val="none"/>
        </w:rPr>
        <w:t>2009年4月</w:t>
      </w:r>
      <w:r>
        <w:rPr>
          <w:rFonts w:ascii="Times New Roman" w:eastAsia="宋体" w:hAnsi="Times New Roman" w:cs="Times New Roman" w:hint="default"/>
          <w:color w:val="auto"/>
          <w:kern w:val="0"/>
          <w:szCs w:val="24"/>
          <w:highlight w:val="none"/>
          <w:lang w:val="en-US" w:eastAsia="zh-CN"/>
        </w:rPr>
        <w:t>，</w:t>
      </w:r>
      <w:r>
        <w:rPr>
          <w:rFonts w:ascii="Times New Roman" w:eastAsia="宋体" w:hAnsi="Times New Roman" w:cs="Times New Roman" w:hint="default"/>
          <w:color w:val="auto"/>
          <w:kern w:val="0"/>
          <w:szCs w:val="24"/>
          <w:highlight w:val="none"/>
          <w:lang w:eastAsia="zh-CN"/>
        </w:rPr>
        <w:t>由</w:t>
      </w:r>
      <w:r>
        <w:rPr>
          <w:rFonts w:ascii="Times New Roman" w:eastAsia="宋体" w:hAnsi="Times New Roman" w:cs="Times New Roman" w:hint="default"/>
          <w:color w:val="auto"/>
          <w:kern w:val="0"/>
          <w:szCs w:val="24"/>
          <w:highlight w:val="none"/>
        </w:rPr>
        <w:t>辽宁省有色地质局勘查总院</w:t>
      </w:r>
      <w:r>
        <w:rPr>
          <w:rFonts w:ascii="Times New Roman" w:eastAsia="宋体" w:hAnsi="Times New Roman" w:cs="Times New Roman" w:hint="default"/>
          <w:color w:val="auto"/>
          <w:kern w:val="0"/>
          <w:szCs w:val="24"/>
          <w:highlight w:val="none"/>
          <w:lang w:eastAsia="zh-CN"/>
        </w:rPr>
        <w:t>于编制的</w:t>
      </w:r>
      <w:r>
        <w:rPr>
          <w:rFonts w:ascii="Times New Roman" w:eastAsia="宋体" w:hAnsi="Times New Roman" w:cs="Times New Roman" w:hint="default"/>
          <w:color w:val="auto"/>
          <w:kern w:val="0"/>
          <w:szCs w:val="24"/>
          <w:highlight w:val="none"/>
        </w:rPr>
        <w:t>《内蒙古自治区宁城县旭日萤石矿矿山环境保护与综合治理方案》；</w:t>
      </w:r>
    </w:p>
    <w:p>
      <w:pPr>
        <w:ind w:firstLine="480"/>
        <w:rPr>
          <w:rFonts w:hint="default"/>
          <w:color w:val="auto"/>
          <w:kern w:val="0"/>
          <w:szCs w:val="24"/>
          <w:highlight w:val="none"/>
        </w:rPr>
      </w:pPr>
      <w:r>
        <w:rPr>
          <w:rFonts w:ascii="Times New Roman" w:eastAsia="宋体" w:hAnsi="Times New Roman" w:cs="Times New Roman" w:hint="default"/>
          <w:color w:val="auto"/>
          <w:kern w:val="0"/>
          <w:szCs w:val="24"/>
          <w:highlight w:val="none"/>
        </w:rPr>
        <w:t>201</w:t>
      </w:r>
      <w:r>
        <w:rPr>
          <w:rFonts w:ascii="Times New Roman" w:eastAsia="宋体" w:hAnsi="Times New Roman" w:cs="Times New Roman" w:hint="default"/>
          <w:color w:val="auto"/>
          <w:kern w:val="0"/>
          <w:szCs w:val="24"/>
          <w:highlight w:val="none"/>
          <w:lang w:val="en-US" w:eastAsia="zh-CN"/>
        </w:rPr>
        <w:t>4</w:t>
      </w:r>
      <w:r>
        <w:rPr>
          <w:rFonts w:ascii="Times New Roman" w:eastAsia="宋体" w:hAnsi="Times New Roman" w:cs="Times New Roman" w:hint="default"/>
          <w:color w:val="auto"/>
          <w:kern w:val="0"/>
          <w:szCs w:val="24"/>
          <w:highlight w:val="none"/>
        </w:rPr>
        <w:t>年</w:t>
      </w:r>
      <w:r>
        <w:rPr>
          <w:rFonts w:ascii="Times New Roman" w:eastAsia="宋体" w:hAnsi="Times New Roman" w:cs="Times New Roman" w:hint="default"/>
          <w:color w:val="auto"/>
          <w:kern w:val="0"/>
          <w:szCs w:val="24"/>
          <w:highlight w:val="none"/>
          <w:lang w:val="en-US" w:eastAsia="zh-CN"/>
        </w:rPr>
        <w:t>9</w:t>
      </w:r>
      <w:r>
        <w:rPr>
          <w:rFonts w:ascii="Times New Roman" w:eastAsia="宋体" w:hAnsi="Times New Roman" w:cs="Times New Roman" w:hint="default"/>
          <w:color w:val="auto"/>
          <w:kern w:val="0"/>
          <w:szCs w:val="24"/>
          <w:highlight w:val="none"/>
        </w:rPr>
        <w:t>月，由赤峰冠诚地质勘查有限责任公司编制了</w:t>
      </w:r>
      <w:r>
        <w:rPr>
          <w:rFonts w:ascii="Times New Roman" w:eastAsia="宋体" w:hAnsi="Times New Roman" w:cs="Times New Roman" w:hint="default"/>
          <w:color w:val="auto"/>
          <w:kern w:val="0"/>
          <w:szCs w:val="24"/>
          <w:highlight w:val="none"/>
          <w:lang w:eastAsia="zh-CN"/>
        </w:rPr>
        <w:t>《</w:t>
      </w:r>
      <w:r>
        <w:rPr>
          <w:rFonts w:ascii="Times New Roman" w:eastAsia="宋体" w:hAnsi="Times New Roman" w:cs="Times New Roman" w:hint="default"/>
          <w:color w:val="auto"/>
          <w:kern w:val="0"/>
          <w:szCs w:val="24"/>
          <w:highlight w:val="none"/>
        </w:rPr>
        <w:t>内蒙古自治区宁城县旭日萤石矿矿山地质环境分期治理及土地复垦方案（2010.1～2014.8.1）</w:t>
      </w:r>
      <w:r>
        <w:rPr>
          <w:rFonts w:ascii="Times New Roman" w:eastAsia="宋体" w:hAnsi="Times New Roman" w:cs="Times New Roman" w:hint="default"/>
          <w:color w:val="auto"/>
          <w:kern w:val="0"/>
          <w:szCs w:val="24"/>
          <w:highlight w:val="none"/>
          <w:lang w:eastAsia="zh-CN"/>
        </w:rPr>
        <w:t>》；</w:t>
      </w:r>
    </w:p>
    <w:p>
      <w:pPr>
        <w:ind w:firstLine="480"/>
        <w:rPr>
          <w:rFonts w:hint="eastAsia"/>
          <w:color w:val="auto"/>
          <w:szCs w:val="24"/>
          <w:highlight w:val="none"/>
        </w:rPr>
      </w:pPr>
      <w:r>
        <w:rPr>
          <w:rFonts w:ascii="Times New Roman" w:eastAsia="宋体" w:hAnsi="Times New Roman" w:cs="Times New Roman" w:hint="default"/>
          <w:color w:val="auto"/>
          <w:szCs w:val="24"/>
          <w:highlight w:val="none"/>
        </w:rPr>
        <w:t>矿山已完成</w:t>
      </w:r>
      <w:r>
        <w:rPr>
          <w:rFonts w:ascii="Times New Roman" w:eastAsia="宋体" w:hAnsi="Times New Roman" w:cs="Times New Roman" w:hint="default"/>
          <w:color w:val="auto"/>
          <w:kern w:val="0"/>
          <w:szCs w:val="24"/>
          <w:highlight w:val="none"/>
          <w:lang w:eastAsia="zh-CN"/>
        </w:rPr>
        <w:t>《</w:t>
      </w:r>
      <w:r>
        <w:rPr>
          <w:rFonts w:ascii="Times New Roman" w:eastAsia="宋体" w:hAnsi="Times New Roman" w:cs="Times New Roman" w:hint="default"/>
          <w:color w:val="auto"/>
          <w:kern w:val="0"/>
          <w:szCs w:val="24"/>
          <w:highlight w:val="none"/>
        </w:rPr>
        <w:t>内蒙古自治区宁城县旭日萤石矿矿山地质环境分期治理及土地复垦方案（2010.1～2014.8.1）</w:t>
      </w:r>
      <w:r>
        <w:rPr>
          <w:rFonts w:ascii="Times New Roman" w:eastAsia="宋体" w:hAnsi="Times New Roman" w:cs="Times New Roman" w:hint="default"/>
          <w:color w:val="auto"/>
          <w:kern w:val="0"/>
          <w:szCs w:val="24"/>
          <w:highlight w:val="none"/>
          <w:lang w:eastAsia="zh-CN"/>
        </w:rPr>
        <w:t>》</w:t>
      </w:r>
      <w:r>
        <w:rPr>
          <w:rFonts w:ascii="Times New Roman" w:eastAsia="宋体" w:hAnsi="Times New Roman" w:cs="Times New Roman" w:hint="default"/>
          <w:color w:val="auto"/>
          <w:szCs w:val="24"/>
          <w:highlight w:val="none"/>
        </w:rPr>
        <w:t>的工作部署，</w:t>
      </w:r>
      <w:r>
        <w:rPr>
          <w:rFonts w:ascii="Times New Roman" w:eastAsia="宋体" w:hAnsi="Times New Roman" w:cs="Times New Roman" w:hint="default"/>
          <w:color w:val="auto"/>
          <w:highlight w:val="none"/>
        </w:rPr>
        <w:t>201</w:t>
      </w:r>
      <w:r>
        <w:rPr>
          <w:rFonts w:ascii="Times New Roman" w:eastAsia="宋体" w:hAnsi="Times New Roman" w:cs="Times New Roman" w:hint="default"/>
          <w:color w:val="auto"/>
          <w:highlight w:val="none"/>
          <w:lang w:val="en-US" w:eastAsia="zh-CN"/>
        </w:rPr>
        <w:t>7</w:t>
      </w:r>
      <w:r>
        <w:rPr>
          <w:rFonts w:ascii="Times New Roman" w:eastAsia="宋体" w:hAnsi="Times New Roman" w:cs="Times New Roman" w:hint="default"/>
          <w:color w:val="auto"/>
          <w:highlight w:val="none"/>
        </w:rPr>
        <w:t>年</w:t>
      </w:r>
      <w:r>
        <w:rPr>
          <w:rFonts w:ascii="Times New Roman" w:eastAsia="宋体" w:hAnsi="Times New Roman" w:cs="Times New Roman" w:hint="default"/>
          <w:color w:val="auto"/>
          <w:highlight w:val="none"/>
          <w:lang w:val="en-US" w:eastAsia="zh-CN"/>
        </w:rPr>
        <w:t>8</w:t>
      </w:r>
      <w:r>
        <w:rPr>
          <w:rFonts w:ascii="Times New Roman" w:eastAsia="宋体" w:hAnsi="Times New Roman" w:cs="Times New Roman" w:hint="default"/>
          <w:color w:val="auto"/>
          <w:highlight w:val="none"/>
        </w:rPr>
        <w:t>月</w:t>
      </w:r>
      <w:r>
        <w:rPr>
          <w:rFonts w:ascii="Times New Roman" w:eastAsia="宋体" w:hAnsi="Times New Roman" w:cs="Times New Roman" w:hint="default"/>
          <w:color w:val="auto"/>
          <w:highlight w:val="none"/>
          <w:lang w:val="en-US" w:eastAsia="zh-CN"/>
        </w:rPr>
        <w:t>15</w:t>
      </w:r>
      <w:r>
        <w:rPr>
          <w:rFonts w:ascii="Times New Roman" w:eastAsia="宋体" w:hAnsi="Times New Roman" w:cs="Times New Roman" w:hint="default"/>
          <w:color w:val="auto"/>
          <w:highlight w:val="none"/>
        </w:rPr>
        <w:t>日</w:t>
      </w:r>
      <w:r>
        <w:rPr>
          <w:rFonts w:ascii="Times New Roman" w:eastAsia="宋体" w:hAnsi="Times New Roman" w:cs="Times New Roman" w:hint="default"/>
          <w:color w:val="auto"/>
          <w:szCs w:val="24"/>
          <w:highlight w:val="none"/>
        </w:rPr>
        <w:t>，赤峰市国土资源局组织专家组对一分期进行了验收并出具《内蒙古自治区矿山地质环境分期治理工程验收意见书》（编号：</w:t>
      </w:r>
      <w:r>
        <w:rPr>
          <w:rFonts w:ascii="Times New Roman" w:eastAsia="宋体" w:hAnsi="Times New Roman" w:cs="Times New Roman" w:hint="default"/>
          <w:color w:val="auto"/>
          <w:szCs w:val="24"/>
          <w:highlight w:val="none"/>
          <w:lang w:val="en-US" w:eastAsia="zh-CN"/>
        </w:rPr>
        <w:t>17037</w:t>
      </w:r>
      <w:r>
        <w:rPr>
          <w:rFonts w:ascii="Times New Roman" w:eastAsia="宋体" w:hAnsi="Times New Roman" w:cs="Times New Roman" w:hint="default"/>
          <w:color w:val="auto"/>
          <w:szCs w:val="24"/>
          <w:highlight w:val="none"/>
        </w:rPr>
        <w:t>）</w:t>
      </w:r>
      <w:r>
        <w:rPr>
          <w:rFonts w:cs="Times New Roman" w:hint="eastAsia"/>
          <w:color w:val="auto"/>
          <w:szCs w:val="24"/>
          <w:highlight w:val="none"/>
          <w:lang w:eastAsia="zh-CN"/>
        </w:rPr>
        <w:t>；</w:t>
      </w:r>
    </w:p>
    <w:p>
      <w:pPr>
        <w:ind w:firstLine="480"/>
        <w:rPr>
          <w:rFonts w:hint="eastAsia"/>
          <w:color w:val="auto"/>
          <w:kern w:val="0"/>
          <w:szCs w:val="24"/>
          <w:highlight w:val="none"/>
        </w:rPr>
      </w:pPr>
      <w:r>
        <w:rPr>
          <w:rFonts w:ascii="Times New Roman" w:eastAsia="宋体" w:hAnsi="Times New Roman" w:cs="Times New Roman" w:hint="eastAsia"/>
          <w:color w:val="auto"/>
          <w:szCs w:val="24"/>
          <w:highlight w:val="none"/>
          <w:lang w:val="en-US" w:eastAsia="zh-CN"/>
        </w:rPr>
        <w:t xml:space="preserve"> </w:t>
      </w:r>
      <w:r>
        <w:rPr>
          <w:rFonts w:ascii="Times New Roman" w:eastAsia="宋体" w:hAnsi="Times New Roman" w:cs="Times New Roman" w:hint="eastAsia"/>
          <w:color w:val="auto"/>
          <w:kern w:val="0"/>
          <w:szCs w:val="24"/>
          <w:highlight w:val="none"/>
          <w:lang w:val="en-US" w:eastAsia="zh-CN"/>
        </w:rPr>
        <w:t>2020年11月，委托</w:t>
      </w:r>
      <w:r>
        <w:rPr>
          <w:rFonts w:ascii="Times New Roman" w:eastAsia="宋体" w:hAnsi="Times New Roman" w:cs="Times New Roman" w:hint="default"/>
          <w:color w:val="auto"/>
          <w:kern w:val="0"/>
          <w:szCs w:val="24"/>
          <w:highlight w:val="none"/>
          <w:lang w:eastAsia="zh-CN"/>
        </w:rPr>
        <w:t>内蒙古顺源水文勘测有限责任公司</w:t>
      </w:r>
      <w:r>
        <w:rPr>
          <w:rFonts w:ascii="Times New Roman" w:eastAsia="宋体" w:hAnsi="Times New Roman" w:cs="Times New Roman" w:hint="eastAsia"/>
          <w:color w:val="auto"/>
          <w:kern w:val="0"/>
          <w:szCs w:val="24"/>
          <w:highlight w:val="none"/>
          <w:lang w:eastAsia="zh-CN"/>
        </w:rPr>
        <w:t>编制《内蒙古自治区宁城县旭日萤石矿矿山地质环境治理方案》；</w:t>
      </w:r>
    </w:p>
    <w:p>
      <w:pPr>
        <w:ind w:firstLine="480"/>
        <w:rPr>
          <w:rFonts w:hint="eastAsia"/>
          <w:color w:val="auto"/>
          <w:kern w:val="0"/>
          <w:szCs w:val="24"/>
          <w:highlight w:val="none"/>
        </w:rPr>
      </w:pPr>
      <w:r>
        <w:rPr>
          <w:rFonts w:ascii="Times New Roman" w:eastAsia="宋体" w:hAnsi="Times New Roman" w:cs="Times New Roman" w:hint="eastAsia"/>
          <w:color w:val="auto"/>
          <w:kern w:val="0"/>
          <w:szCs w:val="24"/>
          <w:highlight w:val="none"/>
          <w:lang w:val="en-US" w:eastAsia="zh-CN"/>
        </w:rPr>
        <w:t>2021年，矿业权人编制的《2021年年度治理计划书》；</w:t>
      </w:r>
    </w:p>
    <w:p>
      <w:pPr>
        <w:ind w:firstLine="480"/>
        <w:rPr>
          <w:rFonts w:hint="eastAsia"/>
          <w:color w:val="auto"/>
          <w:kern w:val="0"/>
          <w:szCs w:val="24"/>
          <w:highlight w:val="none"/>
        </w:rPr>
      </w:pPr>
      <w:r>
        <w:rPr>
          <w:rFonts w:ascii="Times New Roman" w:eastAsia="宋体" w:hAnsi="Times New Roman" w:cs="Times New Roman" w:hint="eastAsia"/>
          <w:color w:val="auto"/>
          <w:kern w:val="0"/>
          <w:szCs w:val="24"/>
          <w:highlight w:val="none"/>
          <w:lang w:val="en-US" w:eastAsia="zh-CN"/>
        </w:rPr>
        <w:t>202</w:t>
      </w:r>
      <w:r>
        <w:rPr>
          <w:rFonts w:cs="Times New Roman" w:hint="eastAsia"/>
          <w:color w:val="auto"/>
          <w:kern w:val="0"/>
          <w:szCs w:val="24"/>
          <w:highlight w:val="none"/>
          <w:lang w:val="en-US" w:eastAsia="zh-CN"/>
        </w:rPr>
        <w:t>2</w:t>
      </w:r>
      <w:r>
        <w:rPr>
          <w:rFonts w:ascii="Times New Roman" w:eastAsia="宋体" w:hAnsi="Times New Roman" w:cs="Times New Roman" w:hint="eastAsia"/>
          <w:color w:val="auto"/>
          <w:kern w:val="0"/>
          <w:szCs w:val="24"/>
          <w:highlight w:val="none"/>
          <w:lang w:val="en-US" w:eastAsia="zh-CN"/>
        </w:rPr>
        <w:t>年，矿业权人编制的《202</w:t>
      </w:r>
      <w:r>
        <w:rPr>
          <w:rFonts w:cs="Times New Roman" w:hint="eastAsia"/>
          <w:color w:val="auto"/>
          <w:kern w:val="0"/>
          <w:szCs w:val="24"/>
          <w:highlight w:val="none"/>
          <w:lang w:val="en-US" w:eastAsia="zh-CN"/>
        </w:rPr>
        <w:t>2</w:t>
      </w:r>
      <w:r>
        <w:rPr>
          <w:rFonts w:ascii="Times New Roman" w:eastAsia="宋体" w:hAnsi="Times New Roman" w:cs="Times New Roman" w:hint="eastAsia"/>
          <w:color w:val="auto"/>
          <w:kern w:val="0"/>
          <w:szCs w:val="24"/>
          <w:highlight w:val="none"/>
          <w:lang w:val="en-US" w:eastAsia="zh-CN"/>
        </w:rPr>
        <w:t>年年度治理计划书》。</w:t>
      </w:r>
    </w:p>
    <w:p>
      <w:pPr>
        <w:pStyle w:val="Default"/>
        <w:rPr>
          <w:rFonts w:cs="Times New Roman" w:hint="default"/>
          <w:color w:val="auto"/>
          <w:highlight w:val="none"/>
        </w:rPr>
      </w:pPr>
    </w:p>
    <w:p>
      <w:pPr>
        <w:pStyle w:val="Heading2"/>
        <w:spacing w:before="120" w:after="120" w:line="360" w:lineRule="auto"/>
        <w:jc w:val="left"/>
        <w:rPr>
          <w:rFonts w:ascii="Times New Roman" w:eastAsia="宋体" w:hAnsi="Times New Roman" w:cs="Times New Roman" w:hint="default"/>
          <w:color w:val="auto"/>
          <w:sz w:val="30"/>
          <w:highlight w:val="none"/>
        </w:rPr>
      </w:pPr>
      <w:bookmarkStart w:id="4" w:name="_Toc5053"/>
      <w:r>
        <w:rPr>
          <w:rFonts w:ascii="Times New Roman" w:eastAsia="宋体" w:hAnsi="Times New Roman" w:cs="Times New Roman" w:hint="default"/>
          <w:color w:val="auto"/>
          <w:sz w:val="30"/>
          <w:highlight w:val="none"/>
        </w:rPr>
        <w:t>（二）治理方案规划的近期治理工程内容</w:t>
      </w:r>
      <w:bookmarkEnd w:id="4"/>
    </w:p>
    <w:p>
      <w:pPr>
        <w:ind w:firstLine="480"/>
        <w:rPr>
          <w:rFonts w:hint="default"/>
          <w:b/>
          <w:bCs/>
          <w:color w:val="auto"/>
          <w:szCs w:val="22"/>
          <w:highlight w:val="none"/>
        </w:rPr>
      </w:pPr>
      <w:bookmarkStart w:id="5" w:name="_Toc487613484"/>
      <w:r>
        <w:rPr>
          <w:rFonts w:ascii="Times New Roman" w:eastAsia="宋体" w:hAnsi="Times New Roman" w:cs="Times New Roman" w:hint="default"/>
          <w:b/>
          <w:bCs/>
          <w:color w:val="auto"/>
          <w:szCs w:val="22"/>
          <w:highlight w:val="none"/>
          <w:lang w:eastAsia="zh-CN"/>
        </w:rPr>
        <w:t>一分期（变更）</w:t>
      </w:r>
      <w:r>
        <w:rPr>
          <w:rFonts w:ascii="Times New Roman" w:eastAsia="宋体" w:hAnsi="Times New Roman" w:cs="Times New Roman" w:hint="default"/>
          <w:b/>
          <w:bCs/>
          <w:color w:val="auto"/>
          <w:szCs w:val="22"/>
          <w:highlight w:val="none"/>
        </w:rPr>
        <w:t>矿山治理及复垦工程完成情况如下：</w:t>
      </w:r>
    </w:p>
    <w:p>
      <w:pPr>
        <w:ind w:firstLine="480"/>
        <w:rPr>
          <w:rFonts w:hint="default"/>
          <w:color w:val="auto"/>
          <w:highlight w:val="none"/>
        </w:rPr>
      </w:pPr>
      <w:r>
        <w:rPr>
          <w:rFonts w:ascii="Times New Roman" w:eastAsia="宋体" w:hAnsi="Times New Roman" w:cs="Times New Roman" w:hint="default"/>
          <w:color w:val="auto"/>
          <w:kern w:val="0"/>
          <w:szCs w:val="24"/>
          <w:highlight w:val="none"/>
          <w:lang w:val="en-US" w:eastAsia="zh-CN"/>
        </w:rPr>
        <w:t>根据2014年9月由赤峰冠诚地质勘查有限责任公司编制了《内蒙古自治区宁城县旭日萤石矿矿山地质环境分期治理及土地复垦方案（2010.1～2014.8.1）》，治理单元包括：平硐PD1、平硐PD4、废石场一（下部边缘）、废石场二（下部边缘）、废石场三、废石场四、探槽一、探槽二、取土场，矿山地质环境治理工程设计为：</w:t>
      </w:r>
    </w:p>
    <w:p>
      <w:pPr>
        <w:ind w:firstLine="480"/>
        <w:rPr>
          <w:rFonts w:hint="default"/>
          <w:color w:val="auto"/>
          <w:highlight w:val="none"/>
        </w:rPr>
      </w:pPr>
      <w:r>
        <w:rPr>
          <w:rFonts w:ascii="Times New Roman" w:eastAsia="宋体" w:hAnsi="Times New Roman" w:cs="Times New Roman" w:hint="default"/>
          <w:color w:val="auto"/>
          <w:highlight w:val="none"/>
        </w:rPr>
        <w:t>1、</w:t>
      </w:r>
      <w:r>
        <w:rPr>
          <w:rFonts w:ascii="Times New Roman" w:eastAsia="宋体" w:hAnsi="Times New Roman" w:cs="Times New Roman" w:hint="default"/>
          <w:color w:val="auto"/>
          <w:kern w:val="0"/>
          <w:szCs w:val="24"/>
          <w:highlight w:val="none"/>
          <w:lang w:val="en-US" w:eastAsia="zh-CN"/>
        </w:rPr>
        <w:t>平硐PD1</w:t>
      </w:r>
    </w:p>
    <w:p>
      <w:pPr>
        <w:ind w:firstLine="480"/>
        <w:rPr>
          <w:rFonts w:hint="default"/>
          <w:color w:val="auto"/>
          <w:highlight w:val="none"/>
        </w:rPr>
      </w:pPr>
      <w:r>
        <w:rPr>
          <w:rFonts w:ascii="Times New Roman" w:eastAsia="宋体" w:hAnsi="Times New Roman" w:cs="Times New Roman" w:hint="default"/>
          <w:color w:val="auto"/>
          <w:highlight w:val="none"/>
        </w:rPr>
        <w:t>对</w:t>
      </w:r>
      <w:r>
        <w:rPr>
          <w:rFonts w:ascii="Times New Roman" w:eastAsia="宋体" w:hAnsi="Times New Roman" w:cs="Times New Roman" w:hint="default"/>
          <w:color w:val="auto"/>
          <w:kern w:val="0"/>
          <w:szCs w:val="24"/>
          <w:highlight w:val="none"/>
          <w:lang w:val="en-US" w:eastAsia="zh-CN"/>
        </w:rPr>
        <w:t>平硐PD1</w:t>
      </w:r>
      <w:r>
        <w:rPr>
          <w:rFonts w:ascii="Times New Roman" w:eastAsia="宋体" w:hAnsi="Times New Roman" w:cs="Times New Roman" w:hint="default"/>
          <w:color w:val="auto"/>
          <w:kern w:val="2"/>
          <w:sz w:val="24"/>
          <w:szCs w:val="20"/>
          <w:highlight w:val="none"/>
          <w:lang w:eastAsia="zh-CN"/>
        </w:rPr>
        <w:t>进行回填、封堵</w:t>
      </w:r>
      <w:r>
        <w:rPr>
          <w:rFonts w:ascii="Times New Roman" w:eastAsia="宋体" w:hAnsi="Times New Roman" w:cs="Times New Roman" w:hint="default"/>
          <w:color w:val="auto"/>
          <w:highlight w:val="none"/>
        </w:rPr>
        <w:t>。</w:t>
      </w:r>
    </w:p>
    <w:p>
      <w:pPr>
        <w:ind w:firstLine="480"/>
        <w:rPr>
          <w:rFonts w:hint="default"/>
          <w:color w:val="auto"/>
          <w:highlight w:val="none"/>
        </w:rPr>
      </w:pPr>
      <w:r>
        <w:rPr>
          <w:rFonts w:ascii="Times New Roman" w:eastAsia="宋体" w:hAnsi="Times New Roman" w:cs="Times New Roman" w:hint="default"/>
          <w:color w:val="auto"/>
          <w:highlight w:val="none"/>
          <w:lang w:val="en-US" w:eastAsia="zh-CN"/>
        </w:rPr>
        <w:t>2</w:t>
      </w:r>
      <w:r>
        <w:rPr>
          <w:rFonts w:ascii="Times New Roman" w:eastAsia="宋体" w:hAnsi="Times New Roman" w:cs="Times New Roman" w:hint="default"/>
          <w:color w:val="auto"/>
          <w:highlight w:val="none"/>
        </w:rPr>
        <w:t>、</w:t>
      </w:r>
      <w:r>
        <w:rPr>
          <w:rFonts w:ascii="Times New Roman" w:eastAsia="宋体" w:hAnsi="Times New Roman" w:cs="Times New Roman" w:hint="default"/>
          <w:color w:val="auto"/>
          <w:kern w:val="0"/>
          <w:szCs w:val="24"/>
          <w:highlight w:val="none"/>
          <w:lang w:val="en-US" w:eastAsia="zh-CN"/>
        </w:rPr>
        <w:t>平硐PD4</w:t>
      </w:r>
    </w:p>
    <w:p>
      <w:pPr>
        <w:ind w:firstLine="480"/>
        <w:rPr>
          <w:rFonts w:hint="default"/>
          <w:color w:val="auto"/>
          <w:highlight w:val="none"/>
        </w:rPr>
      </w:pPr>
      <w:r>
        <w:rPr>
          <w:rFonts w:ascii="Times New Roman" w:eastAsia="宋体" w:hAnsi="Times New Roman" w:cs="Times New Roman" w:hint="default"/>
          <w:color w:val="auto"/>
          <w:highlight w:val="none"/>
        </w:rPr>
        <w:t>对</w:t>
      </w:r>
      <w:r>
        <w:rPr>
          <w:rFonts w:ascii="Times New Roman" w:eastAsia="宋体" w:hAnsi="Times New Roman" w:cs="Times New Roman" w:hint="default"/>
          <w:color w:val="auto"/>
          <w:kern w:val="0"/>
          <w:szCs w:val="24"/>
          <w:highlight w:val="none"/>
          <w:lang w:val="en-US" w:eastAsia="zh-CN"/>
        </w:rPr>
        <w:t>平硐PD4</w:t>
      </w:r>
      <w:r>
        <w:rPr>
          <w:rFonts w:ascii="Times New Roman" w:eastAsia="宋体" w:hAnsi="Times New Roman" w:cs="Times New Roman" w:hint="default"/>
          <w:color w:val="auto"/>
          <w:kern w:val="2"/>
          <w:sz w:val="24"/>
          <w:szCs w:val="20"/>
          <w:highlight w:val="none"/>
          <w:lang w:eastAsia="zh-CN"/>
        </w:rPr>
        <w:t>进行回填、封堵</w:t>
      </w:r>
      <w:r>
        <w:rPr>
          <w:rFonts w:ascii="Times New Roman" w:eastAsia="宋体" w:hAnsi="Times New Roman" w:cs="Times New Roman" w:hint="default"/>
          <w:color w:val="auto"/>
          <w:highlight w:val="none"/>
        </w:rPr>
        <w:t>。</w:t>
      </w:r>
    </w:p>
    <w:p>
      <w:pPr>
        <w:ind w:firstLine="480"/>
        <w:rPr>
          <w:rFonts w:hint="default"/>
          <w:color w:val="auto"/>
          <w:highlight w:val="none"/>
        </w:rPr>
        <w:sectPr>
          <w:headerReference w:type="even" r:id="rId32"/>
          <w:headerReference w:type="default" r:id="rId33"/>
          <w:footerReference w:type="even" r:id="rId34"/>
          <w:footerReference w:type="default" r:id="rId35"/>
          <w:headerReference w:type="first" r:id="rId36"/>
          <w:footerReference w:type="first" r:id="rId37"/>
          <w:type w:val="nextPage"/>
          <w:pgSz w:w="11850" w:h="16783"/>
          <w:pgMar w:top="1219" w:right="1797" w:bottom="1440" w:left="1797" w:header="709" w:footer="709" w:gutter="0"/>
          <w:pgBorders>
            <w:top w:val="none" w:sz="0" w:space="0" w:color="auto"/>
            <w:left w:val="none" w:sz="0" w:space="0" w:color="auto"/>
            <w:bottom w:val="none" w:sz="0" w:space="0" w:color="auto"/>
            <w:right w:val="none" w:sz="0" w:space="0" w:color="auto"/>
          </w:pgBorders>
          <w:pgNumType w:start="4"/>
          <w:cols w:num="1" w:space="720"/>
          <w:titlePg w:val="0"/>
          <w:docGrid w:linePitch="286" w:charSpace="0"/>
        </w:sectPr>
      </w:pPr>
      <w:r>
        <w:rPr>
          <w:rFonts w:ascii="Times New Roman" w:eastAsia="宋体" w:hAnsi="Times New Roman" w:cs="Times New Roman" w:hint="default"/>
          <w:color w:val="auto"/>
          <w:highlight w:val="none"/>
          <w:lang w:val="en-US" w:eastAsia="zh-CN"/>
        </w:rPr>
        <w:t>3</w:t>
      </w:r>
      <w:r>
        <w:rPr>
          <w:rFonts w:ascii="Times New Roman" w:eastAsia="宋体" w:hAnsi="Times New Roman" w:cs="Times New Roman" w:hint="default"/>
          <w:color w:val="auto"/>
          <w:highlight w:val="none"/>
        </w:rPr>
        <w:t>、</w:t>
      </w:r>
      <w:r>
        <w:rPr>
          <w:rFonts w:ascii="Times New Roman" w:eastAsia="宋体" w:hAnsi="Times New Roman" w:cs="Times New Roman" w:hint="default"/>
          <w:color w:val="auto"/>
          <w:kern w:val="0"/>
          <w:szCs w:val="24"/>
          <w:highlight w:val="none"/>
          <w:lang w:val="en-US" w:eastAsia="zh-CN"/>
        </w:rPr>
        <w:t>废石场一（下部边缘）</w:t>
      </w:r>
    </w:p>
    <w:p>
      <w:pPr>
        <w:ind w:firstLine="480"/>
        <w:rPr>
          <w:rFonts w:hint="default"/>
          <w:color w:val="auto"/>
          <w:highlight w:val="none"/>
        </w:rPr>
      </w:pPr>
      <w:r>
        <w:rPr>
          <w:rFonts w:ascii="Times New Roman" w:eastAsia="宋体" w:hAnsi="Times New Roman" w:cs="Times New Roman" w:hint="default"/>
          <w:color w:val="auto"/>
          <w:highlight w:val="none"/>
        </w:rPr>
        <w:t>对</w:t>
      </w:r>
      <w:r>
        <w:rPr>
          <w:rFonts w:ascii="Times New Roman" w:eastAsia="宋体" w:hAnsi="Times New Roman" w:cs="Times New Roman" w:hint="default"/>
          <w:color w:val="auto"/>
          <w:kern w:val="0"/>
          <w:szCs w:val="24"/>
          <w:highlight w:val="none"/>
          <w:lang w:val="en-US" w:eastAsia="zh-CN"/>
        </w:rPr>
        <w:t>废石场一（下部边缘）</w:t>
      </w:r>
      <w:r>
        <w:rPr>
          <w:rFonts w:ascii="Times New Roman" w:eastAsia="宋体" w:hAnsi="Times New Roman" w:cs="Times New Roman" w:hint="default"/>
          <w:color w:val="auto"/>
          <w:kern w:val="2"/>
          <w:sz w:val="24"/>
          <w:szCs w:val="20"/>
          <w:highlight w:val="none"/>
          <w:lang w:eastAsia="zh-CN"/>
        </w:rPr>
        <w:t>设置挡墙</w:t>
      </w:r>
      <w:r>
        <w:rPr>
          <w:rFonts w:ascii="Times New Roman" w:eastAsia="宋体" w:hAnsi="Times New Roman" w:cs="Times New Roman" w:hint="default"/>
          <w:color w:val="auto"/>
          <w:highlight w:val="none"/>
        </w:rPr>
        <w:t>。</w:t>
      </w:r>
    </w:p>
    <w:p>
      <w:pPr>
        <w:ind w:firstLine="480"/>
        <w:rPr>
          <w:rFonts w:hint="default"/>
          <w:color w:val="auto"/>
          <w:highlight w:val="none"/>
        </w:rPr>
      </w:pPr>
      <w:r>
        <w:rPr>
          <w:rFonts w:ascii="Times New Roman" w:eastAsia="宋体" w:hAnsi="Times New Roman" w:cs="Times New Roman" w:hint="default"/>
          <w:color w:val="auto"/>
          <w:highlight w:val="none"/>
          <w:lang w:val="en-US" w:eastAsia="zh-CN"/>
        </w:rPr>
        <w:t>4</w:t>
      </w:r>
      <w:r>
        <w:rPr>
          <w:rFonts w:ascii="Times New Roman" w:eastAsia="宋体" w:hAnsi="Times New Roman" w:cs="Times New Roman" w:hint="default"/>
          <w:color w:val="auto"/>
          <w:highlight w:val="none"/>
        </w:rPr>
        <w:t>、</w:t>
      </w:r>
      <w:r>
        <w:rPr>
          <w:rFonts w:ascii="Times New Roman" w:eastAsia="宋体" w:hAnsi="Times New Roman" w:cs="Times New Roman" w:hint="default"/>
          <w:color w:val="auto"/>
          <w:kern w:val="0"/>
          <w:szCs w:val="24"/>
          <w:highlight w:val="none"/>
          <w:lang w:val="en-US" w:eastAsia="zh-CN"/>
        </w:rPr>
        <w:t>废石场二（下部边缘）</w:t>
      </w:r>
    </w:p>
    <w:p>
      <w:pPr>
        <w:ind w:firstLine="480"/>
        <w:rPr>
          <w:rFonts w:hint="default"/>
          <w:color w:val="auto"/>
          <w:highlight w:val="none"/>
        </w:rPr>
      </w:pPr>
      <w:r>
        <w:rPr>
          <w:rFonts w:ascii="Times New Roman" w:eastAsia="宋体" w:hAnsi="Times New Roman" w:cs="Times New Roman" w:hint="default"/>
          <w:color w:val="auto"/>
          <w:highlight w:val="none"/>
        </w:rPr>
        <w:t>对</w:t>
      </w:r>
      <w:r>
        <w:rPr>
          <w:rFonts w:ascii="Times New Roman" w:eastAsia="宋体" w:hAnsi="Times New Roman" w:cs="Times New Roman" w:hint="default"/>
          <w:color w:val="auto"/>
          <w:kern w:val="0"/>
          <w:szCs w:val="24"/>
          <w:highlight w:val="none"/>
          <w:lang w:val="en-US" w:eastAsia="zh-CN"/>
        </w:rPr>
        <w:t>废石场二（下部边缘）</w:t>
      </w:r>
      <w:r>
        <w:rPr>
          <w:rFonts w:ascii="Times New Roman" w:eastAsia="宋体" w:hAnsi="Times New Roman" w:cs="Times New Roman" w:hint="default"/>
          <w:color w:val="auto"/>
          <w:kern w:val="2"/>
          <w:sz w:val="24"/>
          <w:szCs w:val="20"/>
          <w:highlight w:val="none"/>
          <w:lang w:eastAsia="zh-CN"/>
        </w:rPr>
        <w:t>设置挡墙</w:t>
      </w:r>
      <w:r>
        <w:rPr>
          <w:rFonts w:ascii="Times New Roman" w:eastAsia="宋体" w:hAnsi="Times New Roman" w:cs="Times New Roman" w:hint="default"/>
          <w:color w:val="auto"/>
          <w:highlight w:val="none"/>
        </w:rPr>
        <w:t>。</w:t>
      </w:r>
    </w:p>
    <w:p>
      <w:pPr>
        <w:ind w:firstLine="480"/>
        <w:rPr>
          <w:rFonts w:hint="default"/>
          <w:color w:val="auto"/>
          <w:highlight w:val="none"/>
        </w:rPr>
      </w:pPr>
      <w:r>
        <w:rPr>
          <w:rFonts w:ascii="Times New Roman" w:eastAsia="宋体" w:hAnsi="Times New Roman" w:cs="Times New Roman" w:hint="default"/>
          <w:color w:val="auto"/>
          <w:highlight w:val="none"/>
          <w:lang w:val="en-US" w:eastAsia="zh-CN"/>
        </w:rPr>
        <w:t>5</w:t>
      </w:r>
      <w:r>
        <w:rPr>
          <w:rFonts w:ascii="Times New Roman" w:eastAsia="宋体" w:hAnsi="Times New Roman" w:cs="Times New Roman" w:hint="default"/>
          <w:color w:val="auto"/>
          <w:highlight w:val="none"/>
        </w:rPr>
        <w:t>、废石场三</w:t>
      </w:r>
    </w:p>
    <w:p>
      <w:pPr>
        <w:ind w:firstLine="480"/>
        <w:rPr>
          <w:rFonts w:hint="default"/>
          <w:color w:val="auto"/>
          <w:highlight w:val="none"/>
        </w:rPr>
      </w:pPr>
      <w:r>
        <w:rPr>
          <w:rFonts w:ascii="Times New Roman" w:eastAsia="宋体" w:hAnsi="Times New Roman" w:cs="Times New Roman" w:hint="default"/>
          <w:color w:val="auto"/>
          <w:highlight w:val="none"/>
        </w:rPr>
        <w:t>对废石场三</w:t>
      </w:r>
      <w:r>
        <w:rPr>
          <w:rFonts w:ascii="Times New Roman" w:eastAsia="宋体" w:hAnsi="Times New Roman" w:cs="Times New Roman" w:hint="default"/>
          <w:color w:val="auto"/>
          <w:kern w:val="2"/>
          <w:sz w:val="24"/>
          <w:szCs w:val="20"/>
          <w:highlight w:val="none"/>
          <w:lang w:eastAsia="zh-CN"/>
        </w:rPr>
        <w:t>清理</w:t>
      </w:r>
      <w:r>
        <w:rPr>
          <w:rFonts w:ascii="Times New Roman" w:eastAsia="宋体" w:hAnsi="Times New Roman" w:cs="Times New Roman" w:hint="default"/>
          <w:color w:val="auto"/>
          <w:highlight w:val="none"/>
        </w:rPr>
        <w:t>。</w:t>
      </w:r>
    </w:p>
    <w:p>
      <w:pPr>
        <w:ind w:firstLine="480"/>
        <w:rPr>
          <w:rFonts w:hint="default"/>
          <w:color w:val="auto"/>
          <w:highlight w:val="none"/>
        </w:rPr>
      </w:pPr>
      <w:r>
        <w:rPr>
          <w:rFonts w:ascii="Times New Roman" w:eastAsia="宋体" w:hAnsi="Times New Roman" w:cs="Times New Roman" w:hint="default"/>
          <w:color w:val="auto"/>
          <w:highlight w:val="none"/>
          <w:lang w:val="en-US" w:eastAsia="zh-CN"/>
        </w:rPr>
        <w:t>6</w:t>
      </w:r>
      <w:r>
        <w:rPr>
          <w:rFonts w:ascii="Times New Roman" w:eastAsia="宋体" w:hAnsi="Times New Roman" w:cs="Times New Roman" w:hint="default"/>
          <w:color w:val="auto"/>
          <w:highlight w:val="none"/>
        </w:rPr>
        <w:t>、废石场</w:t>
      </w:r>
      <w:r>
        <w:rPr>
          <w:rFonts w:ascii="Times New Roman" w:eastAsia="宋体" w:hAnsi="Times New Roman" w:cs="Times New Roman" w:hint="default"/>
          <w:color w:val="auto"/>
          <w:highlight w:val="none"/>
          <w:lang w:eastAsia="zh-CN"/>
        </w:rPr>
        <w:t>四</w:t>
      </w:r>
    </w:p>
    <w:p>
      <w:pPr>
        <w:ind w:firstLine="480"/>
        <w:rPr>
          <w:rFonts w:hint="default"/>
          <w:color w:val="auto"/>
          <w:szCs w:val="22"/>
          <w:highlight w:val="none"/>
        </w:rPr>
      </w:pPr>
      <w:r>
        <w:rPr>
          <w:rFonts w:ascii="Times New Roman" w:eastAsia="宋体" w:hAnsi="Times New Roman" w:cs="Times New Roman" w:hint="default"/>
          <w:color w:val="auto"/>
          <w:szCs w:val="22"/>
          <w:highlight w:val="none"/>
        </w:rPr>
        <w:t>对</w:t>
      </w:r>
      <w:r>
        <w:rPr>
          <w:rFonts w:ascii="Times New Roman" w:eastAsia="宋体" w:hAnsi="Times New Roman" w:cs="Times New Roman" w:hint="default"/>
          <w:color w:val="auto"/>
          <w:highlight w:val="none"/>
        </w:rPr>
        <w:t>废石场</w:t>
      </w:r>
      <w:r>
        <w:rPr>
          <w:rFonts w:ascii="Times New Roman" w:eastAsia="宋体" w:hAnsi="Times New Roman" w:cs="Times New Roman" w:hint="default"/>
          <w:color w:val="auto"/>
          <w:highlight w:val="none"/>
          <w:lang w:eastAsia="zh-CN"/>
        </w:rPr>
        <w:t>四</w:t>
      </w:r>
      <w:r>
        <w:rPr>
          <w:rFonts w:ascii="Times New Roman" w:eastAsia="宋体" w:hAnsi="Times New Roman" w:cs="Times New Roman" w:hint="default"/>
          <w:color w:val="auto"/>
          <w:szCs w:val="22"/>
          <w:highlight w:val="none"/>
          <w:lang w:eastAsia="zh-CN"/>
        </w:rPr>
        <w:t>进行覆土、撒播草籽</w:t>
      </w:r>
      <w:r>
        <w:rPr>
          <w:rFonts w:ascii="Times New Roman" w:eastAsia="宋体" w:hAnsi="Times New Roman" w:cs="Times New Roman" w:hint="default"/>
          <w:color w:val="auto"/>
          <w:szCs w:val="22"/>
          <w:highlight w:val="none"/>
        </w:rPr>
        <w:t>。</w:t>
      </w:r>
    </w:p>
    <w:p>
      <w:pPr>
        <w:ind w:firstLine="480"/>
        <w:rPr>
          <w:rFonts w:hint="default"/>
          <w:color w:val="auto"/>
          <w:szCs w:val="22"/>
          <w:highlight w:val="none"/>
        </w:rPr>
      </w:pPr>
      <w:r>
        <w:rPr>
          <w:rFonts w:ascii="Times New Roman" w:eastAsia="宋体" w:hAnsi="Times New Roman" w:cs="Times New Roman" w:hint="default"/>
          <w:color w:val="auto"/>
          <w:szCs w:val="22"/>
          <w:highlight w:val="none"/>
          <w:lang w:val="en-US" w:eastAsia="zh-CN"/>
        </w:rPr>
        <w:t>7</w:t>
      </w:r>
      <w:r>
        <w:rPr>
          <w:rFonts w:ascii="Times New Roman" w:eastAsia="宋体" w:hAnsi="Times New Roman" w:cs="Times New Roman" w:hint="default"/>
          <w:color w:val="auto"/>
          <w:szCs w:val="22"/>
          <w:highlight w:val="none"/>
        </w:rPr>
        <w:t>、探槽一</w:t>
      </w:r>
    </w:p>
    <w:p>
      <w:pPr>
        <w:ind w:firstLine="480"/>
        <w:rPr>
          <w:rFonts w:hint="default"/>
          <w:color w:val="auto"/>
          <w:szCs w:val="22"/>
          <w:highlight w:val="none"/>
        </w:rPr>
      </w:pPr>
      <w:r>
        <w:rPr>
          <w:rFonts w:ascii="Times New Roman" w:eastAsia="宋体" w:hAnsi="Times New Roman" w:cs="Times New Roman" w:hint="default"/>
          <w:color w:val="auto"/>
          <w:szCs w:val="22"/>
          <w:highlight w:val="none"/>
          <w:lang w:eastAsia="zh-CN"/>
        </w:rPr>
        <w:t>对</w:t>
      </w:r>
      <w:r>
        <w:rPr>
          <w:rFonts w:ascii="Times New Roman" w:eastAsia="宋体" w:hAnsi="Times New Roman" w:cs="Times New Roman" w:hint="default"/>
          <w:color w:val="auto"/>
          <w:szCs w:val="22"/>
          <w:highlight w:val="none"/>
        </w:rPr>
        <w:t>探槽一</w:t>
      </w:r>
      <w:r>
        <w:rPr>
          <w:rFonts w:ascii="Times New Roman" w:eastAsia="宋体" w:hAnsi="Times New Roman" w:cs="Times New Roman" w:hint="default"/>
          <w:color w:val="auto"/>
          <w:szCs w:val="22"/>
          <w:highlight w:val="none"/>
          <w:lang w:eastAsia="zh-CN"/>
        </w:rPr>
        <w:t>进行回填、覆土、播撒草籽</w:t>
      </w:r>
      <w:r>
        <w:rPr>
          <w:rFonts w:ascii="Times New Roman" w:eastAsia="宋体" w:hAnsi="Times New Roman" w:cs="Times New Roman" w:hint="default"/>
          <w:color w:val="auto"/>
          <w:szCs w:val="22"/>
          <w:highlight w:val="none"/>
        </w:rPr>
        <w:t>。</w:t>
      </w:r>
    </w:p>
    <w:p>
      <w:pPr>
        <w:ind w:firstLine="480"/>
        <w:rPr>
          <w:rFonts w:hint="default"/>
          <w:color w:val="auto"/>
          <w:szCs w:val="22"/>
          <w:highlight w:val="none"/>
        </w:rPr>
      </w:pPr>
      <w:r>
        <w:rPr>
          <w:rFonts w:ascii="Times New Roman" w:eastAsia="宋体" w:hAnsi="Times New Roman" w:cs="Times New Roman" w:hint="default"/>
          <w:color w:val="auto"/>
          <w:szCs w:val="22"/>
          <w:highlight w:val="none"/>
          <w:lang w:val="en-US" w:eastAsia="zh-CN"/>
        </w:rPr>
        <w:t>8</w:t>
      </w:r>
      <w:r>
        <w:rPr>
          <w:rFonts w:ascii="Times New Roman" w:eastAsia="宋体" w:hAnsi="Times New Roman" w:cs="Times New Roman" w:hint="default"/>
          <w:color w:val="auto"/>
          <w:szCs w:val="22"/>
          <w:highlight w:val="none"/>
        </w:rPr>
        <w:t>、探槽</w:t>
      </w:r>
      <w:r>
        <w:rPr>
          <w:rFonts w:ascii="Times New Roman" w:eastAsia="宋体" w:hAnsi="Times New Roman" w:cs="Times New Roman" w:hint="default"/>
          <w:color w:val="auto"/>
          <w:szCs w:val="22"/>
          <w:highlight w:val="none"/>
          <w:lang w:eastAsia="zh-CN"/>
        </w:rPr>
        <w:t>二</w:t>
      </w:r>
    </w:p>
    <w:p>
      <w:pPr>
        <w:ind w:firstLine="480"/>
        <w:rPr>
          <w:rFonts w:hint="default"/>
          <w:color w:val="auto"/>
          <w:szCs w:val="22"/>
          <w:highlight w:val="none"/>
        </w:rPr>
      </w:pPr>
      <w:r>
        <w:rPr>
          <w:rFonts w:ascii="Times New Roman" w:eastAsia="宋体" w:hAnsi="Times New Roman" w:cs="Times New Roman" w:hint="default"/>
          <w:color w:val="auto"/>
          <w:szCs w:val="22"/>
          <w:highlight w:val="none"/>
          <w:lang w:eastAsia="zh-CN"/>
        </w:rPr>
        <w:t>对</w:t>
      </w:r>
      <w:r>
        <w:rPr>
          <w:rFonts w:ascii="Times New Roman" w:eastAsia="宋体" w:hAnsi="Times New Roman" w:cs="Times New Roman" w:hint="default"/>
          <w:color w:val="auto"/>
          <w:szCs w:val="22"/>
          <w:highlight w:val="none"/>
        </w:rPr>
        <w:t>探槽</w:t>
      </w:r>
      <w:r>
        <w:rPr>
          <w:rFonts w:ascii="Times New Roman" w:eastAsia="宋体" w:hAnsi="Times New Roman" w:cs="Times New Roman" w:hint="default"/>
          <w:color w:val="auto"/>
          <w:szCs w:val="22"/>
          <w:highlight w:val="none"/>
          <w:lang w:eastAsia="zh-CN"/>
        </w:rPr>
        <w:t>二进行回填、覆土、播撒草籽</w:t>
      </w:r>
      <w:r>
        <w:rPr>
          <w:rFonts w:ascii="Times New Roman" w:eastAsia="宋体" w:hAnsi="Times New Roman" w:cs="Times New Roman" w:hint="default"/>
          <w:color w:val="auto"/>
          <w:szCs w:val="22"/>
          <w:highlight w:val="none"/>
        </w:rPr>
        <w:t>。</w:t>
      </w:r>
    </w:p>
    <w:p>
      <w:pPr>
        <w:ind w:firstLine="480"/>
        <w:rPr>
          <w:rFonts w:hint="default"/>
          <w:color w:val="auto"/>
          <w:highlight w:val="none"/>
        </w:rPr>
      </w:pPr>
      <w:r>
        <w:rPr>
          <w:rFonts w:ascii="Times New Roman" w:eastAsia="宋体" w:hAnsi="Times New Roman" w:cs="Times New Roman" w:hint="default"/>
          <w:color w:val="auto"/>
          <w:highlight w:val="none"/>
          <w:lang w:val="en-US" w:eastAsia="zh-CN"/>
        </w:rPr>
        <w:t>9</w:t>
      </w:r>
      <w:r>
        <w:rPr>
          <w:rFonts w:ascii="Times New Roman" w:eastAsia="宋体" w:hAnsi="Times New Roman" w:cs="Times New Roman" w:hint="default"/>
          <w:color w:val="auto"/>
          <w:highlight w:val="none"/>
        </w:rPr>
        <w:t>、</w:t>
      </w:r>
      <w:r>
        <w:rPr>
          <w:rFonts w:ascii="Times New Roman" w:eastAsia="宋体" w:hAnsi="Times New Roman" w:cs="Times New Roman" w:hint="default"/>
          <w:color w:val="auto"/>
          <w:highlight w:val="none"/>
          <w:lang w:eastAsia="zh-CN"/>
        </w:rPr>
        <w:t>取土场</w:t>
      </w:r>
    </w:p>
    <w:p>
      <w:pPr>
        <w:ind w:firstLine="480"/>
        <w:rPr>
          <w:rFonts w:hint="default"/>
          <w:color w:val="auto"/>
          <w:szCs w:val="22"/>
          <w:highlight w:val="none"/>
        </w:rPr>
      </w:pPr>
      <w:r>
        <w:rPr>
          <w:rFonts w:ascii="Times New Roman" w:eastAsia="宋体" w:hAnsi="Times New Roman" w:cs="Times New Roman" w:hint="default"/>
          <w:color w:val="auto"/>
          <w:szCs w:val="22"/>
          <w:highlight w:val="none"/>
        </w:rPr>
        <w:t>对</w:t>
      </w:r>
      <w:r>
        <w:rPr>
          <w:rFonts w:ascii="Times New Roman" w:eastAsia="宋体" w:hAnsi="Times New Roman" w:cs="Times New Roman" w:hint="default"/>
          <w:color w:val="auto"/>
          <w:highlight w:val="none"/>
          <w:lang w:eastAsia="zh-CN"/>
        </w:rPr>
        <w:t>取土场</w:t>
      </w:r>
      <w:r>
        <w:rPr>
          <w:rFonts w:ascii="Times New Roman" w:eastAsia="宋体" w:hAnsi="Times New Roman" w:cs="Times New Roman" w:hint="default"/>
          <w:color w:val="auto"/>
          <w:szCs w:val="22"/>
          <w:highlight w:val="none"/>
          <w:lang w:eastAsia="zh-CN"/>
        </w:rPr>
        <w:t>进行播撒草籽</w:t>
      </w:r>
      <w:r>
        <w:rPr>
          <w:rFonts w:ascii="Times New Roman" w:eastAsia="宋体" w:hAnsi="Times New Roman" w:cs="Times New Roman" w:hint="default"/>
          <w:color w:val="auto"/>
          <w:szCs w:val="22"/>
          <w:highlight w:val="none"/>
        </w:rPr>
        <w:t>。</w:t>
      </w:r>
    </w:p>
    <w:p>
      <w:pPr>
        <w:tabs>
          <w:tab w:val="left" w:pos="1300"/>
        </w:tabs>
        <w:spacing w:line="360" w:lineRule="auto"/>
        <w:ind w:firstLine="482"/>
        <w:jc w:val="center"/>
        <w:rPr>
          <w:rFonts w:hint="default"/>
          <w:b/>
          <w:bCs w:val="0"/>
          <w:color w:val="auto"/>
          <w:sz w:val="21"/>
          <w:szCs w:val="21"/>
          <w:highlight w:val="none"/>
        </w:rPr>
      </w:pPr>
      <w:r>
        <w:rPr>
          <w:rFonts w:ascii="Times New Roman" w:eastAsia="宋体" w:hAnsi="Times New Roman" w:cs="Times New Roman" w:hint="default"/>
          <w:b/>
          <w:bCs w:val="0"/>
          <w:color w:val="auto"/>
          <w:kern w:val="2"/>
          <w:sz w:val="21"/>
          <w:szCs w:val="21"/>
          <w:highlight w:val="none"/>
          <w:lang w:val="en-US" w:eastAsia="zh-CN" w:bidi="ar-SA"/>
        </w:rPr>
        <w:t>表2-1  前期矿山地质环境治理工程</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512"/>
        <w:gridCol w:w="1087"/>
        <w:gridCol w:w="1087"/>
        <w:gridCol w:w="1087"/>
        <w:gridCol w:w="1306"/>
        <w:gridCol w:w="1087"/>
        <w:gridCol w:w="1306"/>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23"/>
        </w:trPr>
        <w:tc>
          <w:tcPr>
            <w:tcW w:w="0" w:type="auto"/>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hint="default"/>
                <w:color w:val="auto"/>
                <w:kern w:val="0"/>
                <w:sz w:val="21"/>
                <w:szCs w:val="21"/>
                <w:highlight w:val="none"/>
              </w:rPr>
            </w:pPr>
            <w:bookmarkStart w:id="6" w:name="_Hlk374535526"/>
            <w:r>
              <w:rPr>
                <w:rFonts w:ascii="Times New Roman" w:eastAsia="宋体" w:hAnsi="Times New Roman" w:cs="Times New Roman" w:hint="default"/>
                <w:color w:val="auto"/>
                <w:kern w:val="0"/>
                <w:sz w:val="21"/>
                <w:szCs w:val="21"/>
                <w:highlight w:val="none"/>
              </w:rPr>
              <w:t>治理区</w:t>
            </w:r>
          </w:p>
        </w:tc>
        <w:tc>
          <w:tcPr>
            <w:tcW w:w="0" w:type="auto"/>
            <w:gridSpan w:val="6"/>
            <w:tcBorders>
              <w:tl2br w:val="nil"/>
              <w:tr2bl w:val="nil"/>
            </w:tcBorders>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hint="default"/>
                <w:color w:val="auto"/>
                <w:kern w:val="0"/>
                <w:sz w:val="21"/>
                <w:szCs w:val="21"/>
                <w:highlight w:val="none"/>
              </w:rPr>
            </w:pPr>
            <w:r>
              <w:rPr>
                <w:rFonts w:ascii="Times New Roman" w:eastAsia="宋体" w:hAnsi="Times New Roman" w:cs="Times New Roman" w:hint="default"/>
                <w:color w:val="auto"/>
                <w:kern w:val="0"/>
                <w:sz w:val="21"/>
                <w:szCs w:val="21"/>
                <w:highlight w:val="none"/>
              </w:rPr>
              <w:t>工      程     量</w:t>
            </w:r>
          </w:p>
        </w:tc>
      </w:tr>
      <w:tr>
        <w:tblPrEx>
          <w:tblW w:w="0" w:type="auto"/>
          <w:tblInd w:w="0" w:type="dxa"/>
          <w:tblCellMar>
            <w:top w:w="0" w:type="dxa"/>
            <w:left w:w="108" w:type="dxa"/>
            <w:bottom w:w="0" w:type="dxa"/>
            <w:right w:w="108" w:type="dxa"/>
          </w:tblCellMar>
        </w:tblPrEx>
        <w:trPr>
          <w:trHeight w:val="23"/>
        </w:trPr>
        <w:tc>
          <w:tcPr>
            <w:tcW w:w="0" w:type="auto"/>
            <w:vMerg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hint="default"/>
                <w:color w:val="auto"/>
                <w:kern w:val="0"/>
                <w:sz w:val="21"/>
                <w:szCs w:val="21"/>
                <w:highlight w:val="none"/>
              </w:rPr>
            </w:pPr>
          </w:p>
        </w:tc>
        <w:tc>
          <w:tcPr>
            <w:tcW w:w="0" w:type="auto"/>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hint="default"/>
                <w:color w:val="auto"/>
                <w:kern w:val="0"/>
                <w:sz w:val="21"/>
                <w:szCs w:val="21"/>
                <w:highlight w:val="none"/>
              </w:rPr>
            </w:pPr>
            <w:r>
              <w:rPr>
                <w:rFonts w:ascii="Times New Roman" w:eastAsia="宋体" w:hAnsi="Times New Roman" w:cs="Times New Roman" w:hint="default"/>
                <w:color w:val="auto"/>
                <w:kern w:val="0"/>
                <w:sz w:val="21"/>
                <w:szCs w:val="21"/>
                <w:highlight w:val="none"/>
              </w:rPr>
              <w:t>回填（m</w:t>
            </w:r>
            <w:r>
              <w:rPr>
                <w:rFonts w:ascii="Times New Roman" w:eastAsia="宋体" w:hAnsi="Times New Roman" w:cs="Times New Roman" w:hint="default"/>
                <w:color w:val="auto"/>
                <w:kern w:val="0"/>
                <w:sz w:val="21"/>
                <w:szCs w:val="21"/>
                <w:highlight w:val="none"/>
                <w:vertAlign w:val="superscript"/>
              </w:rPr>
              <w:t>3</w:t>
            </w:r>
            <w:r>
              <w:rPr>
                <w:rFonts w:ascii="Times New Roman" w:eastAsia="宋体" w:hAnsi="Times New Roman" w:cs="Times New Roman" w:hint="default"/>
                <w:color w:val="auto"/>
                <w:kern w:val="0"/>
                <w:sz w:val="21"/>
                <w:szCs w:val="21"/>
                <w:highlight w:val="none"/>
              </w:rPr>
              <w:t>）</w:t>
            </w:r>
          </w:p>
        </w:tc>
        <w:tc>
          <w:tcPr>
            <w:tcW w:w="0" w:type="auto"/>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hint="default"/>
                <w:color w:val="auto"/>
                <w:kern w:val="0"/>
                <w:sz w:val="21"/>
                <w:szCs w:val="21"/>
                <w:highlight w:val="none"/>
              </w:rPr>
            </w:pPr>
            <w:r>
              <w:rPr>
                <w:rFonts w:ascii="Times New Roman" w:eastAsia="宋体" w:hAnsi="Times New Roman" w:cs="Times New Roman" w:hint="default"/>
                <w:color w:val="auto"/>
                <w:kern w:val="0"/>
                <w:sz w:val="21"/>
                <w:szCs w:val="21"/>
                <w:highlight w:val="none"/>
              </w:rPr>
              <w:t>覆土（m</w:t>
            </w:r>
            <w:r>
              <w:rPr>
                <w:rFonts w:ascii="Times New Roman" w:eastAsia="宋体" w:hAnsi="Times New Roman" w:cs="Times New Roman" w:hint="default"/>
                <w:color w:val="auto"/>
                <w:kern w:val="0"/>
                <w:sz w:val="21"/>
                <w:szCs w:val="21"/>
                <w:highlight w:val="none"/>
                <w:vertAlign w:val="superscript"/>
              </w:rPr>
              <w:t>3</w:t>
            </w:r>
            <w:r>
              <w:rPr>
                <w:rFonts w:ascii="Times New Roman" w:eastAsia="宋体" w:hAnsi="Times New Roman" w:cs="Times New Roman" w:hint="default"/>
                <w:color w:val="auto"/>
                <w:kern w:val="0"/>
                <w:sz w:val="21"/>
                <w:szCs w:val="21"/>
                <w:highlight w:val="none"/>
              </w:rPr>
              <w:t>）</w:t>
            </w:r>
          </w:p>
        </w:tc>
        <w:tc>
          <w:tcPr>
            <w:tcW w:w="0" w:type="auto"/>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hint="default"/>
                <w:color w:val="auto"/>
                <w:kern w:val="0"/>
                <w:sz w:val="21"/>
                <w:szCs w:val="21"/>
                <w:highlight w:val="none"/>
              </w:rPr>
            </w:pPr>
            <w:r>
              <w:rPr>
                <w:rFonts w:ascii="Times New Roman" w:eastAsia="宋体" w:hAnsi="Times New Roman" w:cs="Times New Roman" w:hint="default"/>
                <w:color w:val="auto"/>
                <w:kern w:val="0"/>
                <w:sz w:val="21"/>
                <w:szCs w:val="21"/>
                <w:highlight w:val="none"/>
              </w:rPr>
              <w:t>封堵（m</w:t>
            </w:r>
            <w:r>
              <w:rPr>
                <w:rFonts w:ascii="Times New Roman" w:eastAsia="宋体" w:hAnsi="Times New Roman" w:cs="Times New Roman" w:hint="default"/>
                <w:color w:val="auto"/>
                <w:kern w:val="0"/>
                <w:sz w:val="21"/>
                <w:szCs w:val="21"/>
                <w:highlight w:val="none"/>
                <w:vertAlign w:val="superscript"/>
              </w:rPr>
              <w:t>3</w:t>
            </w:r>
            <w:r>
              <w:rPr>
                <w:rFonts w:ascii="Times New Roman" w:eastAsia="宋体" w:hAnsi="Times New Roman" w:cs="Times New Roman" w:hint="default"/>
                <w:color w:val="auto"/>
                <w:kern w:val="0"/>
                <w:sz w:val="21"/>
                <w:szCs w:val="21"/>
                <w:highlight w:val="none"/>
              </w:rPr>
              <w:t>）</w:t>
            </w:r>
          </w:p>
        </w:tc>
        <w:tc>
          <w:tcPr>
            <w:tcW w:w="0" w:type="auto"/>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hint="default"/>
                <w:color w:val="auto"/>
                <w:kern w:val="0"/>
                <w:sz w:val="21"/>
                <w:szCs w:val="21"/>
                <w:highlight w:val="none"/>
              </w:rPr>
            </w:pPr>
            <w:r>
              <w:rPr>
                <w:rFonts w:ascii="Times New Roman" w:eastAsia="宋体" w:hAnsi="Times New Roman" w:cs="Times New Roman" w:hint="default"/>
                <w:color w:val="auto"/>
                <w:kern w:val="0"/>
                <w:sz w:val="21"/>
                <w:szCs w:val="21"/>
                <w:highlight w:val="none"/>
              </w:rPr>
              <w:t>设置挡墙（m</w:t>
            </w:r>
            <w:r>
              <w:rPr>
                <w:rFonts w:ascii="Times New Roman" w:eastAsia="宋体" w:hAnsi="Times New Roman" w:cs="Times New Roman" w:hint="default"/>
                <w:color w:val="auto"/>
                <w:kern w:val="0"/>
                <w:sz w:val="21"/>
                <w:szCs w:val="21"/>
                <w:highlight w:val="none"/>
                <w:vertAlign w:val="superscript"/>
              </w:rPr>
              <w:t>3</w:t>
            </w:r>
            <w:r>
              <w:rPr>
                <w:rFonts w:ascii="Times New Roman" w:eastAsia="宋体" w:hAnsi="Times New Roman" w:cs="Times New Roman" w:hint="default"/>
                <w:color w:val="auto"/>
                <w:kern w:val="0"/>
                <w:sz w:val="21"/>
                <w:szCs w:val="21"/>
                <w:highlight w:val="none"/>
              </w:rPr>
              <w:t>）</w:t>
            </w:r>
          </w:p>
        </w:tc>
        <w:tc>
          <w:tcPr>
            <w:tcW w:w="0" w:type="auto"/>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hint="default"/>
                <w:color w:val="auto"/>
                <w:kern w:val="0"/>
                <w:sz w:val="21"/>
                <w:szCs w:val="21"/>
                <w:highlight w:val="none"/>
              </w:rPr>
            </w:pPr>
            <w:r>
              <w:rPr>
                <w:rFonts w:ascii="Times New Roman" w:eastAsia="宋体" w:hAnsi="Times New Roman" w:cs="Times New Roman" w:hint="default"/>
                <w:color w:val="auto"/>
                <w:kern w:val="0"/>
                <w:sz w:val="21"/>
                <w:szCs w:val="21"/>
                <w:highlight w:val="none"/>
              </w:rPr>
              <w:t>清理（m</w:t>
            </w:r>
            <w:r>
              <w:rPr>
                <w:rFonts w:ascii="Times New Roman" w:eastAsia="宋体" w:hAnsi="Times New Roman" w:cs="Times New Roman" w:hint="default"/>
                <w:color w:val="auto"/>
                <w:kern w:val="0"/>
                <w:sz w:val="21"/>
                <w:szCs w:val="21"/>
                <w:highlight w:val="none"/>
                <w:vertAlign w:val="superscript"/>
              </w:rPr>
              <w:t>3</w:t>
            </w:r>
            <w:r>
              <w:rPr>
                <w:rFonts w:ascii="Times New Roman" w:eastAsia="宋体" w:hAnsi="Times New Roman" w:cs="Times New Roman" w:hint="default"/>
                <w:color w:val="auto"/>
                <w:kern w:val="0"/>
                <w:sz w:val="21"/>
                <w:szCs w:val="21"/>
                <w:highlight w:val="none"/>
              </w:rPr>
              <w:t>）</w:t>
            </w:r>
          </w:p>
        </w:tc>
        <w:tc>
          <w:tcPr>
            <w:tcW w:w="0" w:type="auto"/>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hint="default"/>
                <w:color w:val="auto"/>
                <w:kern w:val="0"/>
                <w:sz w:val="21"/>
                <w:szCs w:val="21"/>
                <w:highlight w:val="none"/>
              </w:rPr>
            </w:pPr>
            <w:r>
              <w:rPr>
                <w:rFonts w:ascii="Times New Roman" w:eastAsia="宋体" w:hAnsi="Times New Roman" w:cs="Times New Roman" w:hint="default"/>
                <w:color w:val="auto"/>
                <w:kern w:val="0"/>
                <w:sz w:val="21"/>
                <w:szCs w:val="21"/>
                <w:highlight w:val="none"/>
              </w:rPr>
              <w:t>撒播草籽（m</w:t>
            </w:r>
            <w:r>
              <w:rPr>
                <w:rFonts w:ascii="Times New Roman" w:eastAsia="宋体" w:hAnsi="Times New Roman" w:cs="Times New Roman" w:hint="default"/>
                <w:color w:val="auto"/>
                <w:kern w:val="0"/>
                <w:sz w:val="21"/>
                <w:szCs w:val="21"/>
                <w:highlight w:val="none"/>
                <w:vertAlign w:val="superscript"/>
              </w:rPr>
              <w:t>2</w:t>
            </w:r>
            <w:r>
              <w:rPr>
                <w:rFonts w:ascii="Times New Roman" w:eastAsia="宋体" w:hAnsi="Times New Roman" w:cs="Times New Roman" w:hint="default"/>
                <w:color w:val="auto"/>
                <w:kern w:val="0"/>
                <w:sz w:val="21"/>
                <w:szCs w:val="21"/>
                <w:highlight w:val="none"/>
              </w:rPr>
              <w:t>）</w:t>
            </w:r>
          </w:p>
        </w:tc>
      </w:tr>
      <w:tr>
        <w:tblPrEx>
          <w:tblW w:w="0" w:type="auto"/>
          <w:tblInd w:w="0" w:type="dxa"/>
          <w:tblCellMar>
            <w:top w:w="0" w:type="dxa"/>
            <w:left w:w="108" w:type="dxa"/>
            <w:bottom w:w="0" w:type="dxa"/>
            <w:right w:w="108" w:type="dxa"/>
          </w:tblCellMar>
        </w:tblPrEx>
        <w:trPr>
          <w:trHeight w:val="23"/>
        </w:trPr>
        <w:tc>
          <w:tcPr>
            <w:tcW w:w="0" w:type="auto"/>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hint="default"/>
                <w:color w:val="auto"/>
                <w:kern w:val="0"/>
                <w:sz w:val="21"/>
                <w:szCs w:val="21"/>
                <w:highlight w:val="none"/>
              </w:rPr>
            </w:pPr>
            <w:r>
              <w:rPr>
                <w:rFonts w:ascii="Times New Roman" w:eastAsia="宋体" w:hAnsi="Times New Roman" w:cs="Times New Roman" w:hint="default"/>
                <w:color w:val="auto"/>
                <w:kern w:val="0"/>
                <w:sz w:val="21"/>
                <w:szCs w:val="21"/>
                <w:highlight w:val="none"/>
              </w:rPr>
              <w:t>平硐PD1</w:t>
            </w:r>
          </w:p>
        </w:tc>
        <w:tc>
          <w:tcPr>
            <w:tcW w:w="0" w:type="auto"/>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hint="default"/>
                <w:color w:val="auto"/>
                <w:kern w:val="0"/>
                <w:sz w:val="21"/>
                <w:szCs w:val="21"/>
                <w:highlight w:val="none"/>
              </w:rPr>
            </w:pPr>
            <w:r>
              <w:rPr>
                <w:rFonts w:ascii="Times New Roman" w:eastAsia="宋体" w:hAnsi="Times New Roman" w:cs="Times New Roman" w:hint="default"/>
                <w:color w:val="auto"/>
                <w:kern w:val="0"/>
                <w:sz w:val="21"/>
                <w:szCs w:val="21"/>
                <w:highlight w:val="none"/>
              </w:rPr>
              <w:t>84</w:t>
            </w:r>
          </w:p>
        </w:tc>
        <w:tc>
          <w:tcPr>
            <w:tcW w:w="0" w:type="auto"/>
            <w:tcBorders>
              <w:tl2br w:val="nil"/>
              <w:tr2bl w:val="nil"/>
            </w:tcBorders>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hint="default"/>
                <w:color w:val="auto"/>
                <w:kern w:val="0"/>
                <w:sz w:val="21"/>
                <w:szCs w:val="21"/>
                <w:highlight w:val="none"/>
              </w:rPr>
            </w:pPr>
          </w:p>
        </w:tc>
        <w:tc>
          <w:tcPr>
            <w:tcW w:w="0" w:type="auto"/>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hint="default"/>
                <w:color w:val="auto"/>
                <w:kern w:val="0"/>
                <w:sz w:val="21"/>
                <w:szCs w:val="21"/>
                <w:highlight w:val="none"/>
              </w:rPr>
            </w:pPr>
            <w:r>
              <w:rPr>
                <w:rFonts w:ascii="Times New Roman" w:eastAsia="宋体" w:hAnsi="Times New Roman" w:cs="Times New Roman" w:hint="default"/>
                <w:color w:val="auto"/>
                <w:kern w:val="0"/>
                <w:sz w:val="21"/>
                <w:szCs w:val="21"/>
                <w:highlight w:val="none"/>
              </w:rPr>
              <w:t>8.8</w:t>
            </w:r>
          </w:p>
        </w:tc>
        <w:tc>
          <w:tcPr>
            <w:tcW w:w="0" w:type="auto"/>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hint="default"/>
                <w:color w:val="auto"/>
                <w:kern w:val="0"/>
                <w:sz w:val="21"/>
                <w:szCs w:val="21"/>
                <w:highlight w:val="none"/>
              </w:rPr>
            </w:pPr>
          </w:p>
        </w:tc>
        <w:tc>
          <w:tcPr>
            <w:tcW w:w="0" w:type="auto"/>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hint="default"/>
                <w:color w:val="auto"/>
                <w:kern w:val="0"/>
                <w:sz w:val="21"/>
                <w:szCs w:val="21"/>
                <w:highlight w:val="none"/>
              </w:rPr>
            </w:pPr>
          </w:p>
        </w:tc>
        <w:tc>
          <w:tcPr>
            <w:tcW w:w="0" w:type="auto"/>
            <w:tcBorders>
              <w:tl2br w:val="nil"/>
              <w:tr2bl w:val="nil"/>
            </w:tcBorders>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hint="default"/>
                <w:color w:val="auto"/>
                <w:kern w:val="0"/>
                <w:sz w:val="21"/>
                <w:szCs w:val="21"/>
                <w:highlight w:val="none"/>
              </w:rPr>
            </w:pPr>
          </w:p>
        </w:tc>
      </w:tr>
      <w:tr>
        <w:tblPrEx>
          <w:tblW w:w="0" w:type="auto"/>
          <w:tblInd w:w="0" w:type="dxa"/>
          <w:tblCellMar>
            <w:top w:w="0" w:type="dxa"/>
            <w:left w:w="108" w:type="dxa"/>
            <w:bottom w:w="0" w:type="dxa"/>
            <w:right w:w="108" w:type="dxa"/>
          </w:tblCellMar>
        </w:tblPrEx>
        <w:trPr>
          <w:trHeight w:val="23"/>
        </w:trPr>
        <w:tc>
          <w:tcPr>
            <w:tcW w:w="0" w:type="auto"/>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hint="default"/>
                <w:color w:val="auto"/>
                <w:kern w:val="0"/>
                <w:sz w:val="21"/>
                <w:szCs w:val="21"/>
                <w:highlight w:val="none"/>
              </w:rPr>
            </w:pPr>
            <w:r>
              <w:rPr>
                <w:rFonts w:ascii="Times New Roman" w:eastAsia="宋体" w:hAnsi="Times New Roman" w:cs="Times New Roman" w:hint="default"/>
                <w:color w:val="auto"/>
                <w:kern w:val="0"/>
                <w:sz w:val="21"/>
                <w:szCs w:val="21"/>
                <w:highlight w:val="none"/>
              </w:rPr>
              <w:t>平硐PD4</w:t>
            </w:r>
          </w:p>
        </w:tc>
        <w:tc>
          <w:tcPr>
            <w:tcW w:w="0" w:type="auto"/>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hint="default"/>
                <w:color w:val="auto"/>
                <w:kern w:val="0"/>
                <w:sz w:val="21"/>
                <w:szCs w:val="21"/>
                <w:highlight w:val="none"/>
              </w:rPr>
            </w:pPr>
            <w:r>
              <w:rPr>
                <w:rFonts w:ascii="Times New Roman" w:eastAsia="宋体" w:hAnsi="Times New Roman" w:cs="Times New Roman" w:hint="default"/>
                <w:color w:val="auto"/>
                <w:kern w:val="0"/>
                <w:sz w:val="21"/>
                <w:szCs w:val="21"/>
                <w:highlight w:val="none"/>
              </w:rPr>
              <w:t>84</w:t>
            </w:r>
          </w:p>
        </w:tc>
        <w:tc>
          <w:tcPr>
            <w:tcW w:w="0" w:type="auto"/>
            <w:tcBorders>
              <w:tl2br w:val="nil"/>
              <w:tr2bl w:val="nil"/>
            </w:tcBorders>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hint="default"/>
                <w:color w:val="auto"/>
                <w:kern w:val="0"/>
                <w:sz w:val="21"/>
                <w:szCs w:val="21"/>
                <w:highlight w:val="none"/>
              </w:rPr>
            </w:pPr>
          </w:p>
        </w:tc>
        <w:tc>
          <w:tcPr>
            <w:tcW w:w="0" w:type="auto"/>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hint="default"/>
                <w:color w:val="auto"/>
                <w:kern w:val="0"/>
                <w:sz w:val="21"/>
                <w:szCs w:val="21"/>
                <w:highlight w:val="none"/>
              </w:rPr>
            </w:pPr>
            <w:r>
              <w:rPr>
                <w:rFonts w:ascii="Times New Roman" w:eastAsia="宋体" w:hAnsi="Times New Roman" w:cs="Times New Roman" w:hint="default"/>
                <w:color w:val="auto"/>
                <w:kern w:val="0"/>
                <w:sz w:val="21"/>
                <w:szCs w:val="21"/>
                <w:highlight w:val="none"/>
              </w:rPr>
              <w:t>8.8</w:t>
            </w:r>
          </w:p>
        </w:tc>
        <w:tc>
          <w:tcPr>
            <w:tcW w:w="0" w:type="auto"/>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hint="default"/>
                <w:color w:val="auto"/>
                <w:kern w:val="0"/>
                <w:sz w:val="21"/>
                <w:szCs w:val="21"/>
                <w:highlight w:val="none"/>
              </w:rPr>
            </w:pPr>
          </w:p>
        </w:tc>
        <w:tc>
          <w:tcPr>
            <w:tcW w:w="0" w:type="auto"/>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hint="default"/>
                <w:color w:val="auto"/>
                <w:kern w:val="0"/>
                <w:sz w:val="21"/>
                <w:szCs w:val="21"/>
                <w:highlight w:val="none"/>
              </w:rPr>
            </w:pPr>
          </w:p>
        </w:tc>
        <w:tc>
          <w:tcPr>
            <w:tcW w:w="0" w:type="auto"/>
            <w:tcBorders>
              <w:tl2br w:val="nil"/>
              <w:tr2bl w:val="nil"/>
            </w:tcBorders>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hint="default"/>
                <w:color w:val="auto"/>
                <w:kern w:val="0"/>
                <w:sz w:val="21"/>
                <w:szCs w:val="21"/>
                <w:highlight w:val="none"/>
              </w:rPr>
            </w:pPr>
          </w:p>
        </w:tc>
      </w:tr>
      <w:tr>
        <w:tblPrEx>
          <w:tblW w:w="0" w:type="auto"/>
          <w:tblInd w:w="0" w:type="dxa"/>
          <w:tblCellMar>
            <w:top w:w="0" w:type="dxa"/>
            <w:left w:w="108" w:type="dxa"/>
            <w:bottom w:w="0" w:type="dxa"/>
            <w:right w:w="108" w:type="dxa"/>
          </w:tblCellMar>
        </w:tblPrEx>
        <w:trPr>
          <w:trHeight w:val="23"/>
        </w:trPr>
        <w:tc>
          <w:tcPr>
            <w:tcW w:w="0" w:type="auto"/>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hint="default"/>
                <w:color w:val="auto"/>
                <w:kern w:val="0"/>
                <w:sz w:val="21"/>
                <w:szCs w:val="21"/>
                <w:highlight w:val="none"/>
              </w:rPr>
            </w:pPr>
            <w:r>
              <w:rPr>
                <w:rFonts w:ascii="Times New Roman" w:eastAsia="宋体" w:hAnsi="Times New Roman" w:cs="Times New Roman" w:hint="default"/>
                <w:color w:val="auto"/>
                <w:kern w:val="0"/>
                <w:sz w:val="21"/>
                <w:szCs w:val="21"/>
                <w:highlight w:val="none"/>
              </w:rPr>
              <w:t>废石场一（下部边缘）</w:t>
            </w:r>
          </w:p>
        </w:tc>
        <w:tc>
          <w:tcPr>
            <w:tcW w:w="0" w:type="auto"/>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hint="default"/>
                <w:color w:val="auto"/>
                <w:kern w:val="0"/>
                <w:sz w:val="21"/>
                <w:szCs w:val="21"/>
                <w:highlight w:val="none"/>
              </w:rPr>
            </w:pPr>
          </w:p>
        </w:tc>
        <w:tc>
          <w:tcPr>
            <w:tcW w:w="0" w:type="auto"/>
            <w:tcBorders>
              <w:tl2br w:val="nil"/>
              <w:tr2bl w:val="nil"/>
            </w:tcBorders>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hint="default"/>
                <w:color w:val="auto"/>
                <w:kern w:val="0"/>
                <w:sz w:val="21"/>
                <w:szCs w:val="21"/>
                <w:highlight w:val="none"/>
              </w:rPr>
            </w:pPr>
          </w:p>
        </w:tc>
        <w:tc>
          <w:tcPr>
            <w:tcW w:w="0" w:type="auto"/>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hint="default"/>
                <w:color w:val="auto"/>
                <w:kern w:val="0"/>
                <w:sz w:val="21"/>
                <w:szCs w:val="21"/>
                <w:highlight w:val="none"/>
              </w:rPr>
            </w:pPr>
          </w:p>
        </w:tc>
        <w:tc>
          <w:tcPr>
            <w:tcW w:w="0" w:type="auto"/>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hint="default"/>
                <w:color w:val="auto"/>
                <w:kern w:val="0"/>
                <w:sz w:val="21"/>
                <w:szCs w:val="21"/>
                <w:highlight w:val="none"/>
              </w:rPr>
            </w:pPr>
            <w:r>
              <w:rPr>
                <w:rFonts w:ascii="Times New Roman" w:eastAsia="宋体" w:hAnsi="Times New Roman" w:cs="Times New Roman" w:hint="default"/>
                <w:color w:val="auto"/>
                <w:kern w:val="0"/>
                <w:sz w:val="21"/>
                <w:szCs w:val="21"/>
                <w:highlight w:val="none"/>
              </w:rPr>
              <w:t>34.5</w:t>
            </w:r>
          </w:p>
        </w:tc>
        <w:tc>
          <w:tcPr>
            <w:tcW w:w="0" w:type="auto"/>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hint="default"/>
                <w:color w:val="auto"/>
                <w:kern w:val="0"/>
                <w:sz w:val="21"/>
                <w:szCs w:val="21"/>
                <w:highlight w:val="none"/>
              </w:rPr>
            </w:pPr>
          </w:p>
        </w:tc>
        <w:tc>
          <w:tcPr>
            <w:tcW w:w="0" w:type="auto"/>
            <w:tcBorders>
              <w:tl2br w:val="nil"/>
              <w:tr2bl w:val="nil"/>
            </w:tcBorders>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hint="default"/>
                <w:color w:val="auto"/>
                <w:kern w:val="0"/>
                <w:sz w:val="21"/>
                <w:szCs w:val="21"/>
                <w:highlight w:val="none"/>
              </w:rPr>
            </w:pPr>
          </w:p>
        </w:tc>
      </w:tr>
      <w:tr>
        <w:tblPrEx>
          <w:tblW w:w="0" w:type="auto"/>
          <w:tblInd w:w="0" w:type="dxa"/>
          <w:tblCellMar>
            <w:top w:w="0" w:type="dxa"/>
            <w:left w:w="108" w:type="dxa"/>
            <w:bottom w:w="0" w:type="dxa"/>
            <w:right w:w="108" w:type="dxa"/>
          </w:tblCellMar>
        </w:tblPrEx>
        <w:trPr>
          <w:trHeight w:val="23"/>
        </w:trPr>
        <w:tc>
          <w:tcPr>
            <w:tcW w:w="0" w:type="auto"/>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hint="default"/>
                <w:color w:val="auto"/>
                <w:kern w:val="0"/>
                <w:sz w:val="21"/>
                <w:szCs w:val="21"/>
                <w:highlight w:val="none"/>
              </w:rPr>
            </w:pPr>
            <w:r>
              <w:rPr>
                <w:rFonts w:ascii="Times New Roman" w:eastAsia="宋体" w:hAnsi="Times New Roman" w:cs="Times New Roman" w:hint="default"/>
                <w:color w:val="auto"/>
                <w:kern w:val="0"/>
                <w:sz w:val="21"/>
                <w:szCs w:val="21"/>
                <w:highlight w:val="none"/>
              </w:rPr>
              <w:t>废石场二（下部边缘）</w:t>
            </w:r>
          </w:p>
        </w:tc>
        <w:tc>
          <w:tcPr>
            <w:tcW w:w="0" w:type="auto"/>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hint="default"/>
                <w:color w:val="auto"/>
                <w:kern w:val="0"/>
                <w:sz w:val="21"/>
                <w:szCs w:val="21"/>
                <w:highlight w:val="none"/>
              </w:rPr>
            </w:pPr>
          </w:p>
        </w:tc>
        <w:tc>
          <w:tcPr>
            <w:tcW w:w="0" w:type="auto"/>
            <w:tcBorders>
              <w:tl2br w:val="nil"/>
              <w:tr2bl w:val="nil"/>
            </w:tcBorders>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hint="default"/>
                <w:color w:val="auto"/>
                <w:kern w:val="0"/>
                <w:sz w:val="21"/>
                <w:szCs w:val="21"/>
                <w:highlight w:val="none"/>
              </w:rPr>
            </w:pPr>
          </w:p>
        </w:tc>
        <w:tc>
          <w:tcPr>
            <w:tcW w:w="0" w:type="auto"/>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hint="default"/>
                <w:color w:val="auto"/>
                <w:kern w:val="0"/>
                <w:sz w:val="21"/>
                <w:szCs w:val="21"/>
                <w:highlight w:val="none"/>
              </w:rPr>
            </w:pPr>
          </w:p>
        </w:tc>
        <w:tc>
          <w:tcPr>
            <w:tcW w:w="0" w:type="auto"/>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hint="default"/>
                <w:color w:val="auto"/>
                <w:kern w:val="0"/>
                <w:sz w:val="21"/>
                <w:szCs w:val="21"/>
                <w:highlight w:val="none"/>
              </w:rPr>
            </w:pPr>
            <w:r>
              <w:rPr>
                <w:rFonts w:ascii="Times New Roman" w:eastAsia="宋体" w:hAnsi="Times New Roman" w:cs="Times New Roman" w:hint="default"/>
                <w:color w:val="auto"/>
                <w:kern w:val="0"/>
                <w:sz w:val="21"/>
                <w:szCs w:val="21"/>
                <w:highlight w:val="none"/>
              </w:rPr>
              <w:t>33.0</w:t>
            </w:r>
          </w:p>
        </w:tc>
        <w:tc>
          <w:tcPr>
            <w:tcW w:w="0" w:type="auto"/>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hint="default"/>
                <w:color w:val="auto"/>
                <w:kern w:val="0"/>
                <w:sz w:val="21"/>
                <w:szCs w:val="21"/>
                <w:highlight w:val="none"/>
              </w:rPr>
            </w:pPr>
          </w:p>
        </w:tc>
        <w:tc>
          <w:tcPr>
            <w:tcW w:w="0" w:type="auto"/>
            <w:tcBorders>
              <w:tl2br w:val="nil"/>
              <w:tr2bl w:val="nil"/>
            </w:tcBorders>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hint="default"/>
                <w:color w:val="auto"/>
                <w:kern w:val="0"/>
                <w:sz w:val="21"/>
                <w:szCs w:val="21"/>
                <w:highlight w:val="none"/>
              </w:rPr>
            </w:pPr>
          </w:p>
        </w:tc>
      </w:tr>
      <w:tr>
        <w:tblPrEx>
          <w:tblW w:w="0" w:type="auto"/>
          <w:tblInd w:w="0" w:type="dxa"/>
          <w:tblCellMar>
            <w:top w:w="0" w:type="dxa"/>
            <w:left w:w="108" w:type="dxa"/>
            <w:bottom w:w="0" w:type="dxa"/>
            <w:right w:w="108" w:type="dxa"/>
          </w:tblCellMar>
        </w:tblPrEx>
        <w:trPr>
          <w:trHeight w:val="23"/>
        </w:trPr>
        <w:tc>
          <w:tcPr>
            <w:tcW w:w="0" w:type="auto"/>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hint="default"/>
                <w:color w:val="auto"/>
                <w:kern w:val="0"/>
                <w:sz w:val="21"/>
                <w:szCs w:val="21"/>
                <w:highlight w:val="none"/>
              </w:rPr>
            </w:pPr>
            <w:r>
              <w:rPr>
                <w:rFonts w:ascii="Times New Roman" w:eastAsia="宋体" w:hAnsi="Times New Roman" w:cs="Times New Roman" w:hint="default"/>
                <w:color w:val="auto"/>
                <w:kern w:val="0"/>
                <w:sz w:val="21"/>
                <w:szCs w:val="21"/>
                <w:highlight w:val="none"/>
              </w:rPr>
              <w:t>废石场三</w:t>
            </w:r>
          </w:p>
        </w:tc>
        <w:tc>
          <w:tcPr>
            <w:tcW w:w="0" w:type="auto"/>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hint="default"/>
                <w:color w:val="auto"/>
                <w:kern w:val="0"/>
                <w:sz w:val="21"/>
                <w:szCs w:val="21"/>
                <w:highlight w:val="none"/>
              </w:rPr>
            </w:pPr>
          </w:p>
        </w:tc>
        <w:tc>
          <w:tcPr>
            <w:tcW w:w="0" w:type="auto"/>
            <w:tcBorders>
              <w:tl2br w:val="nil"/>
              <w:tr2bl w:val="nil"/>
            </w:tcBorders>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hint="default"/>
                <w:color w:val="auto"/>
                <w:kern w:val="0"/>
                <w:sz w:val="21"/>
                <w:szCs w:val="21"/>
                <w:highlight w:val="none"/>
              </w:rPr>
            </w:pPr>
          </w:p>
        </w:tc>
        <w:tc>
          <w:tcPr>
            <w:tcW w:w="0" w:type="auto"/>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hint="default"/>
                <w:color w:val="auto"/>
                <w:kern w:val="0"/>
                <w:sz w:val="21"/>
                <w:szCs w:val="21"/>
                <w:highlight w:val="none"/>
              </w:rPr>
            </w:pPr>
          </w:p>
        </w:tc>
        <w:tc>
          <w:tcPr>
            <w:tcW w:w="0" w:type="auto"/>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hint="default"/>
                <w:color w:val="auto"/>
                <w:kern w:val="0"/>
                <w:sz w:val="21"/>
                <w:szCs w:val="21"/>
                <w:highlight w:val="none"/>
              </w:rPr>
            </w:pPr>
          </w:p>
        </w:tc>
        <w:tc>
          <w:tcPr>
            <w:tcW w:w="0" w:type="auto"/>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hint="default"/>
                <w:color w:val="auto"/>
                <w:kern w:val="0"/>
                <w:sz w:val="21"/>
                <w:szCs w:val="21"/>
                <w:highlight w:val="none"/>
              </w:rPr>
            </w:pPr>
            <w:r>
              <w:rPr>
                <w:rFonts w:ascii="Times New Roman" w:eastAsia="宋体" w:hAnsi="Times New Roman" w:cs="Times New Roman" w:hint="default"/>
                <w:color w:val="auto"/>
                <w:kern w:val="0"/>
                <w:sz w:val="21"/>
                <w:szCs w:val="21"/>
                <w:highlight w:val="none"/>
              </w:rPr>
              <w:t>200</w:t>
            </w:r>
          </w:p>
        </w:tc>
        <w:tc>
          <w:tcPr>
            <w:tcW w:w="0" w:type="auto"/>
            <w:tcBorders>
              <w:tl2br w:val="nil"/>
              <w:tr2bl w:val="nil"/>
            </w:tcBorders>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hint="default"/>
                <w:color w:val="auto"/>
                <w:kern w:val="0"/>
                <w:sz w:val="21"/>
                <w:szCs w:val="21"/>
                <w:highlight w:val="none"/>
              </w:rPr>
            </w:pPr>
          </w:p>
        </w:tc>
      </w:tr>
      <w:tr>
        <w:tblPrEx>
          <w:tblW w:w="0" w:type="auto"/>
          <w:tblInd w:w="0" w:type="dxa"/>
          <w:tblCellMar>
            <w:top w:w="0" w:type="dxa"/>
            <w:left w:w="108" w:type="dxa"/>
            <w:bottom w:w="0" w:type="dxa"/>
            <w:right w:w="108" w:type="dxa"/>
          </w:tblCellMar>
        </w:tblPrEx>
        <w:trPr>
          <w:trHeight w:val="23"/>
        </w:trPr>
        <w:tc>
          <w:tcPr>
            <w:tcW w:w="0" w:type="auto"/>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hint="default"/>
                <w:color w:val="auto"/>
                <w:kern w:val="0"/>
                <w:sz w:val="21"/>
                <w:szCs w:val="21"/>
                <w:highlight w:val="none"/>
              </w:rPr>
            </w:pPr>
            <w:r>
              <w:rPr>
                <w:rFonts w:ascii="Times New Roman" w:eastAsia="宋体" w:hAnsi="Times New Roman" w:cs="Times New Roman" w:hint="default"/>
                <w:color w:val="auto"/>
                <w:kern w:val="0"/>
                <w:sz w:val="21"/>
                <w:szCs w:val="21"/>
                <w:highlight w:val="none"/>
              </w:rPr>
              <w:t>废石场四</w:t>
            </w:r>
          </w:p>
        </w:tc>
        <w:tc>
          <w:tcPr>
            <w:tcW w:w="0" w:type="auto"/>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hint="default"/>
                <w:color w:val="auto"/>
                <w:kern w:val="0"/>
                <w:sz w:val="21"/>
                <w:szCs w:val="21"/>
                <w:highlight w:val="none"/>
              </w:rPr>
            </w:pPr>
          </w:p>
        </w:tc>
        <w:tc>
          <w:tcPr>
            <w:tcW w:w="0" w:type="auto"/>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hint="default"/>
                <w:color w:val="auto"/>
                <w:kern w:val="0"/>
                <w:sz w:val="21"/>
                <w:szCs w:val="21"/>
                <w:highlight w:val="none"/>
              </w:rPr>
            </w:pPr>
            <w:r>
              <w:rPr>
                <w:rFonts w:ascii="Times New Roman" w:eastAsia="宋体" w:hAnsi="Times New Roman" w:cs="Times New Roman" w:hint="default"/>
                <w:color w:val="auto"/>
                <w:kern w:val="0"/>
                <w:sz w:val="21"/>
                <w:szCs w:val="21"/>
                <w:highlight w:val="none"/>
              </w:rPr>
              <w:t>372</w:t>
            </w:r>
          </w:p>
        </w:tc>
        <w:tc>
          <w:tcPr>
            <w:tcW w:w="0" w:type="auto"/>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hint="default"/>
                <w:color w:val="auto"/>
                <w:kern w:val="0"/>
                <w:sz w:val="21"/>
                <w:szCs w:val="21"/>
                <w:highlight w:val="none"/>
              </w:rPr>
            </w:pPr>
          </w:p>
        </w:tc>
        <w:tc>
          <w:tcPr>
            <w:tcW w:w="0" w:type="auto"/>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hint="default"/>
                <w:color w:val="auto"/>
                <w:kern w:val="0"/>
                <w:sz w:val="21"/>
                <w:szCs w:val="21"/>
                <w:highlight w:val="none"/>
              </w:rPr>
            </w:pPr>
          </w:p>
        </w:tc>
        <w:tc>
          <w:tcPr>
            <w:tcW w:w="0" w:type="auto"/>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hint="default"/>
                <w:color w:val="auto"/>
                <w:kern w:val="0"/>
                <w:sz w:val="21"/>
                <w:szCs w:val="21"/>
                <w:highlight w:val="none"/>
              </w:rPr>
            </w:pPr>
          </w:p>
        </w:tc>
        <w:tc>
          <w:tcPr>
            <w:tcW w:w="0" w:type="auto"/>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hint="default"/>
                <w:color w:val="auto"/>
                <w:kern w:val="0"/>
                <w:sz w:val="21"/>
                <w:szCs w:val="21"/>
                <w:highlight w:val="none"/>
              </w:rPr>
            </w:pPr>
            <w:r>
              <w:rPr>
                <w:rFonts w:ascii="Times New Roman" w:eastAsia="宋体" w:hAnsi="Times New Roman" w:cs="Times New Roman" w:hint="default"/>
                <w:color w:val="auto"/>
                <w:kern w:val="0"/>
                <w:sz w:val="21"/>
                <w:szCs w:val="21"/>
                <w:highlight w:val="none"/>
              </w:rPr>
              <w:t>1240</w:t>
            </w:r>
          </w:p>
        </w:tc>
      </w:tr>
      <w:tr>
        <w:tblPrEx>
          <w:tblW w:w="0" w:type="auto"/>
          <w:tblInd w:w="0" w:type="dxa"/>
          <w:tblCellMar>
            <w:top w:w="0" w:type="dxa"/>
            <w:left w:w="108" w:type="dxa"/>
            <w:bottom w:w="0" w:type="dxa"/>
            <w:right w:w="108" w:type="dxa"/>
          </w:tblCellMar>
        </w:tblPrEx>
        <w:trPr>
          <w:trHeight w:val="23"/>
        </w:trPr>
        <w:tc>
          <w:tcPr>
            <w:tcW w:w="0" w:type="auto"/>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hint="default"/>
                <w:color w:val="auto"/>
                <w:kern w:val="0"/>
                <w:sz w:val="21"/>
                <w:szCs w:val="21"/>
                <w:highlight w:val="none"/>
              </w:rPr>
            </w:pPr>
            <w:r>
              <w:rPr>
                <w:rFonts w:ascii="Times New Roman" w:eastAsia="宋体" w:hAnsi="Times New Roman" w:cs="Times New Roman" w:hint="default"/>
                <w:color w:val="auto"/>
                <w:kern w:val="0"/>
                <w:sz w:val="21"/>
                <w:szCs w:val="21"/>
                <w:highlight w:val="none"/>
              </w:rPr>
              <w:t>探槽一</w:t>
            </w:r>
          </w:p>
        </w:tc>
        <w:tc>
          <w:tcPr>
            <w:tcW w:w="0" w:type="auto"/>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hint="default"/>
                <w:color w:val="auto"/>
                <w:kern w:val="0"/>
                <w:sz w:val="21"/>
                <w:szCs w:val="21"/>
                <w:highlight w:val="none"/>
              </w:rPr>
            </w:pPr>
            <w:r>
              <w:rPr>
                <w:rFonts w:ascii="Times New Roman" w:eastAsia="宋体" w:hAnsi="Times New Roman" w:cs="Times New Roman" w:hint="default"/>
                <w:color w:val="auto"/>
                <w:kern w:val="0"/>
                <w:sz w:val="21"/>
                <w:szCs w:val="21"/>
                <w:highlight w:val="none"/>
              </w:rPr>
              <w:t>240</w:t>
            </w:r>
          </w:p>
        </w:tc>
        <w:tc>
          <w:tcPr>
            <w:tcW w:w="0" w:type="auto"/>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hint="default"/>
                <w:color w:val="auto"/>
                <w:kern w:val="0"/>
                <w:sz w:val="21"/>
                <w:szCs w:val="21"/>
                <w:highlight w:val="none"/>
              </w:rPr>
            </w:pPr>
            <w:r>
              <w:rPr>
                <w:rFonts w:ascii="Times New Roman" w:eastAsia="宋体" w:hAnsi="Times New Roman" w:cs="Times New Roman" w:hint="default"/>
                <w:color w:val="auto"/>
                <w:kern w:val="0"/>
                <w:sz w:val="21"/>
                <w:szCs w:val="21"/>
                <w:highlight w:val="none"/>
              </w:rPr>
              <w:t>18</w:t>
            </w:r>
          </w:p>
        </w:tc>
        <w:tc>
          <w:tcPr>
            <w:tcW w:w="0" w:type="auto"/>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hint="default"/>
                <w:color w:val="auto"/>
                <w:kern w:val="0"/>
                <w:sz w:val="21"/>
                <w:szCs w:val="21"/>
                <w:highlight w:val="none"/>
              </w:rPr>
            </w:pPr>
          </w:p>
        </w:tc>
        <w:tc>
          <w:tcPr>
            <w:tcW w:w="0" w:type="auto"/>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hint="default"/>
                <w:color w:val="auto"/>
                <w:kern w:val="0"/>
                <w:sz w:val="21"/>
                <w:szCs w:val="21"/>
                <w:highlight w:val="none"/>
              </w:rPr>
            </w:pPr>
          </w:p>
        </w:tc>
        <w:tc>
          <w:tcPr>
            <w:tcW w:w="0" w:type="auto"/>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hint="default"/>
                <w:color w:val="auto"/>
                <w:kern w:val="0"/>
                <w:sz w:val="21"/>
                <w:szCs w:val="21"/>
                <w:highlight w:val="none"/>
              </w:rPr>
            </w:pPr>
          </w:p>
        </w:tc>
        <w:tc>
          <w:tcPr>
            <w:tcW w:w="0" w:type="auto"/>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hint="default"/>
                <w:color w:val="auto"/>
                <w:kern w:val="0"/>
                <w:sz w:val="21"/>
                <w:szCs w:val="21"/>
                <w:highlight w:val="none"/>
              </w:rPr>
            </w:pPr>
            <w:r>
              <w:rPr>
                <w:rFonts w:ascii="Times New Roman" w:eastAsia="宋体" w:hAnsi="Times New Roman" w:cs="Times New Roman" w:hint="default"/>
                <w:color w:val="auto"/>
                <w:kern w:val="0"/>
                <w:sz w:val="21"/>
                <w:szCs w:val="21"/>
                <w:highlight w:val="none"/>
              </w:rPr>
              <w:t>60</w:t>
            </w:r>
          </w:p>
        </w:tc>
      </w:tr>
      <w:tr>
        <w:tblPrEx>
          <w:tblW w:w="0" w:type="auto"/>
          <w:tblInd w:w="0" w:type="dxa"/>
          <w:tblCellMar>
            <w:top w:w="0" w:type="dxa"/>
            <w:left w:w="108" w:type="dxa"/>
            <w:bottom w:w="0" w:type="dxa"/>
            <w:right w:w="108" w:type="dxa"/>
          </w:tblCellMar>
        </w:tblPrEx>
        <w:trPr>
          <w:trHeight w:val="23"/>
        </w:trPr>
        <w:tc>
          <w:tcPr>
            <w:tcW w:w="0" w:type="auto"/>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hint="default"/>
                <w:color w:val="auto"/>
                <w:kern w:val="0"/>
                <w:sz w:val="21"/>
                <w:szCs w:val="21"/>
                <w:highlight w:val="none"/>
              </w:rPr>
            </w:pPr>
            <w:r>
              <w:rPr>
                <w:rFonts w:ascii="Times New Roman" w:eastAsia="宋体" w:hAnsi="Times New Roman" w:cs="Times New Roman" w:hint="default"/>
                <w:color w:val="auto"/>
                <w:kern w:val="0"/>
                <w:sz w:val="21"/>
                <w:szCs w:val="21"/>
                <w:highlight w:val="none"/>
              </w:rPr>
              <w:t>探槽二</w:t>
            </w:r>
          </w:p>
        </w:tc>
        <w:tc>
          <w:tcPr>
            <w:tcW w:w="0" w:type="auto"/>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hint="default"/>
                <w:color w:val="auto"/>
                <w:kern w:val="0"/>
                <w:sz w:val="21"/>
                <w:szCs w:val="21"/>
                <w:highlight w:val="none"/>
              </w:rPr>
            </w:pPr>
            <w:r>
              <w:rPr>
                <w:rFonts w:ascii="Times New Roman" w:eastAsia="宋体" w:hAnsi="Times New Roman" w:cs="Times New Roman" w:hint="default"/>
                <w:color w:val="auto"/>
                <w:kern w:val="0"/>
                <w:sz w:val="21"/>
                <w:szCs w:val="21"/>
                <w:highlight w:val="none"/>
              </w:rPr>
              <w:t>304</w:t>
            </w:r>
          </w:p>
        </w:tc>
        <w:tc>
          <w:tcPr>
            <w:tcW w:w="0" w:type="auto"/>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hint="default"/>
                <w:color w:val="auto"/>
                <w:kern w:val="0"/>
                <w:sz w:val="21"/>
                <w:szCs w:val="21"/>
                <w:highlight w:val="none"/>
              </w:rPr>
            </w:pPr>
            <w:r>
              <w:rPr>
                <w:rFonts w:ascii="Times New Roman" w:eastAsia="宋体" w:hAnsi="Times New Roman" w:cs="Times New Roman" w:hint="default"/>
                <w:color w:val="auto"/>
                <w:kern w:val="0"/>
                <w:sz w:val="21"/>
                <w:szCs w:val="21"/>
                <w:highlight w:val="none"/>
              </w:rPr>
              <w:t>23</w:t>
            </w:r>
          </w:p>
        </w:tc>
        <w:tc>
          <w:tcPr>
            <w:tcW w:w="0" w:type="auto"/>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hint="default"/>
                <w:color w:val="auto"/>
                <w:kern w:val="0"/>
                <w:sz w:val="21"/>
                <w:szCs w:val="21"/>
                <w:highlight w:val="none"/>
              </w:rPr>
            </w:pPr>
          </w:p>
        </w:tc>
        <w:tc>
          <w:tcPr>
            <w:tcW w:w="0" w:type="auto"/>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hint="default"/>
                <w:color w:val="auto"/>
                <w:kern w:val="0"/>
                <w:sz w:val="21"/>
                <w:szCs w:val="21"/>
                <w:highlight w:val="none"/>
              </w:rPr>
            </w:pPr>
          </w:p>
        </w:tc>
        <w:tc>
          <w:tcPr>
            <w:tcW w:w="0" w:type="auto"/>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hint="default"/>
                <w:color w:val="auto"/>
                <w:kern w:val="0"/>
                <w:sz w:val="21"/>
                <w:szCs w:val="21"/>
                <w:highlight w:val="none"/>
              </w:rPr>
            </w:pPr>
          </w:p>
        </w:tc>
        <w:tc>
          <w:tcPr>
            <w:tcW w:w="0" w:type="auto"/>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hint="default"/>
                <w:color w:val="auto"/>
                <w:kern w:val="0"/>
                <w:sz w:val="21"/>
                <w:szCs w:val="21"/>
                <w:highlight w:val="none"/>
              </w:rPr>
            </w:pPr>
            <w:r>
              <w:rPr>
                <w:rFonts w:ascii="Times New Roman" w:eastAsia="宋体" w:hAnsi="Times New Roman" w:cs="Times New Roman" w:hint="default"/>
                <w:color w:val="auto"/>
                <w:kern w:val="0"/>
                <w:sz w:val="21"/>
                <w:szCs w:val="21"/>
                <w:highlight w:val="none"/>
              </w:rPr>
              <w:t>76</w:t>
            </w:r>
          </w:p>
        </w:tc>
      </w:tr>
      <w:tr>
        <w:tblPrEx>
          <w:tblW w:w="0" w:type="auto"/>
          <w:tblInd w:w="0" w:type="dxa"/>
          <w:tblCellMar>
            <w:top w:w="0" w:type="dxa"/>
            <w:left w:w="108" w:type="dxa"/>
            <w:bottom w:w="0" w:type="dxa"/>
            <w:right w:w="108" w:type="dxa"/>
          </w:tblCellMar>
        </w:tblPrEx>
        <w:trPr>
          <w:trHeight w:val="23"/>
        </w:trPr>
        <w:tc>
          <w:tcPr>
            <w:tcW w:w="0" w:type="auto"/>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hint="default"/>
                <w:color w:val="auto"/>
                <w:kern w:val="0"/>
                <w:sz w:val="21"/>
                <w:szCs w:val="21"/>
                <w:highlight w:val="none"/>
              </w:rPr>
            </w:pPr>
            <w:r>
              <w:rPr>
                <w:rFonts w:ascii="Times New Roman" w:eastAsia="宋体" w:hAnsi="Times New Roman" w:cs="Times New Roman" w:hint="default"/>
                <w:color w:val="auto"/>
                <w:kern w:val="0"/>
                <w:sz w:val="21"/>
                <w:szCs w:val="21"/>
                <w:highlight w:val="none"/>
              </w:rPr>
              <w:t>取土场</w:t>
            </w:r>
          </w:p>
        </w:tc>
        <w:tc>
          <w:tcPr>
            <w:tcW w:w="0" w:type="auto"/>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hint="default"/>
                <w:color w:val="auto"/>
                <w:kern w:val="0"/>
                <w:sz w:val="21"/>
                <w:szCs w:val="21"/>
                <w:highlight w:val="none"/>
              </w:rPr>
            </w:pPr>
          </w:p>
        </w:tc>
        <w:tc>
          <w:tcPr>
            <w:tcW w:w="0" w:type="auto"/>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hint="default"/>
                <w:color w:val="auto"/>
                <w:kern w:val="0"/>
                <w:sz w:val="21"/>
                <w:szCs w:val="21"/>
                <w:highlight w:val="none"/>
              </w:rPr>
            </w:pPr>
          </w:p>
        </w:tc>
        <w:tc>
          <w:tcPr>
            <w:tcW w:w="0" w:type="auto"/>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hint="default"/>
                <w:color w:val="auto"/>
                <w:kern w:val="0"/>
                <w:sz w:val="21"/>
                <w:szCs w:val="21"/>
                <w:highlight w:val="none"/>
              </w:rPr>
            </w:pPr>
          </w:p>
        </w:tc>
        <w:tc>
          <w:tcPr>
            <w:tcW w:w="0" w:type="auto"/>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hint="default"/>
                <w:color w:val="auto"/>
                <w:kern w:val="0"/>
                <w:sz w:val="21"/>
                <w:szCs w:val="21"/>
                <w:highlight w:val="none"/>
              </w:rPr>
            </w:pPr>
          </w:p>
        </w:tc>
        <w:tc>
          <w:tcPr>
            <w:tcW w:w="0" w:type="auto"/>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hint="default"/>
                <w:color w:val="auto"/>
                <w:kern w:val="0"/>
                <w:sz w:val="21"/>
                <w:szCs w:val="21"/>
                <w:highlight w:val="none"/>
              </w:rPr>
            </w:pPr>
          </w:p>
        </w:tc>
        <w:tc>
          <w:tcPr>
            <w:tcW w:w="0" w:type="auto"/>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hint="default"/>
                <w:color w:val="auto"/>
                <w:kern w:val="0"/>
                <w:sz w:val="21"/>
                <w:szCs w:val="21"/>
                <w:highlight w:val="none"/>
              </w:rPr>
            </w:pPr>
            <w:r>
              <w:rPr>
                <w:rFonts w:ascii="Times New Roman" w:eastAsia="宋体" w:hAnsi="Times New Roman" w:cs="Times New Roman" w:hint="default"/>
                <w:color w:val="auto"/>
                <w:kern w:val="0"/>
                <w:sz w:val="21"/>
                <w:szCs w:val="21"/>
                <w:highlight w:val="none"/>
              </w:rPr>
              <w:t>587</w:t>
            </w:r>
          </w:p>
        </w:tc>
      </w:tr>
      <w:tr>
        <w:tblPrEx>
          <w:tblW w:w="0" w:type="auto"/>
          <w:tblInd w:w="0" w:type="dxa"/>
          <w:tblCellMar>
            <w:top w:w="0" w:type="dxa"/>
            <w:left w:w="108" w:type="dxa"/>
            <w:bottom w:w="0" w:type="dxa"/>
            <w:right w:w="108" w:type="dxa"/>
          </w:tblCellMar>
        </w:tblPrEx>
        <w:trPr>
          <w:trHeight w:val="23"/>
        </w:trPr>
        <w:tc>
          <w:tcPr>
            <w:tcW w:w="0" w:type="auto"/>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hint="default"/>
                <w:color w:val="auto"/>
                <w:kern w:val="0"/>
                <w:sz w:val="21"/>
                <w:szCs w:val="21"/>
                <w:highlight w:val="none"/>
              </w:rPr>
            </w:pPr>
            <w:r>
              <w:rPr>
                <w:rFonts w:ascii="Times New Roman" w:eastAsia="宋体" w:hAnsi="Times New Roman" w:cs="Times New Roman" w:hint="default"/>
                <w:color w:val="auto"/>
                <w:kern w:val="0"/>
                <w:sz w:val="21"/>
                <w:szCs w:val="21"/>
                <w:highlight w:val="none"/>
              </w:rPr>
              <w:t>合  计</w:t>
            </w:r>
          </w:p>
        </w:tc>
        <w:tc>
          <w:tcPr>
            <w:tcW w:w="0" w:type="auto"/>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hint="default"/>
                <w:color w:val="auto"/>
                <w:kern w:val="0"/>
                <w:sz w:val="21"/>
                <w:szCs w:val="21"/>
                <w:highlight w:val="none"/>
              </w:rPr>
            </w:pPr>
            <w:r>
              <w:rPr>
                <w:rFonts w:ascii="Times New Roman" w:eastAsia="宋体" w:hAnsi="Times New Roman" w:cs="Times New Roman" w:hint="default"/>
                <w:color w:val="auto"/>
                <w:kern w:val="0"/>
                <w:sz w:val="21"/>
                <w:szCs w:val="21"/>
                <w:highlight w:val="none"/>
              </w:rPr>
              <w:t>712</w:t>
            </w:r>
          </w:p>
        </w:tc>
        <w:tc>
          <w:tcPr>
            <w:tcW w:w="0" w:type="auto"/>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hint="default"/>
                <w:color w:val="auto"/>
                <w:kern w:val="0"/>
                <w:sz w:val="21"/>
                <w:szCs w:val="21"/>
                <w:highlight w:val="none"/>
              </w:rPr>
            </w:pPr>
            <w:r>
              <w:rPr>
                <w:rFonts w:ascii="Times New Roman" w:eastAsia="宋体" w:hAnsi="Times New Roman" w:cs="Times New Roman" w:hint="default"/>
                <w:color w:val="auto"/>
                <w:kern w:val="0"/>
                <w:sz w:val="21"/>
                <w:szCs w:val="21"/>
                <w:highlight w:val="none"/>
              </w:rPr>
              <w:t>413</w:t>
            </w:r>
          </w:p>
        </w:tc>
        <w:tc>
          <w:tcPr>
            <w:tcW w:w="0" w:type="auto"/>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hint="default"/>
                <w:color w:val="auto"/>
                <w:kern w:val="0"/>
                <w:sz w:val="21"/>
                <w:szCs w:val="21"/>
                <w:highlight w:val="none"/>
              </w:rPr>
            </w:pPr>
            <w:r>
              <w:rPr>
                <w:rFonts w:ascii="Times New Roman" w:eastAsia="宋体" w:hAnsi="Times New Roman" w:cs="Times New Roman" w:hint="default"/>
                <w:color w:val="auto"/>
                <w:kern w:val="0"/>
                <w:sz w:val="21"/>
                <w:szCs w:val="21"/>
                <w:highlight w:val="none"/>
              </w:rPr>
              <w:t>17.6</w:t>
            </w:r>
          </w:p>
        </w:tc>
        <w:tc>
          <w:tcPr>
            <w:tcW w:w="0" w:type="auto"/>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hint="default"/>
                <w:color w:val="auto"/>
                <w:kern w:val="0"/>
                <w:sz w:val="21"/>
                <w:szCs w:val="21"/>
                <w:highlight w:val="none"/>
              </w:rPr>
            </w:pPr>
            <w:r>
              <w:rPr>
                <w:rFonts w:ascii="Times New Roman" w:eastAsia="宋体" w:hAnsi="Times New Roman" w:cs="Times New Roman" w:hint="default"/>
                <w:color w:val="auto"/>
                <w:kern w:val="0"/>
                <w:sz w:val="21"/>
                <w:szCs w:val="21"/>
                <w:highlight w:val="none"/>
              </w:rPr>
              <w:t>67.5</w:t>
            </w:r>
          </w:p>
        </w:tc>
        <w:tc>
          <w:tcPr>
            <w:tcW w:w="0" w:type="auto"/>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hint="default"/>
                <w:color w:val="auto"/>
                <w:kern w:val="0"/>
                <w:sz w:val="21"/>
                <w:szCs w:val="21"/>
                <w:highlight w:val="none"/>
              </w:rPr>
            </w:pPr>
            <w:r>
              <w:rPr>
                <w:rFonts w:ascii="Times New Roman" w:eastAsia="宋体" w:hAnsi="Times New Roman" w:cs="Times New Roman" w:hint="default"/>
                <w:color w:val="auto"/>
                <w:kern w:val="0"/>
                <w:sz w:val="21"/>
                <w:szCs w:val="21"/>
                <w:highlight w:val="none"/>
              </w:rPr>
              <w:t>200</w:t>
            </w:r>
          </w:p>
        </w:tc>
        <w:tc>
          <w:tcPr>
            <w:tcW w:w="0" w:type="auto"/>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leftChars="0" w:firstLineChars="0"/>
              <w:jc w:val="center"/>
              <w:textAlignment w:val="auto"/>
              <w:rPr>
                <w:rFonts w:hint="default"/>
                <w:color w:val="auto"/>
                <w:kern w:val="0"/>
                <w:sz w:val="21"/>
                <w:szCs w:val="21"/>
                <w:highlight w:val="none"/>
              </w:rPr>
            </w:pPr>
            <w:r>
              <w:rPr>
                <w:rFonts w:ascii="Times New Roman" w:eastAsia="宋体" w:hAnsi="Times New Roman" w:cs="Times New Roman" w:hint="default"/>
                <w:color w:val="auto"/>
                <w:kern w:val="0"/>
                <w:sz w:val="21"/>
                <w:szCs w:val="21"/>
                <w:highlight w:val="none"/>
              </w:rPr>
              <w:t>1963</w:t>
            </w:r>
          </w:p>
        </w:tc>
      </w:tr>
      <w:bookmarkEnd w:id="6"/>
    </w:tbl>
    <w:p>
      <w:pPr>
        <w:adjustRightInd/>
        <w:ind w:firstLine="480"/>
        <w:rPr>
          <w:rFonts w:hint="default"/>
          <w:color w:val="auto"/>
          <w:highlight w:val="none"/>
        </w:rPr>
      </w:pPr>
      <w:r>
        <w:rPr>
          <w:rFonts w:ascii="Times New Roman" w:eastAsia="宋体" w:hAnsi="Times New Roman" w:cs="Times New Roman" w:hint="default"/>
          <w:color w:val="auto"/>
          <w:highlight w:val="none"/>
        </w:rPr>
        <w:t>矿山完成</w:t>
      </w:r>
      <w:r>
        <w:rPr>
          <w:rFonts w:ascii="Times New Roman" w:eastAsia="宋体" w:hAnsi="Times New Roman" w:cs="Times New Roman" w:hint="default"/>
          <w:color w:val="auto"/>
          <w:szCs w:val="24"/>
          <w:highlight w:val="none"/>
          <w:lang w:eastAsia="zh-CN"/>
        </w:rPr>
        <w:t>一分期</w:t>
      </w:r>
      <w:r>
        <w:rPr>
          <w:rFonts w:ascii="Times New Roman" w:eastAsia="宋体" w:hAnsi="Times New Roman" w:cs="Times New Roman" w:hint="default"/>
          <w:color w:val="auto"/>
          <w:highlight w:val="none"/>
        </w:rPr>
        <w:t>设计的工程量并申请验收，201</w:t>
      </w:r>
      <w:r>
        <w:rPr>
          <w:rFonts w:ascii="Times New Roman" w:eastAsia="宋体" w:hAnsi="Times New Roman" w:cs="Times New Roman" w:hint="default"/>
          <w:color w:val="auto"/>
          <w:highlight w:val="none"/>
          <w:lang w:val="en-US" w:eastAsia="zh-CN"/>
        </w:rPr>
        <w:t>7</w:t>
      </w:r>
      <w:r>
        <w:rPr>
          <w:rFonts w:ascii="Times New Roman" w:eastAsia="宋体" w:hAnsi="Times New Roman" w:cs="Times New Roman" w:hint="default"/>
          <w:color w:val="auto"/>
          <w:highlight w:val="none"/>
        </w:rPr>
        <w:t>年</w:t>
      </w:r>
      <w:r>
        <w:rPr>
          <w:rFonts w:ascii="Times New Roman" w:eastAsia="宋体" w:hAnsi="Times New Roman" w:cs="Times New Roman" w:hint="default"/>
          <w:color w:val="auto"/>
          <w:highlight w:val="none"/>
          <w:lang w:val="en-US" w:eastAsia="zh-CN"/>
        </w:rPr>
        <w:t>8</w:t>
      </w:r>
      <w:r>
        <w:rPr>
          <w:rFonts w:ascii="Times New Roman" w:eastAsia="宋体" w:hAnsi="Times New Roman" w:cs="Times New Roman" w:hint="default"/>
          <w:color w:val="auto"/>
          <w:highlight w:val="none"/>
        </w:rPr>
        <w:t>月</w:t>
      </w:r>
      <w:r>
        <w:rPr>
          <w:rFonts w:ascii="Times New Roman" w:eastAsia="宋体" w:hAnsi="Times New Roman" w:cs="Times New Roman" w:hint="default"/>
          <w:color w:val="auto"/>
          <w:highlight w:val="none"/>
          <w:lang w:val="en-US" w:eastAsia="zh-CN"/>
        </w:rPr>
        <w:t>15</w:t>
      </w:r>
      <w:r>
        <w:rPr>
          <w:rFonts w:ascii="Times New Roman" w:eastAsia="宋体" w:hAnsi="Times New Roman" w:cs="Times New Roman" w:hint="default"/>
          <w:color w:val="auto"/>
          <w:highlight w:val="none"/>
        </w:rPr>
        <w:t>日赤峰市国土资源局组织</w:t>
      </w:r>
      <w:r>
        <w:rPr>
          <w:rFonts w:ascii="Times New Roman" w:eastAsia="宋体" w:hAnsi="Times New Roman" w:cs="Times New Roman" w:hint="default"/>
          <w:bCs/>
          <w:color w:val="auto"/>
          <w:szCs w:val="24"/>
          <w:highlight w:val="none"/>
        </w:rPr>
        <w:t>专家对矿山治理工程进行了验收，专家组认为，矿山企业基本完成了分期治理方案设计的工程内容，治理工程效果基本符合设计要求，经专家组讨论，一致同意该工程通过验收（意见书编号</w:t>
      </w:r>
      <w:r>
        <w:rPr>
          <w:rFonts w:ascii="Times New Roman" w:eastAsia="宋体" w:hAnsi="Times New Roman" w:cs="Times New Roman" w:hint="default"/>
          <w:bCs/>
          <w:color w:val="auto"/>
          <w:szCs w:val="24"/>
          <w:highlight w:val="none"/>
          <w:lang w:eastAsia="zh-CN"/>
        </w:rPr>
        <w:t>：</w:t>
      </w:r>
      <w:r>
        <w:rPr>
          <w:rFonts w:ascii="Times New Roman" w:eastAsia="宋体" w:hAnsi="Times New Roman" w:cs="Times New Roman" w:hint="default"/>
          <w:bCs/>
          <w:color w:val="auto"/>
          <w:szCs w:val="24"/>
          <w:highlight w:val="none"/>
          <w:lang w:val="en-US" w:eastAsia="zh-CN"/>
        </w:rPr>
        <w:t>17037</w:t>
      </w:r>
      <w:r>
        <w:rPr>
          <w:rFonts w:ascii="Times New Roman" w:eastAsia="宋体" w:hAnsi="Times New Roman" w:cs="Times New Roman" w:hint="default"/>
          <w:bCs/>
          <w:color w:val="auto"/>
          <w:szCs w:val="24"/>
          <w:highlight w:val="none"/>
        </w:rPr>
        <w:t>）。</w:t>
      </w:r>
      <w:r>
        <w:rPr>
          <w:rFonts w:ascii="Times New Roman" w:eastAsia="宋体" w:hAnsi="Times New Roman" w:cs="Times New Roman" w:hint="default"/>
          <w:color w:val="auto"/>
          <w:szCs w:val="24"/>
          <w:highlight w:val="none"/>
          <w:lang w:eastAsia="zh-CN"/>
        </w:rPr>
        <w:t>一分期</w:t>
      </w:r>
      <w:r>
        <w:rPr>
          <w:rFonts w:ascii="Times New Roman" w:eastAsia="宋体" w:hAnsi="Times New Roman" w:cs="Times New Roman" w:hint="default"/>
          <w:color w:val="auto"/>
          <w:szCs w:val="24"/>
          <w:highlight w:val="none"/>
        </w:rPr>
        <w:t>设计治理内容及完成情况</w:t>
      </w:r>
      <w:r>
        <w:rPr>
          <w:rFonts w:ascii="Times New Roman" w:eastAsia="宋体" w:hAnsi="Times New Roman" w:cs="Times New Roman" w:hint="default"/>
          <w:color w:val="auto"/>
          <w:highlight w:val="none"/>
        </w:rPr>
        <w:t>见表2-</w:t>
      </w:r>
      <w:r>
        <w:rPr>
          <w:rFonts w:ascii="Times New Roman" w:eastAsia="宋体" w:hAnsi="Times New Roman" w:cs="Times New Roman" w:hint="default"/>
          <w:color w:val="auto"/>
          <w:highlight w:val="none"/>
          <w:lang w:val="en-US" w:eastAsia="zh-CN"/>
        </w:rPr>
        <w:t>2</w:t>
      </w:r>
      <w:r>
        <w:rPr>
          <w:rFonts w:ascii="Times New Roman" w:eastAsia="宋体" w:hAnsi="Times New Roman" w:cs="Times New Roman" w:hint="default"/>
          <w:color w:val="auto"/>
          <w:highlight w:val="none"/>
        </w:rPr>
        <w:t>，各场地治理效果见照片。</w:t>
      </w:r>
    </w:p>
    <w:p>
      <w:pPr>
        <w:pStyle w:val="Default"/>
        <w:rPr>
          <w:rFonts w:ascii="Times New Roman" w:cs="Times New Roman" w:hint="default"/>
          <w:color w:val="auto"/>
          <w:highlight w:val="none"/>
        </w:rPr>
      </w:pPr>
    </w:p>
    <w:p>
      <w:pPr>
        <w:pStyle w:val="Default"/>
        <w:rPr>
          <w:rFonts w:ascii="Times New Roman" w:cs="Times New Roman" w:hint="default"/>
          <w:color w:val="auto"/>
          <w:highlight w:val="none"/>
        </w:rPr>
      </w:pPr>
    </w:p>
    <w:p>
      <w:pPr>
        <w:pStyle w:val="Default"/>
        <w:rPr>
          <w:rFonts w:ascii="Times New Roman" w:cs="Times New Roman" w:hint="default"/>
          <w:color w:val="auto"/>
          <w:highlight w:val="none"/>
        </w:rPr>
        <w:sectPr>
          <w:headerReference w:type="even" r:id="rId38"/>
          <w:headerReference w:type="default" r:id="rId39"/>
          <w:footerReference w:type="even" r:id="rId40"/>
          <w:footerReference w:type="default" r:id="rId41"/>
          <w:headerReference w:type="first" r:id="rId42"/>
          <w:footerReference w:type="first" r:id="rId43"/>
          <w:type w:val="nextPage"/>
          <w:pgSz w:w="11850" w:h="16783"/>
          <w:pgMar w:top="1219" w:right="1797" w:bottom="1440" w:left="1797" w:header="709" w:footer="709" w:gutter="0"/>
          <w:pgBorders>
            <w:top w:val="none" w:sz="0" w:space="0" w:color="auto"/>
            <w:left w:val="none" w:sz="0" w:space="0" w:color="auto"/>
            <w:bottom w:val="none" w:sz="0" w:space="0" w:color="auto"/>
            <w:right w:val="none" w:sz="0" w:space="0" w:color="auto"/>
          </w:pgBorders>
          <w:pgNumType w:start="5"/>
          <w:cols w:num="1" w:space="720"/>
          <w:titlePg w:val="0"/>
          <w:docGrid w:linePitch="286" w:charSpace="0"/>
        </w:sectPr>
      </w:pPr>
    </w:p>
    <w:p>
      <w:pPr>
        <w:pStyle w:val="Default"/>
        <w:rPr>
          <w:rFonts w:ascii="Times New Roman" w:cs="Times New Roman" w:hint="default"/>
          <w:color w:val="auto"/>
          <w:highlight w:val="none"/>
        </w:rPr>
      </w:pPr>
    </w:p>
    <w:p>
      <w:pPr>
        <w:tabs>
          <w:tab w:val="left" w:pos="1300"/>
        </w:tabs>
        <w:spacing w:line="360" w:lineRule="auto"/>
        <w:ind w:firstLine="482"/>
        <w:jc w:val="center"/>
        <w:rPr>
          <w:rFonts w:hint="default"/>
          <w:b/>
          <w:bCs w:val="0"/>
          <w:color w:val="auto"/>
          <w:sz w:val="21"/>
          <w:szCs w:val="21"/>
          <w:highlight w:val="none"/>
        </w:rPr>
      </w:pPr>
      <w:r>
        <w:rPr>
          <w:rFonts w:ascii="Times New Roman" w:eastAsia="宋体" w:hAnsi="Times New Roman" w:cs="Times New Roman" w:hint="default"/>
          <w:b/>
          <w:bCs w:val="0"/>
          <w:color w:val="auto"/>
          <w:kern w:val="2"/>
          <w:sz w:val="21"/>
          <w:szCs w:val="21"/>
          <w:highlight w:val="none"/>
          <w:lang w:val="en-US" w:eastAsia="zh-CN" w:bidi="ar-SA"/>
        </w:rPr>
        <w:t>表2-2   一分期设计治理内容及完成情况一览表</w:t>
      </w:r>
    </w:p>
    <w:tbl>
      <w:tblPr>
        <w:tblStyle w:val="TableNormal"/>
        <w:tblW w:w="4998" w:type="pct"/>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tblGrid>
        <w:gridCol w:w="1432"/>
        <w:gridCol w:w="5695"/>
        <w:gridCol w:w="1342"/>
      </w:tblGrid>
      <w:tr>
        <w:tblPrEx>
          <w:tblW w:w="4998" w:type="pct"/>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Ex>
        <w:trPr>
          <w:trHeight w:val="646"/>
        </w:trPr>
        <w:tc>
          <w:tcPr>
            <w:tcW w:w="845"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right="0" w:firstLine="0" w:leftChars="0" w:rightChars="0" w:firstLineChars="0"/>
              <w:jc w:val="center"/>
              <w:textAlignment w:val="auto"/>
              <w:rPr>
                <w:rFonts w:hint="default"/>
                <w:color w:val="auto"/>
                <w:kern w:val="0"/>
                <w:sz w:val="21"/>
                <w:szCs w:val="21"/>
                <w:highlight w:val="none"/>
              </w:rPr>
            </w:pPr>
            <w:r>
              <w:rPr>
                <w:rFonts w:ascii="Times New Roman" w:eastAsia="宋体" w:hAnsi="Times New Roman" w:cs="Times New Roman" w:hint="default"/>
                <w:color w:val="auto"/>
                <w:kern w:val="0"/>
                <w:sz w:val="21"/>
                <w:szCs w:val="21"/>
                <w:highlight w:val="none"/>
              </w:rPr>
              <w:t>治理区</w:t>
            </w:r>
          </w:p>
        </w:tc>
        <w:tc>
          <w:tcPr>
            <w:tcW w:w="3361"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right="0" w:firstLine="0" w:leftChars="0" w:rightChars="0" w:firstLineChars="0"/>
              <w:jc w:val="center"/>
              <w:textAlignment w:val="auto"/>
              <w:rPr>
                <w:rFonts w:hint="default"/>
                <w:color w:val="auto"/>
                <w:sz w:val="21"/>
                <w:szCs w:val="21"/>
                <w:highlight w:val="none"/>
              </w:rPr>
            </w:pPr>
            <w:r>
              <w:rPr>
                <w:rFonts w:ascii="Times New Roman" w:eastAsia="宋体" w:hAnsi="Times New Roman" w:cs="Times New Roman" w:hint="default"/>
                <w:color w:val="auto"/>
                <w:sz w:val="21"/>
                <w:szCs w:val="21"/>
                <w:highlight w:val="none"/>
              </w:rPr>
              <w:t>主要工程技术措施及工程量</w:t>
            </w:r>
          </w:p>
        </w:tc>
        <w:tc>
          <w:tcPr>
            <w:tcW w:w="792" w:type="pct"/>
            <w:vAlign w:val="center"/>
          </w:tcPr>
          <w:p>
            <w:pPr>
              <w:keepNext w:val="0"/>
              <w:keepLines w:val="0"/>
              <w:pageBreakBefore w:val="0"/>
              <w:widowControl w:val="0"/>
              <w:tabs>
                <w:tab w:val="left" w:pos="7235"/>
              </w:tabs>
              <w:kinsoku/>
              <w:wordWrap/>
              <w:overflowPunct/>
              <w:topLinePunct w:val="0"/>
              <w:autoSpaceDE/>
              <w:autoSpaceDN/>
              <w:bidi w:val="0"/>
              <w:adjustRightInd w:val="0"/>
              <w:snapToGrid w:val="0"/>
              <w:spacing w:line="240" w:lineRule="auto"/>
              <w:ind w:left="0" w:right="0" w:firstLine="0" w:leftChars="0" w:rightChars="0" w:firstLineChars="0"/>
              <w:jc w:val="center"/>
              <w:textAlignment w:val="auto"/>
              <w:rPr>
                <w:rFonts w:hint="default"/>
                <w:color w:val="auto"/>
                <w:sz w:val="21"/>
                <w:szCs w:val="21"/>
                <w:highlight w:val="none"/>
              </w:rPr>
            </w:pPr>
            <w:r>
              <w:rPr>
                <w:rFonts w:ascii="Times New Roman" w:eastAsia="宋体" w:hAnsi="Times New Roman" w:cs="Times New Roman" w:hint="default"/>
                <w:color w:val="auto"/>
                <w:sz w:val="21"/>
                <w:szCs w:val="21"/>
                <w:highlight w:val="none"/>
              </w:rPr>
              <w:t>治理费用</w:t>
            </w:r>
          </w:p>
          <w:p>
            <w:pPr>
              <w:keepNext w:val="0"/>
              <w:keepLines w:val="0"/>
              <w:pageBreakBefore w:val="0"/>
              <w:widowControl w:val="0"/>
              <w:tabs>
                <w:tab w:val="left" w:pos="7235"/>
              </w:tabs>
              <w:kinsoku/>
              <w:wordWrap/>
              <w:overflowPunct/>
              <w:topLinePunct w:val="0"/>
              <w:autoSpaceDE/>
              <w:autoSpaceDN/>
              <w:bidi w:val="0"/>
              <w:adjustRightInd w:val="0"/>
              <w:snapToGrid w:val="0"/>
              <w:spacing w:line="240" w:lineRule="auto"/>
              <w:ind w:left="0" w:right="0" w:firstLine="0" w:leftChars="0" w:rightChars="0" w:firstLineChars="0"/>
              <w:jc w:val="center"/>
              <w:textAlignment w:val="auto"/>
              <w:rPr>
                <w:rFonts w:hint="default"/>
                <w:color w:val="auto"/>
                <w:sz w:val="21"/>
                <w:szCs w:val="21"/>
                <w:highlight w:val="none"/>
              </w:rPr>
            </w:pPr>
            <w:r>
              <w:rPr>
                <w:rFonts w:ascii="Times New Roman" w:eastAsia="宋体" w:hAnsi="Times New Roman" w:cs="Times New Roman" w:hint="default"/>
                <w:color w:val="auto"/>
                <w:sz w:val="21"/>
                <w:szCs w:val="21"/>
                <w:highlight w:val="none"/>
              </w:rPr>
              <w:t>（</w:t>
            </w:r>
            <w:r>
              <w:rPr>
                <w:rFonts w:ascii="Times New Roman" w:eastAsia="宋体" w:hAnsi="Times New Roman" w:cs="Times New Roman" w:hint="default"/>
                <w:color w:val="auto"/>
                <w:sz w:val="21"/>
                <w:szCs w:val="21"/>
                <w:highlight w:val="none"/>
                <w:lang w:eastAsia="zh-CN"/>
              </w:rPr>
              <w:t>万</w:t>
            </w:r>
            <w:r>
              <w:rPr>
                <w:rFonts w:ascii="Times New Roman" w:eastAsia="宋体" w:hAnsi="Times New Roman" w:cs="Times New Roman" w:hint="default"/>
                <w:color w:val="auto"/>
                <w:sz w:val="21"/>
                <w:szCs w:val="21"/>
                <w:highlight w:val="none"/>
              </w:rPr>
              <w:t>元）</w:t>
            </w:r>
          </w:p>
        </w:tc>
      </w:tr>
      <w:tr>
        <w:tblPrEx>
          <w:tblW w:w="4998" w:type="pct"/>
          <w:tblInd w:w="0" w:type="dxa"/>
          <w:tblCellMar>
            <w:top w:w="0" w:type="dxa"/>
            <w:left w:w="108" w:type="dxa"/>
            <w:bottom w:w="0" w:type="dxa"/>
            <w:right w:w="108" w:type="dxa"/>
          </w:tblCellMar>
        </w:tblPrEx>
        <w:trPr>
          <w:trHeight w:val="270"/>
        </w:trPr>
        <w:tc>
          <w:tcPr>
            <w:tcW w:w="845"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right="0" w:firstLine="0" w:leftChars="0" w:rightChars="0" w:firstLineChars="0"/>
              <w:jc w:val="center"/>
              <w:textAlignment w:val="auto"/>
              <w:rPr>
                <w:rFonts w:hint="default"/>
                <w:color w:val="auto"/>
                <w:kern w:val="0"/>
                <w:sz w:val="21"/>
                <w:szCs w:val="21"/>
                <w:highlight w:val="none"/>
              </w:rPr>
            </w:pPr>
            <w:r>
              <w:rPr>
                <w:rFonts w:ascii="Times New Roman" w:eastAsia="宋体" w:hAnsi="Times New Roman" w:cs="Times New Roman" w:hint="default"/>
                <w:color w:val="auto"/>
                <w:kern w:val="0"/>
                <w:sz w:val="21"/>
                <w:szCs w:val="21"/>
                <w:highlight w:val="none"/>
              </w:rPr>
              <w:t>平硐PD1</w:t>
            </w:r>
          </w:p>
        </w:tc>
        <w:tc>
          <w:tcPr>
            <w:tcW w:w="3361" w:type="pct"/>
            <w:vAlign w:val="bottom"/>
          </w:tcPr>
          <w:p>
            <w:pPr>
              <w:keepNext w:val="0"/>
              <w:keepLines w:val="0"/>
              <w:pageBreakBefore w:val="0"/>
              <w:widowControl w:val="0"/>
              <w:tabs>
                <w:tab w:val="left" w:pos="7235"/>
              </w:tabs>
              <w:kinsoku/>
              <w:wordWrap/>
              <w:overflowPunct/>
              <w:topLinePunct w:val="0"/>
              <w:autoSpaceDE/>
              <w:autoSpaceDN/>
              <w:bidi w:val="0"/>
              <w:adjustRightInd w:val="0"/>
              <w:snapToGrid w:val="0"/>
              <w:spacing w:line="240" w:lineRule="auto"/>
              <w:ind w:left="0" w:right="0" w:firstLine="0" w:leftChars="0" w:rightChars="0" w:firstLineChars="0"/>
              <w:textAlignment w:val="auto"/>
              <w:rPr>
                <w:rFonts w:hint="default"/>
                <w:color w:val="auto"/>
                <w:sz w:val="21"/>
                <w:szCs w:val="21"/>
                <w:highlight w:val="none"/>
              </w:rPr>
            </w:pPr>
            <w:r>
              <w:rPr>
                <w:rFonts w:ascii="Times New Roman" w:eastAsia="宋体" w:hAnsi="Times New Roman" w:cs="Times New Roman" w:hint="default"/>
                <w:color w:val="auto"/>
                <w:sz w:val="21"/>
                <w:szCs w:val="21"/>
                <w:highlight w:val="none"/>
              </w:rPr>
              <w:t>回填（石方）84</w:t>
            </w:r>
            <w:r>
              <w:rPr>
                <w:rFonts w:ascii="Times New Roman" w:eastAsia="宋体" w:hAnsi="Times New Roman" w:cs="Times New Roman" w:hint="default"/>
                <w:color w:val="auto"/>
                <w:kern w:val="0"/>
                <w:sz w:val="21"/>
                <w:szCs w:val="21"/>
                <w:highlight w:val="none"/>
              </w:rPr>
              <w:t>m</w:t>
            </w:r>
            <w:r>
              <w:rPr>
                <w:rFonts w:ascii="Times New Roman" w:eastAsia="宋体" w:hAnsi="Times New Roman" w:cs="Times New Roman" w:hint="default"/>
                <w:color w:val="auto"/>
                <w:kern w:val="0"/>
                <w:sz w:val="21"/>
                <w:szCs w:val="21"/>
                <w:highlight w:val="none"/>
                <w:vertAlign w:val="superscript"/>
              </w:rPr>
              <w:t>3</w:t>
            </w:r>
            <w:r>
              <w:rPr>
                <w:rFonts w:ascii="Times New Roman" w:eastAsia="宋体" w:hAnsi="Times New Roman" w:cs="Times New Roman" w:hint="default"/>
                <w:color w:val="auto"/>
                <w:sz w:val="21"/>
                <w:szCs w:val="21"/>
                <w:highlight w:val="none"/>
              </w:rPr>
              <w:t>、封堵8.8</w:t>
            </w:r>
            <w:r>
              <w:rPr>
                <w:rFonts w:ascii="Times New Roman" w:eastAsia="宋体" w:hAnsi="Times New Roman" w:cs="Times New Roman" w:hint="default"/>
                <w:color w:val="auto"/>
                <w:kern w:val="0"/>
                <w:sz w:val="21"/>
                <w:szCs w:val="21"/>
                <w:highlight w:val="none"/>
              </w:rPr>
              <w:t xml:space="preserve"> m</w:t>
            </w:r>
            <w:r>
              <w:rPr>
                <w:rFonts w:ascii="Times New Roman" w:eastAsia="宋体" w:hAnsi="Times New Roman" w:cs="Times New Roman" w:hint="default"/>
                <w:color w:val="auto"/>
                <w:kern w:val="0"/>
                <w:sz w:val="21"/>
                <w:szCs w:val="21"/>
                <w:highlight w:val="none"/>
                <w:vertAlign w:val="superscript"/>
              </w:rPr>
              <w:t>3</w:t>
            </w:r>
          </w:p>
        </w:tc>
        <w:tc>
          <w:tcPr>
            <w:tcW w:w="792" w:type="pct"/>
            <w:vMerge w:val="restart"/>
            <w:vAlign w:val="center"/>
          </w:tcPr>
          <w:p>
            <w:pPr>
              <w:keepNext w:val="0"/>
              <w:keepLines w:val="0"/>
              <w:pageBreakBefore w:val="0"/>
              <w:widowControl w:val="0"/>
              <w:tabs>
                <w:tab w:val="left" w:pos="7235"/>
              </w:tabs>
              <w:kinsoku/>
              <w:wordWrap/>
              <w:overflowPunct/>
              <w:topLinePunct w:val="0"/>
              <w:autoSpaceDE/>
              <w:autoSpaceDN/>
              <w:bidi w:val="0"/>
              <w:adjustRightInd w:val="0"/>
              <w:snapToGrid w:val="0"/>
              <w:spacing w:line="240" w:lineRule="auto"/>
              <w:ind w:left="0" w:right="0" w:firstLine="0" w:leftChars="0" w:rightChars="0" w:firstLineChars="0"/>
              <w:jc w:val="center"/>
              <w:textAlignment w:val="auto"/>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20.0</w:t>
            </w:r>
          </w:p>
        </w:tc>
      </w:tr>
      <w:tr>
        <w:tblPrEx>
          <w:tblW w:w="4998" w:type="pct"/>
          <w:tblInd w:w="0" w:type="dxa"/>
          <w:tblCellMar>
            <w:top w:w="0" w:type="dxa"/>
            <w:left w:w="108" w:type="dxa"/>
            <w:bottom w:w="0" w:type="dxa"/>
            <w:right w:w="108" w:type="dxa"/>
          </w:tblCellMar>
        </w:tblPrEx>
        <w:trPr>
          <w:trHeight w:val="270"/>
        </w:trPr>
        <w:tc>
          <w:tcPr>
            <w:tcW w:w="845"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right="0" w:firstLine="0" w:leftChars="0" w:rightChars="0" w:firstLineChars="0"/>
              <w:jc w:val="center"/>
              <w:textAlignment w:val="auto"/>
              <w:rPr>
                <w:rFonts w:hint="default"/>
                <w:color w:val="auto"/>
                <w:kern w:val="0"/>
                <w:sz w:val="21"/>
                <w:szCs w:val="21"/>
                <w:highlight w:val="none"/>
              </w:rPr>
            </w:pPr>
            <w:r>
              <w:rPr>
                <w:rFonts w:ascii="Times New Roman" w:eastAsia="宋体" w:hAnsi="Times New Roman" w:cs="Times New Roman" w:hint="default"/>
                <w:color w:val="auto"/>
                <w:kern w:val="0"/>
                <w:sz w:val="21"/>
                <w:szCs w:val="21"/>
                <w:highlight w:val="none"/>
              </w:rPr>
              <w:t xml:space="preserve">平硐PD4 </w:t>
            </w:r>
          </w:p>
        </w:tc>
        <w:tc>
          <w:tcPr>
            <w:tcW w:w="3361" w:type="pct"/>
          </w:tcPr>
          <w:p>
            <w:pPr>
              <w:keepNext w:val="0"/>
              <w:keepLines w:val="0"/>
              <w:pageBreakBefore w:val="0"/>
              <w:widowControl w:val="0"/>
              <w:kinsoku/>
              <w:wordWrap/>
              <w:overflowPunct/>
              <w:topLinePunct w:val="0"/>
              <w:autoSpaceDE/>
              <w:autoSpaceDN/>
              <w:bidi w:val="0"/>
              <w:adjustRightInd w:val="0"/>
              <w:snapToGrid w:val="0"/>
              <w:spacing w:line="240" w:lineRule="auto"/>
              <w:ind w:left="0" w:right="0" w:firstLine="0" w:leftChars="0" w:rightChars="0" w:firstLineChars="0"/>
              <w:textAlignment w:val="auto"/>
              <w:rPr>
                <w:rFonts w:hint="default"/>
                <w:color w:val="auto"/>
                <w:sz w:val="21"/>
                <w:szCs w:val="21"/>
                <w:highlight w:val="none"/>
              </w:rPr>
            </w:pPr>
            <w:r>
              <w:rPr>
                <w:rFonts w:ascii="Times New Roman" w:eastAsia="宋体" w:hAnsi="Times New Roman" w:cs="Times New Roman" w:hint="default"/>
                <w:color w:val="auto"/>
                <w:sz w:val="21"/>
                <w:szCs w:val="21"/>
                <w:highlight w:val="none"/>
              </w:rPr>
              <w:t>回填（石方）84</w:t>
            </w:r>
            <w:r>
              <w:rPr>
                <w:rFonts w:ascii="Times New Roman" w:eastAsia="宋体" w:hAnsi="Times New Roman" w:cs="Times New Roman" w:hint="default"/>
                <w:color w:val="auto"/>
                <w:kern w:val="0"/>
                <w:sz w:val="21"/>
                <w:szCs w:val="21"/>
                <w:highlight w:val="none"/>
              </w:rPr>
              <w:t>m</w:t>
            </w:r>
            <w:r>
              <w:rPr>
                <w:rFonts w:ascii="Times New Roman" w:eastAsia="宋体" w:hAnsi="Times New Roman" w:cs="Times New Roman" w:hint="default"/>
                <w:color w:val="auto"/>
                <w:kern w:val="0"/>
                <w:sz w:val="21"/>
                <w:szCs w:val="21"/>
                <w:highlight w:val="none"/>
                <w:vertAlign w:val="superscript"/>
              </w:rPr>
              <w:t>3</w:t>
            </w:r>
            <w:r>
              <w:rPr>
                <w:rFonts w:ascii="Times New Roman" w:eastAsia="宋体" w:hAnsi="Times New Roman" w:cs="Times New Roman" w:hint="default"/>
                <w:color w:val="auto"/>
                <w:sz w:val="21"/>
                <w:szCs w:val="21"/>
                <w:highlight w:val="none"/>
              </w:rPr>
              <w:t>、封堵8.8</w:t>
            </w:r>
            <w:r>
              <w:rPr>
                <w:rFonts w:ascii="Times New Roman" w:eastAsia="宋体" w:hAnsi="Times New Roman" w:cs="Times New Roman" w:hint="default"/>
                <w:color w:val="auto"/>
                <w:kern w:val="0"/>
                <w:sz w:val="21"/>
                <w:szCs w:val="21"/>
                <w:highlight w:val="none"/>
              </w:rPr>
              <w:t xml:space="preserve"> m</w:t>
            </w:r>
            <w:r>
              <w:rPr>
                <w:rFonts w:ascii="Times New Roman" w:eastAsia="宋体" w:hAnsi="Times New Roman" w:cs="Times New Roman" w:hint="default"/>
                <w:color w:val="auto"/>
                <w:kern w:val="0"/>
                <w:sz w:val="21"/>
                <w:szCs w:val="21"/>
                <w:highlight w:val="none"/>
                <w:vertAlign w:val="superscript"/>
              </w:rPr>
              <w:t>3</w:t>
            </w:r>
          </w:p>
        </w:tc>
        <w:tc>
          <w:tcPr>
            <w:tcW w:w="792" w:type="pct"/>
            <w:vMerge/>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textAlignment w:val="auto"/>
              <w:rPr>
                <w:rFonts w:hint="default"/>
                <w:color w:val="auto"/>
                <w:szCs w:val="21"/>
                <w:highlight w:val="none"/>
              </w:rPr>
            </w:pPr>
          </w:p>
        </w:tc>
      </w:tr>
      <w:tr>
        <w:tblPrEx>
          <w:tblW w:w="4998" w:type="pct"/>
          <w:tblInd w:w="0" w:type="dxa"/>
          <w:tblCellMar>
            <w:top w:w="0" w:type="dxa"/>
            <w:left w:w="108" w:type="dxa"/>
            <w:bottom w:w="0" w:type="dxa"/>
            <w:right w:w="108" w:type="dxa"/>
          </w:tblCellMar>
        </w:tblPrEx>
        <w:trPr>
          <w:trHeight w:val="270"/>
        </w:trPr>
        <w:tc>
          <w:tcPr>
            <w:tcW w:w="845"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right="0" w:firstLine="0" w:leftChars="0" w:rightChars="0" w:firstLineChars="0"/>
              <w:jc w:val="center"/>
              <w:textAlignment w:val="auto"/>
              <w:rPr>
                <w:rFonts w:hint="default"/>
                <w:color w:val="auto"/>
                <w:kern w:val="0"/>
                <w:sz w:val="21"/>
                <w:szCs w:val="21"/>
                <w:highlight w:val="none"/>
              </w:rPr>
            </w:pPr>
            <w:r>
              <w:rPr>
                <w:rFonts w:ascii="Times New Roman" w:eastAsia="宋体" w:hAnsi="Times New Roman" w:cs="Times New Roman" w:hint="default"/>
                <w:color w:val="auto"/>
                <w:kern w:val="0"/>
                <w:sz w:val="21"/>
                <w:szCs w:val="21"/>
                <w:highlight w:val="none"/>
              </w:rPr>
              <w:t>探槽一</w:t>
            </w:r>
          </w:p>
        </w:tc>
        <w:tc>
          <w:tcPr>
            <w:tcW w:w="3361" w:type="pct"/>
          </w:tcPr>
          <w:p>
            <w:pPr>
              <w:keepNext w:val="0"/>
              <w:keepLines w:val="0"/>
              <w:pageBreakBefore w:val="0"/>
              <w:widowControl w:val="0"/>
              <w:kinsoku/>
              <w:wordWrap/>
              <w:overflowPunct/>
              <w:topLinePunct w:val="0"/>
              <w:autoSpaceDE/>
              <w:autoSpaceDN/>
              <w:bidi w:val="0"/>
              <w:adjustRightInd w:val="0"/>
              <w:snapToGrid w:val="0"/>
              <w:spacing w:line="240" w:lineRule="auto"/>
              <w:ind w:left="0" w:right="0" w:firstLine="0" w:leftChars="0" w:rightChars="0" w:firstLineChars="0"/>
              <w:textAlignment w:val="auto"/>
              <w:rPr>
                <w:rFonts w:hint="default"/>
                <w:color w:val="auto"/>
                <w:sz w:val="21"/>
                <w:szCs w:val="21"/>
                <w:highlight w:val="none"/>
              </w:rPr>
            </w:pPr>
            <w:r>
              <w:rPr>
                <w:rFonts w:ascii="Times New Roman" w:eastAsia="宋体" w:hAnsi="Times New Roman" w:cs="Times New Roman" w:hint="default"/>
                <w:color w:val="auto"/>
                <w:sz w:val="21"/>
                <w:szCs w:val="21"/>
                <w:highlight w:val="none"/>
              </w:rPr>
              <w:t>回填（石方）240</w:t>
            </w:r>
            <w:r>
              <w:rPr>
                <w:rFonts w:ascii="Times New Roman" w:eastAsia="宋体" w:hAnsi="Times New Roman" w:cs="Times New Roman" w:hint="default"/>
                <w:color w:val="auto"/>
                <w:kern w:val="0"/>
                <w:sz w:val="21"/>
                <w:szCs w:val="21"/>
                <w:highlight w:val="none"/>
              </w:rPr>
              <w:t>m</w:t>
            </w:r>
            <w:r>
              <w:rPr>
                <w:rFonts w:ascii="Times New Roman" w:eastAsia="宋体" w:hAnsi="Times New Roman" w:cs="Times New Roman" w:hint="default"/>
                <w:color w:val="auto"/>
                <w:kern w:val="0"/>
                <w:sz w:val="21"/>
                <w:szCs w:val="21"/>
                <w:highlight w:val="none"/>
                <w:vertAlign w:val="superscript"/>
              </w:rPr>
              <w:t>3</w:t>
            </w:r>
            <w:r>
              <w:rPr>
                <w:rFonts w:ascii="Times New Roman" w:eastAsia="宋体" w:hAnsi="Times New Roman" w:cs="Times New Roman" w:hint="default"/>
                <w:color w:val="auto"/>
                <w:sz w:val="21"/>
                <w:szCs w:val="21"/>
                <w:highlight w:val="none"/>
              </w:rPr>
              <w:t>、覆土18</w:t>
            </w:r>
            <w:r>
              <w:rPr>
                <w:rFonts w:ascii="Times New Roman" w:eastAsia="宋体" w:hAnsi="Times New Roman" w:cs="Times New Roman" w:hint="default"/>
                <w:color w:val="auto"/>
                <w:kern w:val="0"/>
                <w:sz w:val="21"/>
                <w:szCs w:val="21"/>
                <w:highlight w:val="none"/>
              </w:rPr>
              <w:t>m</w:t>
            </w:r>
            <w:r>
              <w:rPr>
                <w:rFonts w:ascii="Times New Roman" w:eastAsia="宋体" w:hAnsi="Times New Roman" w:cs="Times New Roman" w:hint="default"/>
                <w:color w:val="auto"/>
                <w:kern w:val="0"/>
                <w:sz w:val="21"/>
                <w:szCs w:val="21"/>
                <w:highlight w:val="none"/>
                <w:vertAlign w:val="superscript"/>
              </w:rPr>
              <w:t>3</w:t>
            </w:r>
            <w:r>
              <w:rPr>
                <w:rFonts w:ascii="Times New Roman" w:eastAsia="宋体" w:hAnsi="Times New Roman" w:cs="Times New Roman" w:hint="default"/>
                <w:color w:val="auto"/>
                <w:kern w:val="0"/>
                <w:sz w:val="21"/>
                <w:szCs w:val="21"/>
                <w:highlight w:val="none"/>
              </w:rPr>
              <w:t>、撒播草籽60 m</w:t>
            </w:r>
            <w:r>
              <w:rPr>
                <w:rFonts w:ascii="Times New Roman" w:eastAsia="宋体" w:hAnsi="Times New Roman" w:cs="Times New Roman" w:hint="default"/>
                <w:color w:val="auto"/>
                <w:kern w:val="0"/>
                <w:sz w:val="21"/>
                <w:szCs w:val="21"/>
                <w:highlight w:val="none"/>
                <w:vertAlign w:val="superscript"/>
              </w:rPr>
              <w:t>2</w:t>
            </w:r>
          </w:p>
        </w:tc>
        <w:tc>
          <w:tcPr>
            <w:tcW w:w="792" w:type="pct"/>
            <w:vMerge/>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textAlignment w:val="auto"/>
              <w:rPr>
                <w:rFonts w:hint="default"/>
                <w:color w:val="auto"/>
                <w:szCs w:val="21"/>
                <w:highlight w:val="none"/>
              </w:rPr>
            </w:pPr>
          </w:p>
        </w:tc>
      </w:tr>
      <w:tr>
        <w:tblPrEx>
          <w:tblW w:w="4998" w:type="pct"/>
          <w:tblInd w:w="0" w:type="dxa"/>
          <w:tblCellMar>
            <w:top w:w="0" w:type="dxa"/>
            <w:left w:w="108" w:type="dxa"/>
            <w:bottom w:w="0" w:type="dxa"/>
            <w:right w:w="108" w:type="dxa"/>
          </w:tblCellMar>
        </w:tblPrEx>
        <w:trPr>
          <w:trHeight w:val="270"/>
        </w:trPr>
        <w:tc>
          <w:tcPr>
            <w:tcW w:w="845"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right="0" w:firstLine="0" w:leftChars="0" w:rightChars="0" w:firstLineChars="0"/>
              <w:jc w:val="center"/>
              <w:textAlignment w:val="auto"/>
              <w:rPr>
                <w:rFonts w:hint="default"/>
                <w:color w:val="auto"/>
                <w:kern w:val="0"/>
                <w:sz w:val="21"/>
                <w:szCs w:val="21"/>
                <w:highlight w:val="none"/>
              </w:rPr>
            </w:pPr>
            <w:r>
              <w:rPr>
                <w:rFonts w:ascii="Times New Roman" w:eastAsia="宋体" w:hAnsi="Times New Roman" w:cs="Times New Roman" w:hint="default"/>
                <w:color w:val="auto"/>
                <w:kern w:val="0"/>
                <w:sz w:val="21"/>
                <w:szCs w:val="21"/>
                <w:highlight w:val="none"/>
              </w:rPr>
              <w:t>探槽二</w:t>
            </w:r>
          </w:p>
        </w:tc>
        <w:tc>
          <w:tcPr>
            <w:tcW w:w="3361" w:type="pct"/>
          </w:tcPr>
          <w:p>
            <w:pPr>
              <w:keepNext w:val="0"/>
              <w:keepLines w:val="0"/>
              <w:pageBreakBefore w:val="0"/>
              <w:widowControl w:val="0"/>
              <w:kinsoku/>
              <w:wordWrap/>
              <w:overflowPunct/>
              <w:topLinePunct w:val="0"/>
              <w:autoSpaceDE/>
              <w:autoSpaceDN/>
              <w:bidi w:val="0"/>
              <w:adjustRightInd w:val="0"/>
              <w:snapToGrid w:val="0"/>
              <w:spacing w:line="240" w:lineRule="auto"/>
              <w:ind w:left="0" w:right="0" w:firstLine="0" w:leftChars="0" w:rightChars="0" w:firstLineChars="0"/>
              <w:textAlignment w:val="auto"/>
              <w:rPr>
                <w:rFonts w:hint="default"/>
                <w:color w:val="auto"/>
                <w:sz w:val="21"/>
                <w:szCs w:val="21"/>
                <w:highlight w:val="none"/>
              </w:rPr>
            </w:pPr>
            <w:r>
              <w:rPr>
                <w:rFonts w:ascii="Times New Roman" w:eastAsia="宋体" w:hAnsi="Times New Roman" w:cs="Times New Roman" w:hint="default"/>
                <w:color w:val="auto"/>
                <w:sz w:val="21"/>
                <w:szCs w:val="21"/>
                <w:highlight w:val="none"/>
              </w:rPr>
              <w:t>回填（石方）304</w:t>
            </w:r>
            <w:r>
              <w:rPr>
                <w:rFonts w:ascii="Times New Roman" w:eastAsia="宋体" w:hAnsi="Times New Roman" w:cs="Times New Roman" w:hint="default"/>
                <w:color w:val="auto"/>
                <w:kern w:val="0"/>
                <w:sz w:val="21"/>
                <w:szCs w:val="21"/>
                <w:highlight w:val="none"/>
              </w:rPr>
              <w:t>m</w:t>
            </w:r>
            <w:r>
              <w:rPr>
                <w:rFonts w:ascii="Times New Roman" w:eastAsia="宋体" w:hAnsi="Times New Roman" w:cs="Times New Roman" w:hint="default"/>
                <w:color w:val="auto"/>
                <w:kern w:val="0"/>
                <w:sz w:val="21"/>
                <w:szCs w:val="21"/>
                <w:highlight w:val="none"/>
                <w:vertAlign w:val="superscript"/>
              </w:rPr>
              <w:t>3</w:t>
            </w:r>
            <w:r>
              <w:rPr>
                <w:rFonts w:ascii="Times New Roman" w:eastAsia="宋体" w:hAnsi="Times New Roman" w:cs="Times New Roman" w:hint="default"/>
                <w:color w:val="auto"/>
                <w:sz w:val="21"/>
                <w:szCs w:val="21"/>
                <w:highlight w:val="none"/>
              </w:rPr>
              <w:t>、覆土23</w:t>
            </w:r>
            <w:r>
              <w:rPr>
                <w:rFonts w:ascii="Times New Roman" w:eastAsia="宋体" w:hAnsi="Times New Roman" w:cs="Times New Roman" w:hint="default"/>
                <w:color w:val="auto"/>
                <w:kern w:val="0"/>
                <w:sz w:val="21"/>
                <w:szCs w:val="21"/>
                <w:highlight w:val="none"/>
              </w:rPr>
              <w:t>m</w:t>
            </w:r>
            <w:r>
              <w:rPr>
                <w:rFonts w:ascii="Times New Roman" w:eastAsia="宋体" w:hAnsi="Times New Roman" w:cs="Times New Roman" w:hint="default"/>
                <w:color w:val="auto"/>
                <w:kern w:val="0"/>
                <w:sz w:val="21"/>
                <w:szCs w:val="21"/>
                <w:highlight w:val="none"/>
                <w:vertAlign w:val="superscript"/>
              </w:rPr>
              <w:t>3</w:t>
            </w:r>
            <w:r>
              <w:rPr>
                <w:rFonts w:ascii="Times New Roman" w:eastAsia="宋体" w:hAnsi="Times New Roman" w:cs="Times New Roman" w:hint="default"/>
                <w:color w:val="auto"/>
                <w:kern w:val="0"/>
                <w:sz w:val="21"/>
                <w:szCs w:val="21"/>
                <w:highlight w:val="none"/>
              </w:rPr>
              <w:t>、撒播草籽76 m</w:t>
            </w:r>
            <w:r>
              <w:rPr>
                <w:rFonts w:ascii="Times New Roman" w:eastAsia="宋体" w:hAnsi="Times New Roman" w:cs="Times New Roman" w:hint="default"/>
                <w:color w:val="auto"/>
                <w:kern w:val="0"/>
                <w:sz w:val="21"/>
                <w:szCs w:val="21"/>
                <w:highlight w:val="none"/>
                <w:vertAlign w:val="superscript"/>
              </w:rPr>
              <w:t>2</w:t>
            </w:r>
          </w:p>
        </w:tc>
        <w:tc>
          <w:tcPr>
            <w:tcW w:w="792" w:type="pct"/>
            <w:vMerge/>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textAlignment w:val="auto"/>
              <w:rPr>
                <w:rFonts w:hint="default"/>
                <w:color w:val="auto"/>
                <w:szCs w:val="21"/>
                <w:highlight w:val="none"/>
              </w:rPr>
            </w:pPr>
          </w:p>
        </w:tc>
      </w:tr>
      <w:tr>
        <w:tblPrEx>
          <w:tblW w:w="4998" w:type="pct"/>
          <w:tblInd w:w="0" w:type="dxa"/>
          <w:tblCellMar>
            <w:top w:w="0" w:type="dxa"/>
            <w:left w:w="108" w:type="dxa"/>
            <w:bottom w:w="0" w:type="dxa"/>
            <w:right w:w="108" w:type="dxa"/>
          </w:tblCellMar>
        </w:tblPrEx>
        <w:trPr>
          <w:trHeight w:val="270"/>
        </w:trPr>
        <w:tc>
          <w:tcPr>
            <w:tcW w:w="845"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right="0" w:firstLine="0" w:leftChars="0" w:rightChars="0" w:firstLineChars="0"/>
              <w:jc w:val="center"/>
              <w:textAlignment w:val="auto"/>
              <w:rPr>
                <w:rFonts w:hint="default"/>
                <w:color w:val="auto"/>
                <w:kern w:val="0"/>
                <w:sz w:val="21"/>
                <w:szCs w:val="21"/>
                <w:highlight w:val="none"/>
              </w:rPr>
            </w:pPr>
            <w:r>
              <w:rPr>
                <w:rFonts w:ascii="Times New Roman" w:eastAsia="宋体" w:hAnsi="Times New Roman" w:cs="Times New Roman" w:hint="default"/>
                <w:color w:val="auto"/>
                <w:kern w:val="0"/>
                <w:sz w:val="21"/>
                <w:szCs w:val="21"/>
                <w:highlight w:val="none"/>
              </w:rPr>
              <w:t>废石场一</w:t>
            </w:r>
          </w:p>
          <w:p>
            <w:pPr>
              <w:keepNext w:val="0"/>
              <w:keepLines w:val="0"/>
              <w:pageBreakBefore w:val="0"/>
              <w:widowControl w:val="0"/>
              <w:kinsoku/>
              <w:wordWrap/>
              <w:overflowPunct/>
              <w:topLinePunct w:val="0"/>
              <w:autoSpaceDE/>
              <w:autoSpaceDN/>
              <w:bidi w:val="0"/>
              <w:adjustRightInd w:val="0"/>
              <w:snapToGrid w:val="0"/>
              <w:spacing w:line="240" w:lineRule="auto"/>
              <w:ind w:left="0" w:right="0" w:firstLine="0" w:leftChars="0" w:rightChars="0" w:firstLineChars="0"/>
              <w:jc w:val="center"/>
              <w:textAlignment w:val="auto"/>
              <w:rPr>
                <w:rFonts w:hint="default"/>
                <w:color w:val="auto"/>
                <w:kern w:val="0"/>
                <w:sz w:val="21"/>
                <w:szCs w:val="21"/>
                <w:highlight w:val="none"/>
              </w:rPr>
            </w:pPr>
            <w:r>
              <w:rPr>
                <w:rFonts w:ascii="Times New Roman" w:eastAsia="宋体" w:hAnsi="Times New Roman" w:cs="Times New Roman" w:hint="default"/>
                <w:color w:val="auto"/>
                <w:kern w:val="0"/>
                <w:sz w:val="21"/>
                <w:szCs w:val="21"/>
                <w:highlight w:val="none"/>
              </w:rPr>
              <w:t>（下部边缘）</w:t>
            </w:r>
          </w:p>
        </w:tc>
        <w:tc>
          <w:tcPr>
            <w:tcW w:w="3361"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right="0" w:firstLine="0" w:leftChars="0" w:rightChars="0" w:firstLineChars="0"/>
              <w:jc w:val="left"/>
              <w:textAlignment w:val="auto"/>
              <w:rPr>
                <w:rFonts w:hint="default"/>
                <w:color w:val="auto"/>
                <w:sz w:val="21"/>
                <w:szCs w:val="21"/>
                <w:highlight w:val="none"/>
              </w:rPr>
            </w:pPr>
            <w:r>
              <w:rPr>
                <w:rFonts w:ascii="Times New Roman" w:eastAsia="宋体" w:hAnsi="Times New Roman" w:cs="Times New Roman" w:hint="default"/>
                <w:color w:val="auto"/>
                <w:sz w:val="21"/>
                <w:szCs w:val="21"/>
                <w:highlight w:val="none"/>
              </w:rPr>
              <w:t>设置挡墙（浆砌块石）34.5</w:t>
            </w:r>
            <w:r>
              <w:rPr>
                <w:rFonts w:ascii="Times New Roman" w:eastAsia="宋体" w:hAnsi="Times New Roman" w:cs="Times New Roman" w:hint="default"/>
                <w:color w:val="auto"/>
                <w:kern w:val="0"/>
                <w:sz w:val="21"/>
                <w:szCs w:val="21"/>
                <w:highlight w:val="none"/>
              </w:rPr>
              <w:t xml:space="preserve"> m</w:t>
            </w:r>
            <w:r>
              <w:rPr>
                <w:rFonts w:ascii="Times New Roman" w:eastAsia="宋体" w:hAnsi="Times New Roman" w:cs="Times New Roman" w:hint="default"/>
                <w:color w:val="auto"/>
                <w:kern w:val="0"/>
                <w:sz w:val="21"/>
                <w:szCs w:val="21"/>
                <w:highlight w:val="none"/>
                <w:vertAlign w:val="superscript"/>
              </w:rPr>
              <w:t>3</w:t>
            </w:r>
          </w:p>
        </w:tc>
        <w:tc>
          <w:tcPr>
            <w:tcW w:w="792" w:type="pct"/>
            <w:vMerge/>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textAlignment w:val="auto"/>
              <w:rPr>
                <w:rFonts w:hint="default"/>
                <w:color w:val="auto"/>
                <w:szCs w:val="21"/>
                <w:highlight w:val="none"/>
              </w:rPr>
            </w:pPr>
          </w:p>
        </w:tc>
      </w:tr>
      <w:tr>
        <w:tblPrEx>
          <w:tblW w:w="4998" w:type="pct"/>
          <w:tblInd w:w="0" w:type="dxa"/>
          <w:tblCellMar>
            <w:top w:w="0" w:type="dxa"/>
            <w:left w:w="108" w:type="dxa"/>
            <w:bottom w:w="0" w:type="dxa"/>
            <w:right w:w="108" w:type="dxa"/>
          </w:tblCellMar>
        </w:tblPrEx>
        <w:trPr>
          <w:trHeight w:val="270"/>
        </w:trPr>
        <w:tc>
          <w:tcPr>
            <w:tcW w:w="845"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right="0" w:firstLine="0" w:leftChars="0" w:rightChars="0" w:firstLineChars="0"/>
              <w:jc w:val="center"/>
              <w:textAlignment w:val="auto"/>
              <w:rPr>
                <w:rFonts w:hint="default"/>
                <w:color w:val="auto"/>
                <w:kern w:val="0"/>
                <w:sz w:val="21"/>
                <w:szCs w:val="21"/>
                <w:highlight w:val="none"/>
              </w:rPr>
            </w:pPr>
            <w:r>
              <w:rPr>
                <w:rFonts w:ascii="Times New Roman" w:eastAsia="宋体" w:hAnsi="Times New Roman" w:cs="Times New Roman" w:hint="default"/>
                <w:color w:val="auto"/>
                <w:kern w:val="0"/>
                <w:sz w:val="21"/>
                <w:szCs w:val="21"/>
                <w:highlight w:val="none"/>
              </w:rPr>
              <w:t>废石场二</w:t>
            </w:r>
          </w:p>
          <w:p>
            <w:pPr>
              <w:keepNext w:val="0"/>
              <w:keepLines w:val="0"/>
              <w:pageBreakBefore w:val="0"/>
              <w:widowControl w:val="0"/>
              <w:kinsoku/>
              <w:wordWrap/>
              <w:overflowPunct/>
              <w:topLinePunct w:val="0"/>
              <w:autoSpaceDE/>
              <w:autoSpaceDN/>
              <w:bidi w:val="0"/>
              <w:adjustRightInd w:val="0"/>
              <w:snapToGrid w:val="0"/>
              <w:spacing w:line="240" w:lineRule="auto"/>
              <w:ind w:left="0" w:right="0" w:firstLine="0" w:leftChars="0" w:rightChars="0" w:firstLineChars="0"/>
              <w:jc w:val="center"/>
              <w:textAlignment w:val="auto"/>
              <w:rPr>
                <w:rFonts w:hint="default"/>
                <w:color w:val="auto"/>
                <w:kern w:val="0"/>
                <w:sz w:val="21"/>
                <w:szCs w:val="21"/>
                <w:highlight w:val="none"/>
              </w:rPr>
            </w:pPr>
            <w:r>
              <w:rPr>
                <w:rFonts w:ascii="Times New Roman" w:eastAsia="宋体" w:hAnsi="Times New Roman" w:cs="Times New Roman" w:hint="default"/>
                <w:color w:val="auto"/>
                <w:kern w:val="0"/>
                <w:sz w:val="21"/>
                <w:szCs w:val="21"/>
                <w:highlight w:val="none"/>
              </w:rPr>
              <w:t>（下部边缘）</w:t>
            </w:r>
          </w:p>
        </w:tc>
        <w:tc>
          <w:tcPr>
            <w:tcW w:w="3361"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right="0" w:firstLine="0" w:leftChars="0" w:rightChars="0" w:firstLineChars="0"/>
              <w:jc w:val="left"/>
              <w:textAlignment w:val="auto"/>
              <w:rPr>
                <w:rFonts w:hint="default"/>
                <w:color w:val="auto"/>
                <w:sz w:val="21"/>
                <w:szCs w:val="21"/>
                <w:highlight w:val="none"/>
              </w:rPr>
            </w:pPr>
            <w:r>
              <w:rPr>
                <w:rFonts w:ascii="Times New Roman" w:eastAsia="宋体" w:hAnsi="Times New Roman" w:cs="Times New Roman" w:hint="default"/>
                <w:color w:val="auto"/>
                <w:sz w:val="21"/>
                <w:szCs w:val="21"/>
                <w:highlight w:val="none"/>
              </w:rPr>
              <w:t>设置挡墙（浆砌块石）33.0</w:t>
            </w:r>
            <w:r>
              <w:rPr>
                <w:rFonts w:ascii="Times New Roman" w:eastAsia="宋体" w:hAnsi="Times New Roman" w:cs="Times New Roman" w:hint="default"/>
                <w:color w:val="auto"/>
                <w:kern w:val="0"/>
                <w:sz w:val="21"/>
                <w:szCs w:val="21"/>
                <w:highlight w:val="none"/>
              </w:rPr>
              <w:t xml:space="preserve"> m</w:t>
            </w:r>
            <w:r>
              <w:rPr>
                <w:rFonts w:ascii="Times New Roman" w:eastAsia="宋体" w:hAnsi="Times New Roman" w:cs="Times New Roman" w:hint="default"/>
                <w:color w:val="auto"/>
                <w:kern w:val="0"/>
                <w:sz w:val="21"/>
                <w:szCs w:val="21"/>
                <w:highlight w:val="none"/>
                <w:vertAlign w:val="superscript"/>
              </w:rPr>
              <w:t>3</w:t>
            </w:r>
          </w:p>
        </w:tc>
        <w:tc>
          <w:tcPr>
            <w:tcW w:w="792" w:type="pct"/>
            <w:vMerge/>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textAlignment w:val="auto"/>
              <w:rPr>
                <w:rFonts w:hint="default"/>
                <w:color w:val="auto"/>
                <w:szCs w:val="21"/>
                <w:highlight w:val="none"/>
              </w:rPr>
            </w:pPr>
          </w:p>
        </w:tc>
      </w:tr>
      <w:tr>
        <w:tblPrEx>
          <w:tblW w:w="4998" w:type="pct"/>
          <w:tblInd w:w="0" w:type="dxa"/>
          <w:tblCellMar>
            <w:top w:w="0" w:type="dxa"/>
            <w:left w:w="108" w:type="dxa"/>
            <w:bottom w:w="0" w:type="dxa"/>
            <w:right w:w="108" w:type="dxa"/>
          </w:tblCellMar>
        </w:tblPrEx>
        <w:trPr>
          <w:trHeight w:val="270"/>
        </w:trPr>
        <w:tc>
          <w:tcPr>
            <w:tcW w:w="845"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right="0" w:firstLine="0" w:leftChars="0" w:rightChars="0" w:firstLineChars="0"/>
              <w:jc w:val="center"/>
              <w:textAlignment w:val="auto"/>
              <w:rPr>
                <w:rFonts w:hint="default"/>
                <w:color w:val="auto"/>
                <w:kern w:val="0"/>
                <w:sz w:val="21"/>
                <w:szCs w:val="21"/>
                <w:highlight w:val="none"/>
              </w:rPr>
            </w:pPr>
            <w:r>
              <w:rPr>
                <w:rFonts w:ascii="Times New Roman" w:eastAsia="宋体" w:hAnsi="Times New Roman" w:cs="Times New Roman" w:hint="default"/>
                <w:color w:val="auto"/>
                <w:kern w:val="0"/>
                <w:sz w:val="21"/>
                <w:szCs w:val="21"/>
                <w:highlight w:val="none"/>
              </w:rPr>
              <w:t>废石场三</w:t>
            </w:r>
          </w:p>
        </w:tc>
        <w:tc>
          <w:tcPr>
            <w:tcW w:w="3361"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right="0" w:firstLine="0" w:leftChars="0" w:rightChars="0" w:firstLineChars="0"/>
              <w:textAlignment w:val="auto"/>
              <w:rPr>
                <w:rFonts w:hint="default"/>
                <w:color w:val="auto"/>
                <w:sz w:val="21"/>
                <w:szCs w:val="21"/>
                <w:highlight w:val="none"/>
              </w:rPr>
            </w:pPr>
            <w:r>
              <w:rPr>
                <w:rFonts w:ascii="Times New Roman" w:eastAsia="宋体" w:hAnsi="Times New Roman" w:cs="Times New Roman" w:hint="default"/>
                <w:color w:val="auto"/>
                <w:sz w:val="21"/>
                <w:szCs w:val="21"/>
                <w:highlight w:val="none"/>
              </w:rPr>
              <w:t>废石清理200</w:t>
            </w:r>
            <w:r>
              <w:rPr>
                <w:rFonts w:ascii="Times New Roman" w:eastAsia="宋体" w:hAnsi="Times New Roman" w:cs="Times New Roman" w:hint="default"/>
                <w:color w:val="auto"/>
                <w:kern w:val="0"/>
                <w:sz w:val="21"/>
                <w:szCs w:val="21"/>
                <w:highlight w:val="none"/>
              </w:rPr>
              <w:t xml:space="preserve"> m</w:t>
            </w:r>
            <w:r>
              <w:rPr>
                <w:rFonts w:ascii="Times New Roman" w:eastAsia="宋体" w:hAnsi="Times New Roman" w:cs="Times New Roman" w:hint="default"/>
                <w:color w:val="auto"/>
                <w:kern w:val="0"/>
                <w:sz w:val="21"/>
                <w:szCs w:val="21"/>
                <w:highlight w:val="none"/>
                <w:vertAlign w:val="superscript"/>
              </w:rPr>
              <w:t>3</w:t>
            </w:r>
          </w:p>
        </w:tc>
        <w:tc>
          <w:tcPr>
            <w:tcW w:w="792" w:type="pct"/>
            <w:vMerge/>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textAlignment w:val="auto"/>
              <w:rPr>
                <w:rFonts w:hint="default"/>
                <w:color w:val="auto"/>
                <w:szCs w:val="21"/>
                <w:highlight w:val="none"/>
              </w:rPr>
            </w:pPr>
          </w:p>
        </w:tc>
      </w:tr>
      <w:tr>
        <w:tblPrEx>
          <w:tblW w:w="4998" w:type="pct"/>
          <w:tblInd w:w="0" w:type="dxa"/>
          <w:tblCellMar>
            <w:top w:w="0" w:type="dxa"/>
            <w:left w:w="108" w:type="dxa"/>
            <w:bottom w:w="0" w:type="dxa"/>
            <w:right w:w="108" w:type="dxa"/>
          </w:tblCellMar>
        </w:tblPrEx>
        <w:trPr>
          <w:trHeight w:val="270"/>
        </w:trPr>
        <w:tc>
          <w:tcPr>
            <w:tcW w:w="845"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right="0" w:firstLine="0" w:leftChars="0" w:rightChars="0" w:firstLineChars="0"/>
              <w:jc w:val="center"/>
              <w:textAlignment w:val="auto"/>
              <w:rPr>
                <w:rFonts w:hint="default"/>
                <w:color w:val="auto"/>
                <w:kern w:val="0"/>
                <w:sz w:val="21"/>
                <w:szCs w:val="21"/>
                <w:highlight w:val="none"/>
              </w:rPr>
            </w:pPr>
            <w:r>
              <w:rPr>
                <w:rFonts w:ascii="Times New Roman" w:eastAsia="宋体" w:hAnsi="Times New Roman" w:cs="Times New Roman" w:hint="default"/>
                <w:color w:val="auto"/>
                <w:kern w:val="0"/>
                <w:sz w:val="21"/>
                <w:szCs w:val="21"/>
                <w:highlight w:val="none"/>
              </w:rPr>
              <w:t>废石场四</w:t>
            </w:r>
          </w:p>
        </w:tc>
        <w:tc>
          <w:tcPr>
            <w:tcW w:w="3361"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right="0" w:firstLine="0" w:leftChars="0" w:rightChars="0" w:firstLineChars="0"/>
              <w:textAlignment w:val="auto"/>
              <w:rPr>
                <w:rFonts w:hint="default"/>
                <w:color w:val="auto"/>
                <w:sz w:val="21"/>
                <w:szCs w:val="21"/>
                <w:highlight w:val="none"/>
              </w:rPr>
            </w:pPr>
            <w:r>
              <w:rPr>
                <w:rFonts w:ascii="Times New Roman" w:eastAsia="宋体" w:hAnsi="Times New Roman" w:cs="Times New Roman" w:hint="default"/>
                <w:color w:val="auto"/>
                <w:sz w:val="21"/>
                <w:szCs w:val="21"/>
                <w:highlight w:val="none"/>
              </w:rPr>
              <w:t>覆土372</w:t>
            </w:r>
            <w:r>
              <w:rPr>
                <w:rFonts w:ascii="Times New Roman" w:eastAsia="宋体" w:hAnsi="Times New Roman" w:cs="Times New Roman" w:hint="default"/>
                <w:color w:val="auto"/>
                <w:kern w:val="0"/>
                <w:sz w:val="21"/>
                <w:szCs w:val="21"/>
                <w:highlight w:val="none"/>
              </w:rPr>
              <w:t xml:space="preserve"> m</w:t>
            </w:r>
            <w:r>
              <w:rPr>
                <w:rFonts w:ascii="Times New Roman" w:eastAsia="宋体" w:hAnsi="Times New Roman" w:cs="Times New Roman" w:hint="default"/>
                <w:color w:val="auto"/>
                <w:kern w:val="0"/>
                <w:sz w:val="21"/>
                <w:szCs w:val="21"/>
                <w:highlight w:val="none"/>
                <w:vertAlign w:val="superscript"/>
              </w:rPr>
              <w:t>3</w:t>
            </w:r>
            <w:r>
              <w:rPr>
                <w:rFonts w:ascii="Times New Roman" w:eastAsia="宋体" w:hAnsi="Times New Roman" w:cs="Times New Roman" w:hint="default"/>
                <w:color w:val="auto"/>
                <w:kern w:val="0"/>
                <w:sz w:val="21"/>
                <w:szCs w:val="21"/>
                <w:highlight w:val="none"/>
              </w:rPr>
              <w:t>、撒播草籽1240 m</w:t>
            </w:r>
            <w:r>
              <w:rPr>
                <w:rFonts w:ascii="Times New Roman" w:eastAsia="宋体" w:hAnsi="Times New Roman" w:cs="Times New Roman" w:hint="default"/>
                <w:color w:val="auto"/>
                <w:kern w:val="0"/>
                <w:sz w:val="21"/>
                <w:szCs w:val="21"/>
                <w:highlight w:val="none"/>
                <w:vertAlign w:val="superscript"/>
              </w:rPr>
              <w:t>2</w:t>
            </w:r>
          </w:p>
        </w:tc>
        <w:tc>
          <w:tcPr>
            <w:tcW w:w="792" w:type="pct"/>
            <w:vMerge/>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textAlignment w:val="auto"/>
              <w:rPr>
                <w:rFonts w:hint="default"/>
                <w:color w:val="auto"/>
                <w:szCs w:val="21"/>
                <w:highlight w:val="none"/>
              </w:rPr>
            </w:pPr>
          </w:p>
        </w:tc>
      </w:tr>
      <w:tr>
        <w:tblPrEx>
          <w:tblW w:w="4998" w:type="pct"/>
          <w:tblInd w:w="0" w:type="dxa"/>
          <w:tblCellMar>
            <w:top w:w="0" w:type="dxa"/>
            <w:left w:w="108" w:type="dxa"/>
            <w:bottom w:w="0" w:type="dxa"/>
            <w:right w:w="108" w:type="dxa"/>
          </w:tblCellMar>
        </w:tblPrEx>
        <w:trPr>
          <w:trHeight w:val="270"/>
        </w:trPr>
        <w:tc>
          <w:tcPr>
            <w:tcW w:w="845"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right="0" w:firstLine="0" w:leftChars="0" w:rightChars="0" w:firstLineChars="0"/>
              <w:jc w:val="center"/>
              <w:textAlignment w:val="auto"/>
              <w:rPr>
                <w:rFonts w:hint="default"/>
                <w:color w:val="auto"/>
                <w:kern w:val="0"/>
                <w:sz w:val="21"/>
                <w:szCs w:val="21"/>
                <w:highlight w:val="none"/>
              </w:rPr>
            </w:pPr>
            <w:r>
              <w:rPr>
                <w:rFonts w:ascii="Times New Roman" w:eastAsia="宋体" w:hAnsi="Times New Roman" w:cs="Times New Roman" w:hint="default"/>
                <w:color w:val="auto"/>
                <w:kern w:val="0"/>
                <w:sz w:val="21"/>
                <w:szCs w:val="21"/>
                <w:highlight w:val="none"/>
              </w:rPr>
              <w:t>取土场</w:t>
            </w:r>
          </w:p>
        </w:tc>
        <w:tc>
          <w:tcPr>
            <w:tcW w:w="3361"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right="0" w:firstLine="0" w:leftChars="0" w:rightChars="0" w:firstLineChars="0"/>
              <w:textAlignment w:val="auto"/>
              <w:rPr>
                <w:rFonts w:hint="default"/>
                <w:color w:val="auto"/>
                <w:sz w:val="21"/>
                <w:szCs w:val="21"/>
                <w:highlight w:val="none"/>
              </w:rPr>
            </w:pPr>
            <w:r>
              <w:rPr>
                <w:rFonts w:ascii="Times New Roman" w:eastAsia="宋体" w:hAnsi="Times New Roman" w:cs="Times New Roman" w:hint="default"/>
                <w:color w:val="auto"/>
                <w:kern w:val="0"/>
                <w:sz w:val="21"/>
                <w:szCs w:val="21"/>
                <w:highlight w:val="none"/>
              </w:rPr>
              <w:t>撒播草籽587 m</w:t>
            </w:r>
            <w:r>
              <w:rPr>
                <w:rFonts w:ascii="Times New Roman" w:eastAsia="宋体" w:hAnsi="Times New Roman" w:cs="Times New Roman" w:hint="default"/>
                <w:color w:val="auto"/>
                <w:kern w:val="0"/>
                <w:sz w:val="21"/>
                <w:szCs w:val="21"/>
                <w:highlight w:val="none"/>
                <w:vertAlign w:val="superscript"/>
              </w:rPr>
              <w:t>2</w:t>
            </w:r>
          </w:p>
        </w:tc>
        <w:tc>
          <w:tcPr>
            <w:tcW w:w="792" w:type="pct"/>
            <w:vMerge/>
          </w:tcPr>
          <w:p>
            <w:pPr>
              <w:keepNext w:val="0"/>
              <w:keepLines w:val="0"/>
              <w:pageBreakBefore w:val="0"/>
              <w:widowControl w:val="0"/>
              <w:kinsoku/>
              <w:wordWrap/>
              <w:overflowPunct/>
              <w:topLinePunct w:val="0"/>
              <w:autoSpaceDE/>
              <w:autoSpaceDN/>
              <w:bidi w:val="0"/>
              <w:adjustRightInd w:val="0"/>
              <w:snapToGrid w:val="0"/>
              <w:spacing w:line="240" w:lineRule="auto"/>
              <w:ind w:right="0" w:rightChars="0"/>
              <w:textAlignment w:val="auto"/>
              <w:rPr>
                <w:rFonts w:hint="default"/>
                <w:color w:val="auto"/>
                <w:szCs w:val="21"/>
                <w:highlight w:val="none"/>
              </w:rPr>
            </w:pPr>
          </w:p>
        </w:tc>
      </w:tr>
    </w:tbl>
    <w:p>
      <w:pPr>
        <w:rPr>
          <w:rFonts w:hint="default"/>
          <w:b/>
          <w:bCs w:val="0"/>
          <w:color w:val="auto"/>
          <w:sz w:val="21"/>
          <w:szCs w:val="21"/>
          <w:highlight w:val="none"/>
        </w:rPr>
      </w:pPr>
      <w:r>
        <w:rPr>
          <w:rFonts w:ascii="Times New Roman" w:eastAsia="宋体" w:hAnsi="Times New Roman" w:cs="Times New Roman" w:hint="default"/>
          <w:b/>
          <w:bCs w:val="0"/>
          <w:color w:val="auto"/>
          <w:kern w:val="2"/>
          <w:sz w:val="21"/>
          <w:szCs w:val="21"/>
          <w:highlight w:val="none"/>
          <w:lang w:val="en-US" w:eastAsia="zh-CN" w:bidi="ar-SA"/>
        </w:rPr>
        <w:t>表2-3  一分期（变更）设计治理单元拐点坐标表(1980西安坐标系)</w:t>
      </w:r>
    </w:p>
    <w:tbl>
      <w:tblPr>
        <w:tblStyle w:val="TableNormal"/>
        <w:tblW w:w="4998"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024"/>
        <w:gridCol w:w="1096"/>
        <w:gridCol w:w="2606"/>
        <w:gridCol w:w="2743"/>
      </w:tblGrid>
      <w:tr>
        <w:tblPrEx>
          <w:tblW w:w="4998"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381"/>
        </w:trPr>
        <w:tc>
          <w:tcPr>
            <w:tcW w:w="1195" w:type="pct"/>
            <w:shd w:val="clear" w:color="auto" w:fill="auto"/>
            <w:noWrap/>
            <w:vAlign w:val="center"/>
          </w:tcPr>
          <w:p>
            <w:pPr>
              <w:tabs>
                <w:tab w:val="left" w:pos="7235"/>
              </w:tabs>
              <w:spacing w:line="360" w:lineRule="exact"/>
              <w:ind w:left="0" w:right="17" w:firstLine="0" w:leftChars="0" w:rightChars="7"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治理区</w:t>
            </w:r>
          </w:p>
        </w:tc>
        <w:tc>
          <w:tcPr>
            <w:tcW w:w="647" w:type="pct"/>
            <w:shd w:val="clear" w:color="auto" w:fill="auto"/>
            <w:noWrap/>
            <w:vAlign w:val="center"/>
          </w:tcPr>
          <w:p>
            <w:pPr>
              <w:tabs>
                <w:tab w:val="left" w:pos="7235"/>
              </w:tabs>
              <w:spacing w:line="360" w:lineRule="exact"/>
              <w:ind w:left="0" w:right="17" w:firstLine="0" w:leftChars="0" w:rightChars="7"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拐点编号</w:t>
            </w:r>
          </w:p>
        </w:tc>
        <w:tc>
          <w:tcPr>
            <w:tcW w:w="1538" w:type="pct"/>
            <w:shd w:val="clear" w:color="auto" w:fill="auto"/>
            <w:noWrap/>
            <w:vAlign w:val="center"/>
          </w:tcPr>
          <w:p>
            <w:pPr>
              <w:tabs>
                <w:tab w:val="left" w:pos="7235"/>
              </w:tabs>
              <w:spacing w:line="360" w:lineRule="exact"/>
              <w:ind w:left="0" w:right="17" w:firstLine="0" w:leftChars="0" w:rightChars="7"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X</w:t>
            </w:r>
          </w:p>
        </w:tc>
        <w:tc>
          <w:tcPr>
            <w:tcW w:w="1619" w:type="pct"/>
            <w:shd w:val="clear" w:color="auto" w:fill="auto"/>
            <w:noWrap/>
            <w:vAlign w:val="center"/>
          </w:tcPr>
          <w:p>
            <w:pPr>
              <w:tabs>
                <w:tab w:val="left" w:pos="7235"/>
              </w:tabs>
              <w:spacing w:line="360" w:lineRule="exact"/>
              <w:ind w:left="0" w:right="17" w:firstLine="0" w:leftChars="0" w:rightChars="7"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Y</w:t>
            </w:r>
          </w:p>
        </w:tc>
      </w:tr>
      <w:tr>
        <w:tblPrEx>
          <w:tblW w:w="4998" w:type="pct"/>
          <w:tblInd w:w="0" w:type="dxa"/>
          <w:tblCellMar>
            <w:top w:w="0" w:type="dxa"/>
            <w:left w:w="108" w:type="dxa"/>
            <w:bottom w:w="0" w:type="dxa"/>
            <w:right w:w="108" w:type="dxa"/>
          </w:tblCellMar>
        </w:tblPrEx>
        <w:trPr>
          <w:trHeight w:val="284"/>
        </w:trPr>
        <w:tc>
          <w:tcPr>
            <w:tcW w:w="1195" w:type="pct"/>
            <w:vMerge w:val="restart"/>
            <w:shd w:val="clear" w:color="auto" w:fill="auto"/>
            <w:noWrap/>
            <w:vAlign w:val="center"/>
          </w:tcPr>
          <w:p>
            <w:pPr>
              <w:tabs>
                <w:tab w:val="left" w:pos="7235"/>
              </w:tabs>
              <w:spacing w:line="360" w:lineRule="exact"/>
              <w:ind w:left="0" w:right="17" w:firstLine="0" w:leftChars="0" w:rightChars="7"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废石场一</w:t>
            </w:r>
          </w:p>
          <w:p>
            <w:pPr>
              <w:tabs>
                <w:tab w:val="left" w:pos="7235"/>
              </w:tabs>
              <w:spacing w:line="360" w:lineRule="exact"/>
              <w:ind w:left="0" w:right="17" w:firstLine="0" w:leftChars="0" w:rightChars="7"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（下部边缘）</w:t>
            </w:r>
          </w:p>
        </w:tc>
        <w:tc>
          <w:tcPr>
            <w:tcW w:w="647" w:type="pct"/>
            <w:shd w:val="clear" w:color="auto" w:fill="auto"/>
            <w:noWrap/>
            <w:vAlign w:val="center"/>
          </w:tcPr>
          <w:p>
            <w:pPr>
              <w:tabs>
                <w:tab w:val="left" w:pos="7235"/>
              </w:tabs>
              <w:spacing w:line="360" w:lineRule="exact"/>
              <w:ind w:left="0" w:right="17" w:firstLine="0" w:leftChars="0" w:rightChars="7"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1</w:t>
            </w:r>
          </w:p>
        </w:tc>
        <w:tc>
          <w:tcPr>
            <w:tcW w:w="1538" w:type="pct"/>
            <w:shd w:val="clear" w:color="auto" w:fill="auto"/>
            <w:noWrap/>
            <w:vAlign w:val="center"/>
          </w:tcPr>
          <w:p>
            <w:pPr>
              <w:tabs>
                <w:tab w:val="left" w:pos="7235"/>
              </w:tabs>
              <w:spacing w:line="360" w:lineRule="exact"/>
              <w:ind w:left="0" w:right="17" w:firstLine="0" w:leftChars="0" w:rightChars="7"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4632075.3</w:t>
            </w:r>
          </w:p>
        </w:tc>
        <w:tc>
          <w:tcPr>
            <w:tcW w:w="1619" w:type="pct"/>
            <w:shd w:val="clear" w:color="auto" w:fill="auto"/>
            <w:noWrap/>
            <w:vAlign w:val="center"/>
          </w:tcPr>
          <w:p>
            <w:pPr>
              <w:tabs>
                <w:tab w:val="left" w:pos="7235"/>
              </w:tabs>
              <w:spacing w:line="360" w:lineRule="exact"/>
              <w:ind w:left="0" w:right="17" w:firstLine="0" w:leftChars="0" w:rightChars="7"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40391103.2</w:t>
            </w:r>
          </w:p>
        </w:tc>
      </w:tr>
      <w:tr>
        <w:tblPrEx>
          <w:tblW w:w="4998" w:type="pct"/>
          <w:tblInd w:w="0" w:type="dxa"/>
          <w:tblCellMar>
            <w:top w:w="0" w:type="dxa"/>
            <w:left w:w="108" w:type="dxa"/>
            <w:bottom w:w="0" w:type="dxa"/>
            <w:right w:w="108" w:type="dxa"/>
          </w:tblCellMar>
        </w:tblPrEx>
        <w:trPr>
          <w:trHeight w:val="284"/>
        </w:trPr>
        <w:tc>
          <w:tcPr>
            <w:tcW w:w="1195" w:type="pct"/>
            <w:vMerge/>
            <w:shd w:val="clear" w:color="auto" w:fill="auto"/>
            <w:vAlign w:val="center"/>
          </w:tcPr>
          <w:p>
            <w:pPr>
              <w:tabs>
                <w:tab w:val="left" w:pos="7235"/>
              </w:tabs>
              <w:spacing w:line="360" w:lineRule="exact"/>
              <w:ind w:left="0" w:right="17" w:firstLine="0" w:leftChars="0" w:rightChars="7" w:firstLineChars="0"/>
              <w:jc w:val="center"/>
              <w:rPr>
                <w:rFonts w:hint="default"/>
                <w:color w:val="auto"/>
                <w:sz w:val="21"/>
                <w:szCs w:val="21"/>
                <w:highlight w:val="none"/>
              </w:rPr>
            </w:pPr>
          </w:p>
        </w:tc>
        <w:tc>
          <w:tcPr>
            <w:tcW w:w="647" w:type="pct"/>
            <w:shd w:val="clear" w:color="auto" w:fill="auto"/>
            <w:noWrap/>
            <w:vAlign w:val="center"/>
          </w:tcPr>
          <w:p>
            <w:pPr>
              <w:tabs>
                <w:tab w:val="left" w:pos="7235"/>
              </w:tabs>
              <w:spacing w:line="360" w:lineRule="exact"/>
              <w:ind w:left="0" w:right="17" w:firstLine="0" w:leftChars="0" w:rightChars="7"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2</w:t>
            </w:r>
          </w:p>
        </w:tc>
        <w:tc>
          <w:tcPr>
            <w:tcW w:w="1538" w:type="pct"/>
            <w:shd w:val="clear" w:color="auto" w:fill="auto"/>
            <w:noWrap/>
            <w:vAlign w:val="center"/>
          </w:tcPr>
          <w:p>
            <w:pPr>
              <w:tabs>
                <w:tab w:val="left" w:pos="7235"/>
              </w:tabs>
              <w:spacing w:line="360" w:lineRule="exact"/>
              <w:ind w:left="0" w:right="17" w:firstLine="0" w:leftChars="0" w:rightChars="7"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4632066.5</w:t>
            </w:r>
          </w:p>
        </w:tc>
        <w:tc>
          <w:tcPr>
            <w:tcW w:w="1619" w:type="pct"/>
            <w:shd w:val="clear" w:color="auto" w:fill="auto"/>
            <w:noWrap/>
            <w:vAlign w:val="center"/>
          </w:tcPr>
          <w:p>
            <w:pPr>
              <w:tabs>
                <w:tab w:val="left" w:pos="7235"/>
              </w:tabs>
              <w:spacing w:line="360" w:lineRule="exact"/>
              <w:ind w:left="0" w:right="17" w:firstLine="0" w:leftChars="0" w:rightChars="7"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40391107.1</w:t>
            </w:r>
          </w:p>
        </w:tc>
      </w:tr>
      <w:tr>
        <w:tblPrEx>
          <w:tblW w:w="4998" w:type="pct"/>
          <w:tblInd w:w="0" w:type="dxa"/>
          <w:tblCellMar>
            <w:top w:w="0" w:type="dxa"/>
            <w:left w:w="108" w:type="dxa"/>
            <w:bottom w:w="0" w:type="dxa"/>
            <w:right w:w="108" w:type="dxa"/>
          </w:tblCellMar>
        </w:tblPrEx>
        <w:trPr>
          <w:trHeight w:val="284"/>
        </w:trPr>
        <w:tc>
          <w:tcPr>
            <w:tcW w:w="1195" w:type="pct"/>
            <w:vMerge/>
            <w:shd w:val="clear" w:color="auto" w:fill="auto"/>
            <w:vAlign w:val="center"/>
          </w:tcPr>
          <w:p>
            <w:pPr>
              <w:tabs>
                <w:tab w:val="left" w:pos="7235"/>
              </w:tabs>
              <w:spacing w:line="360" w:lineRule="exact"/>
              <w:ind w:left="0" w:right="17" w:firstLine="0" w:leftChars="0" w:rightChars="7" w:firstLineChars="0"/>
              <w:jc w:val="center"/>
              <w:rPr>
                <w:rFonts w:hint="default"/>
                <w:color w:val="auto"/>
                <w:sz w:val="21"/>
                <w:szCs w:val="21"/>
                <w:highlight w:val="none"/>
              </w:rPr>
            </w:pPr>
          </w:p>
        </w:tc>
        <w:tc>
          <w:tcPr>
            <w:tcW w:w="647" w:type="pct"/>
            <w:shd w:val="clear" w:color="auto" w:fill="auto"/>
            <w:noWrap/>
            <w:vAlign w:val="center"/>
          </w:tcPr>
          <w:p>
            <w:pPr>
              <w:tabs>
                <w:tab w:val="left" w:pos="7235"/>
              </w:tabs>
              <w:spacing w:line="360" w:lineRule="exact"/>
              <w:ind w:left="0" w:right="17" w:firstLine="0" w:leftChars="0" w:rightChars="7"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3</w:t>
            </w:r>
          </w:p>
        </w:tc>
        <w:tc>
          <w:tcPr>
            <w:tcW w:w="1538" w:type="pct"/>
            <w:shd w:val="clear" w:color="auto" w:fill="auto"/>
            <w:noWrap/>
            <w:vAlign w:val="center"/>
          </w:tcPr>
          <w:p>
            <w:pPr>
              <w:tabs>
                <w:tab w:val="left" w:pos="7235"/>
              </w:tabs>
              <w:spacing w:line="360" w:lineRule="exact"/>
              <w:ind w:left="0" w:right="17" w:firstLine="0" w:leftChars="0" w:rightChars="7"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4632068.8</w:t>
            </w:r>
          </w:p>
        </w:tc>
        <w:tc>
          <w:tcPr>
            <w:tcW w:w="1619" w:type="pct"/>
            <w:shd w:val="clear" w:color="auto" w:fill="auto"/>
            <w:noWrap/>
            <w:vAlign w:val="center"/>
          </w:tcPr>
          <w:p>
            <w:pPr>
              <w:tabs>
                <w:tab w:val="left" w:pos="7235"/>
              </w:tabs>
              <w:spacing w:line="360" w:lineRule="exact"/>
              <w:ind w:left="0" w:right="17" w:firstLine="0" w:leftChars="0" w:rightChars="7"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40391111.4</w:t>
            </w:r>
          </w:p>
        </w:tc>
      </w:tr>
      <w:tr>
        <w:tblPrEx>
          <w:tblW w:w="4998" w:type="pct"/>
          <w:tblInd w:w="0" w:type="dxa"/>
          <w:tblCellMar>
            <w:top w:w="0" w:type="dxa"/>
            <w:left w:w="108" w:type="dxa"/>
            <w:bottom w:w="0" w:type="dxa"/>
            <w:right w:w="108" w:type="dxa"/>
          </w:tblCellMar>
        </w:tblPrEx>
        <w:trPr>
          <w:trHeight w:val="284"/>
        </w:trPr>
        <w:tc>
          <w:tcPr>
            <w:tcW w:w="1195" w:type="pct"/>
            <w:vMerge/>
            <w:shd w:val="clear" w:color="auto" w:fill="auto"/>
            <w:vAlign w:val="center"/>
          </w:tcPr>
          <w:p>
            <w:pPr>
              <w:tabs>
                <w:tab w:val="left" w:pos="7235"/>
              </w:tabs>
              <w:spacing w:line="360" w:lineRule="exact"/>
              <w:ind w:left="0" w:right="17" w:firstLine="0" w:leftChars="0" w:rightChars="7" w:firstLineChars="0"/>
              <w:jc w:val="center"/>
              <w:rPr>
                <w:rFonts w:hint="default"/>
                <w:color w:val="auto"/>
                <w:sz w:val="21"/>
                <w:szCs w:val="21"/>
                <w:highlight w:val="none"/>
              </w:rPr>
            </w:pPr>
          </w:p>
        </w:tc>
        <w:tc>
          <w:tcPr>
            <w:tcW w:w="647" w:type="pct"/>
            <w:shd w:val="clear" w:color="auto" w:fill="auto"/>
            <w:noWrap/>
            <w:vAlign w:val="center"/>
          </w:tcPr>
          <w:p>
            <w:pPr>
              <w:tabs>
                <w:tab w:val="left" w:pos="7235"/>
              </w:tabs>
              <w:spacing w:line="360" w:lineRule="exact"/>
              <w:ind w:left="0" w:right="17" w:firstLine="0" w:leftChars="0" w:rightChars="7"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4</w:t>
            </w:r>
          </w:p>
        </w:tc>
        <w:tc>
          <w:tcPr>
            <w:tcW w:w="1538" w:type="pct"/>
            <w:shd w:val="clear" w:color="auto" w:fill="auto"/>
            <w:noWrap/>
            <w:vAlign w:val="center"/>
          </w:tcPr>
          <w:p>
            <w:pPr>
              <w:tabs>
                <w:tab w:val="left" w:pos="7235"/>
              </w:tabs>
              <w:spacing w:line="360" w:lineRule="exact"/>
              <w:ind w:left="0" w:right="17" w:firstLine="0" w:leftChars="0" w:rightChars="7"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4632076.9</w:t>
            </w:r>
          </w:p>
        </w:tc>
        <w:tc>
          <w:tcPr>
            <w:tcW w:w="1619" w:type="pct"/>
            <w:shd w:val="clear" w:color="auto" w:fill="auto"/>
            <w:noWrap/>
            <w:vAlign w:val="center"/>
          </w:tcPr>
          <w:p>
            <w:pPr>
              <w:tabs>
                <w:tab w:val="left" w:pos="7235"/>
              </w:tabs>
              <w:spacing w:line="360" w:lineRule="exact"/>
              <w:ind w:left="0" w:right="17" w:firstLine="0" w:leftChars="0" w:rightChars="7"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40391113.7</w:t>
            </w:r>
          </w:p>
        </w:tc>
      </w:tr>
      <w:tr>
        <w:tblPrEx>
          <w:tblW w:w="4998" w:type="pct"/>
          <w:tblInd w:w="0" w:type="dxa"/>
          <w:tblCellMar>
            <w:top w:w="0" w:type="dxa"/>
            <w:left w:w="108" w:type="dxa"/>
            <w:bottom w:w="0" w:type="dxa"/>
            <w:right w:w="108" w:type="dxa"/>
          </w:tblCellMar>
        </w:tblPrEx>
        <w:trPr>
          <w:trHeight w:val="32"/>
        </w:trPr>
        <w:tc>
          <w:tcPr>
            <w:tcW w:w="1195" w:type="pct"/>
            <w:vMerge w:val="restart"/>
            <w:shd w:val="clear" w:color="auto" w:fill="auto"/>
            <w:vAlign w:val="center"/>
          </w:tcPr>
          <w:p>
            <w:pPr>
              <w:tabs>
                <w:tab w:val="left" w:pos="7235"/>
              </w:tabs>
              <w:spacing w:line="360" w:lineRule="exact"/>
              <w:ind w:left="0" w:right="17" w:firstLine="0" w:leftChars="0" w:rightChars="7"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废石场二</w:t>
            </w:r>
          </w:p>
          <w:p>
            <w:pPr>
              <w:tabs>
                <w:tab w:val="left" w:pos="7235"/>
              </w:tabs>
              <w:spacing w:line="360" w:lineRule="exact"/>
              <w:ind w:left="0" w:right="17" w:firstLine="0" w:leftChars="0" w:rightChars="7"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（下部边缘）</w:t>
            </w:r>
          </w:p>
        </w:tc>
        <w:tc>
          <w:tcPr>
            <w:tcW w:w="647" w:type="pct"/>
            <w:shd w:val="clear" w:color="auto" w:fill="auto"/>
            <w:noWrap/>
            <w:vAlign w:val="center"/>
          </w:tcPr>
          <w:p>
            <w:pPr>
              <w:tabs>
                <w:tab w:val="left" w:pos="7235"/>
              </w:tabs>
              <w:spacing w:line="360" w:lineRule="exact"/>
              <w:ind w:left="0" w:right="17" w:firstLine="0" w:leftChars="0" w:rightChars="7"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5</w:t>
            </w:r>
          </w:p>
        </w:tc>
        <w:tc>
          <w:tcPr>
            <w:tcW w:w="1538" w:type="pct"/>
            <w:shd w:val="clear" w:color="auto" w:fill="auto"/>
            <w:noWrap/>
          </w:tcPr>
          <w:p>
            <w:pPr>
              <w:tabs>
                <w:tab w:val="left" w:pos="7235"/>
              </w:tabs>
              <w:spacing w:line="360" w:lineRule="exact"/>
              <w:ind w:left="0" w:right="17" w:firstLine="0" w:leftChars="0" w:rightChars="7"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4632038.6</w:t>
            </w:r>
          </w:p>
        </w:tc>
        <w:tc>
          <w:tcPr>
            <w:tcW w:w="1619" w:type="pct"/>
            <w:shd w:val="clear" w:color="auto" w:fill="auto"/>
            <w:noWrap/>
          </w:tcPr>
          <w:p>
            <w:pPr>
              <w:tabs>
                <w:tab w:val="left" w:pos="7235"/>
              </w:tabs>
              <w:spacing w:line="360" w:lineRule="exact"/>
              <w:ind w:left="0" w:right="17" w:firstLine="0" w:leftChars="0" w:rightChars="7"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40391088.9</w:t>
            </w:r>
          </w:p>
        </w:tc>
      </w:tr>
      <w:tr>
        <w:tblPrEx>
          <w:tblW w:w="4998" w:type="pct"/>
          <w:tblInd w:w="0" w:type="dxa"/>
          <w:tblCellMar>
            <w:top w:w="0" w:type="dxa"/>
            <w:left w:w="108" w:type="dxa"/>
            <w:bottom w:w="0" w:type="dxa"/>
            <w:right w:w="108" w:type="dxa"/>
          </w:tblCellMar>
        </w:tblPrEx>
        <w:trPr>
          <w:trHeight w:val="22"/>
        </w:trPr>
        <w:tc>
          <w:tcPr>
            <w:tcW w:w="1195" w:type="pct"/>
            <w:vMerge/>
            <w:shd w:val="clear" w:color="auto" w:fill="auto"/>
            <w:vAlign w:val="center"/>
          </w:tcPr>
          <w:p>
            <w:pPr>
              <w:tabs>
                <w:tab w:val="left" w:pos="7235"/>
              </w:tabs>
              <w:spacing w:line="360" w:lineRule="exact"/>
              <w:ind w:left="0" w:right="17" w:firstLine="0" w:leftChars="0" w:rightChars="7" w:firstLineChars="0"/>
              <w:jc w:val="center"/>
              <w:rPr>
                <w:rFonts w:hint="default"/>
                <w:color w:val="auto"/>
                <w:sz w:val="21"/>
                <w:szCs w:val="21"/>
                <w:highlight w:val="none"/>
              </w:rPr>
            </w:pPr>
          </w:p>
        </w:tc>
        <w:tc>
          <w:tcPr>
            <w:tcW w:w="647" w:type="pct"/>
            <w:shd w:val="clear" w:color="auto" w:fill="auto"/>
            <w:noWrap/>
            <w:vAlign w:val="center"/>
          </w:tcPr>
          <w:p>
            <w:pPr>
              <w:tabs>
                <w:tab w:val="left" w:pos="7235"/>
              </w:tabs>
              <w:spacing w:line="360" w:lineRule="exact"/>
              <w:ind w:left="0" w:right="17" w:firstLine="0" w:leftChars="0" w:rightChars="7"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6</w:t>
            </w:r>
          </w:p>
        </w:tc>
        <w:tc>
          <w:tcPr>
            <w:tcW w:w="1538" w:type="pct"/>
            <w:shd w:val="clear" w:color="auto" w:fill="auto"/>
            <w:noWrap/>
          </w:tcPr>
          <w:p>
            <w:pPr>
              <w:tabs>
                <w:tab w:val="left" w:pos="7235"/>
              </w:tabs>
              <w:spacing w:line="360" w:lineRule="exact"/>
              <w:ind w:left="0" w:right="17" w:firstLine="0" w:leftChars="0" w:rightChars="7"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4632031.9</w:t>
            </w:r>
          </w:p>
        </w:tc>
        <w:tc>
          <w:tcPr>
            <w:tcW w:w="1619" w:type="pct"/>
            <w:shd w:val="clear" w:color="auto" w:fill="auto"/>
            <w:noWrap/>
          </w:tcPr>
          <w:p>
            <w:pPr>
              <w:tabs>
                <w:tab w:val="left" w:pos="7235"/>
              </w:tabs>
              <w:spacing w:line="360" w:lineRule="exact"/>
              <w:ind w:left="0" w:right="17" w:firstLine="0" w:leftChars="0" w:rightChars="7"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40391099.4</w:t>
            </w:r>
          </w:p>
        </w:tc>
      </w:tr>
      <w:tr>
        <w:tblPrEx>
          <w:tblW w:w="4998" w:type="pct"/>
          <w:tblInd w:w="0" w:type="dxa"/>
          <w:tblCellMar>
            <w:top w:w="0" w:type="dxa"/>
            <w:left w:w="108" w:type="dxa"/>
            <w:bottom w:w="0" w:type="dxa"/>
            <w:right w:w="108" w:type="dxa"/>
          </w:tblCellMar>
        </w:tblPrEx>
        <w:trPr>
          <w:trHeight w:val="22"/>
        </w:trPr>
        <w:tc>
          <w:tcPr>
            <w:tcW w:w="1195" w:type="pct"/>
            <w:vMerge/>
            <w:shd w:val="clear" w:color="auto" w:fill="auto"/>
            <w:vAlign w:val="center"/>
          </w:tcPr>
          <w:p>
            <w:pPr>
              <w:tabs>
                <w:tab w:val="left" w:pos="7235"/>
              </w:tabs>
              <w:spacing w:line="360" w:lineRule="exact"/>
              <w:ind w:left="0" w:right="17" w:firstLine="0" w:leftChars="0" w:rightChars="7" w:firstLineChars="0"/>
              <w:jc w:val="center"/>
              <w:rPr>
                <w:rFonts w:hint="default"/>
                <w:color w:val="auto"/>
                <w:sz w:val="21"/>
                <w:szCs w:val="21"/>
                <w:highlight w:val="none"/>
              </w:rPr>
            </w:pPr>
          </w:p>
        </w:tc>
        <w:tc>
          <w:tcPr>
            <w:tcW w:w="647" w:type="pct"/>
            <w:shd w:val="clear" w:color="auto" w:fill="auto"/>
            <w:noWrap/>
            <w:vAlign w:val="center"/>
          </w:tcPr>
          <w:p>
            <w:pPr>
              <w:tabs>
                <w:tab w:val="left" w:pos="7235"/>
              </w:tabs>
              <w:spacing w:line="360" w:lineRule="exact"/>
              <w:ind w:left="0" w:right="17" w:firstLine="0" w:leftChars="0" w:rightChars="7"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7</w:t>
            </w:r>
          </w:p>
        </w:tc>
        <w:tc>
          <w:tcPr>
            <w:tcW w:w="1538" w:type="pct"/>
            <w:shd w:val="clear" w:color="auto" w:fill="auto"/>
            <w:noWrap/>
          </w:tcPr>
          <w:p>
            <w:pPr>
              <w:tabs>
                <w:tab w:val="left" w:pos="7235"/>
              </w:tabs>
              <w:spacing w:line="360" w:lineRule="exact"/>
              <w:ind w:left="0" w:right="17" w:firstLine="0" w:leftChars="0" w:rightChars="7"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4632039.3</w:t>
            </w:r>
          </w:p>
        </w:tc>
        <w:tc>
          <w:tcPr>
            <w:tcW w:w="1619" w:type="pct"/>
            <w:shd w:val="clear" w:color="auto" w:fill="auto"/>
            <w:noWrap/>
          </w:tcPr>
          <w:p>
            <w:pPr>
              <w:tabs>
                <w:tab w:val="left" w:pos="7235"/>
              </w:tabs>
              <w:spacing w:line="360" w:lineRule="exact"/>
              <w:ind w:left="0" w:right="17" w:firstLine="0" w:leftChars="0" w:rightChars="7"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40391107.2</w:t>
            </w:r>
          </w:p>
        </w:tc>
      </w:tr>
      <w:tr>
        <w:tblPrEx>
          <w:tblW w:w="4998" w:type="pct"/>
          <w:tblInd w:w="0" w:type="dxa"/>
          <w:tblCellMar>
            <w:top w:w="0" w:type="dxa"/>
            <w:left w:w="108" w:type="dxa"/>
            <w:bottom w:w="0" w:type="dxa"/>
            <w:right w:w="108" w:type="dxa"/>
          </w:tblCellMar>
        </w:tblPrEx>
        <w:trPr>
          <w:trHeight w:val="22"/>
        </w:trPr>
        <w:tc>
          <w:tcPr>
            <w:tcW w:w="1195" w:type="pct"/>
            <w:vMerge w:val="restart"/>
            <w:shd w:val="clear" w:color="auto" w:fill="auto"/>
            <w:vAlign w:val="center"/>
          </w:tcPr>
          <w:p>
            <w:pPr>
              <w:tabs>
                <w:tab w:val="left" w:pos="7235"/>
              </w:tabs>
              <w:spacing w:line="360" w:lineRule="exact"/>
              <w:ind w:left="0" w:right="17" w:firstLine="0" w:leftChars="0" w:rightChars="7"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废石场四</w:t>
            </w:r>
          </w:p>
        </w:tc>
        <w:tc>
          <w:tcPr>
            <w:tcW w:w="647" w:type="pct"/>
            <w:shd w:val="clear" w:color="auto" w:fill="auto"/>
            <w:noWrap/>
            <w:vAlign w:val="center"/>
          </w:tcPr>
          <w:p>
            <w:pPr>
              <w:tabs>
                <w:tab w:val="left" w:pos="7235"/>
              </w:tabs>
              <w:spacing w:line="360" w:lineRule="exact"/>
              <w:ind w:left="0" w:right="17" w:firstLine="0" w:leftChars="0" w:rightChars="7"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8</w:t>
            </w:r>
          </w:p>
        </w:tc>
        <w:tc>
          <w:tcPr>
            <w:tcW w:w="1538" w:type="pct"/>
            <w:shd w:val="clear" w:color="auto" w:fill="auto"/>
            <w:noWrap/>
          </w:tcPr>
          <w:p>
            <w:pPr>
              <w:tabs>
                <w:tab w:val="left" w:pos="7235"/>
              </w:tabs>
              <w:spacing w:line="360" w:lineRule="exact"/>
              <w:ind w:left="0" w:right="17" w:firstLine="0" w:leftChars="0" w:rightChars="7"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4632051.9</w:t>
            </w:r>
          </w:p>
        </w:tc>
        <w:tc>
          <w:tcPr>
            <w:tcW w:w="1619" w:type="pct"/>
            <w:shd w:val="clear" w:color="auto" w:fill="auto"/>
            <w:noWrap/>
          </w:tcPr>
          <w:p>
            <w:pPr>
              <w:tabs>
                <w:tab w:val="left" w:pos="7235"/>
              </w:tabs>
              <w:spacing w:line="360" w:lineRule="exact"/>
              <w:ind w:left="0" w:right="17" w:firstLine="0" w:leftChars="0" w:rightChars="7"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40391155.6</w:t>
            </w:r>
          </w:p>
        </w:tc>
      </w:tr>
      <w:tr>
        <w:tblPrEx>
          <w:tblW w:w="4998" w:type="pct"/>
          <w:tblInd w:w="0" w:type="dxa"/>
          <w:tblCellMar>
            <w:top w:w="0" w:type="dxa"/>
            <w:left w:w="108" w:type="dxa"/>
            <w:bottom w:w="0" w:type="dxa"/>
            <w:right w:w="108" w:type="dxa"/>
          </w:tblCellMar>
        </w:tblPrEx>
        <w:trPr>
          <w:trHeight w:val="22"/>
        </w:trPr>
        <w:tc>
          <w:tcPr>
            <w:tcW w:w="1195" w:type="pct"/>
            <w:vMerge/>
            <w:shd w:val="clear" w:color="auto" w:fill="auto"/>
            <w:vAlign w:val="center"/>
          </w:tcPr>
          <w:p>
            <w:pPr>
              <w:tabs>
                <w:tab w:val="left" w:pos="7235"/>
              </w:tabs>
              <w:spacing w:line="360" w:lineRule="exact"/>
              <w:ind w:left="0" w:right="17" w:firstLine="0" w:leftChars="0" w:rightChars="7" w:firstLineChars="0"/>
              <w:jc w:val="center"/>
              <w:rPr>
                <w:rFonts w:hint="default"/>
                <w:color w:val="auto"/>
                <w:sz w:val="21"/>
                <w:szCs w:val="21"/>
                <w:highlight w:val="none"/>
              </w:rPr>
            </w:pPr>
          </w:p>
        </w:tc>
        <w:tc>
          <w:tcPr>
            <w:tcW w:w="647" w:type="pct"/>
            <w:shd w:val="clear" w:color="auto" w:fill="auto"/>
            <w:noWrap/>
            <w:vAlign w:val="center"/>
          </w:tcPr>
          <w:p>
            <w:pPr>
              <w:tabs>
                <w:tab w:val="left" w:pos="7235"/>
              </w:tabs>
              <w:spacing w:line="360" w:lineRule="exact"/>
              <w:ind w:left="0" w:right="17" w:firstLine="0" w:leftChars="0" w:rightChars="7"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9</w:t>
            </w:r>
          </w:p>
        </w:tc>
        <w:tc>
          <w:tcPr>
            <w:tcW w:w="1538" w:type="pct"/>
            <w:shd w:val="clear" w:color="auto" w:fill="auto"/>
            <w:noWrap/>
          </w:tcPr>
          <w:p>
            <w:pPr>
              <w:tabs>
                <w:tab w:val="left" w:pos="7235"/>
              </w:tabs>
              <w:spacing w:line="360" w:lineRule="exact"/>
              <w:ind w:left="0" w:right="17" w:firstLine="0" w:leftChars="0" w:rightChars="7"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4632030.9</w:t>
            </w:r>
          </w:p>
        </w:tc>
        <w:tc>
          <w:tcPr>
            <w:tcW w:w="1619" w:type="pct"/>
            <w:shd w:val="clear" w:color="auto" w:fill="auto"/>
            <w:noWrap/>
          </w:tcPr>
          <w:p>
            <w:pPr>
              <w:tabs>
                <w:tab w:val="left" w:pos="7235"/>
              </w:tabs>
              <w:spacing w:line="360" w:lineRule="exact"/>
              <w:ind w:left="0" w:right="17" w:firstLine="0" w:leftChars="0" w:rightChars="7"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40391152.2</w:t>
            </w:r>
          </w:p>
        </w:tc>
      </w:tr>
      <w:tr>
        <w:tblPrEx>
          <w:tblW w:w="4998" w:type="pct"/>
          <w:tblInd w:w="0" w:type="dxa"/>
          <w:tblCellMar>
            <w:top w:w="0" w:type="dxa"/>
            <w:left w:w="108" w:type="dxa"/>
            <w:bottom w:w="0" w:type="dxa"/>
            <w:right w:w="108" w:type="dxa"/>
          </w:tblCellMar>
        </w:tblPrEx>
        <w:trPr>
          <w:trHeight w:val="22"/>
        </w:trPr>
        <w:tc>
          <w:tcPr>
            <w:tcW w:w="1195" w:type="pct"/>
            <w:vMerge/>
            <w:shd w:val="clear" w:color="auto" w:fill="auto"/>
            <w:vAlign w:val="center"/>
          </w:tcPr>
          <w:p>
            <w:pPr>
              <w:tabs>
                <w:tab w:val="left" w:pos="7235"/>
              </w:tabs>
              <w:spacing w:line="360" w:lineRule="exact"/>
              <w:ind w:left="0" w:right="17" w:firstLine="0" w:leftChars="0" w:rightChars="7" w:firstLineChars="0"/>
              <w:jc w:val="center"/>
              <w:rPr>
                <w:rFonts w:hint="default"/>
                <w:color w:val="auto"/>
                <w:sz w:val="21"/>
                <w:szCs w:val="21"/>
                <w:highlight w:val="none"/>
              </w:rPr>
            </w:pPr>
          </w:p>
        </w:tc>
        <w:tc>
          <w:tcPr>
            <w:tcW w:w="647" w:type="pct"/>
            <w:shd w:val="clear" w:color="auto" w:fill="auto"/>
            <w:noWrap/>
            <w:vAlign w:val="center"/>
          </w:tcPr>
          <w:p>
            <w:pPr>
              <w:tabs>
                <w:tab w:val="left" w:pos="7235"/>
              </w:tabs>
              <w:spacing w:line="360" w:lineRule="exact"/>
              <w:ind w:left="0" w:right="17" w:firstLine="0" w:leftChars="0" w:rightChars="7"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10</w:t>
            </w:r>
          </w:p>
        </w:tc>
        <w:tc>
          <w:tcPr>
            <w:tcW w:w="1538" w:type="pct"/>
            <w:shd w:val="clear" w:color="auto" w:fill="auto"/>
            <w:noWrap/>
          </w:tcPr>
          <w:p>
            <w:pPr>
              <w:tabs>
                <w:tab w:val="left" w:pos="7235"/>
              </w:tabs>
              <w:spacing w:line="360" w:lineRule="exact"/>
              <w:ind w:left="0" w:right="17" w:firstLine="0" w:leftChars="0" w:rightChars="7"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4632007.6</w:t>
            </w:r>
          </w:p>
        </w:tc>
        <w:tc>
          <w:tcPr>
            <w:tcW w:w="1619" w:type="pct"/>
            <w:shd w:val="clear" w:color="auto" w:fill="auto"/>
            <w:noWrap/>
          </w:tcPr>
          <w:p>
            <w:pPr>
              <w:tabs>
                <w:tab w:val="left" w:pos="7235"/>
              </w:tabs>
              <w:spacing w:line="360" w:lineRule="exact"/>
              <w:ind w:left="0" w:right="17" w:firstLine="0" w:leftChars="0" w:rightChars="7"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40391143.7</w:t>
            </w:r>
          </w:p>
        </w:tc>
      </w:tr>
      <w:tr>
        <w:tblPrEx>
          <w:tblW w:w="4998" w:type="pct"/>
          <w:tblInd w:w="0" w:type="dxa"/>
          <w:tblCellMar>
            <w:top w:w="0" w:type="dxa"/>
            <w:left w:w="108" w:type="dxa"/>
            <w:bottom w:w="0" w:type="dxa"/>
            <w:right w:w="108" w:type="dxa"/>
          </w:tblCellMar>
        </w:tblPrEx>
        <w:trPr>
          <w:trHeight w:val="22"/>
        </w:trPr>
        <w:tc>
          <w:tcPr>
            <w:tcW w:w="1195" w:type="pct"/>
            <w:vMerge/>
            <w:shd w:val="clear" w:color="auto" w:fill="auto"/>
            <w:vAlign w:val="center"/>
          </w:tcPr>
          <w:p>
            <w:pPr>
              <w:tabs>
                <w:tab w:val="left" w:pos="7235"/>
              </w:tabs>
              <w:spacing w:line="360" w:lineRule="exact"/>
              <w:ind w:left="0" w:right="17" w:firstLine="0" w:leftChars="0" w:rightChars="7" w:firstLineChars="0"/>
              <w:jc w:val="center"/>
              <w:rPr>
                <w:rFonts w:hint="default"/>
                <w:color w:val="auto"/>
                <w:sz w:val="21"/>
                <w:szCs w:val="21"/>
                <w:highlight w:val="none"/>
              </w:rPr>
            </w:pPr>
          </w:p>
        </w:tc>
        <w:tc>
          <w:tcPr>
            <w:tcW w:w="647" w:type="pct"/>
            <w:shd w:val="clear" w:color="auto" w:fill="auto"/>
            <w:noWrap/>
            <w:vAlign w:val="center"/>
          </w:tcPr>
          <w:p>
            <w:pPr>
              <w:tabs>
                <w:tab w:val="left" w:pos="7235"/>
              </w:tabs>
              <w:spacing w:line="360" w:lineRule="exact"/>
              <w:ind w:left="0" w:right="17" w:firstLine="0" w:leftChars="0" w:rightChars="7"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11</w:t>
            </w:r>
          </w:p>
        </w:tc>
        <w:tc>
          <w:tcPr>
            <w:tcW w:w="1538" w:type="pct"/>
            <w:shd w:val="clear" w:color="auto" w:fill="auto"/>
            <w:noWrap/>
          </w:tcPr>
          <w:p>
            <w:pPr>
              <w:tabs>
                <w:tab w:val="left" w:pos="7235"/>
              </w:tabs>
              <w:spacing w:line="360" w:lineRule="exact"/>
              <w:ind w:left="0" w:right="17" w:firstLine="0" w:leftChars="0" w:rightChars="7"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4632000.8</w:t>
            </w:r>
          </w:p>
        </w:tc>
        <w:tc>
          <w:tcPr>
            <w:tcW w:w="1619" w:type="pct"/>
            <w:shd w:val="clear" w:color="auto" w:fill="auto"/>
            <w:noWrap/>
          </w:tcPr>
          <w:p>
            <w:pPr>
              <w:tabs>
                <w:tab w:val="left" w:pos="7235"/>
              </w:tabs>
              <w:spacing w:line="360" w:lineRule="exact"/>
              <w:ind w:left="0" w:right="17" w:firstLine="0" w:leftChars="0" w:rightChars="7"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40391163.1</w:t>
            </w:r>
          </w:p>
        </w:tc>
      </w:tr>
      <w:tr>
        <w:tblPrEx>
          <w:tblW w:w="4998" w:type="pct"/>
          <w:tblInd w:w="0" w:type="dxa"/>
          <w:tblCellMar>
            <w:top w:w="0" w:type="dxa"/>
            <w:left w:w="108" w:type="dxa"/>
            <w:bottom w:w="0" w:type="dxa"/>
            <w:right w:w="108" w:type="dxa"/>
          </w:tblCellMar>
        </w:tblPrEx>
        <w:trPr>
          <w:trHeight w:val="22"/>
        </w:trPr>
        <w:tc>
          <w:tcPr>
            <w:tcW w:w="1195" w:type="pct"/>
            <w:vMerge/>
            <w:shd w:val="clear" w:color="auto" w:fill="auto"/>
            <w:vAlign w:val="center"/>
          </w:tcPr>
          <w:p>
            <w:pPr>
              <w:tabs>
                <w:tab w:val="left" w:pos="7235"/>
              </w:tabs>
              <w:spacing w:line="360" w:lineRule="exact"/>
              <w:ind w:left="0" w:right="17" w:firstLine="0" w:leftChars="0" w:rightChars="7" w:firstLineChars="0"/>
              <w:jc w:val="center"/>
              <w:rPr>
                <w:rFonts w:hint="default"/>
                <w:color w:val="auto"/>
                <w:sz w:val="21"/>
                <w:szCs w:val="21"/>
                <w:highlight w:val="none"/>
              </w:rPr>
            </w:pPr>
          </w:p>
        </w:tc>
        <w:tc>
          <w:tcPr>
            <w:tcW w:w="647" w:type="pct"/>
            <w:shd w:val="clear" w:color="auto" w:fill="auto"/>
            <w:noWrap/>
            <w:vAlign w:val="center"/>
          </w:tcPr>
          <w:p>
            <w:pPr>
              <w:tabs>
                <w:tab w:val="left" w:pos="7235"/>
              </w:tabs>
              <w:spacing w:line="360" w:lineRule="exact"/>
              <w:ind w:left="0" w:right="17" w:firstLine="0" w:leftChars="0" w:rightChars="7"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12</w:t>
            </w:r>
          </w:p>
        </w:tc>
        <w:tc>
          <w:tcPr>
            <w:tcW w:w="1538" w:type="pct"/>
            <w:shd w:val="clear" w:color="auto" w:fill="auto"/>
            <w:noWrap/>
          </w:tcPr>
          <w:p>
            <w:pPr>
              <w:tabs>
                <w:tab w:val="left" w:pos="7235"/>
              </w:tabs>
              <w:spacing w:line="360" w:lineRule="exact"/>
              <w:ind w:left="0" w:right="17" w:firstLine="0" w:leftChars="0" w:rightChars="7"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4632003.5</w:t>
            </w:r>
          </w:p>
        </w:tc>
        <w:tc>
          <w:tcPr>
            <w:tcW w:w="1619" w:type="pct"/>
            <w:shd w:val="clear" w:color="auto" w:fill="auto"/>
            <w:noWrap/>
          </w:tcPr>
          <w:p>
            <w:pPr>
              <w:tabs>
                <w:tab w:val="left" w:pos="7235"/>
              </w:tabs>
              <w:spacing w:line="360" w:lineRule="exact"/>
              <w:ind w:left="0" w:right="17" w:firstLine="0" w:leftChars="0" w:rightChars="7"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40391183.4</w:t>
            </w:r>
          </w:p>
        </w:tc>
      </w:tr>
      <w:tr>
        <w:tblPrEx>
          <w:tblW w:w="4998" w:type="pct"/>
          <w:tblInd w:w="0" w:type="dxa"/>
          <w:tblCellMar>
            <w:top w:w="0" w:type="dxa"/>
            <w:left w:w="108" w:type="dxa"/>
            <w:bottom w:w="0" w:type="dxa"/>
            <w:right w:w="108" w:type="dxa"/>
          </w:tblCellMar>
        </w:tblPrEx>
        <w:trPr>
          <w:trHeight w:val="22"/>
        </w:trPr>
        <w:tc>
          <w:tcPr>
            <w:tcW w:w="1195" w:type="pct"/>
            <w:vMerge/>
            <w:shd w:val="clear" w:color="auto" w:fill="auto"/>
            <w:vAlign w:val="center"/>
          </w:tcPr>
          <w:p>
            <w:pPr>
              <w:tabs>
                <w:tab w:val="left" w:pos="7235"/>
              </w:tabs>
              <w:spacing w:line="360" w:lineRule="exact"/>
              <w:ind w:left="0" w:right="17" w:firstLine="0" w:leftChars="0" w:rightChars="7" w:firstLineChars="0"/>
              <w:jc w:val="center"/>
              <w:rPr>
                <w:rFonts w:hint="default"/>
                <w:color w:val="auto"/>
                <w:sz w:val="21"/>
                <w:szCs w:val="21"/>
                <w:highlight w:val="none"/>
              </w:rPr>
            </w:pPr>
          </w:p>
        </w:tc>
        <w:tc>
          <w:tcPr>
            <w:tcW w:w="647" w:type="pct"/>
            <w:shd w:val="clear" w:color="auto" w:fill="auto"/>
            <w:noWrap/>
            <w:vAlign w:val="center"/>
          </w:tcPr>
          <w:p>
            <w:pPr>
              <w:tabs>
                <w:tab w:val="left" w:pos="7235"/>
              </w:tabs>
              <w:spacing w:line="360" w:lineRule="exact"/>
              <w:ind w:left="0" w:right="17" w:firstLine="0" w:leftChars="0" w:rightChars="7"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13</w:t>
            </w:r>
          </w:p>
        </w:tc>
        <w:tc>
          <w:tcPr>
            <w:tcW w:w="1538" w:type="pct"/>
            <w:shd w:val="clear" w:color="auto" w:fill="auto"/>
            <w:noWrap/>
          </w:tcPr>
          <w:p>
            <w:pPr>
              <w:tabs>
                <w:tab w:val="left" w:pos="7235"/>
              </w:tabs>
              <w:spacing w:line="360" w:lineRule="exact"/>
              <w:ind w:left="0" w:right="17" w:firstLine="0" w:leftChars="0" w:rightChars="7"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4632028.3</w:t>
            </w:r>
          </w:p>
        </w:tc>
        <w:tc>
          <w:tcPr>
            <w:tcW w:w="1619" w:type="pct"/>
            <w:shd w:val="clear" w:color="auto" w:fill="auto"/>
            <w:noWrap/>
          </w:tcPr>
          <w:p>
            <w:pPr>
              <w:tabs>
                <w:tab w:val="left" w:pos="7235"/>
              </w:tabs>
              <w:spacing w:line="360" w:lineRule="exact"/>
              <w:ind w:left="0" w:right="17" w:firstLine="0" w:leftChars="0" w:rightChars="7"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40391174.8</w:t>
            </w:r>
          </w:p>
        </w:tc>
      </w:tr>
      <w:tr>
        <w:tblPrEx>
          <w:tblW w:w="4998" w:type="pct"/>
          <w:tblInd w:w="0" w:type="dxa"/>
          <w:tblCellMar>
            <w:top w:w="0" w:type="dxa"/>
            <w:left w:w="108" w:type="dxa"/>
            <w:bottom w:w="0" w:type="dxa"/>
            <w:right w:w="108" w:type="dxa"/>
          </w:tblCellMar>
        </w:tblPrEx>
        <w:trPr>
          <w:trHeight w:val="22"/>
        </w:trPr>
        <w:tc>
          <w:tcPr>
            <w:tcW w:w="1195" w:type="pct"/>
            <w:vMerge/>
            <w:shd w:val="clear" w:color="auto" w:fill="auto"/>
            <w:vAlign w:val="center"/>
          </w:tcPr>
          <w:p>
            <w:pPr>
              <w:tabs>
                <w:tab w:val="left" w:pos="7235"/>
              </w:tabs>
              <w:spacing w:line="360" w:lineRule="exact"/>
              <w:ind w:left="0" w:right="17" w:firstLine="0" w:leftChars="0" w:rightChars="7" w:firstLineChars="0"/>
              <w:jc w:val="center"/>
              <w:rPr>
                <w:rFonts w:hint="default"/>
                <w:color w:val="auto"/>
                <w:sz w:val="21"/>
                <w:szCs w:val="21"/>
                <w:highlight w:val="none"/>
              </w:rPr>
            </w:pPr>
          </w:p>
        </w:tc>
        <w:tc>
          <w:tcPr>
            <w:tcW w:w="647" w:type="pct"/>
            <w:shd w:val="clear" w:color="auto" w:fill="auto"/>
            <w:noWrap/>
            <w:vAlign w:val="center"/>
          </w:tcPr>
          <w:p>
            <w:pPr>
              <w:tabs>
                <w:tab w:val="left" w:pos="7235"/>
              </w:tabs>
              <w:spacing w:line="360" w:lineRule="exact"/>
              <w:ind w:left="0" w:right="17" w:firstLine="0" w:leftChars="0" w:rightChars="7"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14</w:t>
            </w:r>
          </w:p>
        </w:tc>
        <w:tc>
          <w:tcPr>
            <w:tcW w:w="1538" w:type="pct"/>
            <w:shd w:val="clear" w:color="auto" w:fill="auto"/>
            <w:noWrap/>
          </w:tcPr>
          <w:p>
            <w:pPr>
              <w:tabs>
                <w:tab w:val="left" w:pos="7235"/>
              </w:tabs>
              <w:spacing w:line="360" w:lineRule="exact"/>
              <w:ind w:left="0" w:right="17" w:firstLine="0" w:leftChars="0" w:rightChars="7"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4632051.4</w:t>
            </w:r>
          </w:p>
        </w:tc>
        <w:tc>
          <w:tcPr>
            <w:tcW w:w="1619" w:type="pct"/>
            <w:shd w:val="clear" w:color="auto" w:fill="auto"/>
            <w:noWrap/>
          </w:tcPr>
          <w:p>
            <w:pPr>
              <w:tabs>
                <w:tab w:val="left" w:pos="7235"/>
              </w:tabs>
              <w:spacing w:line="360" w:lineRule="exact"/>
              <w:ind w:left="0" w:right="17" w:firstLine="0" w:leftChars="0" w:rightChars="7"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40391165.7</w:t>
            </w:r>
          </w:p>
        </w:tc>
      </w:tr>
      <w:tr>
        <w:tblPrEx>
          <w:tblW w:w="4998" w:type="pct"/>
          <w:tblInd w:w="0" w:type="dxa"/>
          <w:tblCellMar>
            <w:top w:w="0" w:type="dxa"/>
            <w:left w:w="108" w:type="dxa"/>
            <w:bottom w:w="0" w:type="dxa"/>
            <w:right w:w="108" w:type="dxa"/>
          </w:tblCellMar>
        </w:tblPrEx>
        <w:trPr>
          <w:trHeight w:val="22"/>
        </w:trPr>
        <w:tc>
          <w:tcPr>
            <w:tcW w:w="1195" w:type="pct"/>
            <w:shd w:val="clear" w:color="auto" w:fill="auto"/>
            <w:vAlign w:val="center"/>
          </w:tcPr>
          <w:p>
            <w:pPr>
              <w:tabs>
                <w:tab w:val="left" w:pos="7235"/>
              </w:tabs>
              <w:spacing w:line="360" w:lineRule="exact"/>
              <w:ind w:left="0" w:right="17" w:firstLine="0" w:leftChars="0" w:rightChars="7"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平硐PD1</w:t>
            </w:r>
          </w:p>
        </w:tc>
        <w:tc>
          <w:tcPr>
            <w:tcW w:w="647" w:type="pct"/>
            <w:shd w:val="clear" w:color="auto" w:fill="auto"/>
            <w:noWrap/>
            <w:vAlign w:val="center"/>
          </w:tcPr>
          <w:p>
            <w:pPr>
              <w:tabs>
                <w:tab w:val="left" w:pos="7235"/>
              </w:tabs>
              <w:spacing w:line="360" w:lineRule="exact"/>
              <w:ind w:left="0" w:right="17" w:firstLine="0" w:leftChars="0" w:rightChars="7"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13</w:t>
            </w:r>
          </w:p>
        </w:tc>
        <w:tc>
          <w:tcPr>
            <w:tcW w:w="1538" w:type="pct"/>
            <w:shd w:val="clear" w:color="auto" w:fill="auto"/>
            <w:noWrap/>
          </w:tcPr>
          <w:p>
            <w:pPr>
              <w:tabs>
                <w:tab w:val="left" w:pos="7235"/>
              </w:tabs>
              <w:spacing w:line="360" w:lineRule="exact"/>
              <w:ind w:left="0" w:right="17" w:firstLine="0" w:leftChars="0" w:rightChars="7"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4632113.4</w:t>
            </w:r>
          </w:p>
        </w:tc>
        <w:tc>
          <w:tcPr>
            <w:tcW w:w="1619" w:type="pct"/>
            <w:shd w:val="clear" w:color="auto" w:fill="auto"/>
            <w:noWrap/>
          </w:tcPr>
          <w:p>
            <w:pPr>
              <w:tabs>
                <w:tab w:val="left" w:pos="7235"/>
              </w:tabs>
              <w:spacing w:line="360" w:lineRule="exact"/>
              <w:ind w:left="0" w:right="17" w:firstLine="0" w:leftChars="0" w:rightChars="7"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40391103.6</w:t>
            </w:r>
          </w:p>
        </w:tc>
      </w:tr>
      <w:tr>
        <w:tblPrEx>
          <w:tblW w:w="4998" w:type="pct"/>
          <w:tblInd w:w="0" w:type="dxa"/>
          <w:tblCellMar>
            <w:top w:w="0" w:type="dxa"/>
            <w:left w:w="108" w:type="dxa"/>
            <w:bottom w:w="0" w:type="dxa"/>
            <w:right w:w="108" w:type="dxa"/>
          </w:tblCellMar>
        </w:tblPrEx>
        <w:trPr>
          <w:trHeight w:val="22"/>
        </w:trPr>
        <w:tc>
          <w:tcPr>
            <w:tcW w:w="1195" w:type="pct"/>
            <w:shd w:val="clear" w:color="auto" w:fill="auto"/>
            <w:vAlign w:val="center"/>
          </w:tcPr>
          <w:p>
            <w:pPr>
              <w:tabs>
                <w:tab w:val="left" w:pos="7235"/>
              </w:tabs>
              <w:spacing w:line="360" w:lineRule="exact"/>
              <w:ind w:left="0" w:right="17" w:firstLine="0" w:leftChars="0" w:rightChars="7"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平硐PD4</w:t>
            </w:r>
          </w:p>
        </w:tc>
        <w:tc>
          <w:tcPr>
            <w:tcW w:w="647" w:type="pct"/>
            <w:shd w:val="clear" w:color="auto" w:fill="auto"/>
            <w:noWrap/>
            <w:vAlign w:val="center"/>
          </w:tcPr>
          <w:p>
            <w:pPr>
              <w:tabs>
                <w:tab w:val="left" w:pos="7235"/>
              </w:tabs>
              <w:spacing w:line="360" w:lineRule="exact"/>
              <w:ind w:left="0" w:right="17" w:firstLine="0" w:leftChars="0" w:rightChars="7"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14</w:t>
            </w:r>
          </w:p>
        </w:tc>
        <w:tc>
          <w:tcPr>
            <w:tcW w:w="1538" w:type="pct"/>
            <w:shd w:val="clear" w:color="auto" w:fill="auto"/>
            <w:noWrap/>
          </w:tcPr>
          <w:p>
            <w:pPr>
              <w:tabs>
                <w:tab w:val="left" w:pos="7235"/>
              </w:tabs>
              <w:spacing w:line="360" w:lineRule="exact"/>
              <w:ind w:left="0" w:right="17" w:firstLine="0" w:leftChars="0" w:rightChars="7"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4632054.3</w:t>
            </w:r>
          </w:p>
        </w:tc>
        <w:tc>
          <w:tcPr>
            <w:tcW w:w="1619" w:type="pct"/>
            <w:shd w:val="clear" w:color="auto" w:fill="auto"/>
            <w:noWrap/>
          </w:tcPr>
          <w:p>
            <w:pPr>
              <w:tabs>
                <w:tab w:val="left" w:pos="7235"/>
              </w:tabs>
              <w:spacing w:line="360" w:lineRule="exact"/>
              <w:ind w:left="0" w:right="17" w:firstLine="0" w:leftChars="0" w:rightChars="7"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40391159.3</w:t>
            </w:r>
          </w:p>
        </w:tc>
      </w:tr>
      <w:tr>
        <w:tblPrEx>
          <w:tblW w:w="4998" w:type="pct"/>
          <w:tblInd w:w="0" w:type="dxa"/>
          <w:tblCellMar>
            <w:top w:w="0" w:type="dxa"/>
            <w:left w:w="108" w:type="dxa"/>
            <w:bottom w:w="0" w:type="dxa"/>
            <w:right w:w="108" w:type="dxa"/>
          </w:tblCellMar>
        </w:tblPrEx>
        <w:trPr>
          <w:trHeight w:val="22"/>
        </w:trPr>
        <w:tc>
          <w:tcPr>
            <w:tcW w:w="1195" w:type="pct"/>
            <w:vMerge w:val="restart"/>
            <w:shd w:val="clear" w:color="auto" w:fill="auto"/>
            <w:vAlign w:val="center"/>
          </w:tcPr>
          <w:p>
            <w:pPr>
              <w:tabs>
                <w:tab w:val="left" w:pos="7235"/>
              </w:tabs>
              <w:spacing w:line="360" w:lineRule="exact"/>
              <w:ind w:left="0" w:right="17" w:firstLine="0" w:leftChars="0" w:rightChars="7"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探槽一</w:t>
            </w:r>
          </w:p>
        </w:tc>
        <w:tc>
          <w:tcPr>
            <w:tcW w:w="647" w:type="pct"/>
            <w:shd w:val="clear" w:color="auto" w:fill="auto"/>
            <w:noWrap/>
            <w:vAlign w:val="center"/>
          </w:tcPr>
          <w:p>
            <w:pPr>
              <w:tabs>
                <w:tab w:val="left" w:pos="7235"/>
              </w:tabs>
              <w:spacing w:line="360" w:lineRule="exact"/>
              <w:ind w:left="0" w:right="17" w:firstLine="0" w:leftChars="0" w:rightChars="7"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15</w:t>
            </w:r>
          </w:p>
        </w:tc>
        <w:tc>
          <w:tcPr>
            <w:tcW w:w="1538" w:type="pct"/>
            <w:shd w:val="clear" w:color="auto" w:fill="auto"/>
            <w:noWrap/>
          </w:tcPr>
          <w:p>
            <w:pPr>
              <w:tabs>
                <w:tab w:val="left" w:pos="7235"/>
              </w:tabs>
              <w:spacing w:line="360" w:lineRule="exact"/>
              <w:ind w:left="0" w:right="17" w:firstLine="0" w:leftChars="0" w:rightChars="7"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4632164.8</w:t>
            </w:r>
          </w:p>
        </w:tc>
        <w:tc>
          <w:tcPr>
            <w:tcW w:w="1619" w:type="pct"/>
            <w:shd w:val="clear" w:color="auto" w:fill="auto"/>
            <w:noWrap/>
          </w:tcPr>
          <w:p>
            <w:pPr>
              <w:tabs>
                <w:tab w:val="left" w:pos="7235"/>
              </w:tabs>
              <w:spacing w:line="360" w:lineRule="exact"/>
              <w:ind w:left="0" w:right="17" w:firstLine="0" w:leftChars="0" w:rightChars="7"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40391149.5</w:t>
            </w:r>
          </w:p>
        </w:tc>
      </w:tr>
      <w:tr>
        <w:tblPrEx>
          <w:tblW w:w="4998" w:type="pct"/>
          <w:tblInd w:w="0" w:type="dxa"/>
          <w:tblCellMar>
            <w:top w:w="0" w:type="dxa"/>
            <w:left w:w="108" w:type="dxa"/>
            <w:bottom w:w="0" w:type="dxa"/>
            <w:right w:w="108" w:type="dxa"/>
          </w:tblCellMar>
        </w:tblPrEx>
        <w:trPr>
          <w:trHeight w:val="22"/>
        </w:trPr>
        <w:tc>
          <w:tcPr>
            <w:tcW w:w="1195" w:type="pct"/>
            <w:vMerge/>
            <w:shd w:val="clear" w:color="auto" w:fill="auto"/>
            <w:vAlign w:val="center"/>
          </w:tcPr>
          <w:p>
            <w:pPr>
              <w:tabs>
                <w:tab w:val="left" w:pos="7235"/>
              </w:tabs>
              <w:spacing w:line="360" w:lineRule="exact"/>
              <w:ind w:left="0" w:right="17" w:firstLine="0" w:leftChars="0" w:rightChars="7" w:firstLineChars="0"/>
              <w:jc w:val="center"/>
              <w:rPr>
                <w:rFonts w:hint="default"/>
                <w:color w:val="auto"/>
                <w:sz w:val="21"/>
                <w:szCs w:val="21"/>
                <w:highlight w:val="none"/>
              </w:rPr>
            </w:pPr>
          </w:p>
        </w:tc>
        <w:tc>
          <w:tcPr>
            <w:tcW w:w="647" w:type="pct"/>
            <w:shd w:val="clear" w:color="auto" w:fill="auto"/>
            <w:noWrap/>
            <w:vAlign w:val="center"/>
          </w:tcPr>
          <w:p>
            <w:pPr>
              <w:tabs>
                <w:tab w:val="left" w:pos="7235"/>
              </w:tabs>
              <w:spacing w:line="360" w:lineRule="exact"/>
              <w:ind w:left="0" w:right="17" w:firstLine="0" w:leftChars="0" w:rightChars="7"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16</w:t>
            </w:r>
          </w:p>
        </w:tc>
        <w:tc>
          <w:tcPr>
            <w:tcW w:w="1538" w:type="pct"/>
            <w:shd w:val="clear" w:color="auto" w:fill="auto"/>
            <w:noWrap/>
          </w:tcPr>
          <w:p>
            <w:pPr>
              <w:tabs>
                <w:tab w:val="left" w:pos="7235"/>
              </w:tabs>
              <w:spacing w:line="360" w:lineRule="exact"/>
              <w:ind w:left="0" w:right="17" w:firstLine="0" w:leftChars="0" w:rightChars="7"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4632157.5</w:t>
            </w:r>
          </w:p>
        </w:tc>
        <w:tc>
          <w:tcPr>
            <w:tcW w:w="1619" w:type="pct"/>
            <w:shd w:val="clear" w:color="auto" w:fill="auto"/>
            <w:noWrap/>
          </w:tcPr>
          <w:p>
            <w:pPr>
              <w:tabs>
                <w:tab w:val="left" w:pos="7235"/>
              </w:tabs>
              <w:spacing w:line="360" w:lineRule="exact"/>
              <w:ind w:left="0" w:right="17" w:firstLine="0" w:leftChars="0" w:rightChars="7"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40391161.9</w:t>
            </w:r>
          </w:p>
        </w:tc>
      </w:tr>
      <w:tr>
        <w:tblPrEx>
          <w:tblW w:w="4998" w:type="pct"/>
          <w:tblInd w:w="0" w:type="dxa"/>
          <w:tblCellMar>
            <w:top w:w="0" w:type="dxa"/>
            <w:left w:w="108" w:type="dxa"/>
            <w:bottom w:w="0" w:type="dxa"/>
            <w:right w:w="108" w:type="dxa"/>
          </w:tblCellMar>
        </w:tblPrEx>
        <w:trPr>
          <w:trHeight w:val="22"/>
        </w:trPr>
        <w:tc>
          <w:tcPr>
            <w:tcW w:w="1195" w:type="pct"/>
            <w:vMerge/>
            <w:shd w:val="clear" w:color="auto" w:fill="auto"/>
            <w:vAlign w:val="center"/>
          </w:tcPr>
          <w:p>
            <w:pPr>
              <w:tabs>
                <w:tab w:val="left" w:pos="7235"/>
              </w:tabs>
              <w:spacing w:line="360" w:lineRule="exact"/>
              <w:ind w:left="0" w:right="17" w:firstLine="0" w:leftChars="0" w:rightChars="7" w:firstLineChars="0"/>
              <w:jc w:val="center"/>
              <w:rPr>
                <w:rFonts w:hint="default"/>
                <w:color w:val="auto"/>
                <w:sz w:val="21"/>
                <w:szCs w:val="21"/>
                <w:highlight w:val="none"/>
              </w:rPr>
            </w:pPr>
          </w:p>
        </w:tc>
        <w:tc>
          <w:tcPr>
            <w:tcW w:w="647" w:type="pct"/>
            <w:shd w:val="clear" w:color="auto" w:fill="auto"/>
            <w:noWrap/>
            <w:vAlign w:val="center"/>
          </w:tcPr>
          <w:p>
            <w:pPr>
              <w:tabs>
                <w:tab w:val="left" w:pos="7235"/>
              </w:tabs>
              <w:spacing w:line="360" w:lineRule="exact"/>
              <w:ind w:left="0" w:right="17" w:firstLine="0" w:leftChars="0" w:rightChars="7"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17</w:t>
            </w:r>
          </w:p>
        </w:tc>
        <w:tc>
          <w:tcPr>
            <w:tcW w:w="1538" w:type="pct"/>
            <w:shd w:val="clear" w:color="auto" w:fill="auto"/>
            <w:noWrap/>
          </w:tcPr>
          <w:p>
            <w:pPr>
              <w:tabs>
                <w:tab w:val="left" w:pos="7235"/>
              </w:tabs>
              <w:spacing w:line="360" w:lineRule="exact"/>
              <w:ind w:left="0" w:right="17" w:firstLine="0" w:leftChars="0" w:rightChars="7"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4632160.5</w:t>
            </w:r>
          </w:p>
        </w:tc>
        <w:tc>
          <w:tcPr>
            <w:tcW w:w="1619" w:type="pct"/>
            <w:shd w:val="clear" w:color="auto" w:fill="auto"/>
            <w:noWrap/>
          </w:tcPr>
          <w:p>
            <w:pPr>
              <w:tabs>
                <w:tab w:val="left" w:pos="7235"/>
              </w:tabs>
              <w:spacing w:line="360" w:lineRule="exact"/>
              <w:ind w:left="0" w:right="17" w:firstLine="0" w:leftChars="0" w:rightChars="7"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40391164.1</w:t>
            </w:r>
          </w:p>
        </w:tc>
      </w:tr>
      <w:tr>
        <w:tblPrEx>
          <w:tblW w:w="4998" w:type="pct"/>
          <w:tblInd w:w="0" w:type="dxa"/>
          <w:tblCellMar>
            <w:top w:w="0" w:type="dxa"/>
            <w:left w:w="108" w:type="dxa"/>
            <w:bottom w:w="0" w:type="dxa"/>
            <w:right w:w="108" w:type="dxa"/>
          </w:tblCellMar>
        </w:tblPrEx>
        <w:trPr>
          <w:trHeight w:val="22"/>
        </w:trPr>
        <w:tc>
          <w:tcPr>
            <w:tcW w:w="1195" w:type="pct"/>
            <w:vMerge/>
            <w:shd w:val="clear" w:color="auto" w:fill="auto"/>
            <w:vAlign w:val="center"/>
          </w:tcPr>
          <w:p>
            <w:pPr>
              <w:tabs>
                <w:tab w:val="left" w:pos="7235"/>
              </w:tabs>
              <w:spacing w:line="360" w:lineRule="exact"/>
              <w:ind w:left="0" w:right="17" w:firstLine="0" w:leftChars="0" w:rightChars="7" w:firstLineChars="0"/>
              <w:jc w:val="center"/>
              <w:rPr>
                <w:rFonts w:hint="default"/>
                <w:color w:val="auto"/>
                <w:sz w:val="21"/>
                <w:szCs w:val="21"/>
                <w:highlight w:val="none"/>
              </w:rPr>
            </w:pPr>
          </w:p>
        </w:tc>
        <w:tc>
          <w:tcPr>
            <w:tcW w:w="647" w:type="pct"/>
            <w:shd w:val="clear" w:color="auto" w:fill="auto"/>
            <w:noWrap/>
            <w:vAlign w:val="center"/>
          </w:tcPr>
          <w:p>
            <w:pPr>
              <w:tabs>
                <w:tab w:val="left" w:pos="7235"/>
              </w:tabs>
              <w:spacing w:line="360" w:lineRule="exact"/>
              <w:ind w:left="0" w:right="17" w:firstLine="0" w:leftChars="0" w:rightChars="7"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18</w:t>
            </w:r>
          </w:p>
        </w:tc>
        <w:tc>
          <w:tcPr>
            <w:tcW w:w="1538" w:type="pct"/>
            <w:shd w:val="clear" w:color="auto" w:fill="auto"/>
            <w:noWrap/>
          </w:tcPr>
          <w:p>
            <w:pPr>
              <w:tabs>
                <w:tab w:val="left" w:pos="7235"/>
              </w:tabs>
              <w:spacing w:line="360" w:lineRule="exact"/>
              <w:ind w:left="0" w:right="17" w:firstLine="0" w:leftChars="0" w:rightChars="7"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4632168.2</w:t>
            </w:r>
          </w:p>
        </w:tc>
        <w:tc>
          <w:tcPr>
            <w:tcW w:w="1619" w:type="pct"/>
            <w:shd w:val="clear" w:color="auto" w:fill="auto"/>
            <w:noWrap/>
          </w:tcPr>
          <w:p>
            <w:pPr>
              <w:tabs>
                <w:tab w:val="left" w:pos="7235"/>
              </w:tabs>
              <w:spacing w:line="360" w:lineRule="exact"/>
              <w:ind w:left="0" w:right="17" w:firstLine="0" w:leftChars="0" w:rightChars="7"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40391151.7</w:t>
            </w:r>
          </w:p>
        </w:tc>
      </w:tr>
      <w:tr>
        <w:tblPrEx>
          <w:tblW w:w="4998" w:type="pct"/>
          <w:tblInd w:w="0" w:type="dxa"/>
          <w:tblCellMar>
            <w:top w:w="0" w:type="dxa"/>
            <w:left w:w="108" w:type="dxa"/>
            <w:bottom w:w="0" w:type="dxa"/>
            <w:right w:w="108" w:type="dxa"/>
          </w:tblCellMar>
        </w:tblPrEx>
        <w:trPr>
          <w:trHeight w:val="22"/>
        </w:trPr>
        <w:tc>
          <w:tcPr>
            <w:tcW w:w="1195" w:type="pct"/>
            <w:vMerge w:val="restart"/>
            <w:shd w:val="clear" w:color="auto" w:fill="auto"/>
            <w:vAlign w:val="center"/>
          </w:tcPr>
          <w:p>
            <w:pPr>
              <w:tabs>
                <w:tab w:val="left" w:pos="7235"/>
              </w:tabs>
              <w:spacing w:line="360" w:lineRule="exact"/>
              <w:ind w:left="0" w:right="17" w:firstLine="0" w:leftChars="0" w:rightChars="7"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探槽二</w:t>
            </w:r>
          </w:p>
        </w:tc>
        <w:tc>
          <w:tcPr>
            <w:tcW w:w="647" w:type="pct"/>
            <w:shd w:val="clear" w:color="auto" w:fill="auto"/>
            <w:noWrap/>
            <w:vAlign w:val="center"/>
          </w:tcPr>
          <w:p>
            <w:pPr>
              <w:tabs>
                <w:tab w:val="left" w:pos="7235"/>
              </w:tabs>
              <w:spacing w:line="360" w:lineRule="exact"/>
              <w:ind w:left="0" w:right="17" w:firstLine="0" w:leftChars="0" w:rightChars="7"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19</w:t>
            </w:r>
          </w:p>
        </w:tc>
        <w:tc>
          <w:tcPr>
            <w:tcW w:w="1538" w:type="pct"/>
            <w:shd w:val="clear" w:color="auto" w:fill="auto"/>
            <w:noWrap/>
            <w:vAlign w:val="top"/>
          </w:tcPr>
          <w:p>
            <w:pPr>
              <w:tabs>
                <w:tab w:val="left" w:pos="7235"/>
              </w:tabs>
              <w:spacing w:line="360" w:lineRule="exact"/>
              <w:ind w:left="0" w:right="17" w:firstLine="0" w:leftChars="0" w:rightChars="7"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4632155.7</w:t>
            </w:r>
          </w:p>
        </w:tc>
        <w:tc>
          <w:tcPr>
            <w:tcW w:w="1619" w:type="pct"/>
            <w:shd w:val="clear" w:color="auto" w:fill="auto"/>
            <w:noWrap/>
            <w:vAlign w:val="top"/>
          </w:tcPr>
          <w:p>
            <w:pPr>
              <w:tabs>
                <w:tab w:val="left" w:pos="7235"/>
              </w:tabs>
              <w:spacing w:line="360" w:lineRule="exact"/>
              <w:ind w:left="0" w:right="17" w:firstLine="0" w:leftChars="0" w:rightChars="7"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40391162.9</w:t>
            </w:r>
          </w:p>
        </w:tc>
      </w:tr>
      <w:tr>
        <w:tblPrEx>
          <w:tblW w:w="4998" w:type="pct"/>
          <w:tblInd w:w="0" w:type="dxa"/>
          <w:tblCellMar>
            <w:top w:w="0" w:type="dxa"/>
            <w:left w:w="108" w:type="dxa"/>
            <w:bottom w:w="0" w:type="dxa"/>
            <w:right w:w="108" w:type="dxa"/>
          </w:tblCellMar>
        </w:tblPrEx>
        <w:trPr>
          <w:trHeight w:val="22"/>
        </w:trPr>
        <w:tc>
          <w:tcPr>
            <w:tcW w:w="1195" w:type="pct"/>
            <w:vMerge/>
            <w:shd w:val="clear" w:color="auto" w:fill="auto"/>
            <w:vAlign w:val="center"/>
          </w:tcPr>
          <w:p>
            <w:pPr>
              <w:tabs>
                <w:tab w:val="left" w:pos="7235"/>
              </w:tabs>
              <w:spacing w:line="360" w:lineRule="exact"/>
              <w:ind w:left="0" w:right="17" w:firstLine="0" w:leftChars="0" w:rightChars="7" w:firstLineChars="0"/>
              <w:jc w:val="center"/>
              <w:rPr>
                <w:rFonts w:hint="default"/>
                <w:color w:val="auto"/>
                <w:sz w:val="21"/>
                <w:szCs w:val="21"/>
                <w:highlight w:val="none"/>
              </w:rPr>
            </w:pPr>
          </w:p>
        </w:tc>
        <w:tc>
          <w:tcPr>
            <w:tcW w:w="647" w:type="pct"/>
            <w:shd w:val="clear" w:color="auto" w:fill="auto"/>
            <w:noWrap/>
            <w:vAlign w:val="center"/>
          </w:tcPr>
          <w:p>
            <w:pPr>
              <w:tabs>
                <w:tab w:val="left" w:pos="7235"/>
              </w:tabs>
              <w:spacing w:line="360" w:lineRule="exact"/>
              <w:ind w:left="0" w:right="17" w:firstLine="0" w:leftChars="0" w:rightChars="7"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20</w:t>
            </w:r>
          </w:p>
        </w:tc>
        <w:tc>
          <w:tcPr>
            <w:tcW w:w="1538" w:type="pct"/>
            <w:shd w:val="clear" w:color="auto" w:fill="auto"/>
            <w:noWrap/>
            <w:vAlign w:val="top"/>
          </w:tcPr>
          <w:p>
            <w:pPr>
              <w:tabs>
                <w:tab w:val="left" w:pos="7235"/>
              </w:tabs>
              <w:spacing w:line="360" w:lineRule="exact"/>
              <w:ind w:left="0" w:right="17" w:firstLine="0" w:leftChars="0" w:rightChars="7"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4632153.8</w:t>
            </w:r>
          </w:p>
        </w:tc>
        <w:tc>
          <w:tcPr>
            <w:tcW w:w="1619" w:type="pct"/>
            <w:shd w:val="clear" w:color="auto" w:fill="auto"/>
            <w:noWrap/>
            <w:vAlign w:val="top"/>
          </w:tcPr>
          <w:p>
            <w:pPr>
              <w:tabs>
                <w:tab w:val="left" w:pos="7235"/>
              </w:tabs>
              <w:spacing w:line="360" w:lineRule="exact"/>
              <w:ind w:left="0" w:right="17" w:firstLine="0" w:leftChars="0" w:rightChars="7"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40391166.6</w:t>
            </w:r>
          </w:p>
        </w:tc>
      </w:tr>
      <w:tr>
        <w:tblPrEx>
          <w:tblW w:w="4998" w:type="pct"/>
          <w:tblInd w:w="0" w:type="dxa"/>
          <w:tblCellMar>
            <w:top w:w="0" w:type="dxa"/>
            <w:left w:w="108" w:type="dxa"/>
            <w:bottom w:w="0" w:type="dxa"/>
            <w:right w:w="108" w:type="dxa"/>
          </w:tblCellMar>
        </w:tblPrEx>
        <w:trPr>
          <w:trHeight w:val="22"/>
        </w:trPr>
        <w:tc>
          <w:tcPr>
            <w:tcW w:w="1195" w:type="pct"/>
            <w:vMerge/>
            <w:shd w:val="clear" w:color="auto" w:fill="auto"/>
            <w:vAlign w:val="center"/>
          </w:tcPr>
          <w:p>
            <w:pPr>
              <w:tabs>
                <w:tab w:val="left" w:pos="7235"/>
              </w:tabs>
              <w:spacing w:line="360" w:lineRule="exact"/>
              <w:ind w:left="0" w:right="17" w:firstLine="0" w:leftChars="0" w:rightChars="7" w:firstLineChars="0"/>
              <w:jc w:val="center"/>
              <w:rPr>
                <w:rFonts w:hint="default"/>
                <w:color w:val="auto"/>
                <w:sz w:val="21"/>
                <w:szCs w:val="21"/>
                <w:highlight w:val="none"/>
              </w:rPr>
            </w:pPr>
          </w:p>
        </w:tc>
        <w:tc>
          <w:tcPr>
            <w:tcW w:w="647" w:type="pct"/>
            <w:shd w:val="clear" w:color="auto" w:fill="auto"/>
            <w:noWrap/>
            <w:vAlign w:val="center"/>
          </w:tcPr>
          <w:p>
            <w:pPr>
              <w:tabs>
                <w:tab w:val="left" w:pos="7235"/>
              </w:tabs>
              <w:spacing w:line="360" w:lineRule="exact"/>
              <w:ind w:left="0" w:right="17" w:firstLine="0" w:leftChars="0" w:rightChars="7"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21</w:t>
            </w:r>
          </w:p>
        </w:tc>
        <w:tc>
          <w:tcPr>
            <w:tcW w:w="1538" w:type="pct"/>
            <w:shd w:val="clear" w:color="auto" w:fill="auto"/>
            <w:noWrap/>
            <w:vAlign w:val="top"/>
          </w:tcPr>
          <w:p>
            <w:pPr>
              <w:tabs>
                <w:tab w:val="left" w:pos="7235"/>
              </w:tabs>
              <w:spacing w:line="360" w:lineRule="exact"/>
              <w:ind w:left="0" w:right="17" w:firstLine="0" w:leftChars="0" w:rightChars="7"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4632170.4</w:t>
            </w:r>
          </w:p>
        </w:tc>
        <w:tc>
          <w:tcPr>
            <w:tcW w:w="1619" w:type="pct"/>
            <w:shd w:val="clear" w:color="auto" w:fill="auto"/>
            <w:noWrap/>
            <w:vAlign w:val="top"/>
          </w:tcPr>
          <w:p>
            <w:pPr>
              <w:tabs>
                <w:tab w:val="left" w:pos="7235"/>
              </w:tabs>
              <w:spacing w:line="360" w:lineRule="exact"/>
              <w:ind w:left="0" w:right="17" w:firstLine="0" w:leftChars="0" w:rightChars="7"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40391175.4</w:t>
            </w:r>
          </w:p>
        </w:tc>
      </w:tr>
    </w:tbl>
    <w:p>
      <w:pPr>
        <w:sectPr>
          <w:headerReference w:type="even" r:id="rId44"/>
          <w:headerReference w:type="default" r:id="rId45"/>
          <w:footerReference w:type="even" r:id="rId46"/>
          <w:footerReference w:type="default" r:id="rId47"/>
          <w:headerReference w:type="first" r:id="rId48"/>
          <w:footerReference w:type="first" r:id="rId49"/>
          <w:type w:val="nextPage"/>
          <w:pgSz w:w="11850" w:h="16783"/>
          <w:pgMar w:top="1219" w:right="1797" w:bottom="1440" w:left="1797" w:header="709" w:footer="709" w:gutter="0"/>
          <w:pgBorders>
            <w:top w:val="none" w:sz="0" w:space="0" w:color="auto"/>
            <w:left w:val="none" w:sz="0" w:space="0" w:color="auto"/>
            <w:bottom w:val="none" w:sz="0" w:space="0" w:color="auto"/>
            <w:right w:val="none" w:sz="0" w:space="0" w:color="auto"/>
          </w:pgBorders>
          <w:pgNumType w:start="6"/>
          <w:cols w:num="1" w:space="720"/>
          <w:titlePg w:val="0"/>
          <w:docGrid w:linePitch="286" w:charSpace="0"/>
        </w:sectPr>
      </w:pPr>
    </w:p>
    <w:tbl>
      <w:tblPr>
        <w:tblStyle w:val="TableNormal"/>
        <w:tblW w:w="4998"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024"/>
        <w:gridCol w:w="1096"/>
        <w:gridCol w:w="2606"/>
        <w:gridCol w:w="2743"/>
      </w:tblGrid>
      <w:tr>
        <w:tblPrEx>
          <w:tblW w:w="4998"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22"/>
        </w:trPr>
        <w:tc>
          <w:tcPr>
            <w:tcW w:w="1195" w:type="pct"/>
            <w:vMerge w:val="restart"/>
            <w:shd w:val="clear" w:color="auto" w:fill="auto"/>
            <w:vAlign w:val="center"/>
          </w:tcPr>
          <w:p>
            <w:pPr>
              <w:tabs>
                <w:tab w:val="left" w:pos="7235"/>
              </w:tabs>
              <w:spacing w:line="360" w:lineRule="exact"/>
              <w:ind w:left="0" w:right="17" w:firstLine="0" w:leftChars="0" w:rightChars="7" w:firstLineChars="0"/>
              <w:jc w:val="center"/>
              <w:rPr>
                <w:rFonts w:hint="default"/>
                <w:color w:val="auto"/>
                <w:sz w:val="21"/>
                <w:szCs w:val="21"/>
                <w:highlight w:val="none"/>
              </w:rPr>
            </w:pPr>
          </w:p>
        </w:tc>
        <w:tc>
          <w:tcPr>
            <w:tcW w:w="647" w:type="pct"/>
            <w:shd w:val="clear" w:color="auto" w:fill="auto"/>
            <w:noWrap/>
            <w:vAlign w:val="center"/>
          </w:tcPr>
          <w:p>
            <w:pPr>
              <w:tabs>
                <w:tab w:val="left" w:pos="7235"/>
              </w:tabs>
              <w:spacing w:line="360" w:lineRule="exact"/>
              <w:ind w:left="0" w:right="17" w:firstLine="0" w:leftChars="0" w:rightChars="7"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22</w:t>
            </w:r>
          </w:p>
        </w:tc>
        <w:tc>
          <w:tcPr>
            <w:tcW w:w="1538" w:type="pct"/>
            <w:shd w:val="clear" w:color="auto" w:fill="auto"/>
            <w:noWrap/>
            <w:vAlign w:val="top"/>
          </w:tcPr>
          <w:p>
            <w:pPr>
              <w:tabs>
                <w:tab w:val="left" w:pos="7235"/>
              </w:tabs>
              <w:spacing w:line="360" w:lineRule="exact"/>
              <w:ind w:left="0" w:right="17" w:firstLine="0" w:leftChars="0" w:rightChars="7"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4632172.2</w:t>
            </w:r>
          </w:p>
        </w:tc>
        <w:tc>
          <w:tcPr>
            <w:tcW w:w="1619" w:type="pct"/>
            <w:shd w:val="clear" w:color="auto" w:fill="auto"/>
            <w:noWrap/>
            <w:vAlign w:val="top"/>
          </w:tcPr>
          <w:p>
            <w:pPr>
              <w:tabs>
                <w:tab w:val="left" w:pos="7235"/>
              </w:tabs>
              <w:spacing w:line="360" w:lineRule="exact"/>
              <w:ind w:left="0" w:right="17" w:firstLine="0" w:leftChars="0" w:rightChars="7"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40391171.8</w:t>
            </w:r>
          </w:p>
        </w:tc>
      </w:tr>
      <w:tr>
        <w:tblPrEx>
          <w:tblW w:w="4998" w:type="pct"/>
          <w:tblInd w:w="0" w:type="dxa"/>
          <w:tblCellMar>
            <w:top w:w="0" w:type="dxa"/>
            <w:left w:w="108" w:type="dxa"/>
            <w:bottom w:w="0" w:type="dxa"/>
            <w:right w:w="108" w:type="dxa"/>
          </w:tblCellMar>
        </w:tblPrEx>
        <w:trPr>
          <w:trHeight w:val="22"/>
        </w:trPr>
        <w:tc>
          <w:tcPr>
            <w:tcW w:w="1195" w:type="pct"/>
            <w:vMerge w:val="restart"/>
            <w:shd w:val="clear" w:color="auto" w:fill="auto"/>
            <w:vAlign w:val="center"/>
          </w:tcPr>
          <w:p>
            <w:pPr>
              <w:tabs>
                <w:tab w:val="left" w:pos="7235"/>
              </w:tabs>
              <w:spacing w:line="360" w:lineRule="exact"/>
              <w:ind w:left="0" w:right="17" w:firstLine="0" w:leftChars="0" w:rightChars="7"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取土场</w:t>
            </w:r>
          </w:p>
        </w:tc>
        <w:tc>
          <w:tcPr>
            <w:tcW w:w="647" w:type="pct"/>
            <w:shd w:val="clear" w:color="auto" w:fill="auto"/>
            <w:noWrap/>
            <w:vAlign w:val="center"/>
          </w:tcPr>
          <w:p>
            <w:pPr>
              <w:tabs>
                <w:tab w:val="left" w:pos="7235"/>
              </w:tabs>
              <w:spacing w:line="360" w:lineRule="exact"/>
              <w:ind w:left="0" w:right="17" w:firstLine="0" w:leftChars="0" w:rightChars="7"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23</w:t>
            </w:r>
          </w:p>
        </w:tc>
        <w:tc>
          <w:tcPr>
            <w:tcW w:w="1538" w:type="pct"/>
            <w:shd w:val="clear" w:color="auto" w:fill="auto"/>
            <w:noWrap/>
            <w:vAlign w:val="top"/>
          </w:tcPr>
          <w:p>
            <w:pPr>
              <w:tabs>
                <w:tab w:val="left" w:pos="7235"/>
              </w:tabs>
              <w:spacing w:line="360" w:lineRule="exact"/>
              <w:ind w:left="0" w:right="17" w:firstLine="0" w:leftChars="0" w:rightChars="7"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4631961.1</w:t>
            </w:r>
          </w:p>
        </w:tc>
        <w:tc>
          <w:tcPr>
            <w:tcW w:w="1619" w:type="pct"/>
            <w:shd w:val="clear" w:color="auto" w:fill="auto"/>
            <w:noWrap/>
            <w:vAlign w:val="top"/>
          </w:tcPr>
          <w:p>
            <w:pPr>
              <w:tabs>
                <w:tab w:val="left" w:pos="7235"/>
              </w:tabs>
              <w:spacing w:line="360" w:lineRule="exact"/>
              <w:ind w:left="0" w:right="17" w:firstLine="0" w:leftChars="0" w:rightChars="7"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40391131.2</w:t>
            </w:r>
          </w:p>
        </w:tc>
      </w:tr>
      <w:tr>
        <w:tblPrEx>
          <w:tblW w:w="4998" w:type="pct"/>
          <w:tblInd w:w="0" w:type="dxa"/>
          <w:tblCellMar>
            <w:top w:w="0" w:type="dxa"/>
            <w:left w:w="108" w:type="dxa"/>
            <w:bottom w:w="0" w:type="dxa"/>
            <w:right w:w="108" w:type="dxa"/>
          </w:tblCellMar>
        </w:tblPrEx>
        <w:trPr>
          <w:trHeight w:val="22"/>
        </w:trPr>
        <w:tc>
          <w:tcPr>
            <w:tcW w:w="1195" w:type="pct"/>
            <w:vMerge/>
            <w:shd w:val="clear" w:color="auto" w:fill="auto"/>
            <w:vAlign w:val="center"/>
          </w:tcPr>
          <w:p>
            <w:pPr>
              <w:tabs>
                <w:tab w:val="left" w:pos="7235"/>
              </w:tabs>
              <w:spacing w:line="360" w:lineRule="exact"/>
              <w:ind w:left="0" w:right="17" w:firstLine="0" w:leftChars="0" w:rightChars="7" w:firstLineChars="0"/>
              <w:jc w:val="center"/>
              <w:rPr>
                <w:rFonts w:hint="default"/>
                <w:color w:val="auto"/>
                <w:sz w:val="21"/>
                <w:szCs w:val="21"/>
                <w:highlight w:val="none"/>
              </w:rPr>
            </w:pPr>
          </w:p>
        </w:tc>
        <w:tc>
          <w:tcPr>
            <w:tcW w:w="647" w:type="pct"/>
            <w:shd w:val="clear" w:color="auto" w:fill="auto"/>
            <w:noWrap/>
            <w:vAlign w:val="center"/>
          </w:tcPr>
          <w:p>
            <w:pPr>
              <w:tabs>
                <w:tab w:val="left" w:pos="7235"/>
              </w:tabs>
              <w:spacing w:line="360" w:lineRule="exact"/>
              <w:ind w:left="0" w:right="17" w:firstLine="0" w:leftChars="0" w:rightChars="7"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24</w:t>
            </w:r>
          </w:p>
        </w:tc>
        <w:tc>
          <w:tcPr>
            <w:tcW w:w="1538" w:type="pct"/>
            <w:shd w:val="clear" w:color="auto" w:fill="auto"/>
            <w:noWrap/>
            <w:vAlign w:val="top"/>
          </w:tcPr>
          <w:p>
            <w:pPr>
              <w:tabs>
                <w:tab w:val="left" w:pos="7235"/>
              </w:tabs>
              <w:spacing w:line="360" w:lineRule="exact"/>
              <w:ind w:left="0" w:right="17" w:firstLine="0" w:leftChars="0" w:rightChars="7"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4631955.6</w:t>
            </w:r>
          </w:p>
        </w:tc>
        <w:tc>
          <w:tcPr>
            <w:tcW w:w="1619" w:type="pct"/>
            <w:shd w:val="clear" w:color="auto" w:fill="auto"/>
            <w:noWrap/>
            <w:vAlign w:val="top"/>
          </w:tcPr>
          <w:p>
            <w:pPr>
              <w:tabs>
                <w:tab w:val="left" w:pos="7235"/>
              </w:tabs>
              <w:spacing w:line="360" w:lineRule="exact"/>
              <w:ind w:left="0" w:right="17" w:firstLine="0" w:leftChars="0" w:rightChars="7"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40391187.8</w:t>
            </w:r>
          </w:p>
        </w:tc>
      </w:tr>
      <w:tr>
        <w:tblPrEx>
          <w:tblW w:w="4998" w:type="pct"/>
          <w:tblInd w:w="0" w:type="dxa"/>
          <w:tblCellMar>
            <w:top w:w="0" w:type="dxa"/>
            <w:left w:w="108" w:type="dxa"/>
            <w:bottom w:w="0" w:type="dxa"/>
            <w:right w:w="108" w:type="dxa"/>
          </w:tblCellMar>
        </w:tblPrEx>
        <w:trPr>
          <w:trHeight w:val="22"/>
        </w:trPr>
        <w:tc>
          <w:tcPr>
            <w:tcW w:w="1195" w:type="pct"/>
            <w:vMerge/>
            <w:shd w:val="clear" w:color="auto" w:fill="auto"/>
            <w:vAlign w:val="center"/>
          </w:tcPr>
          <w:p>
            <w:pPr>
              <w:tabs>
                <w:tab w:val="left" w:pos="7235"/>
              </w:tabs>
              <w:spacing w:line="360" w:lineRule="exact"/>
              <w:ind w:left="0" w:right="17" w:firstLine="0" w:leftChars="0" w:rightChars="7" w:firstLineChars="0"/>
              <w:jc w:val="center"/>
              <w:rPr>
                <w:rFonts w:hint="default"/>
                <w:color w:val="auto"/>
                <w:sz w:val="21"/>
                <w:szCs w:val="21"/>
                <w:highlight w:val="none"/>
              </w:rPr>
            </w:pPr>
          </w:p>
        </w:tc>
        <w:tc>
          <w:tcPr>
            <w:tcW w:w="647" w:type="pct"/>
            <w:shd w:val="clear" w:color="auto" w:fill="auto"/>
            <w:noWrap/>
            <w:vAlign w:val="center"/>
          </w:tcPr>
          <w:p>
            <w:pPr>
              <w:tabs>
                <w:tab w:val="left" w:pos="7235"/>
              </w:tabs>
              <w:spacing w:line="360" w:lineRule="exact"/>
              <w:ind w:left="0" w:right="17" w:firstLine="0" w:leftChars="0" w:rightChars="7"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25</w:t>
            </w:r>
          </w:p>
        </w:tc>
        <w:tc>
          <w:tcPr>
            <w:tcW w:w="1538" w:type="pct"/>
            <w:shd w:val="clear" w:color="auto" w:fill="auto"/>
            <w:noWrap/>
            <w:vAlign w:val="top"/>
          </w:tcPr>
          <w:p>
            <w:pPr>
              <w:tabs>
                <w:tab w:val="left" w:pos="7235"/>
              </w:tabs>
              <w:spacing w:line="360" w:lineRule="exact"/>
              <w:ind w:left="0" w:right="17" w:firstLine="0" w:leftChars="0" w:rightChars="7"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4631950.5</w:t>
            </w:r>
          </w:p>
        </w:tc>
        <w:tc>
          <w:tcPr>
            <w:tcW w:w="1619" w:type="pct"/>
            <w:shd w:val="clear" w:color="auto" w:fill="auto"/>
            <w:noWrap/>
            <w:vAlign w:val="top"/>
          </w:tcPr>
          <w:p>
            <w:pPr>
              <w:tabs>
                <w:tab w:val="left" w:pos="7235"/>
              </w:tabs>
              <w:spacing w:line="360" w:lineRule="exact"/>
              <w:ind w:left="0" w:right="17" w:firstLine="0" w:leftChars="0" w:rightChars="7"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40391129.9</w:t>
            </w:r>
          </w:p>
        </w:tc>
      </w:tr>
      <w:tr>
        <w:tblPrEx>
          <w:tblW w:w="4998" w:type="pct"/>
          <w:tblInd w:w="0" w:type="dxa"/>
          <w:tblCellMar>
            <w:top w:w="0" w:type="dxa"/>
            <w:left w:w="108" w:type="dxa"/>
            <w:bottom w:w="0" w:type="dxa"/>
            <w:right w:w="108" w:type="dxa"/>
          </w:tblCellMar>
        </w:tblPrEx>
        <w:trPr>
          <w:trHeight w:val="22"/>
        </w:trPr>
        <w:tc>
          <w:tcPr>
            <w:tcW w:w="1195" w:type="pct"/>
            <w:vMerge/>
            <w:shd w:val="clear" w:color="auto" w:fill="auto"/>
            <w:vAlign w:val="center"/>
          </w:tcPr>
          <w:p>
            <w:pPr>
              <w:tabs>
                <w:tab w:val="left" w:pos="7235"/>
              </w:tabs>
              <w:spacing w:line="360" w:lineRule="exact"/>
              <w:ind w:left="0" w:right="17" w:firstLine="0" w:leftChars="0" w:rightChars="7" w:firstLineChars="0"/>
              <w:jc w:val="center"/>
              <w:rPr>
                <w:rFonts w:hint="default"/>
                <w:color w:val="auto"/>
                <w:sz w:val="21"/>
                <w:szCs w:val="21"/>
                <w:highlight w:val="none"/>
              </w:rPr>
            </w:pPr>
          </w:p>
        </w:tc>
        <w:tc>
          <w:tcPr>
            <w:tcW w:w="647" w:type="pct"/>
            <w:shd w:val="clear" w:color="auto" w:fill="auto"/>
            <w:noWrap/>
            <w:vAlign w:val="center"/>
          </w:tcPr>
          <w:p>
            <w:pPr>
              <w:tabs>
                <w:tab w:val="left" w:pos="7235"/>
              </w:tabs>
              <w:spacing w:line="360" w:lineRule="exact"/>
              <w:ind w:left="0" w:right="17" w:firstLine="0" w:leftChars="0" w:rightChars="7"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26</w:t>
            </w:r>
          </w:p>
        </w:tc>
        <w:tc>
          <w:tcPr>
            <w:tcW w:w="1538" w:type="pct"/>
            <w:shd w:val="clear" w:color="auto" w:fill="auto"/>
            <w:noWrap/>
            <w:vAlign w:val="top"/>
          </w:tcPr>
          <w:p>
            <w:pPr>
              <w:tabs>
                <w:tab w:val="left" w:pos="7235"/>
              </w:tabs>
              <w:spacing w:line="360" w:lineRule="exact"/>
              <w:ind w:left="0" w:right="17" w:firstLine="0" w:leftChars="0" w:rightChars="7"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4631945.2</w:t>
            </w:r>
          </w:p>
        </w:tc>
        <w:tc>
          <w:tcPr>
            <w:tcW w:w="1619" w:type="pct"/>
            <w:shd w:val="clear" w:color="auto" w:fill="auto"/>
            <w:noWrap/>
            <w:vAlign w:val="top"/>
          </w:tcPr>
          <w:p>
            <w:pPr>
              <w:tabs>
                <w:tab w:val="left" w:pos="7235"/>
              </w:tabs>
              <w:spacing w:line="360" w:lineRule="exact"/>
              <w:ind w:left="0" w:right="17" w:firstLine="0" w:leftChars="0" w:rightChars="7" w:firstLineChars="0"/>
              <w:jc w:val="center"/>
              <w:rPr>
                <w:rFonts w:hint="default"/>
                <w:color w:val="auto"/>
                <w:sz w:val="21"/>
                <w:szCs w:val="21"/>
                <w:highlight w:val="none"/>
              </w:rPr>
            </w:pPr>
            <w:r>
              <w:rPr>
                <w:rFonts w:ascii="Times New Roman" w:eastAsia="宋体" w:hAnsi="Times New Roman" w:cs="Times New Roman" w:hint="default"/>
                <w:color w:val="auto"/>
                <w:sz w:val="21"/>
                <w:szCs w:val="21"/>
                <w:highlight w:val="none"/>
                <w:lang w:val="en-US" w:eastAsia="zh-CN"/>
              </w:rPr>
              <w:t>40391186.7</w:t>
            </w:r>
          </w:p>
        </w:tc>
      </w:tr>
    </w:tbl>
    <w:p>
      <w:pPr>
        <w:pStyle w:val="Default"/>
        <w:rPr>
          <w:rFonts w:ascii="Times New Roman" w:cs="Times New Roman" w:hint="default"/>
          <w:color w:val="auto"/>
          <w:highlight w:val="none"/>
        </w:rPr>
      </w:pPr>
    </w:p>
    <w:p>
      <w:pPr>
        <w:ind w:firstLine="464"/>
        <w:rPr>
          <w:rFonts w:hint="eastAsia"/>
          <w:b/>
          <w:bCs/>
          <w:color w:val="auto"/>
          <w:szCs w:val="24"/>
          <w:highlight w:val="none"/>
        </w:rPr>
      </w:pPr>
    </w:p>
    <w:p>
      <w:pPr>
        <w:ind w:firstLine="464"/>
        <w:rPr>
          <w:rFonts w:hint="eastAsia"/>
          <w:b/>
          <w:bCs/>
          <w:color w:val="auto"/>
          <w:szCs w:val="24"/>
          <w:highlight w:val="none"/>
        </w:rPr>
      </w:pPr>
      <w:r>
        <w:rPr>
          <w:rFonts w:cs="Times New Roman" w:hint="eastAsia"/>
          <w:b/>
          <w:bCs/>
          <w:color w:val="auto"/>
          <w:szCs w:val="24"/>
          <w:highlight w:val="none"/>
          <w:lang w:eastAsia="zh-CN"/>
        </w:rPr>
        <w:t>综治方案治理内容如下：</w:t>
      </w:r>
    </w:p>
    <w:p>
      <w:pPr>
        <w:ind w:firstLine="464"/>
        <w:rPr>
          <w:rFonts w:hint="default"/>
          <w:color w:val="auto"/>
          <w:szCs w:val="24"/>
          <w:highlight w:val="none"/>
        </w:rPr>
      </w:pPr>
      <w:r>
        <w:rPr>
          <w:rFonts w:ascii="Times New Roman" w:eastAsia="宋体" w:hAnsi="Times New Roman" w:cs="Times New Roman" w:hint="default"/>
          <w:color w:val="auto"/>
          <w:szCs w:val="24"/>
          <w:highlight w:val="none"/>
        </w:rPr>
        <w:t>矿山于</w:t>
      </w:r>
      <w:r>
        <w:rPr>
          <w:rFonts w:ascii="Times New Roman" w:eastAsia="宋体" w:hAnsi="Times New Roman" w:cs="Times New Roman" w:hint="default"/>
          <w:color w:val="auto"/>
          <w:sz w:val="24"/>
          <w:highlight w:val="none"/>
        </w:rPr>
        <w:t>20</w:t>
      </w:r>
      <w:r>
        <w:rPr>
          <w:rFonts w:cs="Times New Roman" w:hint="eastAsia"/>
          <w:color w:val="auto"/>
          <w:sz w:val="24"/>
          <w:highlight w:val="none"/>
          <w:lang w:val="en-US" w:eastAsia="zh-CN"/>
        </w:rPr>
        <w:t>20</w:t>
      </w:r>
      <w:r>
        <w:rPr>
          <w:rFonts w:ascii="Times New Roman" w:eastAsia="宋体" w:hAnsi="Times New Roman" w:cs="Times New Roman" w:hint="default"/>
          <w:color w:val="auto"/>
          <w:sz w:val="24"/>
          <w:highlight w:val="none"/>
          <w:lang w:eastAsia="zh-CN"/>
        </w:rPr>
        <w:t>年</w:t>
      </w:r>
      <w:r>
        <w:rPr>
          <w:rFonts w:cs="Times New Roman" w:hint="eastAsia"/>
          <w:color w:val="auto"/>
          <w:sz w:val="24"/>
          <w:highlight w:val="none"/>
          <w:lang w:val="en-US" w:eastAsia="zh-CN"/>
        </w:rPr>
        <w:t>11</w:t>
      </w:r>
      <w:r>
        <w:rPr>
          <w:rFonts w:ascii="Times New Roman" w:eastAsia="宋体" w:hAnsi="Times New Roman" w:cs="Times New Roman" w:hint="default"/>
          <w:color w:val="auto"/>
          <w:szCs w:val="24"/>
          <w:highlight w:val="none"/>
        </w:rPr>
        <w:t>月</w:t>
      </w:r>
      <w:r>
        <w:rPr>
          <w:rFonts w:cs="Times New Roman" w:hint="eastAsia"/>
          <w:color w:val="auto"/>
          <w:szCs w:val="24"/>
          <w:highlight w:val="none"/>
          <w:lang w:eastAsia="zh-CN"/>
        </w:rPr>
        <w:t>，</w:t>
      </w:r>
      <w:r>
        <w:rPr>
          <w:rFonts w:ascii="Times New Roman" w:eastAsia="宋体" w:hAnsi="Times New Roman" w:cs="Times New Roman" w:hint="default"/>
          <w:color w:val="auto"/>
          <w:szCs w:val="24"/>
          <w:highlight w:val="none"/>
        </w:rPr>
        <w:t>委托内蒙古顺源水文勘测有限责任公司</w:t>
      </w:r>
      <w:r>
        <w:rPr>
          <w:rFonts w:ascii="Times New Roman" w:eastAsia="宋体" w:hAnsi="Times New Roman" w:cs="Times New Roman" w:hint="default"/>
          <w:color w:val="auto"/>
          <w:kern w:val="0"/>
          <w:szCs w:val="24"/>
          <w:highlight w:val="none"/>
          <w:lang w:eastAsia="zh-CN"/>
        </w:rPr>
        <w:t>编制的</w:t>
      </w:r>
      <w:r>
        <w:rPr>
          <w:rFonts w:ascii="Times New Roman" w:eastAsia="宋体" w:hAnsi="Times New Roman" w:cs="Times New Roman" w:hint="default"/>
          <w:color w:val="auto"/>
          <w:kern w:val="0"/>
          <w:szCs w:val="24"/>
          <w:highlight w:val="none"/>
        </w:rPr>
        <w:t>《内蒙古自治区宁城县旭日萤石矿</w:t>
      </w:r>
      <w:r>
        <w:rPr>
          <w:rFonts w:ascii="Times New Roman" w:eastAsia="宋体" w:hAnsi="Times New Roman" w:cs="Times New Roman" w:hint="eastAsia"/>
          <w:color w:val="auto"/>
          <w:szCs w:val="24"/>
          <w:highlight w:val="none"/>
        </w:rPr>
        <w:t>矿山地质环境治理方案</w:t>
      </w:r>
      <w:r>
        <w:rPr>
          <w:rFonts w:ascii="Times New Roman" w:eastAsia="宋体" w:hAnsi="Times New Roman" w:cs="Times New Roman" w:hint="default"/>
          <w:color w:val="auto"/>
          <w:kern w:val="0"/>
          <w:szCs w:val="24"/>
          <w:highlight w:val="none"/>
        </w:rPr>
        <w:t>》</w:t>
      </w:r>
      <w:r>
        <w:rPr>
          <w:rFonts w:cs="Times New Roman" w:hint="eastAsia"/>
          <w:color w:val="auto"/>
          <w:szCs w:val="24"/>
          <w:highlight w:val="none"/>
          <w:lang w:eastAsia="zh-CN"/>
        </w:rPr>
        <w:t>，其首期治理内容如下：</w:t>
      </w:r>
    </w:p>
    <w:bookmarkEnd w:id="5"/>
    <w:p>
      <w:pPr>
        <w:keepNext w:val="0"/>
        <w:keepLines w:val="0"/>
        <w:pageBreakBefore w:val="0"/>
        <w:widowControl/>
        <w:kinsoku/>
        <w:wordWrap/>
        <w:overflowPunct/>
        <w:topLinePunct w:val="0"/>
        <w:autoSpaceDE/>
        <w:autoSpaceDN/>
        <w:bidi w:val="0"/>
        <w:adjustRightInd/>
        <w:snapToGrid/>
        <w:spacing w:after="0" w:line="360" w:lineRule="auto"/>
        <w:ind w:firstLine="480" w:firstLineChars="200"/>
        <w:jc w:val="both"/>
        <w:textAlignment w:val="auto"/>
        <w:rPr>
          <w:rFonts w:ascii="宋体" w:hAnsi="宋体" w:cs="宋体" w:hint="eastAsia"/>
          <w:color w:val="auto"/>
          <w:spacing w:val="-4"/>
          <w:highlight w:val="none"/>
        </w:rPr>
      </w:pPr>
      <w:r>
        <w:rPr>
          <w:rFonts w:ascii="宋体" w:eastAsia="宋体" w:hAnsi="宋体" w:cs="宋体" w:hint="eastAsia"/>
          <w:color w:val="auto"/>
          <w:sz w:val="24"/>
          <w:highlight w:val="none"/>
          <w:lang w:val="en-US" w:eastAsia="zh-CN"/>
        </w:rPr>
        <w:t>1、2021年1月1日</w:t>
      </w:r>
      <w:r>
        <w:rPr>
          <w:rFonts w:ascii="宋体" w:eastAsia="宋体" w:hAnsi="宋体" w:cs="宋体" w:hint="eastAsia"/>
          <w:color w:val="auto"/>
          <w:spacing w:val="-4"/>
          <w:sz w:val="24"/>
          <w:highlight w:val="none"/>
        </w:rPr>
        <w:t>至202</w:t>
      </w:r>
      <w:r>
        <w:rPr>
          <w:rFonts w:ascii="宋体" w:eastAsia="宋体" w:hAnsi="宋体" w:cs="宋体" w:hint="eastAsia"/>
          <w:color w:val="auto"/>
          <w:spacing w:val="-4"/>
          <w:sz w:val="24"/>
          <w:highlight w:val="none"/>
          <w:lang w:val="en-US" w:eastAsia="zh-CN"/>
        </w:rPr>
        <w:t>1</w:t>
      </w:r>
      <w:r>
        <w:rPr>
          <w:rFonts w:ascii="宋体" w:eastAsia="宋体" w:hAnsi="宋体" w:cs="宋体" w:hint="eastAsia"/>
          <w:color w:val="auto"/>
          <w:spacing w:val="-4"/>
          <w:sz w:val="24"/>
          <w:highlight w:val="none"/>
        </w:rPr>
        <w:t>年</w:t>
      </w:r>
      <w:r>
        <w:rPr>
          <w:rFonts w:ascii="宋体" w:eastAsia="宋体" w:hAnsi="宋体" w:cs="宋体" w:hint="eastAsia"/>
          <w:color w:val="auto"/>
          <w:spacing w:val="-4"/>
          <w:sz w:val="24"/>
          <w:highlight w:val="none"/>
          <w:lang w:val="en-US" w:eastAsia="zh-CN"/>
        </w:rPr>
        <w:t>12</w:t>
      </w:r>
      <w:r>
        <w:rPr>
          <w:rFonts w:ascii="宋体" w:eastAsia="宋体" w:hAnsi="宋体" w:cs="宋体" w:hint="eastAsia"/>
          <w:color w:val="auto"/>
          <w:spacing w:val="-4"/>
          <w:sz w:val="24"/>
          <w:highlight w:val="none"/>
          <w:lang w:eastAsia="zh-CN"/>
        </w:rPr>
        <w:t>月3</w:t>
      </w:r>
      <w:r>
        <w:rPr>
          <w:rFonts w:ascii="宋体" w:eastAsia="宋体" w:hAnsi="宋体" w:cs="宋体" w:hint="eastAsia"/>
          <w:color w:val="auto"/>
          <w:spacing w:val="-4"/>
          <w:sz w:val="24"/>
          <w:highlight w:val="none"/>
          <w:lang w:val="en-US" w:eastAsia="zh-CN"/>
        </w:rPr>
        <w:t>1</w:t>
      </w:r>
      <w:r>
        <w:rPr>
          <w:rFonts w:ascii="宋体" w:eastAsia="宋体" w:hAnsi="宋体" w:cs="宋体" w:hint="eastAsia"/>
          <w:color w:val="auto"/>
          <w:spacing w:val="-4"/>
          <w:sz w:val="24"/>
          <w:highlight w:val="none"/>
          <w:lang w:eastAsia="zh-CN"/>
        </w:rPr>
        <w:t>日，正常</w:t>
      </w:r>
      <w:r>
        <w:rPr>
          <w:rFonts w:ascii="宋体" w:eastAsia="宋体" w:hAnsi="宋体" w:cs="宋体" w:hint="eastAsia"/>
          <w:color w:val="auto"/>
          <w:spacing w:val="-4"/>
          <w:sz w:val="24"/>
          <w:highlight w:val="none"/>
        </w:rPr>
        <w:t>开展</w:t>
      </w:r>
      <w:r>
        <w:rPr>
          <w:rFonts w:ascii="宋体" w:eastAsia="宋体" w:hAnsi="宋体" w:cs="宋体" w:hint="eastAsia"/>
          <w:color w:val="auto"/>
          <w:spacing w:val="-4"/>
          <w:sz w:val="24"/>
          <w:highlight w:val="none"/>
          <w:lang w:eastAsia="zh-CN"/>
        </w:rPr>
        <w:t>办理延续采矿许可证</w:t>
      </w:r>
      <w:r>
        <w:rPr>
          <w:rFonts w:ascii="宋体" w:eastAsia="宋体" w:hAnsi="宋体" w:cs="宋体" w:hint="eastAsia"/>
          <w:color w:val="auto"/>
          <w:spacing w:val="-4"/>
          <w:sz w:val="24"/>
          <w:highlight w:val="none"/>
        </w:rPr>
        <w:t>相关事宜</w:t>
      </w:r>
      <w:r>
        <w:rPr>
          <w:rFonts w:ascii="宋体" w:eastAsia="宋体" w:hAnsi="宋体" w:cs="宋体" w:hint="eastAsia"/>
          <w:color w:val="auto"/>
          <w:spacing w:val="-4"/>
          <w:sz w:val="24"/>
          <w:highlight w:val="none"/>
          <w:lang w:eastAsia="zh-CN"/>
        </w:rPr>
        <w:t>，与此同时对</w:t>
      </w:r>
      <w:r>
        <w:rPr>
          <w:rFonts w:ascii="宋体" w:hAnsi="宋体" w:cs="宋体" w:hint="eastAsia"/>
          <w:color w:val="auto"/>
          <w:spacing w:val="-4"/>
          <w:sz w:val="24"/>
          <w:highlight w:val="none"/>
          <w:lang w:eastAsia="zh-CN"/>
        </w:rPr>
        <w:t>“一分期”治理单元补充完善相关复垦、治理工程</w:t>
      </w:r>
      <w:r>
        <w:rPr>
          <w:rFonts w:ascii="宋体" w:eastAsia="宋体" w:hAnsi="宋体" w:cs="宋体" w:hint="eastAsia"/>
          <w:color w:val="auto"/>
          <w:spacing w:val="-4"/>
          <w:sz w:val="24"/>
          <w:highlight w:val="none"/>
        </w:rPr>
        <w:t>。</w:t>
      </w:r>
    </w:p>
    <w:p>
      <w:pPr>
        <w:pStyle w:val="a"/>
        <w:spacing w:line="360" w:lineRule="auto"/>
        <w:ind w:firstLine="480"/>
        <w:rPr>
          <w:rFonts w:ascii="宋体" w:eastAsia="宋体" w:hAnsi="宋体" w:cs="宋体" w:hint="default"/>
          <w:b w:val="0"/>
          <w:bCs w:val="0"/>
          <w:color w:val="auto"/>
          <w:sz w:val="24"/>
          <w:highlight w:val="none"/>
          <w:lang w:val="en-US" w:eastAsia="zh-CN"/>
        </w:rPr>
      </w:pPr>
      <w:r>
        <w:rPr>
          <w:rFonts w:ascii="宋体" w:eastAsia="宋体" w:hAnsi="宋体" w:cs="宋体" w:hint="eastAsia"/>
          <w:color w:val="auto"/>
          <w:spacing w:val="-4"/>
          <w:sz w:val="24"/>
          <w:highlight w:val="none"/>
          <w:lang w:val="en-US" w:eastAsia="zh-CN"/>
        </w:rPr>
        <w:t>2、</w:t>
      </w:r>
      <w:r>
        <w:rPr>
          <w:rFonts w:ascii="宋体" w:eastAsia="宋体" w:hAnsi="宋体" w:cs="宋体" w:hint="eastAsia"/>
          <w:color w:val="auto"/>
          <w:sz w:val="24"/>
          <w:highlight w:val="none"/>
          <w:lang w:val="en-US" w:eastAsia="zh-CN"/>
        </w:rPr>
        <w:t>2022年1月1日</w:t>
      </w:r>
      <w:r>
        <w:rPr>
          <w:rFonts w:ascii="宋体" w:eastAsia="宋体" w:hAnsi="宋体" w:cs="宋体" w:hint="eastAsia"/>
          <w:color w:val="auto"/>
          <w:spacing w:val="-4"/>
          <w:sz w:val="24"/>
          <w:highlight w:val="none"/>
        </w:rPr>
        <w:t>至202</w:t>
      </w:r>
      <w:r>
        <w:rPr>
          <w:rFonts w:ascii="宋体" w:eastAsia="宋体" w:hAnsi="宋体" w:cs="宋体" w:hint="eastAsia"/>
          <w:color w:val="auto"/>
          <w:spacing w:val="-4"/>
          <w:sz w:val="24"/>
          <w:highlight w:val="none"/>
          <w:lang w:val="en-US" w:eastAsia="zh-CN"/>
        </w:rPr>
        <w:t>2</w:t>
      </w:r>
      <w:r>
        <w:rPr>
          <w:rFonts w:ascii="宋体" w:eastAsia="宋体" w:hAnsi="宋体" w:cs="宋体" w:hint="eastAsia"/>
          <w:color w:val="auto"/>
          <w:spacing w:val="-4"/>
          <w:sz w:val="24"/>
          <w:highlight w:val="none"/>
        </w:rPr>
        <w:t>年</w:t>
      </w:r>
      <w:r>
        <w:rPr>
          <w:rFonts w:ascii="宋体" w:eastAsia="宋体" w:hAnsi="宋体" w:cs="宋体" w:hint="eastAsia"/>
          <w:color w:val="auto"/>
          <w:spacing w:val="-4"/>
          <w:sz w:val="24"/>
          <w:highlight w:val="none"/>
          <w:lang w:val="en-US" w:eastAsia="zh-CN"/>
        </w:rPr>
        <w:t>12</w:t>
      </w:r>
      <w:r>
        <w:rPr>
          <w:rFonts w:ascii="宋体" w:eastAsia="宋体" w:hAnsi="宋体" w:cs="宋体" w:hint="eastAsia"/>
          <w:color w:val="auto"/>
          <w:spacing w:val="-4"/>
          <w:sz w:val="24"/>
          <w:highlight w:val="none"/>
          <w:lang w:eastAsia="zh-CN"/>
        </w:rPr>
        <w:t>月3</w:t>
      </w:r>
      <w:r>
        <w:rPr>
          <w:rFonts w:ascii="宋体" w:eastAsia="宋体" w:hAnsi="宋体" w:cs="宋体" w:hint="eastAsia"/>
          <w:color w:val="auto"/>
          <w:spacing w:val="-4"/>
          <w:sz w:val="24"/>
          <w:highlight w:val="none"/>
          <w:lang w:val="en-US" w:eastAsia="zh-CN"/>
        </w:rPr>
        <w:t>1</w:t>
      </w:r>
      <w:r>
        <w:rPr>
          <w:rFonts w:ascii="宋体" w:eastAsia="宋体" w:hAnsi="宋体" w:cs="宋体" w:hint="eastAsia"/>
          <w:color w:val="auto"/>
          <w:spacing w:val="-4"/>
          <w:sz w:val="24"/>
          <w:highlight w:val="none"/>
          <w:lang w:eastAsia="zh-CN"/>
        </w:rPr>
        <w:t>日，</w:t>
      </w:r>
      <w:r>
        <w:rPr>
          <w:rFonts w:ascii="宋体" w:eastAsia="宋体" w:hAnsi="宋体" w:cs="宋体" w:hint="eastAsia"/>
          <w:color w:val="auto"/>
          <w:sz w:val="24"/>
          <w:szCs w:val="24"/>
          <w:highlight w:val="none"/>
        </w:rPr>
        <w:t>矿生产要严格按《开发利用方案》和有关设计施工</w:t>
      </w:r>
      <w:r>
        <w:rPr>
          <w:rFonts w:ascii="宋体" w:eastAsia="宋体" w:hAnsi="宋体" w:cs="宋体" w:hint="eastAsia"/>
          <w:color w:val="auto"/>
          <w:sz w:val="24"/>
          <w:szCs w:val="24"/>
          <w:highlight w:val="none"/>
          <w:lang w:eastAsia="zh-CN"/>
        </w:rPr>
        <w:t>，</w:t>
      </w:r>
      <w:r>
        <w:rPr>
          <w:rFonts w:ascii="宋体" w:eastAsia="宋体" w:hAnsi="宋体" w:cs="宋体" w:hint="eastAsia"/>
          <w:color w:val="auto"/>
          <w:sz w:val="24"/>
          <w:szCs w:val="24"/>
          <w:highlight w:val="none"/>
        </w:rPr>
        <w:t>设置监测标桩加强对地表变形的监测</w:t>
      </w:r>
      <w:r>
        <w:rPr>
          <w:rFonts w:ascii="宋体" w:eastAsia="宋体" w:hAnsi="宋体" w:cs="宋体" w:hint="eastAsia"/>
          <w:color w:val="auto"/>
          <w:sz w:val="24"/>
          <w:szCs w:val="24"/>
          <w:highlight w:val="none"/>
          <w:lang w:eastAsia="zh-CN"/>
        </w:rPr>
        <w:t>；</w:t>
      </w:r>
      <w:r>
        <w:rPr>
          <w:rFonts w:ascii="宋体" w:eastAsia="宋体" w:hAnsi="宋体" w:cs="宋体" w:hint="eastAsia"/>
          <w:color w:val="auto"/>
          <w:sz w:val="24"/>
          <w:szCs w:val="24"/>
          <w:highlight w:val="none"/>
        </w:rPr>
        <w:t>近期在</w:t>
      </w:r>
      <w:r>
        <w:rPr>
          <w:rFonts w:ascii="宋体" w:eastAsia="宋体" w:hAnsi="宋体" w:cs="宋体" w:hint="eastAsia"/>
          <w:color w:val="auto"/>
          <w:sz w:val="24"/>
          <w:szCs w:val="24"/>
          <w:highlight w:val="none"/>
          <w:lang w:eastAsia="zh-CN"/>
        </w:rPr>
        <w:t>预测地面塌陷区</w:t>
      </w:r>
      <w:r>
        <w:rPr>
          <w:rFonts w:ascii="宋体" w:eastAsia="宋体" w:hAnsi="宋体" w:cs="宋体" w:hint="eastAsia"/>
          <w:color w:val="auto"/>
          <w:sz w:val="24"/>
          <w:szCs w:val="24"/>
          <w:highlight w:val="none"/>
        </w:rPr>
        <w:t>外100m适当间距设置警示牌</w:t>
      </w:r>
      <w:r>
        <w:rPr>
          <w:rFonts w:ascii="宋体" w:eastAsia="宋体" w:hAnsi="宋体" w:cs="宋体" w:hint="eastAsia"/>
          <w:color w:val="auto"/>
          <w:sz w:val="24"/>
          <w:szCs w:val="24"/>
          <w:highlight w:val="none"/>
          <w:lang w:eastAsia="zh-CN"/>
        </w:rPr>
        <w:t>、网围栏；</w:t>
      </w:r>
      <w:r>
        <w:rPr>
          <w:rFonts w:ascii="宋体" w:eastAsia="宋体" w:hAnsi="宋体" w:cs="宋体" w:hint="eastAsia"/>
          <w:color w:val="auto"/>
          <w:sz w:val="24"/>
          <w:szCs w:val="24"/>
          <w:highlight w:val="none"/>
          <w:lang w:val="en-US" w:eastAsia="zh-CN"/>
        </w:rPr>
        <w:t>对预测地面塌陷区进行采空区充填。</w:t>
      </w:r>
    </w:p>
    <w:p>
      <w:pPr>
        <w:keepNext w:val="0"/>
        <w:keepLines w:val="0"/>
        <w:pageBreakBefore w:val="0"/>
        <w:widowControl/>
        <w:kinsoku/>
        <w:wordWrap/>
        <w:overflowPunct/>
        <w:topLinePunct w:val="0"/>
        <w:autoSpaceDE/>
        <w:autoSpaceDN/>
        <w:bidi w:val="0"/>
        <w:adjustRightInd/>
        <w:snapToGrid/>
        <w:spacing w:after="0" w:line="360" w:lineRule="auto"/>
        <w:ind w:firstLine="480" w:firstLineChars="200"/>
        <w:jc w:val="both"/>
        <w:textAlignment w:val="auto"/>
        <w:rPr>
          <w:rFonts w:ascii="宋体" w:hAnsi="宋体" w:cs="宋体" w:hint="eastAsia"/>
          <w:color w:val="auto"/>
          <w:spacing w:val="-4"/>
          <w:highlight w:val="none"/>
        </w:rPr>
      </w:pPr>
      <w:r>
        <w:rPr>
          <w:rFonts w:ascii="宋体" w:eastAsia="宋体" w:hAnsi="宋体" w:cs="宋体" w:hint="eastAsia"/>
          <w:color w:val="auto"/>
          <w:spacing w:val="-4"/>
          <w:sz w:val="24"/>
          <w:highlight w:val="none"/>
          <w:lang w:val="en-US" w:eastAsia="zh-CN"/>
        </w:rPr>
        <w:t>3、</w:t>
      </w:r>
      <w:r>
        <w:rPr>
          <w:rFonts w:ascii="宋体" w:eastAsia="宋体" w:hAnsi="宋体" w:cs="宋体" w:hint="eastAsia"/>
          <w:color w:val="auto"/>
          <w:sz w:val="24"/>
          <w:highlight w:val="none"/>
          <w:lang w:val="en-US" w:eastAsia="zh-CN"/>
        </w:rPr>
        <w:t>2023年1月1日</w:t>
      </w:r>
      <w:r>
        <w:rPr>
          <w:rFonts w:ascii="宋体" w:eastAsia="宋体" w:hAnsi="宋体" w:cs="宋体" w:hint="eastAsia"/>
          <w:color w:val="auto"/>
          <w:spacing w:val="-4"/>
          <w:sz w:val="24"/>
          <w:highlight w:val="none"/>
        </w:rPr>
        <w:t>至202</w:t>
      </w:r>
      <w:r>
        <w:rPr>
          <w:rFonts w:ascii="宋体" w:eastAsia="宋体" w:hAnsi="宋体" w:cs="宋体" w:hint="eastAsia"/>
          <w:color w:val="auto"/>
          <w:spacing w:val="-4"/>
          <w:sz w:val="24"/>
          <w:highlight w:val="none"/>
          <w:lang w:val="en-US" w:eastAsia="zh-CN"/>
        </w:rPr>
        <w:t>3</w:t>
      </w:r>
      <w:r>
        <w:rPr>
          <w:rFonts w:ascii="宋体" w:eastAsia="宋体" w:hAnsi="宋体" w:cs="宋体" w:hint="eastAsia"/>
          <w:color w:val="auto"/>
          <w:spacing w:val="-4"/>
          <w:sz w:val="24"/>
          <w:highlight w:val="none"/>
        </w:rPr>
        <w:t>年</w:t>
      </w:r>
      <w:r>
        <w:rPr>
          <w:rFonts w:ascii="宋体" w:eastAsia="宋体" w:hAnsi="宋体" w:cs="宋体" w:hint="eastAsia"/>
          <w:color w:val="auto"/>
          <w:spacing w:val="-4"/>
          <w:sz w:val="24"/>
          <w:highlight w:val="none"/>
          <w:lang w:val="en-US" w:eastAsia="zh-CN"/>
        </w:rPr>
        <w:t>12</w:t>
      </w:r>
      <w:r>
        <w:rPr>
          <w:rFonts w:ascii="宋体" w:eastAsia="宋体" w:hAnsi="宋体" w:cs="宋体" w:hint="eastAsia"/>
          <w:color w:val="auto"/>
          <w:spacing w:val="-4"/>
          <w:sz w:val="24"/>
          <w:highlight w:val="none"/>
          <w:lang w:eastAsia="zh-CN"/>
        </w:rPr>
        <w:t>月3</w:t>
      </w:r>
      <w:r>
        <w:rPr>
          <w:rFonts w:ascii="宋体" w:eastAsia="宋体" w:hAnsi="宋体" w:cs="宋体" w:hint="eastAsia"/>
          <w:color w:val="auto"/>
          <w:spacing w:val="-4"/>
          <w:sz w:val="24"/>
          <w:highlight w:val="none"/>
          <w:lang w:val="en-US" w:eastAsia="zh-CN"/>
        </w:rPr>
        <w:t>1</w:t>
      </w:r>
      <w:r>
        <w:rPr>
          <w:rFonts w:ascii="宋体" w:eastAsia="宋体" w:hAnsi="宋体" w:cs="宋体" w:hint="eastAsia"/>
          <w:color w:val="auto"/>
          <w:spacing w:val="-4"/>
          <w:sz w:val="24"/>
          <w:highlight w:val="none"/>
          <w:lang w:eastAsia="zh-CN"/>
        </w:rPr>
        <w:t>日，</w:t>
      </w:r>
      <w:r>
        <w:rPr>
          <w:rFonts w:ascii="宋体" w:eastAsia="宋体" w:hAnsi="宋体" w:cs="宋体" w:hint="eastAsia"/>
          <w:b w:val="0"/>
          <w:bCs w:val="0"/>
          <w:color w:val="auto"/>
          <w:sz w:val="24"/>
          <w:highlight w:val="none"/>
        </w:rPr>
        <w:t>对</w:t>
      </w:r>
      <w:r>
        <w:rPr>
          <w:rFonts w:ascii="宋体" w:eastAsia="宋体" w:hAnsi="宋体" w:cs="宋体" w:hint="eastAsia"/>
          <w:b w:val="0"/>
          <w:bCs w:val="0"/>
          <w:color w:val="auto"/>
          <w:sz w:val="24"/>
          <w:highlight w:val="none"/>
          <w:lang w:eastAsia="zh-CN"/>
        </w:rPr>
        <w:t>拟建采矿</w:t>
      </w:r>
      <w:r>
        <w:rPr>
          <w:rFonts w:ascii="宋体" w:eastAsia="宋体" w:hAnsi="宋体" w:cs="宋体" w:hint="eastAsia"/>
          <w:b w:val="0"/>
          <w:bCs w:val="0"/>
          <w:color w:val="auto"/>
          <w:sz w:val="24"/>
          <w:highlight w:val="none"/>
          <w:lang w:val="en-US" w:eastAsia="zh-CN"/>
        </w:rPr>
        <w:t>工业场地边坡</w:t>
      </w:r>
      <w:r>
        <w:rPr>
          <w:rFonts w:ascii="宋体" w:eastAsia="宋体" w:hAnsi="宋体" w:cs="宋体" w:hint="eastAsia"/>
          <w:b w:val="0"/>
          <w:bCs w:val="0"/>
          <w:color w:val="auto"/>
          <w:sz w:val="24"/>
          <w:highlight w:val="none"/>
        </w:rPr>
        <w:t>进行</w:t>
      </w:r>
      <w:r>
        <w:rPr>
          <w:rFonts w:ascii="宋体" w:eastAsia="宋体" w:hAnsi="宋体" w:cs="宋体" w:hint="eastAsia"/>
          <w:b w:val="0"/>
          <w:bCs w:val="0"/>
          <w:color w:val="auto"/>
          <w:sz w:val="24"/>
          <w:highlight w:val="none"/>
          <w:lang w:val="en-US" w:eastAsia="zh-CN"/>
        </w:rPr>
        <w:t>整形</w:t>
      </w:r>
      <w:r>
        <w:rPr>
          <w:rFonts w:ascii="宋体" w:eastAsia="宋体" w:hAnsi="宋体" w:cs="宋体" w:hint="eastAsia"/>
          <w:b w:val="0"/>
          <w:bCs w:val="0"/>
          <w:color w:val="auto"/>
          <w:sz w:val="24"/>
          <w:highlight w:val="none"/>
          <w:lang w:eastAsia="zh-CN"/>
        </w:rPr>
        <w:t>，覆土、撒播草籽、管护；同时对拟建场地进行表土剥离；对办公生活区边坡进行垫坡整形，覆土恢复植被。</w:t>
      </w:r>
    </w:p>
    <w:p>
      <w:pPr>
        <w:spacing w:line="360" w:lineRule="auto"/>
        <w:ind w:firstLine="480" w:firstLineChars="200"/>
        <w:rPr>
          <w:rFonts w:ascii="宋体" w:hAnsi="宋体" w:cs="宋体" w:hint="eastAsia"/>
          <w:b w:val="0"/>
          <w:bCs w:val="0"/>
          <w:color w:val="auto"/>
          <w:highlight w:val="none"/>
        </w:rPr>
      </w:pPr>
      <w:r>
        <w:rPr>
          <w:rFonts w:ascii="宋体" w:eastAsia="宋体" w:hAnsi="宋体" w:cs="宋体" w:hint="eastAsia"/>
          <w:color w:val="auto"/>
          <w:spacing w:val="-4"/>
          <w:sz w:val="24"/>
          <w:highlight w:val="none"/>
          <w:lang w:val="en-US" w:eastAsia="zh-CN"/>
        </w:rPr>
        <w:t>4、</w:t>
      </w:r>
      <w:r>
        <w:rPr>
          <w:rFonts w:ascii="宋体" w:eastAsia="宋体" w:hAnsi="宋体" w:cs="宋体" w:hint="eastAsia"/>
          <w:color w:val="auto"/>
          <w:sz w:val="24"/>
          <w:highlight w:val="none"/>
          <w:lang w:val="en-US" w:eastAsia="zh-CN"/>
        </w:rPr>
        <w:t>2024年1月1日</w:t>
      </w:r>
      <w:r>
        <w:rPr>
          <w:rFonts w:ascii="宋体" w:eastAsia="宋体" w:hAnsi="宋体" w:cs="宋体" w:hint="eastAsia"/>
          <w:color w:val="auto"/>
          <w:spacing w:val="-4"/>
          <w:sz w:val="24"/>
          <w:highlight w:val="none"/>
        </w:rPr>
        <w:t>至202</w:t>
      </w:r>
      <w:r>
        <w:rPr>
          <w:rFonts w:ascii="宋体" w:eastAsia="宋体" w:hAnsi="宋体" w:cs="宋体" w:hint="eastAsia"/>
          <w:color w:val="auto"/>
          <w:spacing w:val="-4"/>
          <w:sz w:val="24"/>
          <w:highlight w:val="none"/>
          <w:lang w:val="en-US" w:eastAsia="zh-CN"/>
        </w:rPr>
        <w:t>4</w:t>
      </w:r>
      <w:r>
        <w:rPr>
          <w:rFonts w:ascii="宋体" w:eastAsia="宋体" w:hAnsi="宋体" w:cs="宋体" w:hint="eastAsia"/>
          <w:color w:val="auto"/>
          <w:spacing w:val="-4"/>
          <w:sz w:val="24"/>
          <w:highlight w:val="none"/>
        </w:rPr>
        <w:t>年</w:t>
      </w:r>
      <w:r>
        <w:rPr>
          <w:rFonts w:ascii="宋体" w:eastAsia="宋体" w:hAnsi="宋体" w:cs="宋体" w:hint="eastAsia"/>
          <w:color w:val="auto"/>
          <w:spacing w:val="-4"/>
          <w:sz w:val="24"/>
          <w:highlight w:val="none"/>
          <w:lang w:val="en-US" w:eastAsia="zh-CN"/>
        </w:rPr>
        <w:t>12</w:t>
      </w:r>
      <w:r>
        <w:rPr>
          <w:rFonts w:ascii="宋体" w:eastAsia="宋体" w:hAnsi="宋体" w:cs="宋体" w:hint="eastAsia"/>
          <w:color w:val="auto"/>
          <w:spacing w:val="-4"/>
          <w:sz w:val="24"/>
          <w:highlight w:val="none"/>
          <w:lang w:eastAsia="zh-CN"/>
        </w:rPr>
        <w:t>月</w:t>
      </w:r>
      <w:r>
        <w:rPr>
          <w:rFonts w:ascii="宋体" w:eastAsia="宋体" w:hAnsi="宋体" w:cs="宋体" w:hint="eastAsia"/>
          <w:color w:val="auto"/>
          <w:spacing w:val="-4"/>
          <w:sz w:val="24"/>
          <w:highlight w:val="none"/>
          <w:lang w:val="en-US" w:eastAsia="zh-CN"/>
        </w:rPr>
        <w:t>31</w:t>
      </w:r>
      <w:r>
        <w:rPr>
          <w:rFonts w:ascii="宋体" w:eastAsia="宋体" w:hAnsi="宋体" w:cs="宋体" w:hint="eastAsia"/>
          <w:color w:val="auto"/>
          <w:spacing w:val="-4"/>
          <w:sz w:val="24"/>
          <w:highlight w:val="none"/>
          <w:lang w:eastAsia="zh-CN"/>
        </w:rPr>
        <w:t>日，根据实际开采情况，继续基建工程，</w:t>
      </w:r>
      <w:r>
        <w:rPr>
          <w:rFonts w:ascii="宋体" w:eastAsia="宋体" w:hAnsi="宋体" w:cs="宋体" w:hint="eastAsia"/>
          <w:b w:val="0"/>
          <w:bCs w:val="0"/>
          <w:color w:val="auto"/>
          <w:sz w:val="24"/>
          <w:highlight w:val="none"/>
        </w:rPr>
        <w:t>对</w:t>
      </w:r>
      <w:r>
        <w:rPr>
          <w:rFonts w:ascii="宋体" w:eastAsia="宋体" w:hAnsi="宋体" w:cs="宋体" w:hint="eastAsia"/>
          <w:b w:val="0"/>
          <w:bCs w:val="0"/>
          <w:color w:val="auto"/>
          <w:sz w:val="24"/>
          <w:highlight w:val="none"/>
          <w:lang w:val="en-US" w:eastAsia="zh-CN"/>
        </w:rPr>
        <w:t>排土场</w:t>
      </w:r>
      <w:r>
        <w:rPr>
          <w:rFonts w:ascii="宋体" w:eastAsia="宋体" w:hAnsi="宋体" w:cs="宋体" w:hint="eastAsia"/>
          <w:b w:val="0"/>
          <w:bCs w:val="0"/>
          <w:color w:val="auto"/>
          <w:sz w:val="24"/>
          <w:highlight w:val="none"/>
        </w:rPr>
        <w:t>堆存表土撒播草籽进行保护。</w:t>
      </w:r>
    </w:p>
    <w:p>
      <w:pPr>
        <w:keepNext w:val="0"/>
        <w:keepLines w:val="0"/>
        <w:pageBreakBefore w:val="0"/>
        <w:widowControl/>
        <w:kinsoku/>
        <w:wordWrap/>
        <w:overflowPunct/>
        <w:topLinePunct w:val="0"/>
        <w:autoSpaceDE/>
        <w:autoSpaceDN/>
        <w:bidi w:val="0"/>
        <w:adjustRightInd/>
        <w:snapToGrid/>
        <w:spacing w:after="0" w:line="360" w:lineRule="auto"/>
        <w:ind w:firstLine="480" w:firstLineChars="200"/>
        <w:jc w:val="both"/>
        <w:textAlignment w:val="auto"/>
        <w:rPr>
          <w:rFonts w:ascii="宋体" w:hAnsi="宋体" w:cs="宋体" w:hint="eastAsia"/>
          <w:color w:val="auto"/>
          <w:spacing w:val="-4"/>
          <w:highlight w:val="none"/>
        </w:rPr>
      </w:pPr>
      <w:r>
        <w:rPr>
          <w:rFonts w:ascii="宋体" w:eastAsia="宋体" w:hAnsi="宋体" w:cs="宋体" w:hint="eastAsia"/>
          <w:color w:val="auto"/>
          <w:sz w:val="24"/>
          <w:highlight w:val="none"/>
          <w:lang w:val="en-US" w:eastAsia="zh-CN"/>
        </w:rPr>
        <w:t>5、2025年1月1日</w:t>
      </w:r>
      <w:r>
        <w:rPr>
          <w:rFonts w:ascii="宋体" w:eastAsia="宋体" w:hAnsi="宋体" w:cs="宋体" w:hint="eastAsia"/>
          <w:color w:val="auto"/>
          <w:spacing w:val="-4"/>
          <w:sz w:val="24"/>
          <w:highlight w:val="none"/>
        </w:rPr>
        <w:t>至</w:t>
      </w:r>
      <w:r>
        <w:rPr>
          <w:rFonts w:ascii="宋体" w:eastAsia="宋体" w:hAnsi="宋体" w:cs="宋体" w:hint="eastAsia"/>
          <w:color w:val="auto"/>
          <w:spacing w:val="-4"/>
          <w:sz w:val="24"/>
          <w:highlight w:val="none"/>
          <w:lang w:eastAsia="zh-CN"/>
        </w:rPr>
        <w:t>2025年12月31日，根据实际开采情况，</w:t>
      </w:r>
      <w:r>
        <w:rPr>
          <w:rFonts w:ascii="宋体" w:hAnsi="宋体" w:cs="宋体" w:hint="eastAsia"/>
          <w:color w:val="auto"/>
          <w:spacing w:val="-4"/>
          <w:sz w:val="24"/>
          <w:highlight w:val="none"/>
          <w:lang w:eastAsia="zh-CN"/>
        </w:rPr>
        <w:t>开采过程中</w:t>
      </w:r>
      <w:r>
        <w:rPr>
          <w:rFonts w:ascii="宋体" w:hAnsi="宋体" w:cs="宋体" w:hint="eastAsia"/>
          <w:color w:val="auto"/>
          <w:spacing w:val="-4"/>
          <w:sz w:val="24"/>
          <w:highlight w:val="none"/>
          <w:lang w:val="en-US" w:eastAsia="zh-CN"/>
        </w:rPr>
        <w:t>形成危岩体</w:t>
      </w:r>
      <w:r>
        <w:rPr>
          <w:rFonts w:ascii="宋体" w:eastAsia="宋体" w:hAnsi="宋体" w:cs="宋体" w:hint="eastAsia"/>
          <w:color w:val="auto"/>
          <w:sz w:val="24"/>
          <w:highlight w:val="none"/>
          <w:lang w:eastAsia="zh-CN"/>
        </w:rPr>
        <w:t>，对其</w:t>
      </w:r>
      <w:r>
        <w:rPr>
          <w:rFonts w:ascii="宋体" w:eastAsia="宋体" w:hAnsi="宋体" w:cs="宋体" w:hint="eastAsia"/>
          <w:color w:val="auto"/>
          <w:sz w:val="24"/>
          <w:highlight w:val="none"/>
          <w:lang w:val="en-US" w:eastAsia="zh-CN"/>
        </w:rPr>
        <w:t>进行清除，预测地面塌陷区</w:t>
      </w:r>
      <w:r>
        <w:rPr>
          <w:rFonts w:ascii="宋体" w:hAnsi="宋体" w:cs="宋体" w:hint="eastAsia"/>
          <w:color w:val="auto"/>
          <w:sz w:val="24"/>
          <w:highlight w:val="none"/>
          <w:lang w:eastAsia="zh-CN"/>
        </w:rPr>
        <w:t>整平、</w:t>
      </w:r>
      <w:r>
        <w:rPr>
          <w:rFonts w:ascii="宋体" w:eastAsia="宋体" w:hAnsi="宋体" w:cs="宋体" w:hint="eastAsia"/>
          <w:color w:val="auto"/>
          <w:sz w:val="24"/>
          <w:highlight w:val="none"/>
          <w:lang w:eastAsia="zh-CN"/>
        </w:rPr>
        <w:t>覆土、复垦植被、管护</w:t>
      </w:r>
      <w:r>
        <w:rPr>
          <w:rFonts w:ascii="宋体" w:eastAsia="宋体" w:hAnsi="宋体" w:cs="宋体" w:hint="eastAsia"/>
          <w:color w:val="auto"/>
          <w:spacing w:val="-4"/>
          <w:sz w:val="24"/>
          <w:highlight w:val="none"/>
        </w:rPr>
        <w:t>。</w:t>
      </w:r>
    </w:p>
    <w:p>
      <w:pPr>
        <w:pStyle w:val="Heading2"/>
        <w:spacing w:before="120" w:after="120" w:line="360" w:lineRule="auto"/>
        <w:jc w:val="left"/>
        <w:rPr>
          <w:rFonts w:ascii="Times New Roman" w:eastAsia="宋体" w:hAnsi="Times New Roman" w:cs="Times New Roman" w:hint="default"/>
          <w:color w:val="auto"/>
          <w:szCs w:val="24"/>
          <w:highlight w:val="none"/>
        </w:rPr>
      </w:pPr>
      <w:bookmarkStart w:id="7" w:name="_Toc17151"/>
      <w:r>
        <w:rPr>
          <w:rFonts w:ascii="Times New Roman" w:eastAsia="宋体" w:hAnsi="Times New Roman" w:cs="Times New Roman" w:hint="default"/>
          <w:color w:val="auto"/>
          <w:sz w:val="30"/>
          <w:highlight w:val="none"/>
        </w:rPr>
        <w:t>（三）矿山地质环境治理方案执行情况</w:t>
      </w:r>
      <w:bookmarkEnd w:id="7"/>
    </w:p>
    <w:p>
      <w:pPr>
        <w:ind w:left="0" w:firstLine="480" w:leftChars="0" w:firstLineChars="200"/>
        <w:jc w:val="left"/>
        <w:rPr>
          <w:rFonts w:hint="default"/>
          <w:b/>
          <w:color w:val="auto"/>
          <w:sz w:val="21"/>
          <w:szCs w:val="21"/>
          <w:highlight w:val="none"/>
        </w:rPr>
      </w:pPr>
      <w:r>
        <w:rPr>
          <w:rFonts w:ascii="Times New Roman" w:eastAsia="宋体" w:hAnsi="Times New Roman" w:cs="Times New Roman" w:hint="default"/>
          <w:color w:val="auto"/>
          <w:szCs w:val="24"/>
          <w:highlight w:val="none"/>
        </w:rPr>
        <w:t>矿山未</w:t>
      </w:r>
      <w:r>
        <w:rPr>
          <w:rFonts w:ascii="Times New Roman" w:eastAsia="宋体" w:hAnsi="Times New Roman" w:cs="Times New Roman" w:hint="default"/>
          <w:color w:val="auto"/>
          <w:szCs w:val="24"/>
          <w:highlight w:val="none"/>
          <w:lang w:eastAsia="zh-CN"/>
        </w:rPr>
        <w:t>编制</w:t>
      </w:r>
      <w:r>
        <w:rPr>
          <w:rFonts w:ascii="Times New Roman" w:eastAsia="宋体" w:hAnsi="Times New Roman" w:cs="Times New Roman" w:hint="default"/>
          <w:color w:val="auto"/>
          <w:szCs w:val="24"/>
          <w:highlight w:val="none"/>
        </w:rPr>
        <w:t>二分期</w:t>
      </w:r>
      <w:r>
        <w:rPr>
          <w:rFonts w:ascii="Times New Roman" w:eastAsia="宋体" w:hAnsi="Times New Roman" w:cs="Times New Roman" w:hint="default"/>
          <w:color w:val="auto"/>
          <w:szCs w:val="24"/>
          <w:highlight w:val="none"/>
          <w:lang w:eastAsia="zh-CN"/>
        </w:rPr>
        <w:t>治理方案</w:t>
      </w:r>
      <w:r>
        <w:rPr>
          <w:rFonts w:ascii="Times New Roman" w:eastAsia="宋体" w:hAnsi="Times New Roman" w:cs="Times New Roman" w:hint="default"/>
          <w:color w:val="auto"/>
          <w:szCs w:val="24"/>
          <w:highlight w:val="none"/>
        </w:rPr>
        <w:t>。矿山存在的主要问题为</w:t>
      </w:r>
      <w:r>
        <w:rPr>
          <w:rFonts w:ascii="Times New Roman" w:eastAsia="宋体" w:hAnsi="Times New Roman" w:cs="Times New Roman" w:hint="default"/>
          <w:color w:val="auto"/>
          <w:szCs w:val="24"/>
          <w:highlight w:val="none"/>
          <w:lang w:eastAsia="zh-CN"/>
        </w:rPr>
        <w:t>一</w:t>
      </w:r>
      <w:r>
        <w:rPr>
          <w:rFonts w:ascii="Times New Roman" w:eastAsia="宋体" w:hAnsi="Times New Roman" w:cs="Times New Roman" w:hint="default"/>
          <w:color w:val="auto"/>
          <w:szCs w:val="24"/>
          <w:highlight w:val="none"/>
        </w:rPr>
        <w:t>分期设计的治理工程</w:t>
      </w:r>
      <w:r>
        <w:rPr>
          <w:rFonts w:ascii="Times New Roman" w:eastAsia="宋体" w:hAnsi="Times New Roman" w:cs="Times New Roman" w:hint="default"/>
          <w:color w:val="auto"/>
          <w:szCs w:val="24"/>
          <w:highlight w:val="none"/>
          <w:lang w:eastAsia="zh-CN"/>
        </w:rPr>
        <w:t>未达到预期治理效果，主要体现为：局部植被成活率低；对治理效果不理想的治理单元，</w:t>
      </w:r>
      <w:r>
        <w:rPr>
          <w:rFonts w:ascii="Times New Roman" w:eastAsia="宋体" w:hAnsi="Times New Roman" w:cs="Times New Roman" w:hint="default"/>
          <w:color w:val="auto"/>
          <w:szCs w:val="24"/>
          <w:highlight w:val="none"/>
        </w:rPr>
        <w:t>列入本年度治理计划进行治理。</w:t>
      </w:r>
    </w:p>
    <w:p>
      <w:pPr>
        <w:ind w:firstLine="0" w:firstLineChars="0"/>
        <w:jc w:val="center"/>
        <w:rPr>
          <w:rFonts w:hint="default"/>
          <w:b/>
          <w:color w:val="auto"/>
          <w:sz w:val="21"/>
          <w:szCs w:val="21"/>
          <w:highlight w:val="none"/>
        </w:rPr>
        <w:sectPr>
          <w:headerReference w:type="even" r:id="rId50"/>
          <w:headerReference w:type="default" r:id="rId51"/>
          <w:footerReference w:type="even" r:id="rId52"/>
          <w:footerReference w:type="default" r:id="rId53"/>
          <w:headerReference w:type="first" r:id="rId54"/>
          <w:footerReference w:type="first" r:id="rId55"/>
          <w:type w:val="nextPage"/>
          <w:pgSz w:w="11850" w:h="16783"/>
          <w:pgMar w:top="1219" w:right="1797" w:bottom="1440" w:left="1797" w:header="709" w:footer="709" w:gutter="0"/>
          <w:pgBorders>
            <w:top w:val="none" w:sz="0" w:space="0" w:color="auto"/>
            <w:left w:val="none" w:sz="0" w:space="0" w:color="auto"/>
            <w:bottom w:val="none" w:sz="0" w:space="0" w:color="auto"/>
            <w:right w:val="none" w:sz="0" w:space="0" w:color="auto"/>
          </w:pgBorders>
          <w:pgNumType w:start="7"/>
          <w:cols w:num="1" w:space="720"/>
          <w:titlePg w:val="0"/>
          <w:docGrid w:linePitch="286" w:charSpace="0"/>
        </w:sectPr>
      </w:pPr>
    </w:p>
    <w:p>
      <w:pPr>
        <w:pStyle w:val="Heading1"/>
        <w:spacing w:before="120" w:after="120" w:line="360" w:lineRule="auto"/>
        <w:rPr>
          <w:rFonts w:ascii="Times New Roman" w:eastAsia="宋体" w:hAnsi="Times New Roman" w:cs="Times New Roman" w:hint="default"/>
          <w:color w:val="auto"/>
          <w:highlight w:val="none"/>
        </w:rPr>
      </w:pPr>
      <w:bookmarkStart w:id="8" w:name="_Toc29113"/>
      <w:r>
        <w:rPr>
          <w:rFonts w:ascii="Times New Roman" w:eastAsia="宋体" w:hAnsi="Times New Roman" w:cs="Times New Roman" w:hint="default"/>
          <w:color w:val="auto"/>
          <w:sz w:val="36"/>
          <w:szCs w:val="36"/>
          <w:highlight w:val="none"/>
        </w:rPr>
        <w:t>三、本年度矿山生产计划</w:t>
      </w:r>
      <w:bookmarkEnd w:id="8"/>
    </w:p>
    <w:p>
      <w:pPr>
        <w:pStyle w:val="Heading2"/>
        <w:spacing w:before="120" w:after="120" w:line="360" w:lineRule="auto"/>
        <w:jc w:val="left"/>
        <w:rPr>
          <w:rFonts w:ascii="Times New Roman" w:eastAsia="宋体" w:hAnsi="Times New Roman" w:cs="Times New Roman" w:hint="default"/>
          <w:color w:val="auto"/>
          <w:highlight w:val="none"/>
        </w:rPr>
      </w:pPr>
      <w:bookmarkStart w:id="9" w:name="_Toc252"/>
      <w:r>
        <w:rPr>
          <w:rFonts w:ascii="Times New Roman" w:eastAsia="宋体" w:hAnsi="Times New Roman" w:cs="Times New Roman" w:hint="default"/>
          <w:color w:val="auto"/>
          <w:sz w:val="30"/>
          <w:highlight w:val="none"/>
        </w:rPr>
        <w:t>（一）本年度的主要生产指标计划</w:t>
      </w:r>
      <w:bookmarkEnd w:id="9"/>
    </w:p>
    <w:p>
      <w:pPr>
        <w:ind w:firstLine="480"/>
        <w:rPr>
          <w:rFonts w:hint="default"/>
          <w:color w:val="auto"/>
          <w:highlight w:val="none"/>
        </w:rPr>
      </w:pPr>
      <w:r>
        <w:rPr>
          <w:rFonts w:ascii="Times New Roman" w:eastAsia="宋体" w:hAnsi="Times New Roman" w:cs="Times New Roman" w:hint="default"/>
          <w:color w:val="auto"/>
          <w:szCs w:val="24"/>
          <w:highlight w:val="none"/>
        </w:rPr>
        <w:t>矿山</w:t>
      </w:r>
      <w:r>
        <w:rPr>
          <w:rFonts w:ascii="Times New Roman" w:eastAsia="宋体" w:hAnsi="Times New Roman" w:cs="Times New Roman" w:hint="default"/>
          <w:color w:val="auto"/>
          <w:szCs w:val="24"/>
          <w:highlight w:val="none"/>
          <w:lang w:eastAsia="zh-CN"/>
        </w:rPr>
        <w:t>现</w:t>
      </w:r>
      <w:r>
        <w:rPr>
          <w:rFonts w:ascii="Times New Roman" w:eastAsia="宋体" w:hAnsi="Times New Roman" w:cs="Times New Roman" w:hint="default"/>
          <w:color w:val="auto"/>
          <w:szCs w:val="24"/>
          <w:highlight w:val="none"/>
        </w:rPr>
        <w:t>处于停产状态，受</w:t>
      </w:r>
      <w:r>
        <w:rPr>
          <w:rFonts w:cs="Times New Roman" w:hint="eastAsia"/>
          <w:color w:val="auto"/>
          <w:szCs w:val="24"/>
          <w:highlight w:val="none"/>
          <w:lang w:eastAsia="zh-CN"/>
        </w:rPr>
        <w:t>萤石</w:t>
      </w:r>
      <w:r>
        <w:rPr>
          <w:rFonts w:ascii="Times New Roman" w:eastAsia="宋体" w:hAnsi="Times New Roman" w:cs="Times New Roman" w:hint="default"/>
          <w:color w:val="auto"/>
          <w:szCs w:val="24"/>
          <w:highlight w:val="none"/>
        </w:rPr>
        <w:t>矿市场价格及企业自身因素影响矿山202</w:t>
      </w:r>
      <w:r>
        <w:rPr>
          <w:rFonts w:cs="Times New Roman" w:hint="eastAsia"/>
          <w:color w:val="auto"/>
          <w:szCs w:val="24"/>
          <w:highlight w:val="none"/>
          <w:lang w:val="en-US" w:eastAsia="zh-CN"/>
        </w:rPr>
        <w:t>1</w:t>
      </w:r>
      <w:r>
        <w:rPr>
          <w:rFonts w:ascii="Times New Roman" w:eastAsia="宋体" w:hAnsi="Times New Roman" w:cs="Times New Roman" w:hint="default"/>
          <w:color w:val="auto"/>
          <w:szCs w:val="24"/>
          <w:highlight w:val="none"/>
        </w:rPr>
        <w:t>年度不计划进行开采，因此，本年度矿山不再增加建设新的生产单元</w:t>
      </w:r>
      <w:r>
        <w:rPr>
          <w:rFonts w:ascii="Times New Roman" w:eastAsia="宋体" w:hAnsi="Times New Roman" w:cs="Times New Roman" w:hint="default"/>
          <w:color w:val="auto"/>
          <w:highlight w:val="none"/>
        </w:rPr>
        <w:t>。</w:t>
      </w:r>
    </w:p>
    <w:p>
      <w:pPr>
        <w:pStyle w:val="Heading2"/>
        <w:spacing w:before="0" w:beforeLines="0" w:after="120" w:line="360" w:lineRule="auto"/>
        <w:jc w:val="left"/>
        <w:rPr>
          <w:rFonts w:ascii="Times New Roman" w:eastAsia="宋体" w:hAnsi="Times New Roman" w:cs="Times New Roman" w:hint="default"/>
          <w:color w:val="auto"/>
          <w:highlight w:val="none"/>
        </w:rPr>
      </w:pPr>
      <w:bookmarkStart w:id="10" w:name="_Toc19983"/>
      <w:r>
        <w:rPr>
          <w:rFonts w:ascii="Times New Roman" w:eastAsia="宋体" w:hAnsi="Times New Roman" w:cs="Times New Roman" w:hint="default"/>
          <w:color w:val="auto"/>
          <w:sz w:val="30"/>
          <w:highlight w:val="none"/>
        </w:rPr>
        <w:t>（二）开采范围</w:t>
      </w:r>
      <w:bookmarkEnd w:id="10"/>
    </w:p>
    <w:p>
      <w:pPr>
        <w:ind w:firstLine="480"/>
        <w:rPr>
          <w:rFonts w:hint="default"/>
          <w:color w:val="auto"/>
          <w:highlight w:val="none"/>
        </w:rPr>
        <w:sectPr>
          <w:headerReference w:type="even" r:id="rId56"/>
          <w:headerReference w:type="default" r:id="rId57"/>
          <w:footerReference w:type="even" r:id="rId58"/>
          <w:footerReference w:type="default" r:id="rId59"/>
          <w:headerReference w:type="first" r:id="rId60"/>
          <w:footerReference w:type="first" r:id="rId61"/>
          <w:type w:val="nextPage"/>
          <w:pgSz w:w="11850" w:h="16783"/>
          <w:pgMar w:top="1219" w:right="1797" w:bottom="1440" w:left="1797" w:header="709" w:footer="709" w:gutter="0"/>
          <w:pgBorders>
            <w:top w:val="none" w:sz="0" w:space="0" w:color="auto"/>
            <w:left w:val="none" w:sz="0" w:space="0" w:color="auto"/>
            <w:bottom w:val="none" w:sz="0" w:space="0" w:color="auto"/>
            <w:right w:val="none" w:sz="0" w:space="0" w:color="auto"/>
          </w:pgBorders>
          <w:pgNumType w:start="8"/>
          <w:cols w:num="1" w:space="720"/>
          <w:titlePg w:val="0"/>
          <w:docGrid w:linePitch="286" w:charSpace="0"/>
        </w:sectPr>
      </w:pPr>
      <w:r>
        <w:rPr>
          <w:rFonts w:ascii="Times New Roman" w:eastAsia="宋体" w:hAnsi="Times New Roman" w:cs="Times New Roman" w:hint="default"/>
          <w:color w:val="auto"/>
          <w:highlight w:val="none"/>
        </w:rPr>
        <w:t>因矿山本年度不计划开采，因此本年度不存在拟开采位置。</w:t>
      </w:r>
    </w:p>
    <w:p>
      <w:pPr>
        <w:pStyle w:val="Heading1"/>
        <w:spacing w:before="120" w:after="120" w:line="360" w:lineRule="auto"/>
        <w:rPr>
          <w:rFonts w:ascii="Times New Roman" w:eastAsia="宋体" w:hAnsi="Times New Roman" w:cs="Times New Roman" w:hint="default"/>
          <w:color w:val="auto"/>
          <w:sz w:val="36"/>
          <w:szCs w:val="36"/>
          <w:highlight w:val="none"/>
        </w:rPr>
      </w:pPr>
      <w:bookmarkStart w:id="11" w:name="_Toc20149"/>
      <w:r>
        <w:rPr>
          <w:rFonts w:ascii="Times New Roman" w:eastAsia="宋体" w:hAnsi="Times New Roman" w:cs="Times New Roman" w:hint="default"/>
          <w:color w:val="auto"/>
          <w:sz w:val="36"/>
          <w:szCs w:val="36"/>
          <w:highlight w:val="none"/>
        </w:rPr>
        <w:t>四、矿山地质环境问题</w:t>
      </w:r>
      <w:bookmarkEnd w:id="11"/>
    </w:p>
    <w:p>
      <w:pPr>
        <w:pStyle w:val="Heading2"/>
        <w:spacing w:before="120" w:after="120" w:line="360" w:lineRule="auto"/>
        <w:jc w:val="left"/>
        <w:rPr>
          <w:rFonts w:ascii="Times New Roman" w:eastAsia="宋体" w:hAnsi="Times New Roman" w:cs="Times New Roman" w:hint="default"/>
          <w:color w:val="auto"/>
          <w:highlight w:val="none"/>
        </w:rPr>
      </w:pPr>
      <w:bookmarkStart w:id="12" w:name="_Toc19417"/>
      <w:r>
        <w:rPr>
          <w:rFonts w:ascii="Times New Roman" w:eastAsia="宋体" w:hAnsi="Times New Roman" w:cs="Times New Roman" w:hint="default"/>
          <w:color w:val="auto"/>
          <w:sz w:val="30"/>
          <w:highlight w:val="none"/>
        </w:rPr>
        <w:t>（一）矿山地质环境问题现状</w:t>
      </w:r>
      <w:bookmarkEnd w:id="12"/>
    </w:p>
    <w:p>
      <w:pPr>
        <w:pStyle w:val="BodyTextIndent"/>
        <w:adjustRightInd w:val="0"/>
        <w:snapToGrid w:val="0"/>
        <w:spacing w:after="0" w:line="360" w:lineRule="auto"/>
        <w:ind w:left="0" w:firstLine="480" w:leftChars="0" w:firstLineChars="200"/>
        <w:contextualSpacing/>
        <w:rPr>
          <w:rFonts w:ascii="宋体" w:hAnsi="宋体" w:cs="宋体" w:hint="eastAsia"/>
          <w:color w:val="auto"/>
          <w:sz w:val="24"/>
          <w:highlight w:val="none"/>
        </w:rPr>
      </w:pPr>
      <w:r>
        <w:rPr>
          <w:rFonts w:ascii="宋体" w:hAnsi="宋体" w:cs="宋体" w:hint="eastAsia"/>
          <w:color w:val="auto"/>
          <w:sz w:val="24"/>
          <w:highlight w:val="none"/>
        </w:rPr>
        <w:t>经本次实地调查</w:t>
      </w:r>
      <w:r>
        <w:rPr>
          <w:rFonts w:ascii="宋体" w:hAnsi="宋体" w:cs="宋体" w:hint="eastAsia"/>
          <w:color w:val="auto"/>
          <w:sz w:val="24"/>
          <w:highlight w:val="none"/>
          <w:lang w:eastAsia="zh-CN"/>
        </w:rPr>
        <w:t>，</w:t>
      </w:r>
      <w:r>
        <w:rPr>
          <w:rFonts w:ascii="宋体" w:hAnsi="宋体" w:cs="宋体" w:hint="eastAsia"/>
          <w:color w:val="auto"/>
          <w:sz w:val="24"/>
          <w:highlight w:val="none"/>
        </w:rPr>
        <w:t>矿区范围内形成的工程单元有</w:t>
      </w:r>
      <w:r>
        <w:rPr>
          <w:rFonts w:ascii="宋体" w:hAnsi="宋体" w:cs="宋体" w:hint="eastAsia"/>
          <w:color w:val="auto"/>
          <w:sz w:val="24"/>
          <w:highlight w:val="none"/>
          <w:lang w:val="en-US" w:eastAsia="zh-CN"/>
        </w:rPr>
        <w:t>废石场一、废石场二（包含PD2）、废石场三（包含PD3）、废石场五、办公生活区以及矿区道路</w:t>
      </w:r>
      <w:r>
        <w:rPr>
          <w:rFonts w:ascii="宋体" w:hAnsi="宋体" w:cs="宋体" w:hint="eastAsia"/>
          <w:color w:val="auto"/>
          <w:sz w:val="24"/>
          <w:highlight w:val="none"/>
          <w:lang w:eastAsia="zh-CN"/>
        </w:rPr>
        <w:t>，矿区全景见图</w:t>
      </w:r>
      <w:r>
        <w:rPr>
          <w:rFonts w:ascii="宋体" w:hAnsi="宋体" w:cs="宋体" w:hint="eastAsia"/>
          <w:color w:val="auto"/>
          <w:sz w:val="24"/>
          <w:highlight w:val="none"/>
          <w:lang w:val="en-US" w:eastAsia="zh-CN"/>
        </w:rPr>
        <w:t>4-5</w:t>
      </w:r>
      <w:r>
        <w:rPr>
          <w:rFonts w:ascii="宋体" w:hAnsi="宋体" w:cs="宋体" w:hint="eastAsia"/>
          <w:color w:val="auto"/>
          <w:sz w:val="24"/>
          <w:highlight w:val="none"/>
        </w:rPr>
        <w:t>。</w:t>
      </w:r>
    </w:p>
    <w:p>
      <w:pPr>
        <w:keepNext w:val="0"/>
        <w:keepLines w:val="0"/>
        <w:pageBreakBefore w:val="0"/>
        <w:widowControl w:val="0"/>
        <w:kinsoku/>
        <w:wordWrap/>
        <w:overflowPunct/>
        <w:topLinePunct w:val="0"/>
        <w:autoSpaceDE/>
        <w:autoSpaceDN/>
        <w:bidi w:val="0"/>
        <w:adjustRightInd w:val="0"/>
        <w:snapToGrid w:val="0"/>
        <w:spacing w:line="360" w:lineRule="auto"/>
        <w:ind w:left="0" w:firstLine="480" w:firstLineChars="200"/>
        <w:jc w:val="both"/>
        <w:textAlignment w:val="auto"/>
        <w:rPr>
          <w:rFonts w:ascii="宋体" w:hAnsi="宋体" w:cs="宋体" w:hint="default"/>
          <w:b/>
          <w:bCs/>
          <w:color w:val="auto"/>
          <w:highlight w:val="none"/>
        </w:rPr>
      </w:pPr>
      <w:r>
        <w:rPr>
          <w:rFonts w:ascii="宋体" w:hAnsi="宋体" w:cs="宋体" w:hint="eastAsia"/>
          <w:b/>
          <w:bCs/>
          <w:color w:val="auto"/>
          <w:sz w:val="24"/>
          <w:highlight w:val="none"/>
          <w:lang w:val="en-US" w:eastAsia="zh-CN"/>
        </w:rPr>
        <w:t>1</w:t>
      </w:r>
      <w:r>
        <w:rPr>
          <w:rFonts w:ascii="宋体" w:hAnsi="宋体" w:cs="宋体" w:hint="eastAsia"/>
          <w:b/>
          <w:bCs/>
          <w:color w:val="auto"/>
          <w:sz w:val="24"/>
          <w:highlight w:val="none"/>
        </w:rPr>
        <w:t>、</w:t>
      </w:r>
      <w:r>
        <w:rPr>
          <w:rFonts w:ascii="宋体" w:hAnsi="宋体" w:cs="宋体" w:hint="eastAsia"/>
          <w:b/>
          <w:bCs/>
          <w:color w:val="auto"/>
          <w:sz w:val="24"/>
          <w:highlight w:val="none"/>
          <w:lang w:val="en-US" w:eastAsia="zh-CN"/>
        </w:rPr>
        <w:t>废石场一</w:t>
      </w:r>
    </w:p>
    <w:p>
      <w:pPr>
        <w:keepNext w:val="0"/>
        <w:keepLines w:val="0"/>
        <w:pageBreakBefore w:val="0"/>
        <w:widowControl w:val="0"/>
        <w:kinsoku/>
        <w:wordWrap/>
        <w:overflowPunct/>
        <w:topLinePunct w:val="0"/>
        <w:autoSpaceDE/>
        <w:autoSpaceDN/>
        <w:bidi w:val="0"/>
        <w:adjustRightInd w:val="0"/>
        <w:snapToGrid w:val="0"/>
        <w:spacing w:line="360" w:lineRule="auto"/>
        <w:ind w:left="0" w:firstLine="480" w:firstLineChars="200"/>
        <w:jc w:val="both"/>
        <w:textAlignment w:val="auto"/>
        <w:rPr>
          <w:rFonts w:ascii="宋体" w:hAnsi="宋体" w:hint="eastAsia"/>
          <w:color w:val="auto"/>
          <w:highlight w:val="none"/>
        </w:rPr>
      </w:pPr>
      <w:r>
        <w:rPr>
          <w:rFonts w:ascii="宋体" w:hAnsi="宋体" w:hint="eastAsia"/>
          <w:color w:val="auto"/>
          <w:sz w:val="24"/>
          <w:highlight w:val="none"/>
        </w:rPr>
        <w:t>废石场一位于矿体的东南侧，面积为518m</w:t>
      </w:r>
      <w:r>
        <w:rPr>
          <w:rFonts w:ascii="宋体" w:hAnsi="宋体" w:hint="eastAsia"/>
          <w:color w:val="auto"/>
          <w:sz w:val="24"/>
          <w:highlight w:val="none"/>
          <w:vertAlign w:val="superscript"/>
        </w:rPr>
        <w:t>2</w:t>
      </w:r>
      <w:r>
        <w:rPr>
          <w:rFonts w:ascii="宋体" w:hAnsi="宋体" w:hint="eastAsia"/>
          <w:color w:val="auto"/>
          <w:sz w:val="24"/>
          <w:highlight w:val="none"/>
        </w:rPr>
        <w:t>，由PD1产生的废石顺坡堆积而成，堆高约1-2m</w:t>
      </w:r>
      <w:r>
        <w:rPr>
          <w:rFonts w:ascii="宋体" w:hAnsi="宋体" w:hint="eastAsia"/>
          <w:color w:val="auto"/>
          <w:sz w:val="24"/>
          <w:highlight w:val="none"/>
          <w:lang w:eastAsia="zh-CN"/>
        </w:rPr>
        <w:t>，</w:t>
      </w:r>
      <w:r>
        <w:rPr>
          <w:rFonts w:ascii="宋体" w:hAnsi="宋体" w:hint="eastAsia"/>
          <w:color w:val="auto"/>
          <w:sz w:val="24"/>
          <w:highlight w:val="none"/>
        </w:rPr>
        <w:t>堆积坡角为20-30°，排出的废石量约为480</w:t>
      </w:r>
      <w:r>
        <w:rPr>
          <w:rFonts w:ascii="宋体" w:hAnsi="宋体"/>
          <w:color w:val="auto"/>
          <w:sz w:val="24"/>
          <w:highlight w:val="none"/>
        </w:rPr>
        <w:t>m</w:t>
      </w:r>
      <w:r>
        <w:rPr>
          <w:rFonts w:ascii="宋体" w:hAnsi="宋体" w:hint="eastAsia"/>
          <w:color w:val="auto"/>
          <w:sz w:val="24"/>
          <w:highlight w:val="none"/>
          <w:vertAlign w:val="superscript"/>
        </w:rPr>
        <w:t>3</w:t>
      </w:r>
      <w:r>
        <w:rPr>
          <w:rFonts w:ascii="宋体" w:hAnsi="宋体" w:hint="eastAsia"/>
          <w:color w:val="auto"/>
          <w:sz w:val="24"/>
          <w:highlight w:val="none"/>
          <w:vertAlign w:val="baseline"/>
          <w:lang w:eastAsia="zh-CN"/>
        </w:rPr>
        <w:t>，</w:t>
      </w:r>
      <w:r>
        <w:rPr>
          <w:rFonts w:ascii="宋体" w:hAnsi="宋体" w:hint="eastAsia"/>
          <w:color w:val="auto"/>
          <w:sz w:val="24"/>
          <w:highlight w:val="none"/>
          <w:lang w:val="en-US" w:eastAsia="zh-CN"/>
        </w:rPr>
        <w:t>见图4-1。</w:t>
      </w:r>
      <w:r>
        <w:rPr>
          <w:rFonts w:hint="eastAsia"/>
          <w:color w:val="auto"/>
          <w:w w:val="104"/>
          <w:sz w:val="24"/>
          <w:szCs w:val="24"/>
          <w:highlight w:val="none"/>
          <w:lang w:val="en-US" w:eastAsia="zh-CN"/>
        </w:rPr>
        <w:t>废石场一</w:t>
      </w:r>
      <w:r>
        <w:rPr>
          <w:rFonts w:hint="eastAsia"/>
          <w:color w:val="auto"/>
          <w:w w:val="104"/>
          <w:sz w:val="24"/>
          <w:szCs w:val="24"/>
          <w:highlight w:val="none"/>
        </w:rPr>
        <w:t>损毁</w:t>
      </w:r>
      <w:r>
        <w:rPr>
          <w:color w:val="auto"/>
          <w:w w:val="104"/>
          <w:sz w:val="24"/>
          <w:szCs w:val="24"/>
          <w:highlight w:val="none"/>
        </w:rPr>
        <w:t>地表植被及地形地貌</w:t>
      </w:r>
      <w:r>
        <w:rPr>
          <w:rFonts w:hint="eastAsia"/>
          <w:color w:val="auto"/>
          <w:w w:val="104"/>
          <w:sz w:val="24"/>
          <w:szCs w:val="24"/>
          <w:highlight w:val="none"/>
          <w:lang w:eastAsia="zh-CN"/>
        </w:rPr>
        <w:t>，</w:t>
      </w:r>
      <w:r>
        <w:rPr>
          <w:color w:val="auto"/>
          <w:w w:val="104"/>
          <w:sz w:val="24"/>
          <w:szCs w:val="24"/>
          <w:highlight w:val="none"/>
        </w:rPr>
        <w:t>堆放面积较大</w:t>
      </w:r>
      <w:r>
        <w:rPr>
          <w:rFonts w:hint="eastAsia"/>
          <w:color w:val="auto"/>
          <w:w w:val="104"/>
          <w:sz w:val="24"/>
          <w:szCs w:val="24"/>
          <w:highlight w:val="none"/>
          <w:lang w:eastAsia="zh-CN"/>
        </w:rPr>
        <w:t>，</w:t>
      </w:r>
      <w:r>
        <w:rPr>
          <w:rFonts w:ascii="宋体" w:hAnsi="宋体" w:cs="宋体" w:hint="eastAsia"/>
          <w:color w:val="auto"/>
          <w:sz w:val="24"/>
          <w:highlight w:val="none"/>
        </w:rPr>
        <w:t>场地的建设直接破坏了原生的地形地貌景观和植被</w:t>
      </w:r>
      <w:r>
        <w:rPr>
          <w:rFonts w:ascii="宋体" w:hAnsi="宋体" w:cs="宋体" w:hint="eastAsia"/>
          <w:color w:val="auto"/>
          <w:sz w:val="24"/>
          <w:highlight w:val="none"/>
          <w:lang w:eastAsia="zh-CN"/>
        </w:rPr>
        <w:t>，</w:t>
      </w:r>
      <w:r>
        <w:rPr>
          <w:rFonts w:ascii="宋体" w:hAnsi="宋体" w:cs="宋体" w:hint="eastAsia"/>
          <w:color w:val="auto"/>
          <w:sz w:val="24"/>
          <w:highlight w:val="none"/>
        </w:rPr>
        <w:t>现状评估</w:t>
      </w:r>
      <w:r>
        <w:rPr>
          <w:rFonts w:ascii="宋体" w:hAnsi="宋体" w:hint="eastAsia"/>
          <w:color w:val="auto"/>
          <w:sz w:val="24"/>
          <w:highlight w:val="none"/>
        </w:rPr>
        <w:t>对地形地貌景观的影响较严重</w:t>
      </w:r>
      <w:r>
        <w:rPr>
          <w:rFonts w:ascii="宋体" w:hAnsi="宋体" w:hint="eastAsia"/>
          <w:color w:val="auto"/>
          <w:sz w:val="24"/>
          <w:highlight w:val="none"/>
          <w:lang w:eastAsia="zh-CN"/>
        </w:rPr>
        <w:t>，</w:t>
      </w:r>
      <w:r>
        <w:rPr>
          <w:rFonts w:ascii="宋体" w:hAnsi="宋体" w:hint="eastAsia"/>
          <w:color w:val="auto"/>
          <w:sz w:val="24"/>
          <w:highlight w:val="none"/>
          <w:lang w:val="en-US" w:eastAsia="zh-CN"/>
        </w:rPr>
        <w:t>见照片4-1</w:t>
      </w:r>
      <w:r>
        <w:rPr>
          <w:rFonts w:ascii="宋体" w:hAnsi="宋体" w:hint="eastAsia"/>
          <w:color w:val="auto"/>
          <w:sz w:val="24"/>
          <w:highlight w:val="none"/>
        </w:rPr>
        <w:t>。</w:t>
      </w:r>
    </w:p>
    <w:p>
      <w:pPr>
        <w:pStyle w:val="a"/>
        <w:tabs>
          <w:tab w:val="left" w:pos="6120"/>
        </w:tabs>
        <w:spacing w:line="360" w:lineRule="auto"/>
        <w:ind w:firstLine="482"/>
        <w:jc w:val="center"/>
        <w:rPr>
          <w:rFonts w:eastAsia="宋体" w:hint="eastAsia"/>
          <w:color w:val="auto"/>
          <w:highlight w:val="none"/>
          <w:lang w:eastAsia="zh-CN"/>
        </w:rPr>
      </w:pPr>
      <w:r>
        <w:rPr>
          <w:rFonts w:eastAsia="宋体" w:hint="eastAsia"/>
          <w:color w:val="auto"/>
          <w:highlight w:val="none"/>
          <w:lang w:eastAsia="zh-CN"/>
        </w:rPr>
        <w:drawing>
          <wp:inline distT="0" distB="0" distL="114300" distR="114300">
            <wp:extent cx="2839720" cy="4137025"/>
            <wp:effectExtent l="0" t="0" r="17780" b="15875"/>
            <wp:docPr id="1" name="图片 1" descr="方量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方量图"/>
                    <pic:cNvPicPr>
                      <a:picLocks noChangeAspect="1"/>
                    </pic:cNvPicPr>
                  </pic:nvPicPr>
                  <pic:blipFill>
                    <a:blip xmlns:r="http://schemas.openxmlformats.org/officeDocument/2006/relationships" r:embed="rId62"/>
                    <a:srcRect l="1424" t="18465" r="82765" b="13232"/>
                    <a:stretch>
                      <a:fillRect/>
                    </a:stretch>
                  </pic:blipFill>
                  <pic:spPr>
                    <a:xfrm>
                      <a:off x="0" y="0"/>
                      <a:ext cx="2839720" cy="4137025"/>
                    </a:xfrm>
                    <a:prstGeom prst="rect">
                      <a:avLst/>
                    </a:prstGeom>
                    <a:noFill/>
                    <a:ln>
                      <a:noFill/>
                    </a:ln>
                  </pic:spPr>
                </pic:pic>
              </a:graphicData>
            </a:graphic>
          </wp:inline>
        </w:drawing>
      </w:r>
    </w:p>
    <w:p>
      <w:pPr>
        <w:pStyle w:val="a"/>
        <w:tabs>
          <w:tab w:val="left" w:pos="6120"/>
        </w:tabs>
        <w:spacing w:line="360" w:lineRule="auto"/>
        <w:ind w:firstLine="482"/>
        <w:jc w:val="center"/>
        <w:rPr>
          <w:rFonts w:ascii="宋体" w:eastAsia="宋体" w:hAnsi="宋体" w:cs="宋体" w:hint="eastAsia"/>
          <w:b/>
          <w:bCs/>
          <w:color w:val="auto"/>
          <w:sz w:val="24"/>
          <w:highlight w:val="none"/>
        </w:rPr>
      </w:pPr>
      <w:r>
        <w:rPr>
          <w:rFonts w:ascii="宋体" w:eastAsia="宋体" w:hAnsi="宋体" w:cs="宋体" w:hint="eastAsia"/>
          <w:b/>
          <w:bCs/>
          <w:color w:val="auto"/>
          <w:sz w:val="24"/>
          <w:highlight w:val="none"/>
          <w:lang w:eastAsia="zh-CN"/>
        </w:rPr>
        <w:t>图</w:t>
      </w:r>
      <w:r>
        <w:rPr>
          <w:rFonts w:ascii="宋体" w:eastAsia="宋体" w:hAnsi="宋体" w:cs="宋体" w:hint="eastAsia"/>
          <w:b/>
          <w:bCs/>
          <w:color w:val="auto"/>
          <w:sz w:val="24"/>
          <w:highlight w:val="none"/>
          <w:lang w:val="en-US" w:eastAsia="zh-CN"/>
        </w:rPr>
        <w:t xml:space="preserve">4-1   废石场一 </w:t>
      </w:r>
      <w:r>
        <w:rPr>
          <w:rFonts w:ascii="宋体" w:eastAsia="宋体" w:hAnsi="宋体" w:cs="宋体" w:hint="eastAsia"/>
          <w:b/>
          <w:bCs/>
          <w:color w:val="auto"/>
          <w:sz w:val="24"/>
          <w:highlight w:val="none"/>
        </w:rPr>
        <w:t>方量三角网法计算成果图</w:t>
      </w:r>
      <w:r>
        <w:rPr>
          <w:rFonts w:ascii="宋体" w:eastAsia="宋体" w:hAnsi="宋体" w:cs="宋体" w:hint="eastAsia"/>
          <w:b/>
          <w:bCs/>
          <w:color w:val="auto"/>
          <w:sz w:val="24"/>
          <w:highlight w:val="none"/>
        </w:rPr>
        <w:br/>
      </w:r>
      <w:r>
        <w:rPr>
          <w:rFonts w:ascii="宋体" w:eastAsia="宋体" w:hAnsi="宋体" w:cs="宋体" w:hint="eastAsia"/>
          <w:b/>
          <w:bCs/>
          <w:color w:val="auto"/>
          <w:sz w:val="24"/>
          <w:highlight w:val="none"/>
        </w:rPr>
        <w:br/>
      </w:r>
    </w:p>
    <w:p>
      <w:pPr>
        <w:widowControl/>
        <w:adjustRightInd/>
        <w:snapToGrid/>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3" w:history="1">
        <w:r>
          <w:rPr>
            <w:rFonts w:ascii="SimSun" w:eastAsia="SimSun" w:hAnsi="SimSun" w:cs="SimSun"/>
            <w:b/>
            <w:bCs/>
            <w:color w:val="0000EE"/>
            <w:kern w:val="0"/>
            <w:sz w:val="30"/>
            <w:szCs w:val="30"/>
            <w:u w:val="single" w:color="0000EE"/>
          </w:rPr>
          <w:t>https://d.book118.com/406145005240010030</w:t>
        </w:r>
      </w:hyperlink>
    </w:p>
    <w:p>
      <w:pPr>
        <w:pStyle w:val="a"/>
        <w:tabs>
          <w:tab w:val="left" w:pos="6120"/>
        </w:tabs>
        <w:spacing w:line="360" w:lineRule="auto"/>
        <w:ind w:firstLine="482"/>
        <w:jc w:val="center"/>
        <w:rPr>
          <w:rFonts w:ascii="宋体" w:eastAsia="宋体" w:hAnsi="宋体" w:cs="宋体" w:hint="eastAsia"/>
          <w:b/>
          <w:bCs/>
          <w:color w:val="auto"/>
          <w:sz w:val="24"/>
          <w:highlight w:val="none"/>
        </w:rPr>
      </w:pPr>
    </w:p>
    <w:sectPr>
      <w:headerReference w:type="even" r:id="rId64"/>
      <w:headerReference w:type="default" r:id="rId65"/>
      <w:footerReference w:type="even" r:id="rId66"/>
      <w:footerReference w:type="default" r:id="rId67"/>
      <w:headerReference w:type="first" r:id="rId68"/>
      <w:footerReference w:type="first" r:id="rId69"/>
      <w:type w:val="nextPage"/>
      <w:pgSz w:w="11850" w:h="16783"/>
      <w:pgMar w:top="1219" w:right="1797" w:bottom="1440" w:left="1797" w:header="709" w:footer="709" w:gutter="0"/>
      <w:pgBorders>
        <w:top w:val="none" w:sz="0" w:space="0" w:color="auto"/>
        <w:left w:val="none" w:sz="0" w:space="0" w:color="auto"/>
        <w:bottom w:val="none" w:sz="0" w:space="0" w:color="auto"/>
        <w:right w:val="none" w:sz="0" w:space="0" w:color="auto"/>
      </w:pgBorders>
      <w:pgNumType w:start="9"/>
      <w:cols w:num="1" w:space="720"/>
      <w:titlePg w:val="0"/>
      <w:docGrid w:linePitch="286" w:char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auto"/>
    <w:pitch w:val="default"/>
    <w:sig w:usb0="E0002AFF" w:usb1="C0007841" w:usb2="00000009" w:usb3="00000000" w:csb0="4004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ind w:firstLine="360"/>
      <w:rPr>
        <w:rStyle w:val="PageNumber"/>
      </w:rPr>
    </w:pPr>
    <w:r>
      <w:fldChar w:fldCharType="begin"/>
    </w:r>
    <w:r>
      <w:rPr>
        <w:rStyle w:val="PageNumber"/>
      </w:rPr>
      <w:instrText xml:space="preserve">PAGE  </w:instrText>
    </w:r>
    <w:r>
      <w:fldChar w:fldCharType="separate"/>
    </w:r>
    <w:r>
      <w:fldChar w:fldCharType="end"/>
    </w:r>
  </w:p>
  <w:p>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jc w:val="center"/>
    </w:pPr>
  </w:p>
  <w:p>
    <w:pPr>
      <w:pStyle w:val="Footer"/>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ind w:firstLine="360"/>
      <w:rPr>
        <w:rStyle w:val="PageNumber"/>
      </w:rPr>
    </w:pPr>
    <w:r>
      <w:fldChar w:fldCharType="begin"/>
    </w:r>
    <w:r>
      <w:rPr>
        <w:rStyle w:val="PageNumber"/>
      </w:rPr>
      <w:instrText xml:space="preserve">PAGE  </w:instrText>
    </w:r>
    <w:r>
      <w:fldChar w:fldCharType="separate"/>
    </w:r>
    <w:r>
      <w:fldChar w:fldCharType="end"/>
    </w:r>
  </w:p>
  <w:p>
    <w:pPr>
      <w:pStyle w:val="Footer"/>
      <w:ind w:firstLine="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ind w:firstLine="360"/>
      <w:rPr>
        <w:rStyle w:val="PageNumber"/>
      </w:rPr>
    </w:pPr>
    <w:r>
      <w:fldChar w:fldCharType="begin"/>
    </w:r>
    <w:r>
      <w:rPr>
        <w:rStyle w:val="PageNumber"/>
      </w:rPr>
      <w:instrText xml:space="preserve">PAGE  </w:instrText>
    </w:r>
    <w:r>
      <w:fldChar w:fldCharType="separate"/>
    </w:r>
    <w:r>
      <w:fldChar w:fldCharType="end"/>
    </w:r>
  </w:p>
  <w:p>
    <w:pPr>
      <w:pStyle w:val="Footer"/>
      <w:ind w:firstLine="36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ind w:firstLine="360"/>
      <w:rPr>
        <w:rStyle w:val="PageNumber"/>
      </w:rPr>
    </w:pPr>
    <w:r>
      <w:fldChar w:fldCharType="begin"/>
    </w:r>
    <w:r>
      <w:rPr>
        <w:rStyle w:val="PageNumber"/>
      </w:rPr>
      <w:instrText xml:space="preserve">PAGE  </w:instrText>
    </w:r>
    <w:r>
      <w:fldChar w:fldCharType="separate"/>
    </w:r>
    <w:r>
      <w:fldChar w:fldCharType="end"/>
    </w:r>
  </w:p>
  <w:p>
    <w:pPr>
      <w:pStyle w:val="Footer"/>
      <w:ind w:firstLine="36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ind w:firstLine="360"/>
      <w:rPr>
        <w:rStyle w:val="PageNumber"/>
      </w:rPr>
    </w:pPr>
    <w:r>
      <w:fldChar w:fldCharType="begin"/>
    </w:r>
    <w:r>
      <w:rPr>
        <w:rStyle w:val="PageNumber"/>
      </w:rPr>
      <w:instrText xml:space="preserve">PAGE  </w:instrText>
    </w:r>
    <w:r>
      <w:fldChar w:fldCharType="separate"/>
    </w:r>
    <w:r>
      <w:fldChar w:fldCharType="end"/>
    </w:r>
  </w:p>
  <w:p>
    <w:pPr>
      <w:pStyle w:val="Footer"/>
      <w:ind w:firstLine="360"/>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ind w:firstLine="360"/>
      <w:rPr>
        <w:rStyle w:val="PageNumber"/>
      </w:rPr>
    </w:pPr>
    <w:r>
      <w:fldChar w:fldCharType="begin"/>
    </w:r>
    <w:r>
      <w:rPr>
        <w:rStyle w:val="PageNumber"/>
      </w:rPr>
      <w:instrText xml:space="preserve">PAGE  </w:instrText>
    </w:r>
    <w:r>
      <w:fldChar w:fldCharType="separate"/>
    </w:r>
    <w:r>
      <w:fldChar w:fldCharType="end"/>
    </w:r>
  </w:p>
  <w:p>
    <w:pPr>
      <w:pStyle w:val="Footer"/>
      <w:ind w:firstLine="360"/>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ind w:firstLine="360"/>
      <w:rPr>
        <w:rStyle w:val="PageNumber"/>
      </w:rPr>
    </w:pPr>
    <w:r>
      <w:fldChar w:fldCharType="begin"/>
    </w:r>
    <w:r>
      <w:rPr>
        <w:rStyle w:val="PageNumber"/>
      </w:rPr>
      <w:instrText xml:space="preserve">PAGE  </w:instrText>
    </w:r>
    <w:r>
      <w:fldChar w:fldCharType="separate"/>
    </w:r>
    <w:r>
      <w:fldChar w:fldCharType="end"/>
    </w:r>
  </w:p>
  <w:p>
    <w:pPr>
      <w:pStyle w:val="Footer"/>
      <w:ind w:firstLine="360"/>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ind w:firstLine="360"/>
      <w:rPr>
        <w:rStyle w:val="PageNumber"/>
      </w:rPr>
    </w:pPr>
    <w:r>
      <w:fldChar w:fldCharType="begin"/>
    </w:r>
    <w:r>
      <w:rPr>
        <w:rStyle w:val="PageNumber"/>
      </w:rPr>
      <w:instrText xml:space="preserve">PAGE  </w:instrText>
    </w:r>
    <w:r>
      <w:fldChar w:fldCharType="separate"/>
    </w:r>
    <w:r>
      <w:fldChar w:fldCharType="end"/>
    </w:r>
  </w:p>
  <w:p>
    <w:pPr>
      <w:pStyle w:val="Footer"/>
      <w:ind w:firstLine="360"/>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ind w:firstLine="360"/>
      <w:rPr>
        <w:rStyle w:val="PageNumber"/>
      </w:rPr>
    </w:pPr>
    <w:r>
      <w:fldChar w:fldCharType="begin"/>
    </w:r>
    <w:r>
      <w:rPr>
        <w:rStyle w:val="PageNumber"/>
      </w:rPr>
      <w:instrText xml:space="preserve">PAGE  </w:instrText>
    </w:r>
    <w:r>
      <w:fldChar w:fldCharType="separate"/>
    </w:r>
    <w:r>
      <w:fldChar w:fldCharType="end"/>
    </w:r>
  </w:p>
  <w:p>
    <w:pPr>
      <w:pStyle w:val="Footer"/>
      <w:ind w:firstLine="360"/>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ind w:firstLine="360"/>
      <w:rPr>
        <w:rStyle w:val="PageNumber"/>
      </w:rPr>
    </w:pPr>
    <w:r>
      <w:fldChar w:fldCharType="begin"/>
    </w:r>
    <w:r>
      <w:rPr>
        <w:rStyle w:val="PageNumber"/>
      </w:rPr>
      <w:instrText xml:space="preserve">PAGE  </w:instrText>
    </w:r>
    <w:r>
      <w:fldChar w:fldCharType="separate"/>
    </w:r>
    <w:r>
      <w:fldChar w:fldCharType="end"/>
    </w:r>
  </w:p>
  <w:p>
    <w:pPr>
      <w:pStyle w:val="Footer"/>
      <w:ind w:firstLine="360"/>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2348E353"/>
    <w:multiLevelType w:val="singleLevel"/>
    <w:tmpl w:val="2348E353"/>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defaultTabStop w:val="420"/>
  <w:drawingGridVerticalSpacing w:val="156"/>
  <w:noPunctuationKerning/>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B43A24"/>
    <w:rsid w:val="00061648"/>
    <w:rsid w:val="001833FF"/>
    <w:rsid w:val="0027010E"/>
    <w:rsid w:val="002B4F75"/>
    <w:rsid w:val="0058630E"/>
    <w:rsid w:val="005939EC"/>
    <w:rsid w:val="006413D3"/>
    <w:rsid w:val="007A27FE"/>
    <w:rsid w:val="007B1105"/>
    <w:rsid w:val="00836AD0"/>
    <w:rsid w:val="00841584"/>
    <w:rsid w:val="00877554"/>
    <w:rsid w:val="008B2F07"/>
    <w:rsid w:val="008D30EC"/>
    <w:rsid w:val="009B052C"/>
    <w:rsid w:val="009B3364"/>
    <w:rsid w:val="009D61A4"/>
    <w:rsid w:val="00A458FC"/>
    <w:rsid w:val="00B1476D"/>
    <w:rsid w:val="00BF012D"/>
    <w:rsid w:val="00E42251"/>
    <w:rsid w:val="00FD78B7"/>
    <w:rsid w:val="00FE4651"/>
    <w:rsid w:val="01090CC4"/>
    <w:rsid w:val="012805D4"/>
    <w:rsid w:val="014F11B6"/>
    <w:rsid w:val="01900C99"/>
    <w:rsid w:val="01D039E6"/>
    <w:rsid w:val="01DC03D8"/>
    <w:rsid w:val="01F202A0"/>
    <w:rsid w:val="02080F80"/>
    <w:rsid w:val="021C6026"/>
    <w:rsid w:val="02244529"/>
    <w:rsid w:val="02644226"/>
    <w:rsid w:val="027C58F8"/>
    <w:rsid w:val="0300052B"/>
    <w:rsid w:val="03C22C90"/>
    <w:rsid w:val="042E65B2"/>
    <w:rsid w:val="044643C9"/>
    <w:rsid w:val="047C4B05"/>
    <w:rsid w:val="049432C0"/>
    <w:rsid w:val="04AE3494"/>
    <w:rsid w:val="04F954AB"/>
    <w:rsid w:val="051B396A"/>
    <w:rsid w:val="05824120"/>
    <w:rsid w:val="05D63936"/>
    <w:rsid w:val="05F77D3B"/>
    <w:rsid w:val="05FA203D"/>
    <w:rsid w:val="06192B76"/>
    <w:rsid w:val="06597633"/>
    <w:rsid w:val="068E3512"/>
    <w:rsid w:val="06A96A25"/>
    <w:rsid w:val="06E47299"/>
    <w:rsid w:val="073B3BBE"/>
    <w:rsid w:val="07907431"/>
    <w:rsid w:val="07C21027"/>
    <w:rsid w:val="07F02841"/>
    <w:rsid w:val="081A1F9B"/>
    <w:rsid w:val="0823263C"/>
    <w:rsid w:val="08853271"/>
    <w:rsid w:val="08A43DE9"/>
    <w:rsid w:val="08D37EB9"/>
    <w:rsid w:val="08E71CA2"/>
    <w:rsid w:val="095206C1"/>
    <w:rsid w:val="097F632F"/>
    <w:rsid w:val="099C21F0"/>
    <w:rsid w:val="09BC70AC"/>
    <w:rsid w:val="09C9279F"/>
    <w:rsid w:val="09E304E0"/>
    <w:rsid w:val="0A2B21F9"/>
    <w:rsid w:val="0A380260"/>
    <w:rsid w:val="0A55657A"/>
    <w:rsid w:val="0ABD64FE"/>
    <w:rsid w:val="0AE155AE"/>
    <w:rsid w:val="0B2852DB"/>
    <w:rsid w:val="0B393E1F"/>
    <w:rsid w:val="0BA8311E"/>
    <w:rsid w:val="0BC1105E"/>
    <w:rsid w:val="0CF348E4"/>
    <w:rsid w:val="0D807377"/>
    <w:rsid w:val="0DD92136"/>
    <w:rsid w:val="0E490CC1"/>
    <w:rsid w:val="0E4D1449"/>
    <w:rsid w:val="0E75351D"/>
    <w:rsid w:val="0E976266"/>
    <w:rsid w:val="0EF468A4"/>
    <w:rsid w:val="0F0C1B78"/>
    <w:rsid w:val="0F0F1DD3"/>
    <w:rsid w:val="0F366EEB"/>
    <w:rsid w:val="0F455132"/>
    <w:rsid w:val="0F485DCF"/>
    <w:rsid w:val="0F8F3253"/>
    <w:rsid w:val="0FA6323C"/>
    <w:rsid w:val="10503021"/>
    <w:rsid w:val="1098107D"/>
    <w:rsid w:val="10AE2FCD"/>
    <w:rsid w:val="10FB4BD1"/>
    <w:rsid w:val="11216593"/>
    <w:rsid w:val="1144021E"/>
    <w:rsid w:val="11994B02"/>
    <w:rsid w:val="11A13006"/>
    <w:rsid w:val="1240528E"/>
    <w:rsid w:val="125F2966"/>
    <w:rsid w:val="12944875"/>
    <w:rsid w:val="133A0304"/>
    <w:rsid w:val="1405003F"/>
    <w:rsid w:val="14591210"/>
    <w:rsid w:val="1464224A"/>
    <w:rsid w:val="146C301F"/>
    <w:rsid w:val="148D6A3F"/>
    <w:rsid w:val="15235E88"/>
    <w:rsid w:val="15691543"/>
    <w:rsid w:val="15B3045A"/>
    <w:rsid w:val="15B70E05"/>
    <w:rsid w:val="15C2325C"/>
    <w:rsid w:val="15DE7796"/>
    <w:rsid w:val="161661E2"/>
    <w:rsid w:val="164E353C"/>
    <w:rsid w:val="16B12969"/>
    <w:rsid w:val="170806E1"/>
    <w:rsid w:val="17140A47"/>
    <w:rsid w:val="177E56A8"/>
    <w:rsid w:val="17D82E9E"/>
    <w:rsid w:val="180821E2"/>
    <w:rsid w:val="18700291"/>
    <w:rsid w:val="18A77BD7"/>
    <w:rsid w:val="18B00B10"/>
    <w:rsid w:val="190D709A"/>
    <w:rsid w:val="193245D4"/>
    <w:rsid w:val="1A2D7EF6"/>
    <w:rsid w:val="1A31354A"/>
    <w:rsid w:val="1A7B398D"/>
    <w:rsid w:val="1AA920AA"/>
    <w:rsid w:val="1ACC4A33"/>
    <w:rsid w:val="1AD634B9"/>
    <w:rsid w:val="1B2130D2"/>
    <w:rsid w:val="1B5C7CE6"/>
    <w:rsid w:val="1B703F7F"/>
    <w:rsid w:val="1BCF0229"/>
    <w:rsid w:val="1C072ECD"/>
    <w:rsid w:val="1C0767AA"/>
    <w:rsid w:val="1C3A6030"/>
    <w:rsid w:val="1C605C48"/>
    <w:rsid w:val="1C697653"/>
    <w:rsid w:val="1C70267E"/>
    <w:rsid w:val="1CBE4993"/>
    <w:rsid w:val="1D0166FB"/>
    <w:rsid w:val="1D1D108A"/>
    <w:rsid w:val="1D430549"/>
    <w:rsid w:val="1D6B04D0"/>
    <w:rsid w:val="1D7E27A9"/>
    <w:rsid w:val="1D932180"/>
    <w:rsid w:val="1E526225"/>
    <w:rsid w:val="1EC01EA1"/>
    <w:rsid w:val="1F251AF8"/>
    <w:rsid w:val="1F7A6049"/>
    <w:rsid w:val="20072D51"/>
    <w:rsid w:val="2045211D"/>
    <w:rsid w:val="2054781B"/>
    <w:rsid w:val="20595A84"/>
    <w:rsid w:val="205F6BA7"/>
    <w:rsid w:val="20B0107A"/>
    <w:rsid w:val="20B6184F"/>
    <w:rsid w:val="20B96E62"/>
    <w:rsid w:val="20CC647C"/>
    <w:rsid w:val="21BC673B"/>
    <w:rsid w:val="21C31D92"/>
    <w:rsid w:val="22390ADA"/>
    <w:rsid w:val="22470E8C"/>
    <w:rsid w:val="22A02A4B"/>
    <w:rsid w:val="22A930FB"/>
    <w:rsid w:val="231A340C"/>
    <w:rsid w:val="232E5EF7"/>
    <w:rsid w:val="233C7A74"/>
    <w:rsid w:val="23541E0D"/>
    <w:rsid w:val="23817391"/>
    <w:rsid w:val="23AB1F43"/>
    <w:rsid w:val="2416559B"/>
    <w:rsid w:val="24703FBC"/>
    <w:rsid w:val="24854692"/>
    <w:rsid w:val="24D05714"/>
    <w:rsid w:val="250332F8"/>
    <w:rsid w:val="25110FAE"/>
    <w:rsid w:val="25266F3C"/>
    <w:rsid w:val="255B44B5"/>
    <w:rsid w:val="257E1E5A"/>
    <w:rsid w:val="258E1084"/>
    <w:rsid w:val="25DB5129"/>
    <w:rsid w:val="25E13D10"/>
    <w:rsid w:val="25E43E8F"/>
    <w:rsid w:val="26591E4D"/>
    <w:rsid w:val="267C0631"/>
    <w:rsid w:val="26F173F5"/>
    <w:rsid w:val="26F62EAC"/>
    <w:rsid w:val="27341DB9"/>
    <w:rsid w:val="273C1112"/>
    <w:rsid w:val="274F39B2"/>
    <w:rsid w:val="27BE0D0E"/>
    <w:rsid w:val="27C14D9D"/>
    <w:rsid w:val="27F330BB"/>
    <w:rsid w:val="280D2DF4"/>
    <w:rsid w:val="284D2379"/>
    <w:rsid w:val="286609F5"/>
    <w:rsid w:val="28A20E72"/>
    <w:rsid w:val="29323E76"/>
    <w:rsid w:val="29975481"/>
    <w:rsid w:val="29E4049E"/>
    <w:rsid w:val="2A1E36CF"/>
    <w:rsid w:val="2A49028B"/>
    <w:rsid w:val="2A945FAC"/>
    <w:rsid w:val="2ABE639B"/>
    <w:rsid w:val="2B0A75CE"/>
    <w:rsid w:val="2B1D5FAB"/>
    <w:rsid w:val="2B2F5006"/>
    <w:rsid w:val="2B346B07"/>
    <w:rsid w:val="2B3E7E2F"/>
    <w:rsid w:val="2B7D762D"/>
    <w:rsid w:val="2BE52DD3"/>
    <w:rsid w:val="2BF57B55"/>
    <w:rsid w:val="2C2E2943"/>
    <w:rsid w:val="2C4B52D3"/>
    <w:rsid w:val="2CDD6E7E"/>
    <w:rsid w:val="2CF87CD8"/>
    <w:rsid w:val="2D0232BB"/>
    <w:rsid w:val="2E4A0476"/>
    <w:rsid w:val="2E720974"/>
    <w:rsid w:val="2EC626DE"/>
    <w:rsid w:val="2F015EEA"/>
    <w:rsid w:val="2F3D5F39"/>
    <w:rsid w:val="2F455B03"/>
    <w:rsid w:val="2F4A1DD6"/>
    <w:rsid w:val="2F8E5B95"/>
    <w:rsid w:val="2FB7058A"/>
    <w:rsid w:val="2FC3156B"/>
    <w:rsid w:val="2FFA0463"/>
    <w:rsid w:val="30434A1F"/>
    <w:rsid w:val="30480634"/>
    <w:rsid w:val="304A30B7"/>
    <w:rsid w:val="30623AAA"/>
    <w:rsid w:val="30B82081"/>
    <w:rsid w:val="30BD577F"/>
    <w:rsid w:val="30FC3EAE"/>
    <w:rsid w:val="31043042"/>
    <w:rsid w:val="3165140E"/>
    <w:rsid w:val="31767CAB"/>
    <w:rsid w:val="32A5347B"/>
    <w:rsid w:val="32C66783"/>
    <w:rsid w:val="334D5BF5"/>
    <w:rsid w:val="338035AE"/>
    <w:rsid w:val="347544C8"/>
    <w:rsid w:val="34D26677"/>
    <w:rsid w:val="35773CA0"/>
    <w:rsid w:val="35A64C46"/>
    <w:rsid w:val="35AA59EC"/>
    <w:rsid w:val="35BF5852"/>
    <w:rsid w:val="35E93BB3"/>
    <w:rsid w:val="35EA18A9"/>
    <w:rsid w:val="360878B6"/>
    <w:rsid w:val="36174266"/>
    <w:rsid w:val="36280263"/>
    <w:rsid w:val="36676D0F"/>
    <w:rsid w:val="36752753"/>
    <w:rsid w:val="36AC20B1"/>
    <w:rsid w:val="36BA6CA8"/>
    <w:rsid w:val="372639DF"/>
    <w:rsid w:val="3728034B"/>
    <w:rsid w:val="37784A8F"/>
    <w:rsid w:val="378160BF"/>
    <w:rsid w:val="37A9619D"/>
    <w:rsid w:val="37AD1C1A"/>
    <w:rsid w:val="37D053FD"/>
    <w:rsid w:val="37DC3704"/>
    <w:rsid w:val="37F57F98"/>
    <w:rsid w:val="3812321B"/>
    <w:rsid w:val="383006F3"/>
    <w:rsid w:val="383C58FF"/>
    <w:rsid w:val="38411606"/>
    <w:rsid w:val="38A57571"/>
    <w:rsid w:val="38D512EF"/>
    <w:rsid w:val="38F85C43"/>
    <w:rsid w:val="390F4B13"/>
    <w:rsid w:val="392432BE"/>
    <w:rsid w:val="39685A04"/>
    <w:rsid w:val="39862EF0"/>
    <w:rsid w:val="399B21F0"/>
    <w:rsid w:val="39E11CF5"/>
    <w:rsid w:val="39E97788"/>
    <w:rsid w:val="3A662480"/>
    <w:rsid w:val="3B0D0C60"/>
    <w:rsid w:val="3B0F15A3"/>
    <w:rsid w:val="3B1F13F5"/>
    <w:rsid w:val="3B224FC3"/>
    <w:rsid w:val="3B2C6211"/>
    <w:rsid w:val="3B431FE5"/>
    <w:rsid w:val="3B9037DB"/>
    <w:rsid w:val="3BB508B7"/>
    <w:rsid w:val="3BC70066"/>
    <w:rsid w:val="3C0E48A1"/>
    <w:rsid w:val="3C742B13"/>
    <w:rsid w:val="3C864411"/>
    <w:rsid w:val="3CE9031B"/>
    <w:rsid w:val="3CEB1CB0"/>
    <w:rsid w:val="3D1C334C"/>
    <w:rsid w:val="3D530520"/>
    <w:rsid w:val="3DB36281"/>
    <w:rsid w:val="3DEA38F6"/>
    <w:rsid w:val="3E8D29A1"/>
    <w:rsid w:val="3E915C55"/>
    <w:rsid w:val="3EAA45DA"/>
    <w:rsid w:val="3ECB1868"/>
    <w:rsid w:val="3EFA671B"/>
    <w:rsid w:val="3F222D71"/>
    <w:rsid w:val="3F66629D"/>
    <w:rsid w:val="3F840733"/>
    <w:rsid w:val="401A6987"/>
    <w:rsid w:val="40E94CCF"/>
    <w:rsid w:val="413C3B3A"/>
    <w:rsid w:val="419F0B14"/>
    <w:rsid w:val="41CC6756"/>
    <w:rsid w:val="41CF5EF7"/>
    <w:rsid w:val="41DF1FBE"/>
    <w:rsid w:val="41E00E8E"/>
    <w:rsid w:val="41ED03B3"/>
    <w:rsid w:val="421F7C2D"/>
    <w:rsid w:val="425B2D2D"/>
    <w:rsid w:val="42953666"/>
    <w:rsid w:val="42B75B58"/>
    <w:rsid w:val="42ED6E26"/>
    <w:rsid w:val="43010D0D"/>
    <w:rsid w:val="431A50EB"/>
    <w:rsid w:val="43795299"/>
    <w:rsid w:val="438066F6"/>
    <w:rsid w:val="439126E1"/>
    <w:rsid w:val="43B564A2"/>
    <w:rsid w:val="44917138"/>
    <w:rsid w:val="44987EE6"/>
    <w:rsid w:val="44AA4F4A"/>
    <w:rsid w:val="44C75EA4"/>
    <w:rsid w:val="45364F05"/>
    <w:rsid w:val="45576887"/>
    <w:rsid w:val="45B26485"/>
    <w:rsid w:val="46125032"/>
    <w:rsid w:val="4627406A"/>
    <w:rsid w:val="46CF37C4"/>
    <w:rsid w:val="46D963FC"/>
    <w:rsid w:val="47214EDF"/>
    <w:rsid w:val="47356FBE"/>
    <w:rsid w:val="47F9603C"/>
    <w:rsid w:val="48627B3C"/>
    <w:rsid w:val="48BF45D4"/>
    <w:rsid w:val="48F567EB"/>
    <w:rsid w:val="490F67CE"/>
    <w:rsid w:val="493A5912"/>
    <w:rsid w:val="49854C16"/>
    <w:rsid w:val="49A777C0"/>
    <w:rsid w:val="49D1022B"/>
    <w:rsid w:val="4A127DB5"/>
    <w:rsid w:val="4A9C7EDC"/>
    <w:rsid w:val="4AB91E0F"/>
    <w:rsid w:val="4AC5070C"/>
    <w:rsid w:val="4B093234"/>
    <w:rsid w:val="4B2916DA"/>
    <w:rsid w:val="4B8A523F"/>
    <w:rsid w:val="4BA2306C"/>
    <w:rsid w:val="4BD878B4"/>
    <w:rsid w:val="4BED1E50"/>
    <w:rsid w:val="4C0B7C5F"/>
    <w:rsid w:val="4C356733"/>
    <w:rsid w:val="4C6664D9"/>
    <w:rsid w:val="4C934CC8"/>
    <w:rsid w:val="4CA61A08"/>
    <w:rsid w:val="4D3608DC"/>
    <w:rsid w:val="4DAC4351"/>
    <w:rsid w:val="4DAC4800"/>
    <w:rsid w:val="4E6A4B6D"/>
    <w:rsid w:val="4EBC4D27"/>
    <w:rsid w:val="4ED3121C"/>
    <w:rsid w:val="4EDC031A"/>
    <w:rsid w:val="4EF56A8F"/>
    <w:rsid w:val="4F0448F4"/>
    <w:rsid w:val="4F9F514C"/>
    <w:rsid w:val="4FA3310F"/>
    <w:rsid w:val="4FD50B66"/>
    <w:rsid w:val="4FE41EB1"/>
    <w:rsid w:val="4FF3560C"/>
    <w:rsid w:val="500A2019"/>
    <w:rsid w:val="500C2981"/>
    <w:rsid w:val="502A10FD"/>
    <w:rsid w:val="50D337E9"/>
    <w:rsid w:val="511D0E02"/>
    <w:rsid w:val="51725FF4"/>
    <w:rsid w:val="51846CF3"/>
    <w:rsid w:val="51940D0E"/>
    <w:rsid w:val="51BC7459"/>
    <w:rsid w:val="51F223E7"/>
    <w:rsid w:val="521A2EDD"/>
    <w:rsid w:val="525D6962"/>
    <w:rsid w:val="52B60CA8"/>
    <w:rsid w:val="530F186B"/>
    <w:rsid w:val="5349492B"/>
    <w:rsid w:val="53513ED7"/>
    <w:rsid w:val="537B0887"/>
    <w:rsid w:val="538D73D2"/>
    <w:rsid w:val="53C14D6F"/>
    <w:rsid w:val="53C74C41"/>
    <w:rsid w:val="53DB66D6"/>
    <w:rsid w:val="541F2591"/>
    <w:rsid w:val="54214814"/>
    <w:rsid w:val="546E57E8"/>
    <w:rsid w:val="54B534BC"/>
    <w:rsid w:val="54F72CAF"/>
    <w:rsid w:val="55276463"/>
    <w:rsid w:val="557D7174"/>
    <w:rsid w:val="55830C82"/>
    <w:rsid w:val="55F70124"/>
    <w:rsid w:val="56326503"/>
    <w:rsid w:val="569C1A91"/>
    <w:rsid w:val="56BA409A"/>
    <w:rsid w:val="56E22D67"/>
    <w:rsid w:val="572062E1"/>
    <w:rsid w:val="57255849"/>
    <w:rsid w:val="57B8489D"/>
    <w:rsid w:val="583B3851"/>
    <w:rsid w:val="58A957A1"/>
    <w:rsid w:val="58DA7EEA"/>
    <w:rsid w:val="590F1EF4"/>
    <w:rsid w:val="595F33B1"/>
    <w:rsid w:val="59A461A5"/>
    <w:rsid w:val="59C27C17"/>
    <w:rsid w:val="59CC3858"/>
    <w:rsid w:val="59F64778"/>
    <w:rsid w:val="5A3A375E"/>
    <w:rsid w:val="5A7F3AB5"/>
    <w:rsid w:val="5A83416A"/>
    <w:rsid w:val="5A851CC1"/>
    <w:rsid w:val="5AA4368F"/>
    <w:rsid w:val="5AF76DF4"/>
    <w:rsid w:val="5AF93B6B"/>
    <w:rsid w:val="5B1D265B"/>
    <w:rsid w:val="5B9F0644"/>
    <w:rsid w:val="5BFB52F1"/>
    <w:rsid w:val="5C4111AA"/>
    <w:rsid w:val="5C8E3A07"/>
    <w:rsid w:val="5C921C6F"/>
    <w:rsid w:val="5C9F31B5"/>
    <w:rsid w:val="5CCA4EFE"/>
    <w:rsid w:val="5CDD7962"/>
    <w:rsid w:val="5CEC125B"/>
    <w:rsid w:val="5D074947"/>
    <w:rsid w:val="5D7E5CB2"/>
    <w:rsid w:val="5D877226"/>
    <w:rsid w:val="5DAC3CE3"/>
    <w:rsid w:val="5DB85B5A"/>
    <w:rsid w:val="5DE93139"/>
    <w:rsid w:val="5E0A5AE3"/>
    <w:rsid w:val="5E467CD7"/>
    <w:rsid w:val="5E7B1688"/>
    <w:rsid w:val="5EC045F3"/>
    <w:rsid w:val="5EC54C25"/>
    <w:rsid w:val="5F753B6F"/>
    <w:rsid w:val="5F9529FF"/>
    <w:rsid w:val="5FC436F3"/>
    <w:rsid w:val="60157323"/>
    <w:rsid w:val="60576219"/>
    <w:rsid w:val="60D24DF0"/>
    <w:rsid w:val="60D60CB8"/>
    <w:rsid w:val="61586A66"/>
    <w:rsid w:val="61594301"/>
    <w:rsid w:val="61BA2FA9"/>
    <w:rsid w:val="61FE3933"/>
    <w:rsid w:val="627143D0"/>
    <w:rsid w:val="627F18E6"/>
    <w:rsid w:val="62A12700"/>
    <w:rsid w:val="63254056"/>
    <w:rsid w:val="63B11655"/>
    <w:rsid w:val="63CD139E"/>
    <w:rsid w:val="640D71D9"/>
    <w:rsid w:val="640F5C44"/>
    <w:rsid w:val="641B6C1D"/>
    <w:rsid w:val="6435745E"/>
    <w:rsid w:val="651806C7"/>
    <w:rsid w:val="659E08F0"/>
    <w:rsid w:val="65E37771"/>
    <w:rsid w:val="65FF7451"/>
    <w:rsid w:val="6640233F"/>
    <w:rsid w:val="66976AB8"/>
    <w:rsid w:val="66B31457"/>
    <w:rsid w:val="670169AD"/>
    <w:rsid w:val="67021B53"/>
    <w:rsid w:val="67583D78"/>
    <w:rsid w:val="67A10204"/>
    <w:rsid w:val="67FE7257"/>
    <w:rsid w:val="684316C3"/>
    <w:rsid w:val="68532957"/>
    <w:rsid w:val="685655F3"/>
    <w:rsid w:val="685B615F"/>
    <w:rsid w:val="68DD3AE7"/>
    <w:rsid w:val="6957144F"/>
    <w:rsid w:val="6959507C"/>
    <w:rsid w:val="695C5E52"/>
    <w:rsid w:val="696A1E06"/>
    <w:rsid w:val="698308CD"/>
    <w:rsid w:val="69957ED4"/>
    <w:rsid w:val="699F339D"/>
    <w:rsid w:val="69A708AF"/>
    <w:rsid w:val="6A782E59"/>
    <w:rsid w:val="6AA96239"/>
    <w:rsid w:val="6AB63580"/>
    <w:rsid w:val="6B435B20"/>
    <w:rsid w:val="6B536CFA"/>
    <w:rsid w:val="6B562F62"/>
    <w:rsid w:val="6B8C33C1"/>
    <w:rsid w:val="6C036BB3"/>
    <w:rsid w:val="6C5E3800"/>
    <w:rsid w:val="6C637823"/>
    <w:rsid w:val="6C8040F3"/>
    <w:rsid w:val="6CFF13C7"/>
    <w:rsid w:val="6D0066D5"/>
    <w:rsid w:val="6D011335"/>
    <w:rsid w:val="6D130D6D"/>
    <w:rsid w:val="6D495F71"/>
    <w:rsid w:val="6DE940EA"/>
    <w:rsid w:val="6E4A1735"/>
    <w:rsid w:val="6E786426"/>
    <w:rsid w:val="6EAB3975"/>
    <w:rsid w:val="6EC67B69"/>
    <w:rsid w:val="6EF65E5D"/>
    <w:rsid w:val="6F5E13CC"/>
    <w:rsid w:val="6F6324B5"/>
    <w:rsid w:val="6F690801"/>
    <w:rsid w:val="6F8009E9"/>
    <w:rsid w:val="6FB872BB"/>
    <w:rsid w:val="6FBB77A6"/>
    <w:rsid w:val="70A248F8"/>
    <w:rsid w:val="71240E1C"/>
    <w:rsid w:val="713652FF"/>
    <w:rsid w:val="71CA7136"/>
    <w:rsid w:val="71F728B6"/>
    <w:rsid w:val="72263617"/>
    <w:rsid w:val="72337D19"/>
    <w:rsid w:val="72455033"/>
    <w:rsid w:val="724645C6"/>
    <w:rsid w:val="72562322"/>
    <w:rsid w:val="725A2444"/>
    <w:rsid w:val="73C03F52"/>
    <w:rsid w:val="73F66C66"/>
    <w:rsid w:val="74111B71"/>
    <w:rsid w:val="749D0501"/>
    <w:rsid w:val="74C3250F"/>
    <w:rsid w:val="74C65E93"/>
    <w:rsid w:val="74CE1173"/>
    <w:rsid w:val="74F56012"/>
    <w:rsid w:val="75090CA9"/>
    <w:rsid w:val="752A6C73"/>
    <w:rsid w:val="75442A9A"/>
    <w:rsid w:val="75635C34"/>
    <w:rsid w:val="757A76E3"/>
    <w:rsid w:val="757B7F3C"/>
    <w:rsid w:val="75A97285"/>
    <w:rsid w:val="75AF069F"/>
    <w:rsid w:val="75B907D3"/>
    <w:rsid w:val="762750DA"/>
    <w:rsid w:val="762B71EB"/>
    <w:rsid w:val="7640716A"/>
    <w:rsid w:val="766916F1"/>
    <w:rsid w:val="767B680C"/>
    <w:rsid w:val="767C50CE"/>
    <w:rsid w:val="7681705B"/>
    <w:rsid w:val="76B43A24"/>
    <w:rsid w:val="772A7571"/>
    <w:rsid w:val="77306D95"/>
    <w:rsid w:val="782468AB"/>
    <w:rsid w:val="782853E1"/>
    <w:rsid w:val="789206AF"/>
    <w:rsid w:val="791677D6"/>
    <w:rsid w:val="792D4A81"/>
    <w:rsid w:val="794A6D84"/>
    <w:rsid w:val="79AC560E"/>
    <w:rsid w:val="79B24DFB"/>
    <w:rsid w:val="79E02738"/>
    <w:rsid w:val="79E2370F"/>
    <w:rsid w:val="79EA7204"/>
    <w:rsid w:val="79FB56D5"/>
    <w:rsid w:val="7A06571B"/>
    <w:rsid w:val="7A34506E"/>
    <w:rsid w:val="7A540837"/>
    <w:rsid w:val="7A7374FF"/>
    <w:rsid w:val="7A933FD1"/>
    <w:rsid w:val="7ACC355C"/>
    <w:rsid w:val="7AD241A1"/>
    <w:rsid w:val="7AE123E1"/>
    <w:rsid w:val="7AEF2C3E"/>
    <w:rsid w:val="7AFE6AB6"/>
    <w:rsid w:val="7BB74E0E"/>
    <w:rsid w:val="7BC11C3E"/>
    <w:rsid w:val="7BC8735D"/>
    <w:rsid w:val="7BD55F21"/>
    <w:rsid w:val="7CB577F2"/>
    <w:rsid w:val="7DA475AA"/>
    <w:rsid w:val="7DF95094"/>
    <w:rsid w:val="7DFA631C"/>
    <w:rsid w:val="7E5661BF"/>
    <w:rsid w:val="7E754829"/>
    <w:rsid w:val="7EB56E39"/>
    <w:rsid w:val="7F197B07"/>
    <w:rsid w:val="7F2F2E35"/>
    <w:rsid w:val="7F7A2044"/>
  </w:rsids>
  <w:docVars>
    <w:docVar w:name="commondata" w:val="eyJoZGlkIjoiNDk5ODZkNDc2NmM1YzZmODBlNGQ1ZGFkMmVlODQ5MD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39" w:unhideWhenUsed="0" w:qFormat="1"/>
    <w:lsdException w:name="toc 2" w:semiHidden="0" w:uiPriority="39" w:unhideWhenUsed="0" w:qFormat="1"/>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qFormat="1"/>
    <w:lsdException w:name="footer" w:semiHidden="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lsdException w:name="Body Text Indent" w:semiHidden="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qFormat="1"/>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lsdException w:name="Table Grid" w:semiHidden="0" w:uiPriority="0" w:unhideWhenUsed="0" w:qFormat="1"/>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Default"/>
    <w:qFormat/>
    <w:pPr>
      <w:widowControl w:val="0"/>
      <w:adjustRightInd w:val="0"/>
      <w:snapToGrid w:val="0"/>
      <w:spacing w:line="360" w:lineRule="auto"/>
      <w:ind w:firstLine="200" w:firstLineChars="200"/>
      <w:jc w:val="both"/>
    </w:pPr>
    <w:rPr>
      <w:rFonts w:ascii="Times New Roman" w:eastAsia="宋体" w:hAnsi="Times New Roman" w:cs="Times New Roman"/>
      <w:kern w:val="2"/>
      <w:sz w:val="24"/>
      <w:lang w:val="en-US" w:eastAsia="zh-CN" w:bidi="ar-SA"/>
    </w:rPr>
  </w:style>
  <w:style w:type="paragraph" w:styleId="Heading1">
    <w:name w:val="heading 1"/>
    <w:basedOn w:val="Normal"/>
    <w:next w:val="Normal"/>
    <w:qFormat/>
    <w:pPr>
      <w:keepNext/>
      <w:keepLines/>
      <w:pageBreakBefore/>
      <w:spacing w:before="156" w:beforeLines="50" w:after="156" w:afterLines="50" w:line="600" w:lineRule="exact"/>
      <w:ind w:firstLine="0" w:firstLineChars="0"/>
      <w:jc w:val="center"/>
      <w:outlineLvl w:val="0"/>
    </w:pPr>
    <w:rPr>
      <w:rFonts w:ascii="黑体" w:eastAsia="黑体" w:hAnsi="Calibri"/>
      <w:bCs/>
      <w:kern w:val="44"/>
      <w:sz w:val="32"/>
      <w:szCs w:val="44"/>
    </w:rPr>
  </w:style>
  <w:style w:type="paragraph" w:styleId="Heading2">
    <w:name w:val="heading 2"/>
    <w:basedOn w:val="Normal"/>
    <w:next w:val="Normal"/>
    <w:qFormat/>
    <w:pPr>
      <w:keepNext/>
      <w:keepLines/>
      <w:spacing w:before="156" w:beforeLines="50" w:after="156" w:afterLines="50" w:line="600" w:lineRule="exact"/>
      <w:ind w:firstLine="0" w:firstLineChars="0"/>
      <w:jc w:val="center"/>
      <w:outlineLvl w:val="1"/>
    </w:pPr>
    <w:rPr>
      <w:rFonts w:ascii="宋体" w:hAnsi="宋体"/>
      <w:b/>
      <w:bCs/>
      <w:color w:val="000000"/>
      <w:sz w:val="32"/>
      <w:szCs w:val="30"/>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customStyle="1" w:styleId="Default">
    <w:name w:val="Default"/>
    <w:qFormat/>
    <w:pPr>
      <w:widowControl w:val="0"/>
      <w:autoSpaceDE w:val="0"/>
      <w:autoSpaceDN w:val="0"/>
      <w:adjustRightInd w:val="0"/>
    </w:pPr>
    <w:rPr>
      <w:rFonts w:ascii="宋体" w:eastAsia="宋体" w:hAnsi="Times New Roman" w:cs="宋体"/>
      <w:color w:val="000000"/>
      <w:sz w:val="24"/>
      <w:szCs w:val="24"/>
      <w:lang w:val="en-US" w:eastAsia="zh-CN" w:bidi="ar-SA"/>
    </w:rPr>
  </w:style>
  <w:style w:type="paragraph" w:styleId="BodyTextIndent">
    <w:name w:val="Body Text Indent"/>
    <w:basedOn w:val="Normal"/>
    <w:uiPriority w:val="99"/>
    <w:qFormat/>
    <w:pPr>
      <w:spacing w:after="120"/>
      <w:ind w:left="420" w:leftChars="200"/>
    </w:pPr>
  </w:style>
  <w:style w:type="paragraph" w:styleId="PlainText">
    <w:name w:val="Plain Text"/>
    <w:basedOn w:val="Normal"/>
    <w:unhideWhenUsed/>
    <w:qFormat/>
    <w:rPr>
      <w:rFonts w:ascii="宋体" w:hAnsi="Courier New"/>
      <w:sz w:val="21"/>
    </w:rPr>
  </w:style>
  <w:style w:type="paragraph" w:styleId="Footer">
    <w:name w:val="footer"/>
    <w:basedOn w:val="Normal"/>
    <w:link w:val="a1"/>
    <w:uiPriority w:val="99"/>
    <w:unhideWhenUsed/>
    <w:qFormat/>
    <w:pPr>
      <w:tabs>
        <w:tab w:val="center" w:pos="4153"/>
        <w:tab w:val="right" w:pos="8306"/>
      </w:tabs>
      <w:jc w:val="left"/>
    </w:pPr>
    <w:rPr>
      <w:rFonts w:ascii="Calibri" w:hAnsi="Calibri"/>
      <w:kern w:val="0"/>
      <w:sz w:val="18"/>
      <w:szCs w:val="18"/>
    </w:rPr>
  </w:style>
  <w:style w:type="paragraph" w:styleId="Header">
    <w:name w:val="header"/>
    <w:basedOn w:val="Normal"/>
    <w:unhideWhenUsed/>
    <w:qFormat/>
    <w:pPr>
      <w:tabs>
        <w:tab w:val="center" w:pos="4153"/>
        <w:tab w:val="right" w:pos="8306"/>
      </w:tabs>
      <w:jc w:val="center"/>
    </w:pPr>
    <w:rPr>
      <w:rFonts w:ascii="Calibri" w:hAnsi="Calibri"/>
      <w:sz w:val="18"/>
      <w:szCs w:val="18"/>
    </w:rPr>
  </w:style>
  <w:style w:type="paragraph" w:styleId="TOC1">
    <w:name w:val="toc 1"/>
    <w:basedOn w:val="Normal"/>
    <w:next w:val="Normal"/>
    <w:uiPriority w:val="39"/>
    <w:qFormat/>
    <w:pPr>
      <w:adjustRightInd/>
      <w:snapToGrid/>
      <w:spacing w:before="120" w:after="120" w:line="240" w:lineRule="auto"/>
      <w:ind w:firstLine="0" w:firstLineChars="0"/>
      <w:jc w:val="left"/>
    </w:pPr>
    <w:rPr>
      <w:b/>
      <w:bCs/>
      <w:caps/>
    </w:rPr>
  </w:style>
  <w:style w:type="paragraph" w:styleId="TOC2">
    <w:name w:val="toc 2"/>
    <w:basedOn w:val="Normal"/>
    <w:next w:val="Normal"/>
    <w:uiPriority w:val="39"/>
    <w:qFormat/>
    <w:pPr>
      <w:adjustRightInd/>
      <w:snapToGrid/>
      <w:spacing w:line="240" w:lineRule="auto"/>
      <w:ind w:left="301" w:firstLine="0" w:firstLineChars="0"/>
      <w:jc w:val="left"/>
    </w:pPr>
    <w:rPr>
      <w:smallCaps/>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qFormat/>
  </w:style>
  <w:style w:type="paragraph" w:customStyle="1" w:styleId="a">
    <w:name w:val="_正文格式"/>
    <w:basedOn w:val="Normal"/>
    <w:qFormat/>
    <w:pPr>
      <w:adjustRightInd/>
      <w:snapToGrid/>
      <w:spacing w:line="560" w:lineRule="exact"/>
    </w:pPr>
    <w:rPr>
      <w:rFonts w:ascii="Calibri" w:eastAsia="仿宋_GB2312" w:hAnsi="Calibri"/>
      <w:sz w:val="28"/>
      <w:szCs w:val="24"/>
    </w:rPr>
  </w:style>
  <w:style w:type="character" w:customStyle="1" w:styleId="CharChar">
    <w:name w:val="表头 Char Char"/>
    <w:qFormat/>
    <w:rPr>
      <w:rFonts w:ascii="黑体" w:eastAsia="黑体" w:hAnsi="Calibri"/>
      <w:kern w:val="0"/>
    </w:rPr>
  </w:style>
  <w:style w:type="paragraph" w:customStyle="1" w:styleId="a0">
    <w:name w:val="表头"/>
    <w:basedOn w:val="Normal"/>
    <w:link w:val="Char"/>
    <w:qFormat/>
    <w:pPr>
      <w:adjustRightInd/>
      <w:snapToGrid/>
      <w:ind w:firstLine="0" w:firstLineChars="0"/>
      <w:jc w:val="center"/>
    </w:pPr>
    <w:rPr>
      <w:rFonts w:ascii="黑体" w:eastAsia="黑体" w:hAnsi="Calibri"/>
      <w:kern w:val="0"/>
    </w:rPr>
  </w:style>
  <w:style w:type="paragraph" w:customStyle="1" w:styleId="p0">
    <w:name w:val="p0"/>
    <w:basedOn w:val="Normal"/>
    <w:qFormat/>
    <w:pPr>
      <w:widowControl/>
      <w:adjustRightInd/>
      <w:snapToGrid/>
      <w:spacing w:line="240" w:lineRule="auto"/>
      <w:ind w:firstLine="0" w:firstLineChars="0"/>
    </w:pPr>
    <w:rPr>
      <w:kern w:val="0"/>
      <w:sz w:val="21"/>
      <w:szCs w:val="21"/>
    </w:rPr>
  </w:style>
  <w:style w:type="character" w:customStyle="1" w:styleId="font41">
    <w:name w:val="font41"/>
    <w:qFormat/>
    <w:rPr>
      <w:rFonts w:ascii="宋体" w:eastAsia="宋体" w:hAnsi="宋体" w:cs="宋体" w:hint="eastAsia"/>
      <w:color w:val="000000"/>
      <w:sz w:val="21"/>
      <w:szCs w:val="21"/>
      <w:u w:val="none"/>
    </w:rPr>
  </w:style>
  <w:style w:type="character" w:customStyle="1" w:styleId="font71">
    <w:name w:val="font71"/>
    <w:qFormat/>
    <w:rPr>
      <w:rFonts w:ascii="Times New Roman" w:hAnsi="Times New Roman" w:cs="Times New Roman" w:hint="eastAsia"/>
      <w:color w:val="000000"/>
      <w:sz w:val="21"/>
      <w:szCs w:val="21"/>
      <w:u w:val="none"/>
    </w:rPr>
  </w:style>
  <w:style w:type="character" w:customStyle="1" w:styleId="Char">
    <w:name w:val="表头 Char"/>
    <w:link w:val="a0"/>
    <w:qFormat/>
    <w:rPr>
      <w:rFonts w:eastAsia="黑体"/>
      <w:sz w:val="24"/>
      <w:lang w:bidi="ar-SA"/>
    </w:rPr>
  </w:style>
  <w:style w:type="paragraph" w:styleId="ListParagraph">
    <w:name w:val="List Paragraph"/>
    <w:basedOn w:val="Normal"/>
    <w:qFormat/>
    <w:pPr>
      <w:ind w:firstLine="420"/>
    </w:pPr>
  </w:style>
  <w:style w:type="character" w:customStyle="1" w:styleId="a1">
    <w:name w:val="页脚 字符"/>
    <w:basedOn w:val="DefaultParagraphFont"/>
    <w:link w:val="Footer"/>
    <w:uiPriority w:val="99"/>
    <w:qFormat/>
    <w:rPr>
      <w:rFonts w:ascii="Calibri" w:hAnsi="Calibri"/>
      <w:sz w:val="18"/>
      <w:szCs w:val="18"/>
    </w:rPr>
  </w:style>
  <w:style w:type="character" w:customStyle="1" w:styleId="font01">
    <w:name w:val="font01"/>
    <w:basedOn w:val="DefaultParagraphFont"/>
    <w:qFormat/>
    <w:rPr>
      <w:rFonts w:ascii="Times New Roman" w:hAnsi="Times New Roman" w:cs="Times New Roman" w:hint="default"/>
      <w:color w:val="000000"/>
      <w:sz w:val="20"/>
      <w:szCs w:val="20"/>
      <w:u w:val="none"/>
    </w:rPr>
  </w:style>
  <w:style w:type="character" w:customStyle="1" w:styleId="font31">
    <w:name w:val="font31"/>
    <w:basedOn w:val="DefaultParagraphFont"/>
    <w:qFormat/>
    <w:rPr>
      <w:rFonts w:ascii="Times New Roman" w:hAnsi="Times New Roman" w:cs="Times New Roman" w:hint="default"/>
      <w:color w:val="000000"/>
      <w:sz w:val="21"/>
      <w:szCs w:val="21"/>
      <w:u w:val="none"/>
      <w:vertAlign w:val="superscript"/>
    </w:rPr>
  </w:style>
  <w:style w:type="character" w:customStyle="1" w:styleId="font11">
    <w:name w:val="font11"/>
    <w:basedOn w:val="DefaultParagraphFont"/>
    <w:qFormat/>
    <w:rPr>
      <w:rFonts w:ascii="Times New Roman" w:hAnsi="Times New Roman" w:cs="Times New Roman" w:hint="default"/>
      <w:color w:val="000000"/>
      <w:sz w:val="21"/>
      <w:szCs w:val="21"/>
      <w:u w:val="none"/>
    </w:rPr>
  </w:style>
  <w:style w:type="character" w:customStyle="1" w:styleId="font21">
    <w:name w:val="font21"/>
    <w:basedOn w:val="DefaultParagraphFont"/>
    <w:qFormat/>
    <w:rPr>
      <w:rFonts w:ascii="Times New Roman" w:hAnsi="Times New Roman" w:cs="Times New Roman" w:hint="default"/>
      <w:color w:val="000000"/>
      <w:sz w:val="21"/>
      <w:szCs w:val="21"/>
      <w:u w:val="none"/>
    </w:rPr>
  </w:style>
  <w:style w:type="table" w:customStyle="1" w:styleId="TableGrid0">
    <w:name w:val="Table Grid_0"/>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footer" Target="footer1.xml" /><Relationship Id="rId11" Type="http://schemas.openxmlformats.org/officeDocument/2006/relationships/footer" Target="footer2.xml" /><Relationship Id="rId12" Type="http://schemas.openxmlformats.org/officeDocument/2006/relationships/header" Target="header3.xml" /><Relationship Id="rId13" Type="http://schemas.openxmlformats.org/officeDocument/2006/relationships/footer" Target="footer3.xml" /><Relationship Id="rId14" Type="http://schemas.openxmlformats.org/officeDocument/2006/relationships/header" Target="header4.xml" /><Relationship Id="rId15" Type="http://schemas.openxmlformats.org/officeDocument/2006/relationships/header" Target="header5.xml" /><Relationship Id="rId16" Type="http://schemas.openxmlformats.org/officeDocument/2006/relationships/footer" Target="footer4.xml" /><Relationship Id="rId17" Type="http://schemas.openxmlformats.org/officeDocument/2006/relationships/footer" Target="footer5.xml" /><Relationship Id="rId18" Type="http://schemas.openxmlformats.org/officeDocument/2006/relationships/header" Target="header6.xml" /><Relationship Id="rId19" Type="http://schemas.openxmlformats.org/officeDocument/2006/relationships/footer" Target="footer6.xml" /><Relationship Id="rId2" Type="http://schemas.openxmlformats.org/officeDocument/2006/relationships/endnotes" Target="endnotes.xml" /><Relationship Id="rId20" Type="http://schemas.openxmlformats.org/officeDocument/2006/relationships/header" Target="header7.xml" /><Relationship Id="rId21" Type="http://schemas.openxmlformats.org/officeDocument/2006/relationships/header" Target="header8.xml" /><Relationship Id="rId22" Type="http://schemas.openxmlformats.org/officeDocument/2006/relationships/footer" Target="footer7.xml" /><Relationship Id="rId23" Type="http://schemas.openxmlformats.org/officeDocument/2006/relationships/footer" Target="footer8.xml" /><Relationship Id="rId24" Type="http://schemas.openxmlformats.org/officeDocument/2006/relationships/header" Target="header9.xml" /><Relationship Id="rId25" Type="http://schemas.openxmlformats.org/officeDocument/2006/relationships/footer" Target="footer9.xml" /><Relationship Id="rId26" Type="http://schemas.openxmlformats.org/officeDocument/2006/relationships/header" Target="header10.xml" /><Relationship Id="rId27" Type="http://schemas.openxmlformats.org/officeDocument/2006/relationships/header" Target="header11.xml" /><Relationship Id="rId28" Type="http://schemas.openxmlformats.org/officeDocument/2006/relationships/footer" Target="footer10.xml" /><Relationship Id="rId29" Type="http://schemas.openxmlformats.org/officeDocument/2006/relationships/footer" Target="footer11.xml" /><Relationship Id="rId3" Type="http://schemas.openxmlformats.org/officeDocument/2006/relationships/settings" Target="settings.xml" /><Relationship Id="rId30" Type="http://schemas.openxmlformats.org/officeDocument/2006/relationships/header" Target="header12.xml" /><Relationship Id="rId31" Type="http://schemas.openxmlformats.org/officeDocument/2006/relationships/footer" Target="footer12.xml" /><Relationship Id="rId32" Type="http://schemas.openxmlformats.org/officeDocument/2006/relationships/header" Target="header13.xml" /><Relationship Id="rId33" Type="http://schemas.openxmlformats.org/officeDocument/2006/relationships/header" Target="header14.xml" /><Relationship Id="rId34" Type="http://schemas.openxmlformats.org/officeDocument/2006/relationships/footer" Target="footer13.xml" /><Relationship Id="rId35" Type="http://schemas.openxmlformats.org/officeDocument/2006/relationships/footer" Target="footer14.xml" /><Relationship Id="rId36" Type="http://schemas.openxmlformats.org/officeDocument/2006/relationships/header" Target="header15.xml" /><Relationship Id="rId37" Type="http://schemas.openxmlformats.org/officeDocument/2006/relationships/footer" Target="footer15.xml" /><Relationship Id="rId38" Type="http://schemas.openxmlformats.org/officeDocument/2006/relationships/header" Target="header16.xml" /><Relationship Id="rId39" Type="http://schemas.openxmlformats.org/officeDocument/2006/relationships/header" Target="header17.xml" /><Relationship Id="rId4" Type="http://schemas.openxmlformats.org/officeDocument/2006/relationships/webSettings" Target="webSettings.xml" /><Relationship Id="rId40" Type="http://schemas.openxmlformats.org/officeDocument/2006/relationships/footer" Target="footer16.xml" /><Relationship Id="rId41" Type="http://schemas.openxmlformats.org/officeDocument/2006/relationships/footer" Target="footer17.xml" /><Relationship Id="rId42" Type="http://schemas.openxmlformats.org/officeDocument/2006/relationships/header" Target="header18.xml" /><Relationship Id="rId43" Type="http://schemas.openxmlformats.org/officeDocument/2006/relationships/footer" Target="footer18.xml" /><Relationship Id="rId44" Type="http://schemas.openxmlformats.org/officeDocument/2006/relationships/header" Target="header19.xml" /><Relationship Id="rId45" Type="http://schemas.openxmlformats.org/officeDocument/2006/relationships/header" Target="header20.xml" /><Relationship Id="rId46" Type="http://schemas.openxmlformats.org/officeDocument/2006/relationships/footer" Target="footer19.xml" /><Relationship Id="rId47" Type="http://schemas.openxmlformats.org/officeDocument/2006/relationships/footer" Target="footer20.xml" /><Relationship Id="rId48" Type="http://schemas.openxmlformats.org/officeDocument/2006/relationships/header" Target="header21.xml" /><Relationship Id="rId49" Type="http://schemas.openxmlformats.org/officeDocument/2006/relationships/footer" Target="footer21.xml" /><Relationship Id="rId5" Type="http://schemas.openxmlformats.org/officeDocument/2006/relationships/fontTable" Target="fontTable.xml" /><Relationship Id="rId50" Type="http://schemas.openxmlformats.org/officeDocument/2006/relationships/header" Target="header22.xml" /><Relationship Id="rId51" Type="http://schemas.openxmlformats.org/officeDocument/2006/relationships/header" Target="header23.xml" /><Relationship Id="rId52" Type="http://schemas.openxmlformats.org/officeDocument/2006/relationships/footer" Target="footer22.xml" /><Relationship Id="rId53" Type="http://schemas.openxmlformats.org/officeDocument/2006/relationships/footer" Target="footer23.xml" /><Relationship Id="rId54" Type="http://schemas.openxmlformats.org/officeDocument/2006/relationships/header" Target="header24.xml" /><Relationship Id="rId55" Type="http://schemas.openxmlformats.org/officeDocument/2006/relationships/footer" Target="footer24.xml" /><Relationship Id="rId56" Type="http://schemas.openxmlformats.org/officeDocument/2006/relationships/header" Target="header25.xml" /><Relationship Id="rId57" Type="http://schemas.openxmlformats.org/officeDocument/2006/relationships/header" Target="header26.xml" /><Relationship Id="rId58" Type="http://schemas.openxmlformats.org/officeDocument/2006/relationships/footer" Target="footer25.xml" /><Relationship Id="rId59" Type="http://schemas.openxmlformats.org/officeDocument/2006/relationships/footer" Target="footer26.xml" /><Relationship Id="rId6" Type="http://schemas.openxmlformats.org/officeDocument/2006/relationships/customXml" Target="../customXml/item1.xml" /><Relationship Id="rId60" Type="http://schemas.openxmlformats.org/officeDocument/2006/relationships/header" Target="header27.xml" /><Relationship Id="rId61" Type="http://schemas.openxmlformats.org/officeDocument/2006/relationships/footer" Target="footer27.xml" /><Relationship Id="rId62" Type="http://schemas.openxmlformats.org/officeDocument/2006/relationships/image" Target="media/image1.jpeg" /><Relationship Id="rId63" Type="http://schemas.openxmlformats.org/officeDocument/2006/relationships/hyperlink" Target="https://d.book118.com/406145005240010030" TargetMode="External" /><Relationship Id="rId64" Type="http://schemas.openxmlformats.org/officeDocument/2006/relationships/header" Target="header28.xml" /><Relationship Id="rId65" Type="http://schemas.openxmlformats.org/officeDocument/2006/relationships/header" Target="header29.xml" /><Relationship Id="rId66" Type="http://schemas.openxmlformats.org/officeDocument/2006/relationships/footer" Target="footer28.xml" /><Relationship Id="rId67" Type="http://schemas.openxmlformats.org/officeDocument/2006/relationships/footer" Target="footer29.xml" /><Relationship Id="rId68" Type="http://schemas.openxmlformats.org/officeDocument/2006/relationships/header" Target="header30.xml" /><Relationship Id="rId69" Type="http://schemas.openxmlformats.org/officeDocument/2006/relationships/footer" Target="footer30.xml" /><Relationship Id="rId7" Type="http://schemas.openxmlformats.org/officeDocument/2006/relationships/customXml" Target="../customXml/item2.xml" /><Relationship Id="rId70" Type="http://schemas.openxmlformats.org/officeDocument/2006/relationships/theme" Target="theme/theme1.xml" /><Relationship Id="rId71" Type="http://schemas.openxmlformats.org/officeDocument/2006/relationships/numbering" Target="numbering.xml" /><Relationship Id="rId72" Type="http://schemas.openxmlformats.org/officeDocument/2006/relationships/styles" Target="styles.xml" /><Relationship Id="rId8" Type="http://schemas.openxmlformats.org/officeDocument/2006/relationships/header" Target="header1.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54D0012-4780-4DA1-BEF1-101651F367FE}">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10</Pages>
  <Words>5881</Words>
  <Characters>8096</Characters>
  <Application>Microsoft Office Word</Application>
  <DocSecurity>0</DocSecurity>
  <Lines>254</Lines>
  <Paragraphs>71</Paragraphs>
  <ScaleCrop>false</ScaleCrop>
  <Company/>
  <LinksUpToDate>false</LinksUpToDate>
  <CharactersWithSpaces>8529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委员</cp:lastModifiedBy>
  <cp:revision>14</cp:revision>
  <dcterms:created xsi:type="dcterms:W3CDTF">2020-03-31T08:54:00Z</dcterms:created>
  <dcterms:modified xsi:type="dcterms:W3CDTF">2023-04-02T09:23:00Z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7992CDB0C7E14116A8F2260476EA2086</vt:lpwstr>
  </property>
  <property fmtid="{D5CDD505-2E9C-101B-9397-08002B2CF9AE}" pid="3" name="KSOProductBuildVer">
    <vt:lpwstr>2052-11.1.0.14036</vt:lpwstr>
  </property>
</Properties>
</file>