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杀螨剂项目合作计划书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61" w:history="1">
        <w:r>
          <w:rPr>
            <w:rFonts w:ascii="仿宋" w:eastAsia="仿宋" w:hAnsi="仿宋" w:cs="仿宋" w:hint="eastAsia"/>
            <w:lang w:eastAsia="zh-CN"/>
          </w:rPr>
          <w:t>概论</w:t>
        </w:r>
        <w:r>
          <w:tab/>
        </w:r>
        <w:r>
          <w:fldChar w:fldCharType="begin"/>
        </w:r>
        <w:r>
          <w:instrText xml:space="preserve"> PAGEREF _Toc4861 \h </w:instrText>
        </w:r>
        <w:r>
          <w:fldChar w:fldCharType="separate"/>
        </w:r>
        <w:r>
          <w:t>3</w:t>
        </w:r>
        <w:r>
          <w:fldChar w:fldCharType="end"/>
        </w:r>
      </w:hyperlink>
    </w:p>
    <w:p>
      <w:pPr>
        <w:pStyle w:val="TOC1"/>
        <w:tabs>
          <w:tab w:val="right" w:leader="dot" w:pos="8306"/>
        </w:tabs>
      </w:pPr>
      <w:hyperlink w:anchor="_Toc5604" w:history="1">
        <w:r>
          <w:rPr>
            <w:rFonts w:ascii="仿宋" w:eastAsia="仿宋" w:hAnsi="仿宋" w:cs="仿宋" w:hint="eastAsia"/>
            <w:lang w:eastAsia="zh-CN"/>
          </w:rPr>
          <w:t>一、工艺先进性</w:t>
        </w:r>
        <w:r>
          <w:tab/>
        </w:r>
        <w:r>
          <w:fldChar w:fldCharType="begin"/>
        </w:r>
        <w:r>
          <w:instrText xml:space="preserve"> PAGEREF _Toc5604 \h </w:instrText>
        </w:r>
        <w:r>
          <w:fldChar w:fldCharType="separate"/>
        </w:r>
        <w:r>
          <w:t>3</w:t>
        </w:r>
        <w:r>
          <w:fldChar w:fldCharType="end"/>
        </w:r>
      </w:hyperlink>
    </w:p>
    <w:p>
      <w:pPr>
        <w:pStyle w:val="TOC2"/>
        <w:tabs>
          <w:tab w:val="right" w:leader="dot" w:pos="8306"/>
        </w:tabs>
      </w:pPr>
      <w:hyperlink w:anchor="_Toc9933" w:history="1">
        <w:r>
          <w:rPr>
            <w:rFonts w:ascii="仿宋" w:eastAsia="仿宋" w:hAnsi="仿宋" w:cs="仿宋" w:hint="eastAsia"/>
            <w:lang w:eastAsia="zh-CN"/>
          </w:rPr>
          <w:t>(一)、杀螨剂项目建设期的原辅材料保障</w:t>
        </w:r>
        <w:r>
          <w:tab/>
        </w:r>
        <w:r>
          <w:fldChar w:fldCharType="begin"/>
        </w:r>
        <w:r>
          <w:instrText xml:space="preserve"> PAGEREF _Toc9933 \h </w:instrText>
        </w:r>
        <w:r>
          <w:fldChar w:fldCharType="separate"/>
        </w:r>
        <w:r>
          <w:t>3</w:t>
        </w:r>
        <w:r>
          <w:fldChar w:fldCharType="end"/>
        </w:r>
      </w:hyperlink>
    </w:p>
    <w:p>
      <w:pPr>
        <w:pStyle w:val="TOC2"/>
        <w:tabs>
          <w:tab w:val="right" w:leader="dot" w:pos="8306"/>
        </w:tabs>
      </w:pPr>
      <w:hyperlink w:anchor="_Toc14694" w:history="1">
        <w:r>
          <w:rPr>
            <w:rFonts w:ascii="仿宋" w:eastAsia="仿宋" w:hAnsi="仿宋" w:cs="仿宋" w:hint="eastAsia"/>
            <w:lang w:eastAsia="zh-CN"/>
          </w:rPr>
          <w:t>(二)、杀螨剂项目运营期的原辅材料采购与管理</w:t>
        </w:r>
        <w:r>
          <w:tab/>
        </w:r>
        <w:r>
          <w:fldChar w:fldCharType="begin"/>
        </w:r>
        <w:r>
          <w:instrText xml:space="preserve"> PAGEREF _Toc14694 \h </w:instrText>
        </w:r>
        <w:r>
          <w:fldChar w:fldCharType="separate"/>
        </w:r>
        <w:r>
          <w:t>4</w:t>
        </w:r>
        <w:r>
          <w:fldChar w:fldCharType="end"/>
        </w:r>
      </w:hyperlink>
    </w:p>
    <w:p>
      <w:pPr>
        <w:pStyle w:val="TOC2"/>
        <w:tabs>
          <w:tab w:val="right" w:leader="dot" w:pos="8306"/>
        </w:tabs>
      </w:pPr>
      <w:hyperlink w:anchor="_Toc15119" w:history="1">
        <w:r>
          <w:rPr>
            <w:rFonts w:ascii="仿宋" w:eastAsia="仿宋" w:hAnsi="仿宋" w:cs="仿宋" w:hint="eastAsia"/>
            <w:lang w:eastAsia="zh-CN"/>
          </w:rPr>
          <w:t>(三)、技术管理的独特特色</w:t>
        </w:r>
        <w:r>
          <w:tab/>
        </w:r>
        <w:r>
          <w:fldChar w:fldCharType="begin"/>
        </w:r>
        <w:r>
          <w:instrText xml:space="preserve"> PAGEREF _Toc15119 \h </w:instrText>
        </w:r>
        <w:r>
          <w:fldChar w:fldCharType="separate"/>
        </w:r>
        <w:r>
          <w:t>5</w:t>
        </w:r>
        <w:r>
          <w:fldChar w:fldCharType="end"/>
        </w:r>
      </w:hyperlink>
    </w:p>
    <w:p>
      <w:pPr>
        <w:pStyle w:val="TOC2"/>
        <w:tabs>
          <w:tab w:val="right" w:leader="dot" w:pos="8306"/>
        </w:tabs>
      </w:pPr>
      <w:hyperlink w:anchor="_Toc11622" w:history="1">
        <w:r>
          <w:rPr>
            <w:rFonts w:ascii="仿宋" w:eastAsia="仿宋" w:hAnsi="仿宋" w:cs="仿宋" w:hint="eastAsia"/>
            <w:lang w:eastAsia="zh-CN"/>
          </w:rPr>
          <w:t>(四)、杀螨剂项目工艺技术设计方案</w:t>
        </w:r>
        <w:r>
          <w:tab/>
        </w:r>
        <w:r>
          <w:fldChar w:fldCharType="begin"/>
        </w:r>
        <w:r>
          <w:instrText xml:space="preserve"> PAGEREF _Toc11622 \h </w:instrText>
        </w:r>
        <w:r>
          <w:fldChar w:fldCharType="separate"/>
        </w:r>
        <w:r>
          <w:t>7</w:t>
        </w:r>
        <w:r>
          <w:fldChar w:fldCharType="end"/>
        </w:r>
      </w:hyperlink>
    </w:p>
    <w:p>
      <w:pPr>
        <w:pStyle w:val="TOC2"/>
        <w:tabs>
          <w:tab w:val="right" w:leader="dot" w:pos="8306"/>
        </w:tabs>
      </w:pPr>
      <w:hyperlink w:anchor="_Toc17758" w:history="1">
        <w:r>
          <w:rPr>
            <w:rFonts w:ascii="仿宋" w:eastAsia="仿宋" w:hAnsi="仿宋" w:cs="仿宋" w:hint="eastAsia"/>
            <w:lang w:eastAsia="zh-CN"/>
          </w:rPr>
          <w:t>(五)、设备选型的智能化方案</w:t>
        </w:r>
        <w:r>
          <w:tab/>
        </w:r>
        <w:r>
          <w:fldChar w:fldCharType="begin"/>
        </w:r>
        <w:r>
          <w:instrText xml:space="preserve"> PAGEREF _Toc17758 \h </w:instrText>
        </w:r>
        <w:r>
          <w:fldChar w:fldCharType="separate"/>
        </w:r>
        <w:r>
          <w:t>8</w:t>
        </w:r>
        <w:r>
          <w:fldChar w:fldCharType="end"/>
        </w:r>
      </w:hyperlink>
    </w:p>
    <w:p>
      <w:pPr>
        <w:pStyle w:val="TOC1"/>
        <w:tabs>
          <w:tab w:val="right" w:leader="dot" w:pos="8306"/>
        </w:tabs>
      </w:pPr>
      <w:hyperlink w:anchor="_Toc29100" w:history="1">
        <w:r>
          <w:rPr>
            <w:rFonts w:ascii="仿宋" w:eastAsia="仿宋" w:hAnsi="仿宋" w:cs="仿宋" w:hint="eastAsia"/>
            <w:lang w:eastAsia="zh-CN"/>
          </w:rPr>
          <w:t>二、建设规划分析</w:t>
        </w:r>
        <w:r>
          <w:tab/>
        </w:r>
        <w:r>
          <w:fldChar w:fldCharType="begin"/>
        </w:r>
        <w:r>
          <w:instrText xml:space="preserve"> PAGEREF _Toc29100 \h </w:instrText>
        </w:r>
        <w:r>
          <w:fldChar w:fldCharType="separate"/>
        </w:r>
        <w:r>
          <w:t>9</w:t>
        </w:r>
        <w:r>
          <w:fldChar w:fldCharType="end"/>
        </w:r>
      </w:hyperlink>
    </w:p>
    <w:p>
      <w:pPr>
        <w:pStyle w:val="TOC2"/>
        <w:tabs>
          <w:tab w:val="right" w:leader="dot" w:pos="8306"/>
        </w:tabs>
      </w:pPr>
      <w:hyperlink w:anchor="_Toc3220" w:history="1">
        <w:r>
          <w:rPr>
            <w:rFonts w:ascii="仿宋" w:eastAsia="仿宋" w:hAnsi="仿宋" w:cs="仿宋" w:hint="eastAsia"/>
            <w:lang w:eastAsia="zh-CN"/>
          </w:rPr>
          <w:t>(一)、产品规划</w:t>
        </w:r>
        <w:r>
          <w:tab/>
        </w:r>
        <w:r>
          <w:fldChar w:fldCharType="begin"/>
        </w:r>
        <w:r>
          <w:instrText xml:space="preserve"> PAGEREF _Toc3220 \h </w:instrText>
        </w:r>
        <w:r>
          <w:fldChar w:fldCharType="separate"/>
        </w:r>
        <w:r>
          <w:t>9</w:t>
        </w:r>
        <w:r>
          <w:fldChar w:fldCharType="end"/>
        </w:r>
      </w:hyperlink>
    </w:p>
    <w:p>
      <w:pPr>
        <w:pStyle w:val="TOC2"/>
        <w:tabs>
          <w:tab w:val="right" w:leader="dot" w:pos="8306"/>
        </w:tabs>
      </w:pPr>
      <w:hyperlink w:anchor="_Toc10002" w:history="1">
        <w:r>
          <w:rPr>
            <w:rFonts w:ascii="仿宋" w:eastAsia="仿宋" w:hAnsi="仿宋" w:cs="仿宋" w:hint="eastAsia"/>
            <w:lang w:eastAsia="zh-CN"/>
          </w:rPr>
          <w:t>(二)、建设规模</w:t>
        </w:r>
        <w:r>
          <w:tab/>
        </w:r>
        <w:r>
          <w:fldChar w:fldCharType="begin"/>
        </w:r>
        <w:r>
          <w:instrText xml:space="preserve"> PAGEREF _Toc10002 \h </w:instrText>
        </w:r>
        <w:r>
          <w:fldChar w:fldCharType="separate"/>
        </w:r>
        <w:r>
          <w:t>10</w:t>
        </w:r>
        <w:r>
          <w:fldChar w:fldCharType="end"/>
        </w:r>
      </w:hyperlink>
    </w:p>
    <w:p>
      <w:pPr>
        <w:pStyle w:val="TOC1"/>
        <w:tabs>
          <w:tab w:val="right" w:leader="dot" w:pos="8306"/>
        </w:tabs>
      </w:pPr>
      <w:hyperlink w:anchor="_Toc30180" w:history="1">
        <w:r>
          <w:rPr>
            <w:rFonts w:ascii="仿宋" w:eastAsia="仿宋" w:hAnsi="仿宋" w:cs="仿宋" w:hint="eastAsia"/>
            <w:lang w:eastAsia="zh-CN"/>
          </w:rPr>
          <w:t>三、背景和必要性研究</w:t>
        </w:r>
        <w:r>
          <w:tab/>
        </w:r>
        <w:r>
          <w:fldChar w:fldCharType="begin"/>
        </w:r>
        <w:r>
          <w:instrText xml:space="preserve"> PAGEREF _Toc30180 \h </w:instrText>
        </w:r>
        <w:r>
          <w:fldChar w:fldCharType="separate"/>
        </w:r>
        <w:r>
          <w:t>10</w:t>
        </w:r>
        <w:r>
          <w:fldChar w:fldCharType="end"/>
        </w:r>
      </w:hyperlink>
    </w:p>
    <w:p>
      <w:pPr>
        <w:pStyle w:val="TOC2"/>
        <w:tabs>
          <w:tab w:val="right" w:leader="dot" w:pos="8306"/>
        </w:tabs>
      </w:pPr>
      <w:hyperlink w:anchor="_Toc20160" w:history="1">
        <w:r>
          <w:rPr>
            <w:rFonts w:ascii="仿宋" w:eastAsia="仿宋" w:hAnsi="仿宋" w:cs="仿宋" w:hint="eastAsia"/>
            <w:lang w:eastAsia="zh-CN"/>
          </w:rPr>
          <w:t>(一)、杀螨剂项目承办单位背景分析</w:t>
        </w:r>
        <w:r>
          <w:tab/>
        </w:r>
        <w:r>
          <w:fldChar w:fldCharType="begin"/>
        </w:r>
        <w:r>
          <w:instrText xml:space="preserve"> PAGEREF _Toc20160 \h </w:instrText>
        </w:r>
        <w:r>
          <w:fldChar w:fldCharType="separate"/>
        </w:r>
        <w:r>
          <w:t>10</w:t>
        </w:r>
        <w:r>
          <w:fldChar w:fldCharType="end"/>
        </w:r>
      </w:hyperlink>
    </w:p>
    <w:p>
      <w:pPr>
        <w:pStyle w:val="TOC2"/>
        <w:tabs>
          <w:tab w:val="right" w:leader="dot" w:pos="8306"/>
        </w:tabs>
      </w:pPr>
      <w:hyperlink w:anchor="_Toc21415" w:history="1">
        <w:r>
          <w:rPr>
            <w:rFonts w:ascii="仿宋" w:eastAsia="仿宋" w:hAnsi="仿宋" w:cs="仿宋" w:hint="eastAsia"/>
            <w:lang w:eastAsia="zh-CN"/>
          </w:rPr>
          <w:t>(二)、杀螨剂项目背景分析</w:t>
        </w:r>
        <w:r>
          <w:tab/>
        </w:r>
        <w:r>
          <w:fldChar w:fldCharType="begin"/>
        </w:r>
        <w:r>
          <w:instrText xml:space="preserve"> PAGEREF _Toc21415 \h </w:instrText>
        </w:r>
        <w:r>
          <w:fldChar w:fldCharType="separate"/>
        </w:r>
        <w:r>
          <w:t>11</w:t>
        </w:r>
        <w:r>
          <w:fldChar w:fldCharType="end"/>
        </w:r>
      </w:hyperlink>
    </w:p>
    <w:p>
      <w:pPr>
        <w:pStyle w:val="TOC1"/>
        <w:tabs>
          <w:tab w:val="right" w:leader="dot" w:pos="8306"/>
        </w:tabs>
      </w:pPr>
      <w:hyperlink w:anchor="_Toc14380" w:history="1">
        <w:r>
          <w:rPr>
            <w:rFonts w:ascii="仿宋" w:eastAsia="仿宋" w:hAnsi="仿宋" w:cs="仿宋" w:hint="eastAsia"/>
            <w:lang w:eastAsia="zh-CN"/>
          </w:rPr>
          <w:t>四、杀螨剂项目概论</w:t>
        </w:r>
        <w:r>
          <w:tab/>
        </w:r>
        <w:r>
          <w:fldChar w:fldCharType="begin"/>
        </w:r>
        <w:r>
          <w:instrText xml:space="preserve"> PAGEREF _Toc14380 \h </w:instrText>
        </w:r>
        <w:r>
          <w:fldChar w:fldCharType="separate"/>
        </w:r>
        <w:r>
          <w:t>12</w:t>
        </w:r>
        <w:r>
          <w:fldChar w:fldCharType="end"/>
        </w:r>
      </w:hyperlink>
    </w:p>
    <w:p>
      <w:pPr>
        <w:pStyle w:val="TOC2"/>
        <w:tabs>
          <w:tab w:val="right" w:leader="dot" w:pos="8306"/>
        </w:tabs>
      </w:pPr>
      <w:hyperlink w:anchor="_Toc3040" w:history="1">
        <w:r>
          <w:rPr>
            <w:rFonts w:ascii="仿宋" w:eastAsia="仿宋" w:hAnsi="仿宋" w:cs="仿宋" w:hint="eastAsia"/>
            <w:lang w:eastAsia="zh-CN"/>
          </w:rPr>
          <w:t>(一)、创新计划及杀螨剂项目性质</w:t>
        </w:r>
        <w:r>
          <w:tab/>
        </w:r>
        <w:r>
          <w:fldChar w:fldCharType="begin"/>
        </w:r>
        <w:r>
          <w:instrText xml:space="preserve"> PAGEREF _Toc3040 \h </w:instrText>
        </w:r>
        <w:r>
          <w:fldChar w:fldCharType="separate"/>
        </w:r>
        <w:r>
          <w:t>12</w:t>
        </w:r>
        <w:r>
          <w:fldChar w:fldCharType="end"/>
        </w:r>
      </w:hyperlink>
    </w:p>
    <w:p>
      <w:pPr>
        <w:pStyle w:val="TOC2"/>
        <w:tabs>
          <w:tab w:val="right" w:leader="dot" w:pos="8306"/>
        </w:tabs>
      </w:pPr>
      <w:hyperlink w:anchor="_Toc15404" w:history="1">
        <w:r>
          <w:rPr>
            <w:rFonts w:ascii="仿宋" w:eastAsia="仿宋" w:hAnsi="仿宋" w:cs="仿宋" w:hint="eastAsia"/>
            <w:lang w:eastAsia="zh-CN"/>
          </w:rPr>
          <w:t>(二)、主管单位与杀螨剂项目执行方</w:t>
        </w:r>
        <w:r>
          <w:tab/>
        </w:r>
        <w:r>
          <w:fldChar w:fldCharType="begin"/>
        </w:r>
        <w:r>
          <w:instrText xml:space="preserve"> PAGEREF _Toc15404 \h </w:instrText>
        </w:r>
        <w:r>
          <w:fldChar w:fldCharType="separate"/>
        </w:r>
        <w:r>
          <w:t>13</w:t>
        </w:r>
        <w:r>
          <w:fldChar w:fldCharType="end"/>
        </w:r>
      </w:hyperlink>
    </w:p>
    <w:p>
      <w:pPr>
        <w:pStyle w:val="TOC2"/>
        <w:tabs>
          <w:tab w:val="right" w:leader="dot" w:pos="8306"/>
        </w:tabs>
      </w:pPr>
      <w:hyperlink w:anchor="_Toc23419" w:history="1">
        <w:r>
          <w:rPr>
            <w:rFonts w:ascii="仿宋" w:eastAsia="仿宋" w:hAnsi="仿宋" w:cs="仿宋" w:hint="eastAsia"/>
            <w:lang w:eastAsia="zh-CN"/>
          </w:rPr>
          <w:t>(三)、战略协作伙伴</w:t>
        </w:r>
        <w:r>
          <w:tab/>
        </w:r>
        <w:r>
          <w:fldChar w:fldCharType="begin"/>
        </w:r>
        <w:r>
          <w:instrText xml:space="preserve"> PAGEREF _Toc23419 \h </w:instrText>
        </w:r>
        <w:r>
          <w:fldChar w:fldCharType="separate"/>
        </w:r>
        <w:r>
          <w:t>14</w:t>
        </w:r>
        <w:r>
          <w:fldChar w:fldCharType="end"/>
        </w:r>
      </w:hyperlink>
    </w:p>
    <w:p>
      <w:pPr>
        <w:pStyle w:val="TOC2"/>
        <w:tabs>
          <w:tab w:val="right" w:leader="dot" w:pos="8306"/>
        </w:tabs>
      </w:pPr>
      <w:hyperlink w:anchor="_Toc5542" w:history="1">
        <w:r>
          <w:rPr>
            <w:rFonts w:ascii="仿宋" w:eastAsia="仿宋" w:hAnsi="仿宋" w:cs="仿宋" w:hint="eastAsia"/>
            <w:lang w:eastAsia="zh-CN"/>
          </w:rPr>
          <w:t>(四)、杀螨剂项目提出背景和合理性</w:t>
        </w:r>
        <w:r>
          <w:tab/>
        </w:r>
        <w:r>
          <w:fldChar w:fldCharType="begin"/>
        </w:r>
        <w:r>
          <w:instrText xml:space="preserve"> PAGEREF _Toc5542 \h </w:instrText>
        </w:r>
        <w:r>
          <w:fldChar w:fldCharType="separate"/>
        </w:r>
        <w:r>
          <w:t>15</w:t>
        </w:r>
        <w:r>
          <w:fldChar w:fldCharType="end"/>
        </w:r>
      </w:hyperlink>
    </w:p>
    <w:p>
      <w:pPr>
        <w:pStyle w:val="TOC2"/>
        <w:tabs>
          <w:tab w:val="right" w:leader="dot" w:pos="8306"/>
        </w:tabs>
      </w:pPr>
      <w:hyperlink w:anchor="_Toc25804" w:history="1">
        <w:r>
          <w:rPr>
            <w:rFonts w:ascii="仿宋" w:eastAsia="仿宋" w:hAnsi="仿宋" w:cs="仿宋" w:hint="eastAsia"/>
            <w:lang w:eastAsia="zh-CN"/>
          </w:rPr>
          <w:t>(五)、杀螨剂项目选址和土地综合评估</w:t>
        </w:r>
        <w:r>
          <w:tab/>
        </w:r>
        <w:r>
          <w:fldChar w:fldCharType="begin"/>
        </w:r>
        <w:r>
          <w:instrText xml:space="preserve"> PAGEREF _Toc25804 \h </w:instrText>
        </w:r>
        <w:r>
          <w:fldChar w:fldCharType="separate"/>
        </w:r>
        <w:r>
          <w:t>16</w:t>
        </w:r>
        <w:r>
          <w:fldChar w:fldCharType="end"/>
        </w:r>
      </w:hyperlink>
    </w:p>
    <w:p>
      <w:pPr>
        <w:pStyle w:val="TOC2"/>
        <w:tabs>
          <w:tab w:val="right" w:leader="dot" w:pos="8306"/>
        </w:tabs>
      </w:pPr>
      <w:hyperlink w:anchor="_Toc27801" w:history="1">
        <w:r>
          <w:rPr>
            <w:rFonts w:ascii="仿宋" w:eastAsia="仿宋" w:hAnsi="仿宋" w:cs="仿宋" w:hint="eastAsia"/>
            <w:lang w:eastAsia="zh-CN"/>
          </w:rPr>
          <w:t>(六)、土木工程建设目标</w:t>
        </w:r>
        <w:r>
          <w:tab/>
        </w:r>
        <w:r>
          <w:fldChar w:fldCharType="begin"/>
        </w:r>
        <w:r>
          <w:instrText xml:space="preserve"> PAGEREF _Toc27801 \h </w:instrText>
        </w:r>
        <w:r>
          <w:fldChar w:fldCharType="separate"/>
        </w:r>
        <w:r>
          <w:t>17</w:t>
        </w:r>
        <w:r>
          <w:fldChar w:fldCharType="end"/>
        </w:r>
      </w:hyperlink>
    </w:p>
    <w:p>
      <w:pPr>
        <w:pStyle w:val="TOC2"/>
        <w:tabs>
          <w:tab w:val="right" w:leader="dot" w:pos="8306"/>
        </w:tabs>
      </w:pPr>
      <w:hyperlink w:anchor="_Toc27365" w:history="1">
        <w:r>
          <w:rPr>
            <w:rFonts w:ascii="仿宋" w:eastAsia="仿宋" w:hAnsi="仿宋" w:cs="仿宋" w:hint="eastAsia"/>
            <w:lang w:eastAsia="zh-CN"/>
          </w:rPr>
          <w:t>(七)、设备采购计划</w:t>
        </w:r>
        <w:r>
          <w:tab/>
        </w:r>
        <w:r>
          <w:fldChar w:fldCharType="begin"/>
        </w:r>
        <w:r>
          <w:instrText xml:space="preserve"> PAGEREF _Toc27365 \h </w:instrText>
        </w:r>
        <w:r>
          <w:fldChar w:fldCharType="separate"/>
        </w:r>
        <w:r>
          <w:t>17</w:t>
        </w:r>
        <w:r>
          <w:fldChar w:fldCharType="end"/>
        </w:r>
      </w:hyperlink>
    </w:p>
    <w:p>
      <w:pPr>
        <w:pStyle w:val="TOC2"/>
        <w:tabs>
          <w:tab w:val="right" w:leader="dot" w:pos="8306"/>
        </w:tabs>
      </w:pPr>
      <w:hyperlink w:anchor="_Toc3734" w:history="1">
        <w:r>
          <w:rPr>
            <w:rFonts w:ascii="仿宋" w:eastAsia="仿宋" w:hAnsi="仿宋" w:cs="仿宋" w:hint="eastAsia"/>
            <w:lang w:eastAsia="zh-CN"/>
          </w:rPr>
          <w:t>(八)、产品规划与开发方案</w:t>
        </w:r>
        <w:r>
          <w:tab/>
        </w:r>
        <w:r>
          <w:fldChar w:fldCharType="begin"/>
        </w:r>
        <w:r>
          <w:instrText xml:space="preserve"> PAGEREF _Toc3734 \h </w:instrText>
        </w:r>
        <w:r>
          <w:fldChar w:fldCharType="separate"/>
        </w:r>
        <w:r>
          <w:t>18</w:t>
        </w:r>
        <w:r>
          <w:fldChar w:fldCharType="end"/>
        </w:r>
      </w:hyperlink>
    </w:p>
    <w:p>
      <w:pPr>
        <w:pStyle w:val="TOC2"/>
        <w:tabs>
          <w:tab w:val="right" w:leader="dot" w:pos="8306"/>
        </w:tabs>
      </w:pPr>
      <w:hyperlink w:anchor="_Toc26807" w:history="1">
        <w:r>
          <w:rPr>
            <w:rFonts w:ascii="仿宋" w:eastAsia="仿宋" w:hAnsi="仿宋" w:cs="仿宋" w:hint="eastAsia"/>
            <w:lang w:eastAsia="zh-CN"/>
          </w:rPr>
          <w:t>(九)、原材料供应保障</w:t>
        </w:r>
        <w:r>
          <w:tab/>
        </w:r>
        <w:r>
          <w:fldChar w:fldCharType="begin"/>
        </w:r>
        <w:r>
          <w:instrText xml:space="preserve"> PAGEREF _Toc26807 \h </w:instrText>
        </w:r>
        <w:r>
          <w:fldChar w:fldCharType="separate"/>
        </w:r>
        <w:r>
          <w:t>18</w:t>
        </w:r>
        <w:r>
          <w:fldChar w:fldCharType="end"/>
        </w:r>
      </w:hyperlink>
    </w:p>
    <w:p>
      <w:pPr>
        <w:pStyle w:val="TOC2"/>
        <w:tabs>
          <w:tab w:val="right" w:leader="dot" w:pos="8306"/>
        </w:tabs>
      </w:pPr>
      <w:hyperlink w:anchor="_Toc26598" w:history="1">
        <w:r>
          <w:rPr>
            <w:rFonts w:ascii="仿宋" w:eastAsia="仿宋" w:hAnsi="仿宋" w:cs="仿宋" w:hint="eastAsia"/>
            <w:lang w:eastAsia="zh-CN"/>
          </w:rPr>
          <w:t>(十)、杀螨剂项目能源消耗分析</w:t>
        </w:r>
        <w:r>
          <w:tab/>
        </w:r>
        <w:r>
          <w:fldChar w:fldCharType="begin"/>
        </w:r>
        <w:r>
          <w:instrText xml:space="preserve"> PAGEREF _Toc26598 \h </w:instrText>
        </w:r>
        <w:r>
          <w:fldChar w:fldCharType="separate"/>
        </w:r>
        <w:r>
          <w:t>19</w:t>
        </w:r>
        <w:r>
          <w:fldChar w:fldCharType="end"/>
        </w:r>
      </w:hyperlink>
    </w:p>
    <w:p>
      <w:pPr>
        <w:pStyle w:val="TOC2"/>
        <w:tabs>
          <w:tab w:val="right" w:leader="dot" w:pos="8306"/>
        </w:tabs>
      </w:pPr>
      <w:hyperlink w:anchor="_Toc27162" w:history="1">
        <w:r>
          <w:rPr>
            <w:rFonts w:ascii="仿宋" w:eastAsia="仿宋" w:hAnsi="仿宋" w:cs="仿宋" w:hint="eastAsia"/>
            <w:lang w:eastAsia="zh-CN"/>
          </w:rPr>
          <w:t>(十一)、环境保护</w:t>
        </w:r>
        <w:r>
          <w:tab/>
        </w:r>
        <w:r>
          <w:fldChar w:fldCharType="begin"/>
        </w:r>
        <w:r>
          <w:instrText xml:space="preserve"> PAGEREF _Toc27162 \h </w:instrText>
        </w:r>
        <w:r>
          <w:fldChar w:fldCharType="separate"/>
        </w:r>
        <w:r>
          <w:t>20</w:t>
        </w:r>
        <w:r>
          <w:fldChar w:fldCharType="end"/>
        </w:r>
      </w:hyperlink>
    </w:p>
    <w:p>
      <w:pPr>
        <w:pStyle w:val="TOC2"/>
        <w:tabs>
          <w:tab w:val="right" w:leader="dot" w:pos="8306"/>
        </w:tabs>
      </w:pPr>
      <w:hyperlink w:anchor="_Toc10984" w:history="1">
        <w:r>
          <w:rPr>
            <w:rFonts w:ascii="仿宋" w:eastAsia="仿宋" w:hAnsi="仿宋" w:cs="仿宋" w:hint="eastAsia"/>
            <w:lang w:eastAsia="zh-CN"/>
          </w:rPr>
          <w:t>(十二)、杀螨剂项目进度规划与执行</w:t>
        </w:r>
        <w:r>
          <w:tab/>
        </w:r>
        <w:r>
          <w:fldChar w:fldCharType="begin"/>
        </w:r>
        <w:r>
          <w:instrText xml:space="preserve"> PAGEREF _Toc10984 \h </w:instrText>
        </w:r>
        <w:r>
          <w:fldChar w:fldCharType="separate"/>
        </w:r>
        <w:r>
          <w:t>21</w:t>
        </w:r>
        <w:r>
          <w:fldChar w:fldCharType="end"/>
        </w:r>
      </w:hyperlink>
    </w:p>
    <w:p>
      <w:pPr>
        <w:pStyle w:val="TOC2"/>
        <w:tabs>
          <w:tab w:val="right" w:leader="dot" w:pos="8306"/>
        </w:tabs>
      </w:pPr>
      <w:hyperlink w:anchor="_Toc32303" w:history="1">
        <w:r>
          <w:rPr>
            <w:rFonts w:ascii="仿宋" w:eastAsia="仿宋" w:hAnsi="仿宋" w:cs="仿宋" w:hint="eastAsia"/>
            <w:lang w:eastAsia="zh-CN"/>
          </w:rPr>
          <w:t>(十三)、经济效益分析与投资预估</w:t>
        </w:r>
        <w:r>
          <w:tab/>
        </w:r>
        <w:r>
          <w:fldChar w:fldCharType="begin"/>
        </w:r>
        <w:r>
          <w:instrText xml:space="preserve"> PAGEREF _Toc32303 \h </w:instrText>
        </w:r>
        <w:r>
          <w:fldChar w:fldCharType="separate"/>
        </w:r>
        <w:r>
          <w:t>22</w:t>
        </w:r>
        <w:r>
          <w:fldChar w:fldCharType="end"/>
        </w:r>
      </w:hyperlink>
    </w:p>
    <w:p>
      <w:pPr>
        <w:pStyle w:val="TOC2"/>
        <w:tabs>
          <w:tab w:val="right" w:leader="dot" w:pos="8306"/>
        </w:tabs>
      </w:pPr>
      <w:hyperlink w:anchor="_Toc16247" w:history="1">
        <w:r>
          <w:rPr>
            <w:rFonts w:ascii="仿宋" w:eastAsia="仿宋" w:hAnsi="仿宋" w:cs="仿宋" w:hint="eastAsia"/>
            <w:lang w:eastAsia="zh-CN"/>
          </w:rPr>
          <w:t>(十四)、报告详解与解释</w:t>
        </w:r>
        <w:r>
          <w:tab/>
        </w:r>
        <w:r>
          <w:fldChar w:fldCharType="begin"/>
        </w:r>
        <w:r>
          <w:instrText xml:space="preserve"> PAGEREF _Toc16247 \h </w:instrText>
        </w:r>
        <w:r>
          <w:fldChar w:fldCharType="separate"/>
        </w:r>
        <w:r>
          <w:t>23</w:t>
        </w:r>
        <w:r>
          <w:fldChar w:fldCharType="end"/>
        </w:r>
      </w:hyperlink>
    </w:p>
    <w:p>
      <w:pPr>
        <w:pStyle w:val="TOC1"/>
        <w:tabs>
          <w:tab w:val="right" w:leader="dot" w:pos="8306"/>
        </w:tabs>
      </w:pPr>
      <w:hyperlink w:anchor="_Toc5561" w:history="1">
        <w:r>
          <w:rPr>
            <w:rFonts w:ascii="仿宋" w:eastAsia="仿宋" w:hAnsi="仿宋" w:cs="仿宋" w:hint="eastAsia"/>
            <w:lang w:eastAsia="zh-CN"/>
          </w:rPr>
          <w:t>五、科技创新与研发</w:t>
        </w:r>
        <w:r>
          <w:tab/>
        </w:r>
        <w:r>
          <w:fldChar w:fldCharType="begin"/>
        </w:r>
        <w:r>
          <w:instrText xml:space="preserve"> PAGEREF _Toc5561 \h </w:instrText>
        </w:r>
        <w:r>
          <w:fldChar w:fldCharType="separate"/>
        </w:r>
        <w:r>
          <w:t>24</w:t>
        </w:r>
        <w:r>
          <w:fldChar w:fldCharType="end"/>
        </w:r>
      </w:hyperlink>
    </w:p>
    <w:p>
      <w:pPr>
        <w:pStyle w:val="TOC2"/>
        <w:tabs>
          <w:tab w:val="right" w:leader="dot" w:pos="8306"/>
        </w:tabs>
      </w:pPr>
      <w:hyperlink w:anchor="_Toc8784" w:history="1">
        <w:r>
          <w:rPr>
            <w:rFonts w:ascii="仿宋" w:eastAsia="仿宋" w:hAnsi="仿宋" w:cs="仿宋" w:hint="eastAsia"/>
            <w:lang w:eastAsia="zh-CN"/>
          </w:rPr>
          <w:t>(一)、科技创新战略规划</w:t>
        </w:r>
        <w:r>
          <w:tab/>
        </w:r>
        <w:r>
          <w:fldChar w:fldCharType="begin"/>
        </w:r>
        <w:r>
          <w:instrText xml:space="preserve"> PAGEREF _Toc8784 \h </w:instrText>
        </w:r>
        <w:r>
          <w:fldChar w:fldCharType="separate"/>
        </w:r>
        <w:r>
          <w:t>24</w:t>
        </w:r>
        <w:r>
          <w:fldChar w:fldCharType="end"/>
        </w:r>
      </w:hyperlink>
    </w:p>
    <w:p>
      <w:pPr>
        <w:pStyle w:val="TOC2"/>
        <w:tabs>
          <w:tab w:val="right" w:leader="dot" w:pos="8306"/>
        </w:tabs>
      </w:pPr>
      <w:hyperlink w:anchor="_Toc30051" w:history="1">
        <w:r>
          <w:rPr>
            <w:rFonts w:ascii="仿宋" w:eastAsia="仿宋" w:hAnsi="仿宋" w:cs="仿宋" w:hint="eastAsia"/>
            <w:lang w:eastAsia="zh-CN"/>
          </w:rPr>
          <w:t>(二)、研发团队建设</w:t>
        </w:r>
        <w:r>
          <w:tab/>
        </w:r>
        <w:r>
          <w:fldChar w:fldCharType="begin"/>
        </w:r>
        <w:r>
          <w:instrText xml:space="preserve"> PAGEREF _Toc30051 \h </w:instrText>
        </w:r>
        <w:r>
          <w:fldChar w:fldCharType="separate"/>
        </w:r>
        <w:r>
          <w:t>25</w:t>
        </w:r>
        <w:r>
          <w:fldChar w:fldCharType="end"/>
        </w:r>
      </w:hyperlink>
    </w:p>
    <w:p>
      <w:pPr>
        <w:pStyle w:val="TOC2"/>
        <w:tabs>
          <w:tab w:val="right" w:leader="dot" w:pos="8306"/>
        </w:tabs>
      </w:pPr>
      <w:hyperlink w:anchor="_Toc23760" w:history="1">
        <w:r>
          <w:rPr>
            <w:rFonts w:ascii="仿宋" w:eastAsia="仿宋" w:hAnsi="仿宋" w:cs="仿宋" w:hint="eastAsia"/>
            <w:lang w:eastAsia="zh-CN"/>
          </w:rPr>
          <w:t>(三)、知识产权保护机制</w:t>
        </w:r>
        <w:r>
          <w:tab/>
        </w:r>
        <w:r>
          <w:fldChar w:fldCharType="begin"/>
        </w:r>
        <w:r>
          <w:instrText xml:space="preserve"> PAGEREF _Toc23760 \h </w:instrText>
        </w:r>
        <w:r>
          <w:fldChar w:fldCharType="separate"/>
        </w:r>
        <w:r>
          <w:t>27</w:t>
        </w:r>
        <w:r>
          <w:fldChar w:fldCharType="end"/>
        </w:r>
      </w:hyperlink>
    </w:p>
    <w:p>
      <w:pPr>
        <w:pStyle w:val="TOC2"/>
        <w:tabs>
          <w:tab w:val="right" w:leader="dot" w:pos="8306"/>
        </w:tabs>
      </w:pPr>
      <w:hyperlink w:anchor="_Toc25356" w:history="1">
        <w:r>
          <w:rPr>
            <w:rFonts w:ascii="仿宋" w:eastAsia="仿宋" w:hAnsi="仿宋" w:cs="仿宋" w:hint="eastAsia"/>
            <w:lang w:eastAsia="zh-CN"/>
          </w:rPr>
          <w:t>(四)、技术引进与应用</w:t>
        </w:r>
        <w:r>
          <w:tab/>
        </w:r>
        <w:r>
          <w:fldChar w:fldCharType="begin"/>
        </w:r>
        <w:r>
          <w:instrText xml:space="preserve"> PAGEREF _Toc25356 \h </w:instrText>
        </w:r>
        <w:r>
          <w:fldChar w:fldCharType="separate"/>
        </w:r>
        <w:r>
          <w:t>28</w:t>
        </w:r>
        <w:r>
          <w:fldChar w:fldCharType="end"/>
        </w:r>
      </w:hyperlink>
    </w:p>
    <w:p>
      <w:pPr>
        <w:pStyle w:val="TOC1"/>
        <w:tabs>
          <w:tab w:val="right" w:leader="dot" w:pos="8306"/>
        </w:tabs>
      </w:pPr>
      <w:hyperlink w:anchor="_Toc16259" w:history="1">
        <w:r>
          <w:rPr>
            <w:rFonts w:ascii="仿宋" w:eastAsia="仿宋" w:hAnsi="仿宋" w:cs="仿宋" w:hint="eastAsia"/>
            <w:lang w:eastAsia="zh-CN"/>
          </w:rPr>
          <w:t>六、人员培训与发展</w:t>
        </w:r>
        <w:r>
          <w:tab/>
        </w:r>
        <w:r>
          <w:fldChar w:fldCharType="begin"/>
        </w:r>
        <w:r>
          <w:instrText xml:space="preserve"> PAGEREF _Toc16259 \h </w:instrText>
        </w:r>
        <w:r>
          <w:fldChar w:fldCharType="separate"/>
        </w:r>
        <w:r>
          <w:t>29</w:t>
        </w:r>
        <w:r>
          <w:fldChar w:fldCharType="end"/>
        </w:r>
      </w:hyperlink>
    </w:p>
    <w:p>
      <w:pPr>
        <w:pStyle w:val="TOC2"/>
        <w:tabs>
          <w:tab w:val="right" w:leader="dot" w:pos="8306"/>
        </w:tabs>
      </w:pPr>
      <w:hyperlink w:anchor="_Toc11913" w:history="1">
        <w:r>
          <w:rPr>
            <w:rFonts w:ascii="仿宋" w:eastAsia="仿宋" w:hAnsi="仿宋" w:cs="仿宋" w:hint="eastAsia"/>
            <w:lang w:eastAsia="zh-CN"/>
          </w:rPr>
          <w:t>(一)、培训需求分析</w:t>
        </w:r>
        <w:r>
          <w:tab/>
        </w:r>
        <w:r>
          <w:fldChar w:fldCharType="begin"/>
        </w:r>
        <w:r>
          <w:instrText xml:space="preserve"> PAGEREF _Toc11913 \h </w:instrText>
        </w:r>
        <w:r>
          <w:fldChar w:fldCharType="separate"/>
        </w:r>
        <w:r>
          <w:t>29</w:t>
        </w:r>
        <w:r>
          <w:fldChar w:fldCharType="end"/>
        </w:r>
      </w:hyperlink>
    </w:p>
    <w:p>
      <w:pPr>
        <w:pStyle w:val="TOC2"/>
        <w:tabs>
          <w:tab w:val="right" w:leader="dot" w:pos="8306"/>
        </w:tabs>
      </w:pPr>
      <w:hyperlink w:anchor="_Toc7778" w:history="1">
        <w:r>
          <w:rPr>
            <w:rFonts w:ascii="仿宋" w:eastAsia="仿宋" w:hAnsi="仿宋" w:cs="仿宋" w:hint="eastAsia"/>
            <w:lang w:eastAsia="zh-CN"/>
          </w:rPr>
          <w:t>(二)、培训计划制定</w:t>
        </w:r>
        <w:r>
          <w:tab/>
        </w:r>
        <w:r>
          <w:fldChar w:fldCharType="begin"/>
        </w:r>
        <w:r>
          <w:instrText xml:space="preserve"> PAGEREF _Toc7778 \h </w:instrText>
        </w:r>
        <w:r>
          <w:fldChar w:fldCharType="separate"/>
        </w:r>
        <w:r>
          <w:t>30</w:t>
        </w:r>
        <w:r>
          <w:fldChar w:fldCharType="end"/>
        </w:r>
      </w:hyperlink>
    </w:p>
    <w:p>
      <w:pPr>
        <w:pStyle w:val="TOC2"/>
        <w:tabs>
          <w:tab w:val="right" w:leader="dot" w:pos="8306"/>
        </w:tabs>
      </w:pPr>
      <w:hyperlink w:anchor="_Toc31115" w:history="1">
        <w:r>
          <w:rPr>
            <w:rFonts w:ascii="仿宋" w:eastAsia="仿宋" w:hAnsi="仿宋" w:cs="仿宋" w:hint="eastAsia"/>
            <w:lang w:eastAsia="zh-CN"/>
          </w:rPr>
          <w:t>(三)、培训执行与评估</w:t>
        </w:r>
        <w:r>
          <w:tab/>
        </w:r>
        <w:r>
          <w:fldChar w:fldCharType="begin"/>
        </w:r>
        <w:r>
          <w:instrText xml:space="preserve"> PAGEREF _Toc31115 \h </w:instrText>
        </w:r>
        <w:r>
          <w:fldChar w:fldCharType="separate"/>
        </w:r>
        <w:r>
          <w:t>31</w:t>
        </w:r>
        <w:r>
          <w:fldChar w:fldCharType="end"/>
        </w:r>
      </w:hyperlink>
    </w:p>
    <w:p>
      <w:pPr>
        <w:pStyle w:val="TOC2"/>
        <w:tabs>
          <w:tab w:val="right" w:leader="dot" w:pos="8306"/>
        </w:tabs>
      </w:pPr>
      <w:hyperlink w:anchor="_Toc935" w:history="1">
        <w:r>
          <w:rPr>
            <w:rFonts w:ascii="仿宋" w:eastAsia="仿宋" w:hAnsi="仿宋" w:cs="仿宋" w:hint="eastAsia"/>
            <w:lang w:eastAsia="zh-CN"/>
          </w:rPr>
          <w:t>(四)、员工职业发展规划</w:t>
        </w:r>
        <w:r>
          <w:tab/>
        </w:r>
        <w:r>
          <w:fldChar w:fldCharType="begin"/>
        </w:r>
        <w:r>
          <w:instrText xml:space="preserve"> PAGEREF _Toc935 \h </w:instrText>
        </w:r>
        <w:r>
          <w:fldChar w:fldCharType="separate"/>
        </w:r>
        <w:r>
          <w:t>33</w:t>
        </w:r>
        <w:r>
          <w:fldChar w:fldCharType="end"/>
        </w:r>
      </w:hyperlink>
    </w:p>
    <w:p>
      <w:pPr>
        <w:pStyle w:val="TOC1"/>
        <w:tabs>
          <w:tab w:val="right" w:leader="dot" w:pos="8306"/>
        </w:tabs>
      </w:pPr>
      <w:hyperlink w:anchor="_Toc32638" w:history="1">
        <w:r>
          <w:rPr>
            <w:rFonts w:ascii="仿宋" w:eastAsia="仿宋" w:hAnsi="仿宋" w:cs="仿宋" w:hint="eastAsia"/>
            <w:lang w:eastAsia="zh-CN"/>
          </w:rPr>
          <w:t>七、杀螨剂项目收尾与总结</w:t>
        </w:r>
        <w:r>
          <w:tab/>
        </w:r>
        <w:r>
          <w:fldChar w:fldCharType="begin"/>
        </w:r>
        <w:r>
          <w:instrText xml:space="preserve"> PAGEREF _Toc32638 \h </w:instrText>
        </w:r>
        <w:r>
          <w:fldChar w:fldCharType="separate"/>
        </w:r>
        <w:r>
          <w:t>34</w:t>
        </w:r>
        <w:r>
          <w:fldChar w:fldCharType="end"/>
        </w:r>
      </w:hyperlink>
    </w:p>
    <w:p>
      <w:pPr>
        <w:pStyle w:val="TOC2"/>
        <w:tabs>
          <w:tab w:val="right" w:leader="dot" w:pos="8306"/>
        </w:tabs>
      </w:pPr>
      <w:hyperlink w:anchor="_Toc13988" w:history="1">
        <w:r>
          <w:rPr>
            <w:rFonts w:ascii="仿宋" w:eastAsia="仿宋" w:hAnsi="仿宋" w:cs="仿宋" w:hint="eastAsia"/>
            <w:lang w:eastAsia="zh-CN"/>
          </w:rPr>
          <w:t>(一)、杀螨剂项目总结与经验分享</w:t>
        </w:r>
        <w:r>
          <w:tab/>
        </w:r>
        <w:r>
          <w:fldChar w:fldCharType="begin"/>
        </w:r>
        <w:r>
          <w:instrText xml:space="preserve"> PAGEREF _Toc13988 \h </w:instrText>
        </w:r>
        <w:r>
          <w:fldChar w:fldCharType="separate"/>
        </w:r>
        <w:r>
          <w:t>34</w:t>
        </w:r>
        <w:r>
          <w:fldChar w:fldCharType="end"/>
        </w:r>
      </w:hyperlink>
    </w:p>
    <w:p>
      <w:pPr>
        <w:pStyle w:val="TOC2"/>
        <w:tabs>
          <w:tab w:val="right" w:leader="dot" w:pos="8306"/>
        </w:tabs>
      </w:pPr>
      <w:hyperlink w:anchor="_Toc26017" w:history="1">
        <w:r>
          <w:rPr>
            <w:rFonts w:ascii="仿宋" w:eastAsia="仿宋" w:hAnsi="仿宋" w:cs="仿宋" w:hint="eastAsia"/>
            <w:lang w:eastAsia="zh-CN"/>
          </w:rPr>
          <w:t>(二)、杀螨剂项目报告与归档</w:t>
        </w:r>
        <w:r>
          <w:tab/>
        </w:r>
        <w:r>
          <w:fldChar w:fldCharType="begin"/>
        </w:r>
        <w:r>
          <w:instrText xml:space="preserve"> PAGEREF _Toc26017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88" w:history="1">
        <w:r>
          <w:rPr>
            <w:rFonts w:ascii="仿宋" w:eastAsia="仿宋" w:hAnsi="仿宋" w:cs="仿宋" w:hint="eastAsia"/>
            <w:lang w:eastAsia="zh-CN"/>
          </w:rPr>
          <w:t>(三)、杀螨剂项目收尾与结算</w:t>
        </w:r>
        <w:r>
          <w:tab/>
        </w:r>
        <w:r>
          <w:fldChar w:fldCharType="begin"/>
        </w:r>
        <w:r>
          <w:instrText xml:space="preserve"> PAGEREF _Toc7688 \h </w:instrText>
        </w:r>
        <w:r>
          <w:fldChar w:fldCharType="separate"/>
        </w:r>
        <w:r>
          <w:t>38</w:t>
        </w:r>
        <w:r>
          <w:fldChar w:fldCharType="end"/>
        </w:r>
      </w:hyperlink>
    </w:p>
    <w:p>
      <w:pPr>
        <w:pStyle w:val="TOC2"/>
        <w:tabs>
          <w:tab w:val="right" w:leader="dot" w:pos="8306"/>
        </w:tabs>
      </w:pPr>
      <w:hyperlink w:anchor="_Toc7340" w:history="1">
        <w:r>
          <w:rPr>
            <w:rFonts w:ascii="仿宋" w:eastAsia="仿宋" w:hAnsi="仿宋" w:cs="仿宋" w:hint="eastAsia"/>
            <w:lang w:eastAsia="zh-CN"/>
          </w:rPr>
          <w:t>(四)、团队人员调整与反馈</w:t>
        </w:r>
        <w:r>
          <w:tab/>
        </w:r>
        <w:r>
          <w:fldChar w:fldCharType="begin"/>
        </w:r>
        <w:r>
          <w:instrText xml:space="preserve"> PAGEREF _Toc7340 \h </w:instrText>
        </w:r>
        <w:r>
          <w:fldChar w:fldCharType="separate"/>
        </w:r>
        <w:r>
          <w:t>39</w:t>
        </w:r>
        <w:r>
          <w:fldChar w:fldCharType="end"/>
        </w:r>
      </w:hyperlink>
    </w:p>
    <w:p>
      <w:pPr>
        <w:pStyle w:val="TOC1"/>
        <w:tabs>
          <w:tab w:val="right" w:leader="dot" w:pos="8306"/>
        </w:tabs>
      </w:pPr>
      <w:hyperlink w:anchor="_Toc358" w:history="1">
        <w:r>
          <w:rPr>
            <w:rFonts w:ascii="仿宋" w:eastAsia="仿宋" w:hAnsi="仿宋" w:cs="仿宋" w:hint="eastAsia"/>
            <w:lang w:eastAsia="zh-CN"/>
          </w:rPr>
          <w:t>八、合作伙伴关系管理</w:t>
        </w:r>
        <w:r>
          <w:tab/>
        </w:r>
        <w:r>
          <w:fldChar w:fldCharType="begin"/>
        </w:r>
        <w:r>
          <w:instrText xml:space="preserve"> PAGEREF _Toc358 \h </w:instrText>
        </w:r>
        <w:r>
          <w:fldChar w:fldCharType="separate"/>
        </w:r>
        <w:r>
          <w:t>40</w:t>
        </w:r>
        <w:r>
          <w:fldChar w:fldCharType="end"/>
        </w:r>
      </w:hyperlink>
    </w:p>
    <w:p>
      <w:pPr>
        <w:pStyle w:val="TOC2"/>
        <w:tabs>
          <w:tab w:val="right" w:leader="dot" w:pos="8306"/>
        </w:tabs>
      </w:pPr>
      <w:hyperlink w:anchor="_Toc26803" w:history="1">
        <w:r>
          <w:rPr>
            <w:rFonts w:ascii="仿宋" w:eastAsia="仿宋" w:hAnsi="仿宋" w:cs="仿宋" w:hint="eastAsia"/>
            <w:lang w:eastAsia="zh-CN"/>
          </w:rPr>
          <w:t>(一)、合作伙伴选择与评估</w:t>
        </w:r>
        <w:r>
          <w:tab/>
        </w:r>
        <w:r>
          <w:fldChar w:fldCharType="begin"/>
        </w:r>
        <w:r>
          <w:instrText xml:space="preserve"> PAGEREF _Toc26803 \h </w:instrText>
        </w:r>
        <w:r>
          <w:fldChar w:fldCharType="separate"/>
        </w:r>
        <w:r>
          <w:t>40</w:t>
        </w:r>
        <w:r>
          <w:fldChar w:fldCharType="end"/>
        </w:r>
      </w:hyperlink>
    </w:p>
    <w:p>
      <w:pPr>
        <w:pStyle w:val="TOC2"/>
        <w:tabs>
          <w:tab w:val="right" w:leader="dot" w:pos="8306"/>
        </w:tabs>
      </w:pPr>
      <w:hyperlink w:anchor="_Toc3084" w:history="1">
        <w:r>
          <w:rPr>
            <w:rFonts w:ascii="仿宋" w:eastAsia="仿宋" w:hAnsi="仿宋" w:cs="仿宋" w:hint="eastAsia"/>
            <w:lang w:eastAsia="zh-CN"/>
          </w:rPr>
          <w:t>(二)、合作伙伴协议与合同管理</w:t>
        </w:r>
        <w:r>
          <w:tab/>
        </w:r>
        <w:r>
          <w:fldChar w:fldCharType="begin"/>
        </w:r>
        <w:r>
          <w:instrText xml:space="preserve"> PAGEREF _Toc3084 \h </w:instrText>
        </w:r>
        <w:r>
          <w:fldChar w:fldCharType="separate"/>
        </w:r>
        <w:r>
          <w:t>41</w:t>
        </w:r>
        <w:r>
          <w:fldChar w:fldCharType="end"/>
        </w:r>
      </w:hyperlink>
    </w:p>
    <w:p>
      <w:pPr>
        <w:pStyle w:val="TOC2"/>
        <w:tabs>
          <w:tab w:val="right" w:leader="dot" w:pos="8306"/>
        </w:tabs>
      </w:pPr>
      <w:hyperlink w:anchor="_Toc2353" w:history="1">
        <w:r>
          <w:rPr>
            <w:rFonts w:ascii="仿宋" w:eastAsia="仿宋" w:hAnsi="仿宋" w:cs="仿宋" w:hint="eastAsia"/>
            <w:lang w:eastAsia="zh-CN"/>
          </w:rPr>
          <w:t>(三)、风险共担与利益共享机制</w:t>
        </w:r>
        <w:r>
          <w:tab/>
        </w:r>
        <w:r>
          <w:fldChar w:fldCharType="begin"/>
        </w:r>
        <w:r>
          <w:instrText xml:space="preserve"> PAGEREF _Toc2353 \h </w:instrText>
        </w:r>
        <w:r>
          <w:fldChar w:fldCharType="separate"/>
        </w:r>
        <w:r>
          <w:t>42</w:t>
        </w:r>
        <w:r>
          <w:fldChar w:fldCharType="end"/>
        </w:r>
      </w:hyperlink>
    </w:p>
    <w:p>
      <w:pPr>
        <w:pStyle w:val="TOC2"/>
        <w:tabs>
          <w:tab w:val="right" w:leader="dot" w:pos="8306"/>
        </w:tabs>
      </w:pPr>
      <w:hyperlink w:anchor="_Toc17251" w:history="1">
        <w:r>
          <w:rPr>
            <w:rFonts w:ascii="仿宋" w:eastAsia="仿宋" w:hAnsi="仿宋" w:cs="仿宋" w:hint="eastAsia"/>
            <w:lang w:eastAsia="zh-CN"/>
          </w:rPr>
          <w:t>(四)、定期合作评估与调整</w:t>
        </w:r>
        <w:r>
          <w:tab/>
        </w:r>
        <w:r>
          <w:fldChar w:fldCharType="begin"/>
        </w:r>
        <w:r>
          <w:instrText xml:space="preserve"> PAGEREF _Toc17251 \h </w:instrText>
        </w:r>
        <w:r>
          <w:fldChar w:fldCharType="separate"/>
        </w:r>
        <w:r>
          <w:t>43</w:t>
        </w:r>
        <w:r>
          <w:fldChar w:fldCharType="end"/>
        </w:r>
      </w:hyperlink>
    </w:p>
    <w:p>
      <w:pPr>
        <w:pStyle w:val="TOC1"/>
        <w:tabs>
          <w:tab w:val="right" w:leader="dot" w:pos="8306"/>
        </w:tabs>
      </w:pPr>
      <w:hyperlink w:anchor="_Toc2655" w:history="1">
        <w:r>
          <w:rPr>
            <w:rFonts w:ascii="仿宋" w:eastAsia="仿宋" w:hAnsi="仿宋" w:cs="仿宋" w:hint="eastAsia"/>
            <w:lang w:eastAsia="zh-CN"/>
          </w:rPr>
          <w:t>九、供应链管理</w:t>
        </w:r>
        <w:r>
          <w:tab/>
        </w:r>
        <w:r>
          <w:fldChar w:fldCharType="begin"/>
        </w:r>
        <w:r>
          <w:instrText xml:space="preserve"> PAGEREF _Toc2655 \h </w:instrText>
        </w:r>
        <w:r>
          <w:fldChar w:fldCharType="separate"/>
        </w:r>
        <w:r>
          <w:t>44</w:t>
        </w:r>
        <w:r>
          <w:fldChar w:fldCharType="end"/>
        </w:r>
      </w:hyperlink>
    </w:p>
    <w:p>
      <w:pPr>
        <w:pStyle w:val="TOC2"/>
        <w:tabs>
          <w:tab w:val="right" w:leader="dot" w:pos="8306"/>
        </w:tabs>
      </w:pPr>
      <w:hyperlink w:anchor="_Toc30057" w:history="1">
        <w:r>
          <w:rPr>
            <w:rFonts w:ascii="仿宋" w:eastAsia="仿宋" w:hAnsi="仿宋" w:cs="仿宋" w:hint="eastAsia"/>
            <w:lang w:eastAsia="zh-CN"/>
          </w:rPr>
          <w:t>(一)、供应链战略规划</w:t>
        </w:r>
        <w:r>
          <w:tab/>
        </w:r>
        <w:r>
          <w:fldChar w:fldCharType="begin"/>
        </w:r>
        <w:r>
          <w:instrText xml:space="preserve"> PAGEREF _Toc30057 \h </w:instrText>
        </w:r>
        <w:r>
          <w:fldChar w:fldCharType="separate"/>
        </w:r>
        <w:r>
          <w:t>44</w:t>
        </w:r>
        <w:r>
          <w:fldChar w:fldCharType="end"/>
        </w:r>
      </w:hyperlink>
    </w:p>
    <w:p>
      <w:pPr>
        <w:pStyle w:val="TOC2"/>
        <w:tabs>
          <w:tab w:val="right" w:leader="dot" w:pos="8306"/>
        </w:tabs>
      </w:pPr>
      <w:hyperlink w:anchor="_Toc21054" w:history="1">
        <w:r>
          <w:rPr>
            <w:rFonts w:ascii="仿宋" w:eastAsia="仿宋" w:hAnsi="仿宋" w:cs="仿宋" w:hint="eastAsia"/>
            <w:lang w:eastAsia="zh-CN"/>
          </w:rPr>
          <w:t>(二)、供应商选择与评估</w:t>
        </w:r>
        <w:r>
          <w:tab/>
        </w:r>
        <w:r>
          <w:fldChar w:fldCharType="begin"/>
        </w:r>
        <w:r>
          <w:instrText xml:space="preserve"> PAGEREF _Toc21054 \h </w:instrText>
        </w:r>
        <w:r>
          <w:fldChar w:fldCharType="separate"/>
        </w:r>
        <w:r>
          <w:t>45</w:t>
        </w:r>
        <w:r>
          <w:fldChar w:fldCharType="end"/>
        </w:r>
      </w:hyperlink>
    </w:p>
    <w:p>
      <w:pPr>
        <w:pStyle w:val="TOC2"/>
        <w:tabs>
          <w:tab w:val="right" w:leader="dot" w:pos="8306"/>
        </w:tabs>
      </w:pPr>
      <w:hyperlink w:anchor="_Toc2069" w:history="1">
        <w:r>
          <w:rPr>
            <w:rFonts w:ascii="仿宋" w:eastAsia="仿宋" w:hAnsi="仿宋" w:cs="仿宋" w:hint="eastAsia"/>
            <w:lang w:eastAsia="zh-CN"/>
          </w:rPr>
          <w:t>(三)、物流与库存管理</w:t>
        </w:r>
        <w:r>
          <w:tab/>
        </w:r>
        <w:r>
          <w:fldChar w:fldCharType="begin"/>
        </w:r>
        <w:r>
          <w:instrText xml:space="preserve"> PAGEREF _Toc2069 \h </w:instrText>
        </w:r>
        <w:r>
          <w:fldChar w:fldCharType="separate"/>
        </w:r>
        <w:r>
          <w:t>46</w:t>
        </w:r>
        <w:r>
          <w:fldChar w:fldCharType="end"/>
        </w:r>
      </w:hyperlink>
    </w:p>
    <w:p>
      <w:pPr>
        <w:pStyle w:val="TOC2"/>
        <w:tabs>
          <w:tab w:val="right" w:leader="dot" w:pos="8306"/>
        </w:tabs>
      </w:pPr>
      <w:hyperlink w:anchor="_Toc20225" w:history="1">
        <w:r>
          <w:rPr>
            <w:rFonts w:ascii="仿宋" w:eastAsia="仿宋" w:hAnsi="仿宋" w:cs="仿宋" w:hint="eastAsia"/>
            <w:lang w:eastAsia="zh-CN"/>
          </w:rPr>
          <w:t>(四)、供应链风险管理</w:t>
        </w:r>
        <w:r>
          <w:tab/>
        </w:r>
        <w:r>
          <w:fldChar w:fldCharType="begin"/>
        </w:r>
        <w:r>
          <w:instrText xml:space="preserve"> PAGEREF _Toc20225 \h </w:instrText>
        </w:r>
        <w:r>
          <w:fldChar w:fldCharType="separate"/>
        </w:r>
        <w:r>
          <w:t>47</w:t>
        </w:r>
        <w:r>
          <w:fldChar w:fldCharType="end"/>
        </w:r>
      </w:hyperlink>
    </w:p>
    <w:p>
      <w:pPr>
        <w:pStyle w:val="TOC1"/>
        <w:tabs>
          <w:tab w:val="right" w:leader="dot" w:pos="8306"/>
        </w:tabs>
      </w:pPr>
      <w:hyperlink w:anchor="_Toc6293" w:history="1">
        <w:r>
          <w:rPr>
            <w:rFonts w:ascii="仿宋" w:eastAsia="仿宋" w:hAnsi="仿宋" w:cs="仿宋" w:hint="eastAsia"/>
            <w:lang w:eastAsia="zh-CN"/>
          </w:rPr>
          <w:t>十、员工福利与团队建设</w:t>
        </w:r>
        <w:r>
          <w:tab/>
        </w:r>
        <w:r>
          <w:fldChar w:fldCharType="begin"/>
        </w:r>
        <w:r>
          <w:instrText xml:space="preserve"> PAGEREF _Toc6293 \h </w:instrText>
        </w:r>
        <w:r>
          <w:fldChar w:fldCharType="separate"/>
        </w:r>
        <w:r>
          <w:t>48</w:t>
        </w:r>
        <w:r>
          <w:fldChar w:fldCharType="end"/>
        </w:r>
      </w:hyperlink>
    </w:p>
    <w:p>
      <w:pPr>
        <w:pStyle w:val="TOC2"/>
        <w:tabs>
          <w:tab w:val="right" w:leader="dot" w:pos="8306"/>
        </w:tabs>
      </w:pPr>
      <w:hyperlink w:anchor="_Toc6588" w:history="1">
        <w:r>
          <w:rPr>
            <w:rFonts w:ascii="仿宋" w:eastAsia="仿宋" w:hAnsi="仿宋" w:cs="仿宋" w:hint="eastAsia"/>
            <w:lang w:eastAsia="zh-CN"/>
          </w:rPr>
          <w:t>(一)、员工福利政策制定</w:t>
        </w:r>
        <w:r>
          <w:tab/>
        </w:r>
        <w:r>
          <w:fldChar w:fldCharType="begin"/>
        </w:r>
        <w:r>
          <w:instrText xml:space="preserve"> PAGEREF _Toc6588 \h </w:instrText>
        </w:r>
        <w:r>
          <w:fldChar w:fldCharType="separate"/>
        </w:r>
        <w:r>
          <w:t>48</w:t>
        </w:r>
        <w:r>
          <w:fldChar w:fldCharType="end"/>
        </w:r>
      </w:hyperlink>
    </w:p>
    <w:p>
      <w:pPr>
        <w:pStyle w:val="TOC2"/>
        <w:tabs>
          <w:tab w:val="right" w:leader="dot" w:pos="8306"/>
        </w:tabs>
      </w:pPr>
      <w:hyperlink w:anchor="_Toc4557" w:history="1">
        <w:r>
          <w:rPr>
            <w:rFonts w:ascii="仿宋" w:eastAsia="仿宋" w:hAnsi="仿宋" w:cs="仿宋" w:hint="eastAsia"/>
            <w:lang w:eastAsia="zh-CN"/>
          </w:rPr>
          <w:t>(二)、团队建设活动规划</w:t>
        </w:r>
        <w:r>
          <w:tab/>
        </w:r>
        <w:r>
          <w:fldChar w:fldCharType="begin"/>
        </w:r>
        <w:r>
          <w:instrText xml:space="preserve"> PAGEREF _Toc4557 \h </w:instrText>
        </w:r>
        <w:r>
          <w:fldChar w:fldCharType="separate"/>
        </w:r>
        <w:r>
          <w:t>50</w:t>
        </w:r>
        <w:r>
          <w:fldChar w:fldCharType="end"/>
        </w:r>
      </w:hyperlink>
    </w:p>
    <w:p>
      <w:pPr>
        <w:pStyle w:val="TOC2"/>
        <w:tabs>
          <w:tab w:val="right" w:leader="dot" w:pos="8306"/>
        </w:tabs>
      </w:pPr>
      <w:hyperlink w:anchor="_Toc14204" w:history="1">
        <w:r>
          <w:rPr>
            <w:rFonts w:ascii="仿宋" w:eastAsia="仿宋" w:hAnsi="仿宋" w:cs="仿宋" w:hint="eastAsia"/>
            <w:lang w:eastAsia="zh-CN"/>
          </w:rPr>
          <w:t>(三)、员工关怀与激励措施</w:t>
        </w:r>
        <w:r>
          <w:tab/>
        </w:r>
        <w:r>
          <w:fldChar w:fldCharType="begin"/>
        </w:r>
        <w:r>
          <w:instrText xml:space="preserve"> PAGEREF _Toc14204 \h </w:instrText>
        </w:r>
        <w:r>
          <w:fldChar w:fldCharType="separate"/>
        </w:r>
        <w:r>
          <w:t>50</w:t>
        </w:r>
        <w:r>
          <w:fldChar w:fldCharType="end"/>
        </w:r>
      </w:hyperlink>
    </w:p>
    <w:p>
      <w:pPr>
        <w:pStyle w:val="TOC2"/>
        <w:tabs>
          <w:tab w:val="right" w:leader="dot" w:pos="8306"/>
        </w:tabs>
      </w:pPr>
      <w:hyperlink w:anchor="_Toc23423" w:history="1">
        <w:r>
          <w:rPr>
            <w:rFonts w:ascii="仿宋" w:eastAsia="仿宋" w:hAnsi="仿宋" w:cs="仿宋" w:hint="eastAsia"/>
            <w:lang w:eastAsia="zh-CN"/>
          </w:rPr>
          <w:t>(四)、团队文化与价值观塑造</w:t>
        </w:r>
        <w:r>
          <w:tab/>
        </w:r>
        <w:r>
          <w:fldChar w:fldCharType="begin"/>
        </w:r>
        <w:r>
          <w:instrText xml:space="preserve"> PAGEREF _Toc23423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杀螨剂企业要想保持竞争力和持续增长，就必须进行战略层面的思考和规划。本方案提供了一个框架，帮助杀螨剂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5604"/>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9933"/>
      <w:r>
        <w:rPr>
          <w:rFonts w:ascii="仿宋" w:eastAsia="仿宋" w:hAnsi="仿宋" w:cs="仿宋" w:hint="eastAsia"/>
          <w:lang w:eastAsia="zh-CN"/>
        </w:rPr>
        <w:t>(一)、杀螨剂项目建设期的原辅材料保障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杀螨剂项目在施工期间的原辅材料采购主要涵盖以下几个方面：钢材、木材、水泥以及各种建筑和装饰材料。杀螨剂项目所在地周边市场拥有丰富的供应资源，有多家供货厂家和商户，能够满足杀螨剂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杀螨剂项目施工不可或缺的主要材料之一，涵盖结构钢、型钢等多个种类，市场上存在多家专业生产厂家，提供了多样化的选择。木材作为建筑和装饰的重要原材料，周边供应商可提供各类木材品种，以满足杀螨剂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杀螨剂项目所在地区有多家水泥生产厂家，保障了杀螨剂项目对水泥的供应。此外，各种建筑及装饰材料，如砖瓦、涂料、地板等，也能在周边市场找到丰富的品种和供应商，确保杀螨剂项目在施工过程中有足够的选择空间。</w:t>
      </w:r>
    </w:p>
    <w:p>
      <w:pPr>
        <w:pStyle w:val="Heading2"/>
        <w:ind w:firstLine="560" w:firstLineChars="200"/>
        <w:rPr>
          <w:rFonts w:ascii="仿宋" w:eastAsia="仿宋" w:hAnsi="仿宋" w:cs="仿宋" w:hint="eastAsia"/>
          <w:sz w:val="28"/>
          <w:lang w:eastAsia="zh-CN"/>
        </w:rPr>
      </w:pPr>
      <w:bookmarkStart w:id="4" w:name="_Toc14694"/>
      <w:r>
        <w:rPr>
          <w:rFonts w:ascii="仿宋" w:eastAsia="仿宋" w:hAnsi="仿宋" w:cs="仿宋" w:hint="eastAsia"/>
          <w:sz w:val="28"/>
          <w:lang w:eastAsia="zh-CN"/>
        </w:rPr>
        <w:t>(二)、杀螨剂项目运营期的原辅材料采购与管理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在杀螨剂项目运营期，原辅材料的采购及管理是确保生产顺利进行和产品质量稳定的关键环节。以下是对该方面的运营策略：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杀螨剂项目承办单位将建立健全IS09000质量管理和质量保证体系，确保物料的质量控制和管理符合国际标准。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杀螨剂项目在建设时应确保原料来源的稳定可靠，建立长期合作关系，确保建成后原料的质量和连续供应。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15119"/>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在杀螨剂项目建设和实施阶段，我们将严格遵循环境保护和安全生产的“三同时”原则，全面贯彻环境保护、职业安全卫生、消防及节能等法律法规和相关措施。关键要求如下：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制定并执行符合环保法规的排放标准，确保杀螨剂项目不对周边环境造成污染。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实施定期的能耗评估，优化生产流程，确保杀螨剂项目运行成本最低化。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二、杀螨剂项目技术优势分析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投资杀螨剂项目具备明显的技术优势，主要体现在以下方面：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杀螨剂项目采用先进的节能设施，具备多规格产品转换能力，灵活适应市场需求，运行成本相对较低。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投资杀螨剂项目所采用的技术与国内资源条件相适应，具有良好的技术适应性。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杀螨剂项目采用的技术工艺路线在国内生产实践中已经得到验证，证明技术成熟可行。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技术支援条件良好，具备较强的可靠性，有助于确保杀螨剂项目的平稳运行和高效生产。</w:t>
      </w:r>
    </w:p>
    <w:p>
      <w:pPr>
        <w:pStyle w:val="Heading2"/>
        <w:ind w:firstLine="560" w:firstLineChars="200"/>
        <w:rPr>
          <w:rFonts w:ascii="仿宋" w:eastAsia="仿宋" w:hAnsi="仿宋" w:cs="仿宋" w:hint="eastAsia"/>
          <w:sz w:val="28"/>
          <w:lang w:eastAsia="zh-CN"/>
        </w:rPr>
      </w:pPr>
      <w:bookmarkStart w:id="6" w:name="_Toc11622"/>
      <w:r>
        <w:rPr>
          <w:rFonts w:ascii="仿宋" w:eastAsia="仿宋" w:hAnsi="仿宋" w:cs="仿宋" w:hint="eastAsia"/>
          <w:sz w:val="28"/>
          <w:lang w:eastAsia="zh-CN"/>
        </w:rPr>
        <w:t>(四)、杀螨剂项目工艺技术设计方案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螨剂项目的建设和实施过程中，我们坚定贯彻执行“三同时”原则，即环境保护、职业安全卫生、消防及节能的原则。我们注重遵循与环境保护、职业安全卫生、消防及节能相关的法律法规，并全面贯彻各项措施，确保杀螨剂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杀螨剂项目技术优势分析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杀螨剂项目在技术方面拥有独特的优势。首先，我们的节能设施是先进的，并具备多规格产品转换的能力，从而确保杀螨剂项目在运行过程中能够适应市场需求的变化，具备较低的运行成本。其次，投资杀螨剂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杀螨剂项目提供了强大的技术支持，使其具备了较强的可靠性。在技术方面，杀螨剂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17758"/>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杀螨剂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杀螨剂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杀螨剂项目投资风险，我们将力求选择设备生产厂家，其设备交货期、售后服务、安装调试等方面表现优越，以确保杀螨剂项目的顺利进行。我们主要选用国产设备，以减少杀螨剂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万元。通过以上措施，我们将确保杀螨剂项目在设备采购方面达到最佳性能和效益。</w:t>
      </w:r>
    </w:p>
    <w:p>
      <w:pPr>
        <w:pStyle w:val="Heading1"/>
        <w:ind w:firstLine="560" w:firstLineChars="200"/>
        <w:rPr>
          <w:rFonts w:ascii="仿宋" w:eastAsia="仿宋" w:hAnsi="仿宋" w:cs="仿宋" w:hint="eastAsia"/>
          <w:sz w:val="28"/>
          <w:lang w:eastAsia="zh-CN"/>
        </w:rPr>
      </w:pPr>
      <w:bookmarkStart w:id="8" w:name="_Toc29100"/>
      <w:r>
        <w:rPr>
          <w:rFonts w:ascii="仿宋" w:eastAsia="仿宋" w:hAnsi="仿宋" w:cs="仿宋" w:hint="eastAsia"/>
          <w:sz w:val="28"/>
          <w:lang w:eastAsia="zh-CN"/>
        </w:rPr>
        <w:t>二、建设规划分析</w:t>
      </w:r>
      <w:bookmarkEnd w:id="8"/>
    </w:p>
    <w:p>
      <w:pPr>
        <w:pStyle w:val="Heading2"/>
        <w:rPr>
          <w:rFonts w:ascii="仿宋" w:eastAsia="仿宋" w:hAnsi="仿宋" w:cs="仿宋" w:hint="eastAsia"/>
          <w:lang w:eastAsia="zh-CN"/>
        </w:rPr>
      </w:pPr>
      <w:bookmarkStart w:id="9" w:name="_Toc322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产品方案的确定是基于多方面因素的综合考虑。我们充分考虑了国家及地方产业发展政策、市场需求状况、资源供应情况、企业资金筹措能力、生产工艺技术水平的先进程度以及杀螨剂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坚持以市场需求为创业工作的核心，将杀螨剂项目产品需求市场作为出发点和落脚点。根据市场的动态变化，我们将灵活调整产品结构，真正做到市场需求决定产品生产。市场热点在哪里，我们的创新工作就紧随其后。为了适应市场需求的变化，我们将合理确定杀螨剂项目产品生产方案，并通过增加产品高附加值的方式，满足人们对杀螨剂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0" w:name="_Toc1000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杀螨剂项目总征地面积为XX平方米，相当于约XX亩，其中净用地面积为XX平方米，处于红线范围内，折合约XX亩。杀螨剂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杀螨剂项目的计划总投资为XX万元，预计年实现的营业收入将达到XX万元。这一投资将为杀螨剂项目提供充足的资金支持，确保杀螨剂项目能够高效运营并实现可观的经济效益。</w:t>
      </w:r>
    </w:p>
    <w:p>
      <w:pPr>
        <w:pStyle w:val="Heading1"/>
        <w:ind w:firstLine="560" w:firstLineChars="200"/>
        <w:rPr>
          <w:rFonts w:ascii="仿宋" w:eastAsia="仿宋" w:hAnsi="仿宋" w:cs="仿宋" w:hint="eastAsia"/>
          <w:sz w:val="28"/>
          <w:lang w:eastAsia="zh-CN"/>
        </w:rPr>
      </w:pPr>
      <w:bookmarkStart w:id="11" w:name="_Toc30180"/>
      <w:r>
        <w:rPr>
          <w:rFonts w:ascii="仿宋" w:eastAsia="仿宋" w:hAnsi="仿宋" w:cs="仿宋" w:hint="eastAsia"/>
          <w:sz w:val="28"/>
          <w:lang w:eastAsia="zh-CN"/>
        </w:rPr>
        <w:t>三、背景和必要性研究</w:t>
      </w:r>
      <w:bookmarkEnd w:id="11"/>
    </w:p>
    <w:p>
      <w:pPr>
        <w:pStyle w:val="Heading2"/>
        <w:rPr>
          <w:rFonts w:ascii="仿宋" w:eastAsia="仿宋" w:hAnsi="仿宋" w:cs="仿宋" w:hint="eastAsia"/>
          <w:lang w:eastAsia="zh-CN"/>
        </w:rPr>
      </w:pPr>
      <w:bookmarkStart w:id="12" w:name="_Toc20160"/>
      <w:r>
        <w:rPr>
          <w:rFonts w:ascii="仿宋" w:eastAsia="仿宋" w:hAnsi="仿宋" w:cs="仿宋" w:hint="eastAsia"/>
          <w:lang w:eastAsia="zh-CN"/>
        </w:rPr>
        <w:t>(一)、杀螨剂项目承办单位背景分析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3" w:name="_Toc21415"/>
      <w:r>
        <w:rPr>
          <w:rFonts w:ascii="仿宋" w:eastAsia="仿宋" w:hAnsi="仿宋" w:cs="仿宋" w:hint="eastAsia"/>
          <w:sz w:val="28"/>
          <w:lang w:eastAsia="zh-CN"/>
        </w:rPr>
        <w:t>(二)、杀螨剂项目背景分析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杀螨剂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4" w:name="_Toc14380"/>
      <w:r>
        <w:rPr>
          <w:rFonts w:ascii="仿宋" w:eastAsia="仿宋" w:hAnsi="仿宋" w:cs="仿宋" w:hint="eastAsia"/>
          <w:sz w:val="28"/>
          <w:lang w:eastAsia="zh-CN"/>
        </w:rPr>
        <w:t>四、杀螨剂项目概论</w:t>
      </w:r>
      <w:bookmarkEnd w:id="14"/>
    </w:p>
    <w:p>
      <w:pPr>
        <w:pStyle w:val="Heading2"/>
        <w:rPr>
          <w:rFonts w:ascii="仿宋" w:eastAsia="仿宋" w:hAnsi="仿宋" w:cs="仿宋" w:hint="eastAsia"/>
          <w:lang w:eastAsia="zh-CN"/>
        </w:rPr>
      </w:pPr>
      <w:bookmarkStart w:id="15" w:name="_Toc3040"/>
      <w:r>
        <w:rPr>
          <w:rFonts w:ascii="仿宋" w:eastAsia="仿宋" w:hAnsi="仿宋" w:cs="仿宋" w:hint="eastAsia"/>
          <w:lang w:eastAsia="zh-CN"/>
        </w:rPr>
        <w:t>(一)、创新计划及杀螨剂项目性质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XX杀螨剂项目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杀螨剂项目建设性质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杀螨剂项目为新建杀螨剂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6" w:name="_Toc15404"/>
      <w:r>
        <w:rPr>
          <w:rFonts w:ascii="仿宋" w:eastAsia="仿宋" w:hAnsi="仿宋" w:cs="仿宋" w:hint="eastAsia"/>
          <w:sz w:val="28"/>
          <w:lang w:eastAsia="zh-CN"/>
        </w:rPr>
        <w:t>(二)、主管单位与杀螨剂项目执行方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7" w:name="_Toc23419"/>
      <w:r>
        <w:rPr>
          <w:rFonts w:ascii="仿宋" w:eastAsia="仿宋" w:hAnsi="仿宋" w:cs="仿宋" w:hint="eastAsia"/>
          <w:sz w:val="28"/>
          <w:lang w:eastAsia="zh-CN"/>
        </w:rPr>
        <w:t>(三)、战略协作伙伴</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8" w:name="_Toc5542"/>
      <w:r>
        <w:rPr>
          <w:rFonts w:ascii="仿宋" w:eastAsia="仿宋" w:hAnsi="仿宋" w:cs="仿宋" w:hint="eastAsia"/>
          <w:sz w:val="28"/>
          <w:lang w:eastAsia="zh-CN"/>
        </w:rPr>
        <w:t>(四)、杀螨剂项目提出背景和合理性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杀螨剂项目背景分析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杀螨剂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杀螨剂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杀螨剂项目中取得显著的业绩。杀螨剂项目的提出是基于对公司内部资源和能力的充分评估，力求在有限资源下实现最大的价值输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杀螨剂项目提出之前，公司进行了全面的市场调研和前期验证工作。这包括对潜在市场的需求分析、竞争对手的情报搜集、潜在客户的反馈等。通过这些工作，我们确信杀螨剂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公司的战略规划和业务布局对杀螨剂项目提出起到了指导作用。杀螨剂项目的提出是为了实现公司更广泛的战略目标，强化在特定领域的竞争实力，实现战略的有序推进和全面实施。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9" w:name="_Toc25804"/>
      <w:r>
        <w:rPr>
          <w:rFonts w:ascii="仿宋" w:eastAsia="仿宋" w:hAnsi="仿宋" w:cs="仿宋" w:hint="eastAsia"/>
          <w:sz w:val="28"/>
          <w:lang w:eastAsia="zh-CN"/>
        </w:rPr>
        <w:t>(五)、杀螨剂项目选址和土地综合评估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杀螨剂项目选址于xxx区，该区地理位置优越，便于物流和人员流动。地处交通枢纽，对于物资运输和市场覆盖都有明显的优势。同时，该区自然环境优美，有利于杀螨剂项目的可持续发展。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xxx区具备繁荣的经济环境，市场需求旺盛，为杀螨剂项目提供了广阔的发展空间。区域内产业结构合理，对相关产业的支持和引导政策积极，为杀螨剂项目的发展提供了有力支持。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杀螨剂项目选址用地面积为XXXX平方米，用地状况平整且面积充足，为杀螨剂项目建设提供了良好的条件。规划布局合理，充分考虑了未来的扩展和发展需求，确保杀螨剂项目具备可持续经营的空间。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杀螨剂项目充分考虑生态环保和社会责任。通过采取现代化的环保技术和管理手段，确保杀螨剂项目对周边生态环境的影响最小。杀螨剂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考虑到xxx区的地理位置、区域经济环境、用地状况等因素，该用地选址为杀螨剂项目提供了得天独厚的优势。用地规模适中，布局合理，有望成为杀螨剂项目长期稳健发展的有力支持。</w:t>
      </w:r>
    </w:p>
    <w:p>
      <w:pPr>
        <w:pStyle w:val="Heading2"/>
        <w:ind w:firstLine="560" w:firstLineChars="200"/>
        <w:rPr>
          <w:rFonts w:ascii="仿宋" w:eastAsia="仿宋" w:hAnsi="仿宋" w:cs="仿宋" w:hint="eastAsia"/>
          <w:sz w:val="28"/>
          <w:lang w:eastAsia="zh-CN"/>
        </w:rPr>
      </w:pPr>
      <w:bookmarkStart w:id="20" w:name="_Toc27801"/>
      <w:r>
        <w:rPr>
          <w:rFonts w:ascii="仿宋" w:eastAsia="仿宋" w:hAnsi="仿宋" w:cs="仿宋" w:hint="eastAsia"/>
          <w:sz w:val="28"/>
          <w:lang w:eastAsia="zh-CN"/>
        </w:rPr>
        <w:t>(六)、土木工程建设目标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净用地面积为XXX平方米，建筑物基底占地面积XXX平方米，总建筑面积达到XXX平方米。其中，规划建设主体工程占地XXXX平方米，为杀螨剂项目的核心建设区域。此外，杀螨剂项目规划绿化面积为XXX平方米，通过合理规划和设计，将注重打造绿色、生态友好的杀螨剂项目环境。</w:t>
      </w:r>
    </w:p>
    <w:p>
      <w:pPr>
        <w:pStyle w:val="Heading2"/>
        <w:ind w:firstLine="560" w:firstLineChars="200"/>
        <w:rPr>
          <w:rFonts w:ascii="仿宋" w:eastAsia="仿宋" w:hAnsi="仿宋" w:cs="仿宋" w:hint="eastAsia"/>
          <w:sz w:val="28"/>
          <w:lang w:eastAsia="zh-CN"/>
        </w:rPr>
      </w:pPr>
      <w:bookmarkStart w:id="21" w:name="_Toc27365"/>
      <w:r>
        <w:rPr>
          <w:rFonts w:ascii="仿宋" w:eastAsia="仿宋" w:hAnsi="仿宋" w:cs="仿宋" w:hint="eastAsia"/>
          <w:sz w:val="28"/>
          <w:lang w:eastAsia="zh-CN"/>
        </w:rPr>
        <w:t>(七)、设备采购计划</w:t>
      </w:r>
      <w:bookmarkEnd w:id="21"/>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杀螨剂项目计划购置设备共计XXX台（套），主要包括：XXX生产线、XX设备、XX机、XX机、XXX仪等。设备购置费用为XXX万元，这些设备将在杀螨剂项目实施中发挥重要作用，支持杀螨剂项目的正常运营和生产。</w:t>
      </w:r>
    </w:p>
    <w:p>
      <w:pPr>
        <w:pStyle w:val="Heading2"/>
        <w:ind w:firstLine="560" w:firstLineChars="200"/>
        <w:rPr>
          <w:rFonts w:ascii="仿宋" w:eastAsia="仿宋" w:hAnsi="仿宋" w:cs="仿宋" w:hint="eastAsia"/>
          <w:sz w:val="28"/>
          <w:lang w:eastAsia="zh-CN"/>
        </w:rPr>
      </w:pPr>
      <w:bookmarkStart w:id="22" w:name="_Toc3734"/>
      <w:r>
        <w:rPr>
          <w:rFonts w:ascii="仿宋" w:eastAsia="仿宋" w:hAnsi="仿宋" w:cs="仿宋" w:hint="eastAsia"/>
          <w:sz w:val="28"/>
          <w:lang w:eastAsia="zh-CN"/>
        </w:rPr>
        <w:t>(八)、产品规划与开发方案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根据杀螨剂项目建设规划，达产年产品规划设计方案为XXX单位/年。这一方案综合考虑了XXX集团企业的发展战略、产品市场定位、资金筹措能力、产能发展需求、技术条件、销售渠道和策略、管理经验，以及相应的配套设备、人员素质，以及杀螨剂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杀螨剂项目采用规模化、流水线生产方式进行布局，秉持“循序渐进、量入而出”的原则。这样的布局有助于提高生产效率，优化生产流程，确保产品质量，同时也有利于实现杀螨剂项目的可持续发展。</w:t>
      </w:r>
    </w:p>
    <w:p>
      <w:pPr>
        <w:pStyle w:val="Heading2"/>
        <w:ind w:firstLine="560" w:firstLineChars="200"/>
        <w:rPr>
          <w:rFonts w:ascii="仿宋" w:eastAsia="仿宋" w:hAnsi="仿宋" w:cs="仿宋" w:hint="eastAsia"/>
          <w:sz w:val="28"/>
          <w:lang w:eastAsia="zh-CN"/>
        </w:rPr>
      </w:pPr>
      <w:bookmarkStart w:id="23" w:name="_Toc26807"/>
      <w:r>
        <w:rPr>
          <w:rFonts w:ascii="仿宋" w:eastAsia="仿宋" w:hAnsi="仿宋" w:cs="仿宋" w:hint="eastAsia"/>
          <w:sz w:val="28"/>
          <w:lang w:eastAsia="zh-CN"/>
        </w:rPr>
        <w:t>(九)、原材料供应保障</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杀螨剂项目的基础依赖于一系列主要原材料及辅助材料，其中包括Xxx、xxx、xx、xxx、xx等关键成分。为了确保杀螨剂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杀螨剂项目对原辅材料高标准的要求。他们拥有强大的生产能力和供应链体系，能够灵活应对市场变化，确保在杀螨剂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杀螨剂项目未来扩大生产规模的需求。通过与这些供货商的密切合作，Xxx集团将确保杀螨剂项目在原材料供应方面具有高度的稳定性和可持续性，为杀螨剂项目的长期发展打下坚实的基础。这一战略性选择有助于提升杀螨剂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4" w:name="_Toc26598"/>
      <w:r>
        <w:rPr>
          <w:rFonts w:ascii="仿宋" w:eastAsia="仿宋" w:hAnsi="仿宋" w:cs="仿宋" w:hint="eastAsia"/>
          <w:sz w:val="28"/>
          <w:lang w:eastAsia="zh-CN"/>
        </w:rPr>
        <w:t>(十)、杀螨剂项目能源消耗分析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杀螨剂项目能耗概况：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杀螨剂项目年用电量达到XXX千瓦时，相当于消耗了XX吨标准煤。这一电力需求覆盖了XX杀螨剂项目的生产、办公以及公用设施等各方面的用电需求。通过合理的电力规划，确保杀螨剂项目的正常运转。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杀螨剂项目用水情况：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杀螨剂项目年总用水量达到XXX立方米，相当于消耗了XX吨标准煤。主要用水包括生产补给水和办公及生活用水。杀螨剂项目通过连接到xxx产业示范园区的市政管网，实现了对可靠水源的充分利用。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https://d.book118.com/406204024001010042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杀螨剂项目合作计划书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E40489"/>
    <w:rsid w:val="2CCA2C19"/>
    <w:rsid w:val="3FE4048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0620402400101004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2024-01-26T01:55:00Z</dcterms:created>
  <dcterms:modified xsi:type="dcterms:W3CDTF">2024-01-26T01:55:54Z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4A4D8B6C97D14F218F05794AC92FA300_11</vt:lpwstr>
  </property>
  <property fmtid="{D5CDD505-2E9C-101B-9397-08002B2CF9AE}" pid="3" name="KSOProductBuildVer">
    <vt:lpwstr>2052-12.1.0.16120</vt:lpwstr>
  </property>
</Properties>
</file>