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
        <w:rPr>
          <w:rFonts w:ascii="Times New Roman"/>
          <w:sz w:val="26"/>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37"/>
        <w:ind w:left="654" w:right="655" w:firstLine="0"/>
        <w:jc w:val="center"/>
        <w:rPr>
          <w:rFonts w:ascii="微软雅黑" w:eastAsia="微软雅黑" w:hint="eastAsia"/>
          <w:sz w:val="72"/>
        </w:rPr>
      </w:pPr>
      <w:bookmarkStart w:id="0" w:name="建设项目环境影响报告表"/>
      <w:bookmarkEnd w:id="0"/>
      <w:r>
        <w:rPr>
          <w:rFonts w:ascii="微软雅黑" w:eastAsia="微软雅黑" w:hint="eastAsia"/>
          <w:sz w:val="72"/>
        </w:rPr>
        <w:t>建设项目环境影响报告表</w:t>
      </w:r>
    </w:p>
    <w:p>
      <w:pPr>
        <w:spacing w:before="151"/>
        <w:ind w:left="654" w:right="655"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spacing w:before="5"/>
        <w:rPr>
          <w:rFonts w:ascii="楷体"/>
          <w:sz w:val="66"/>
        </w:rPr>
      </w:pPr>
    </w:p>
    <w:p>
      <w:pPr>
        <w:spacing w:before="1"/>
        <w:ind w:left="1990" w:right="0" w:firstLine="0"/>
        <w:jc w:val="left"/>
        <w:rPr>
          <w:rFonts w:ascii="仿宋" w:eastAsia="仿宋" w:hint="eastAsia"/>
          <w:sz w:val="36"/>
        </w:rPr>
      </w:pPr>
      <w:r>
        <w:rPr>
          <w:rFonts w:ascii="仿宋" w:eastAsia="仿宋" w:hint="eastAsia"/>
          <w:sz w:val="36"/>
        </w:rPr>
        <w:t>项目名称：</w:t>
      </w:r>
      <w:r>
        <w:rPr>
          <w:rFonts w:ascii="仿宋" w:eastAsia="仿宋" w:hint="eastAsia"/>
          <w:sz w:val="36"/>
          <w:u w:val="single"/>
        </w:rPr>
        <w:t xml:space="preserve"> 南厂区水洗砂改建项目 </w:t>
      </w:r>
    </w:p>
    <w:p>
      <w:pPr>
        <w:tabs>
          <w:tab w:val="left" w:pos="4330"/>
          <w:tab w:val="left" w:pos="6760"/>
        </w:tabs>
        <w:spacing w:before="100" w:line="290" w:lineRule="auto"/>
        <w:ind w:left="1990" w:right="1373" w:firstLine="0"/>
        <w:jc w:val="left"/>
        <w:rPr>
          <w:rFonts w:ascii="仿宋" w:eastAsia="仿宋" w:hint="eastAsia"/>
          <w:sz w:val="36"/>
        </w:rPr>
      </w:pPr>
      <w:r>
        <w:rPr>
          <w:rFonts w:ascii="仿宋" w:eastAsia="仿宋" w:hint="eastAsia"/>
          <w:sz w:val="36"/>
        </w:rPr>
        <w:t>建设单位（盖章）：</w:t>
      </w:r>
      <w:r>
        <w:rPr>
          <w:rFonts w:ascii="仿宋" w:eastAsia="仿宋" w:hint="eastAsia"/>
          <w:spacing w:val="-1"/>
          <w:sz w:val="36"/>
          <w:u w:val="single"/>
        </w:rPr>
        <w:t xml:space="preserve"> </w:t>
      </w:r>
      <w:r>
        <w:rPr>
          <w:rFonts w:ascii="仿宋" w:eastAsia="仿宋" w:hint="eastAsia"/>
          <w:sz w:val="36"/>
          <w:u w:val="single"/>
        </w:rPr>
        <w:t>莱州市鑫晖建材有限公</w:t>
      </w:r>
      <w:r>
        <w:rPr>
          <w:rFonts w:ascii="仿宋" w:eastAsia="仿宋" w:hint="eastAsia"/>
          <w:spacing w:val="-16"/>
          <w:sz w:val="36"/>
          <w:u w:val="single"/>
        </w:rPr>
        <w:t>司</w:t>
      </w:r>
      <w:r>
        <w:rPr>
          <w:rFonts w:ascii="仿宋" w:eastAsia="仿宋" w:hint="eastAsia"/>
          <w:sz w:val="36"/>
        </w:rPr>
        <w:t>编制日期：</w:t>
      </w:r>
      <w:r>
        <w:rPr>
          <w:rFonts w:ascii="仿宋" w:eastAsia="仿宋" w:hint="eastAsia"/>
          <w:sz w:val="36"/>
          <w:u w:val="single"/>
        </w:rPr>
        <w:t xml:space="preserve"> </w:t>
      </w:r>
      <w:r>
        <w:rPr>
          <w:rFonts w:ascii="仿宋" w:eastAsia="仿宋" w:hint="eastAsia"/>
          <w:sz w:val="36"/>
          <w:u w:val="single"/>
        </w:rPr>
        <w:tab/>
      </w:r>
      <w:r>
        <w:rPr>
          <w:rFonts w:ascii="仿宋" w:eastAsia="仿宋" w:hint="eastAsia"/>
          <w:sz w:val="36"/>
          <w:u w:val="single"/>
        </w:rPr>
        <w:t>2024</w:t>
      </w:r>
      <w:r>
        <w:rPr>
          <w:rFonts w:ascii="仿宋" w:eastAsia="仿宋" w:hint="eastAsia"/>
          <w:spacing w:val="-89"/>
          <w:sz w:val="36"/>
          <w:u w:val="single"/>
        </w:rPr>
        <w:t xml:space="preserve"> </w:t>
      </w:r>
      <w:r>
        <w:rPr>
          <w:rFonts w:ascii="仿宋" w:eastAsia="仿宋" w:hint="eastAsia"/>
          <w:sz w:val="36"/>
          <w:u w:val="single"/>
        </w:rPr>
        <w:t>年</w:t>
      </w:r>
      <w:r>
        <w:rPr>
          <w:rFonts w:ascii="仿宋" w:eastAsia="仿宋" w:hint="eastAsia"/>
          <w:spacing w:val="-92"/>
          <w:sz w:val="36"/>
          <w:u w:val="single"/>
        </w:rPr>
        <w:t xml:space="preserve"> </w:t>
      </w:r>
      <w:r>
        <w:rPr>
          <w:rFonts w:ascii="仿宋" w:eastAsia="仿宋" w:hint="eastAsia"/>
          <w:sz w:val="36"/>
          <w:u w:val="single"/>
        </w:rPr>
        <w:t>01</w:t>
      </w:r>
      <w:r>
        <w:rPr>
          <w:rFonts w:ascii="仿宋" w:eastAsia="仿宋" w:hint="eastAsia"/>
          <w:spacing w:val="-89"/>
          <w:sz w:val="36"/>
          <w:u w:val="single"/>
        </w:rPr>
        <w:t xml:space="preserve"> </w:t>
      </w:r>
      <w:r>
        <w:rPr>
          <w:rFonts w:ascii="仿宋" w:eastAsia="仿宋" w:hint="eastAsia"/>
          <w:sz w:val="36"/>
          <w:u w:val="single"/>
        </w:rPr>
        <w:t>月</w:t>
      </w:r>
      <w:r>
        <w:rPr>
          <w:rFonts w:ascii="仿宋" w:eastAsia="仿宋" w:hint="eastAsia"/>
          <w:sz w:val="36"/>
          <w:u w:val="single"/>
        </w:rPr>
        <w:tab/>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1"/>
        <w:rPr>
          <w:rFonts w:ascii="仿宋"/>
          <w:sz w:val="15"/>
        </w:rPr>
      </w:pPr>
    </w:p>
    <w:p>
      <w:pPr>
        <w:spacing w:before="50"/>
        <w:ind w:left="654" w:right="655"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pgSz w:w="11910" w:h="16840"/>
          <w:pgMar w:top="1580" w:right="580" w:bottom="280" w:left="580" w:header="720" w:footer="720" w:gutter="0"/>
          <w:cols w:num="1" w:space="720"/>
        </w:sectPr>
      </w:pPr>
    </w:p>
    <w:p>
      <w:pPr>
        <w:pStyle w:val="BodyText"/>
        <w:spacing w:before="7"/>
        <w:rPr>
          <w:rFonts w:ascii="楷体"/>
          <w:sz w:val="25"/>
        </w:rPr>
      </w:pPr>
    </w:p>
    <w:p>
      <w:pPr>
        <w:pStyle w:val="Heading1"/>
      </w:pPr>
      <w:bookmarkStart w:id="1" w:name="一、建设项目基本情况"/>
      <w:bookmarkEnd w:id="1"/>
      <w:r>
        <w:t>一、建设项目基本情况</w:t>
      </w:r>
    </w:p>
    <w:p>
      <w:pPr>
        <w:pStyle w:val="BodyText"/>
        <w:rPr>
          <w:b/>
          <w:sz w:val="22"/>
        </w:rPr>
      </w:pP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636"/>
        <w:gridCol w:w="2104"/>
        <w:gridCol w:w="580"/>
        <w:gridCol w:w="1458"/>
        <w:gridCol w:w="665"/>
        <w:gridCol w:w="3209"/>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96"/>
        </w:trPr>
        <w:tc>
          <w:tcPr>
            <w:tcW w:w="1162" w:type="dxa"/>
            <w:tcBorders>
              <w:bottom w:val="single" w:sz="4" w:space="0" w:color="000000"/>
              <w:right w:val="single" w:sz="4" w:space="0" w:color="000000"/>
            </w:tcBorders>
          </w:tcPr>
          <w:p>
            <w:pPr>
              <w:pStyle w:val="TableParagraph"/>
              <w:spacing w:before="133" w:line="244" w:lineRule="auto"/>
              <w:ind w:left="475" w:right="40" w:hanging="420"/>
              <w:rPr>
                <w:sz w:val="21"/>
              </w:rPr>
            </w:pPr>
            <w:r>
              <w:rPr>
                <w:sz w:val="21"/>
              </w:rPr>
              <w:t>建设项目名称</w:t>
            </w:r>
          </w:p>
        </w:tc>
        <w:tc>
          <w:tcPr>
            <w:tcW w:w="8652" w:type="dxa"/>
            <w:gridSpan w:val="6"/>
            <w:tcBorders>
              <w:left w:val="single" w:sz="4" w:space="0" w:color="000000"/>
              <w:bottom w:val="single" w:sz="4" w:space="0" w:color="000000"/>
            </w:tcBorders>
          </w:tcPr>
          <w:p>
            <w:pPr>
              <w:pStyle w:val="TableParagraph"/>
              <w:rPr>
                <w:b/>
                <w:sz w:val="28"/>
              </w:rPr>
            </w:pPr>
          </w:p>
          <w:p>
            <w:pPr>
              <w:pStyle w:val="TableParagraph"/>
              <w:ind w:left="17"/>
              <w:jc w:val="center"/>
              <w:rPr>
                <w:sz w:val="21"/>
              </w:rPr>
            </w:pPr>
            <w:r>
              <w:rPr>
                <w:sz w:val="21"/>
              </w:rPr>
              <w:t>南厂区水洗砂改建项目</w:t>
            </w:r>
          </w:p>
        </w:tc>
      </w:tr>
      <w:tr>
        <w:tblPrEx>
          <w:tblW w:w="0" w:type="auto"/>
          <w:tblInd w:w="476" w:type="dxa"/>
          <w:tblLayout w:type="fixed"/>
          <w:tblCellMar>
            <w:top w:w="0" w:type="dxa"/>
            <w:left w:w="0" w:type="dxa"/>
            <w:bottom w:w="0" w:type="dxa"/>
            <w:right w:w="0" w:type="dxa"/>
          </w:tblCellMar>
        </w:tblPrEx>
        <w:trPr>
          <w:trHeight w:val="556"/>
        </w:trPr>
        <w:tc>
          <w:tcPr>
            <w:tcW w:w="1162" w:type="dxa"/>
            <w:tcBorders>
              <w:top w:val="single" w:sz="4" w:space="0" w:color="000000"/>
              <w:bottom w:val="single" w:sz="4" w:space="0" w:color="000000"/>
              <w:right w:val="single" w:sz="4" w:space="0" w:color="000000"/>
            </w:tcBorders>
          </w:tcPr>
          <w:p>
            <w:pPr>
              <w:pStyle w:val="TableParagraph"/>
              <w:spacing w:before="150"/>
              <w:ind w:left="14" w:right="2"/>
              <w:jc w:val="center"/>
              <w:rPr>
                <w:sz w:val="21"/>
              </w:rPr>
            </w:pPr>
            <w:r>
              <w:rPr>
                <w:sz w:val="21"/>
              </w:rPr>
              <w:t>项目代码</w:t>
            </w:r>
          </w:p>
        </w:tc>
        <w:tc>
          <w:tcPr>
            <w:tcW w:w="8652" w:type="dxa"/>
            <w:gridSpan w:val="6"/>
            <w:tcBorders>
              <w:top w:val="single" w:sz="4" w:space="0" w:color="000000"/>
              <w:left w:val="single" w:sz="4" w:space="0" w:color="000000"/>
              <w:bottom w:val="single" w:sz="4" w:space="0" w:color="000000"/>
            </w:tcBorders>
          </w:tcPr>
          <w:p>
            <w:pPr>
              <w:pStyle w:val="TableParagraph"/>
              <w:spacing w:before="150"/>
              <w:ind w:left="18"/>
              <w:jc w:val="center"/>
              <w:rPr>
                <w:sz w:val="21"/>
              </w:rPr>
            </w:pPr>
            <w:r>
              <w:rPr>
                <w:sz w:val="21"/>
              </w:rPr>
              <w:t>2401-370683-04-03-406995</w:t>
            </w:r>
          </w:p>
        </w:tc>
      </w:tr>
      <w:tr>
        <w:tblPrEx>
          <w:tblW w:w="0" w:type="auto"/>
          <w:tblInd w:w="476" w:type="dxa"/>
          <w:tblLayout w:type="fixed"/>
          <w:tblCellMar>
            <w:top w:w="0" w:type="dxa"/>
            <w:left w:w="0" w:type="dxa"/>
            <w:bottom w:w="0" w:type="dxa"/>
            <w:right w:w="0" w:type="dxa"/>
          </w:tblCellMar>
        </w:tblPrEx>
        <w:trPr>
          <w:trHeight w:val="560"/>
        </w:trPr>
        <w:tc>
          <w:tcPr>
            <w:tcW w:w="1162" w:type="dxa"/>
            <w:tcBorders>
              <w:top w:val="single" w:sz="4" w:space="0" w:color="000000"/>
              <w:bottom w:val="single" w:sz="4" w:space="0" w:color="000000"/>
              <w:right w:val="single" w:sz="4" w:space="0" w:color="000000"/>
            </w:tcBorders>
          </w:tcPr>
          <w:p>
            <w:pPr>
              <w:pStyle w:val="TableParagraph"/>
              <w:spacing w:before="15" w:line="270" w:lineRule="atLeast"/>
              <w:ind w:left="369" w:right="40" w:hanging="315"/>
              <w:rPr>
                <w:sz w:val="21"/>
              </w:rPr>
            </w:pPr>
            <w:r>
              <w:rPr>
                <w:sz w:val="21"/>
              </w:rPr>
              <w:t>建设单位联系人</w:t>
            </w:r>
          </w:p>
        </w:tc>
        <w:tc>
          <w:tcPr>
            <w:tcW w:w="274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3"/>
              <w:ind w:left="1040" w:right="1020"/>
              <w:jc w:val="center"/>
              <w:rPr>
                <w:sz w:val="21"/>
              </w:rPr>
            </w:pPr>
          </w:p>
        </w:tc>
        <w:tc>
          <w:tcPr>
            <w:tcW w:w="20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3"/>
              <w:ind w:left="602"/>
              <w:rPr>
                <w:sz w:val="21"/>
              </w:rPr>
            </w:pPr>
            <w:r>
              <w:rPr>
                <w:sz w:val="21"/>
              </w:rPr>
              <w:t>联系方式</w:t>
            </w:r>
          </w:p>
        </w:tc>
        <w:tc>
          <w:tcPr>
            <w:tcW w:w="3874" w:type="dxa"/>
            <w:gridSpan w:val="2"/>
            <w:tcBorders>
              <w:top w:val="single" w:sz="4" w:space="0" w:color="000000"/>
              <w:left w:val="single" w:sz="4" w:space="0" w:color="000000"/>
              <w:bottom w:val="single" w:sz="4" w:space="0" w:color="000000"/>
            </w:tcBorders>
          </w:tcPr>
          <w:p>
            <w:pPr>
              <w:pStyle w:val="TableParagraph"/>
              <w:spacing w:before="153"/>
              <w:ind w:left="1341" w:right="1323"/>
              <w:jc w:val="center"/>
              <w:rPr>
                <w:sz w:val="21"/>
              </w:rPr>
            </w:pPr>
          </w:p>
        </w:tc>
      </w:tr>
      <w:tr>
        <w:tblPrEx>
          <w:tblW w:w="0" w:type="auto"/>
          <w:tblInd w:w="476" w:type="dxa"/>
          <w:tblLayout w:type="fixed"/>
          <w:tblCellMar>
            <w:top w:w="0" w:type="dxa"/>
            <w:left w:w="0" w:type="dxa"/>
            <w:bottom w:w="0" w:type="dxa"/>
            <w:right w:w="0" w:type="dxa"/>
          </w:tblCellMar>
        </w:tblPrEx>
        <w:trPr>
          <w:trHeight w:val="318"/>
        </w:trPr>
        <w:tc>
          <w:tcPr>
            <w:tcW w:w="1162" w:type="dxa"/>
            <w:vMerge w:val="restart"/>
            <w:tcBorders>
              <w:top w:val="single" w:sz="4" w:space="0" w:color="000000"/>
              <w:bottom w:val="single" w:sz="4" w:space="0" w:color="000000"/>
              <w:right w:val="single" w:sz="4" w:space="0" w:color="000000"/>
            </w:tcBorders>
          </w:tcPr>
          <w:p>
            <w:pPr>
              <w:pStyle w:val="TableParagraph"/>
              <w:spacing w:before="7"/>
              <w:rPr>
                <w:b/>
                <w:sz w:val="17"/>
              </w:rPr>
            </w:pPr>
          </w:p>
          <w:p>
            <w:pPr>
              <w:pStyle w:val="TableParagraph"/>
              <w:ind w:left="160"/>
              <w:rPr>
                <w:sz w:val="21"/>
              </w:rPr>
            </w:pPr>
            <w:r>
              <w:rPr>
                <w:sz w:val="21"/>
              </w:rPr>
              <w:t>建设地点</w:t>
            </w:r>
          </w:p>
        </w:tc>
        <w:tc>
          <w:tcPr>
            <w:tcW w:w="636" w:type="dxa"/>
            <w:tcBorders>
              <w:top w:val="single" w:sz="4" w:space="0" w:color="000000"/>
              <w:left w:val="single" w:sz="4" w:space="0" w:color="000000"/>
              <w:bottom w:val="single" w:sz="4" w:space="0" w:color="000000"/>
              <w:right w:val="nil"/>
            </w:tcBorders>
          </w:tcPr>
          <w:p>
            <w:pPr>
              <w:pStyle w:val="TableParagraph"/>
              <w:spacing w:before="88" w:line="210" w:lineRule="exact"/>
              <w:ind w:left="115"/>
              <w:rPr>
                <w:sz w:val="21"/>
              </w:rPr>
            </w:pPr>
            <w:r>
              <w:rPr>
                <w:sz w:val="21"/>
              </w:rPr>
              <w:t>山东</w:t>
            </w:r>
          </w:p>
        </w:tc>
        <w:tc>
          <w:tcPr>
            <w:tcW w:w="8016" w:type="dxa"/>
            <w:gridSpan w:val="5"/>
            <w:vMerge w:val="restart"/>
            <w:tcBorders>
              <w:top w:val="single" w:sz="4" w:space="0" w:color="000000"/>
              <w:left w:val="nil"/>
              <w:bottom w:val="single" w:sz="4" w:space="0" w:color="000000"/>
            </w:tcBorders>
          </w:tcPr>
          <w:p>
            <w:pPr>
              <w:pStyle w:val="TableParagraph"/>
              <w:tabs>
                <w:tab w:val="left" w:pos="2085"/>
                <w:tab w:val="left" w:pos="3133"/>
                <w:tab w:val="left" w:pos="4897"/>
              </w:tabs>
              <w:spacing w:before="88"/>
              <w:ind w:left="9" w:right="-15"/>
              <w:jc w:val="center"/>
              <w:rPr>
                <w:sz w:val="21"/>
              </w:rPr>
            </w:pPr>
            <w:r>
              <w:rPr>
                <w:spacing w:val="-13"/>
                <w:sz w:val="21"/>
              </w:rPr>
              <w:t>省</w:t>
            </w:r>
            <w:r>
              <w:rPr>
                <w:sz w:val="21"/>
              </w:rPr>
              <w:t>（自治区</w:t>
            </w:r>
            <w:r>
              <w:rPr>
                <w:spacing w:val="-10"/>
                <w:sz w:val="21"/>
              </w:rPr>
              <w:t>）</w:t>
            </w:r>
            <w:r>
              <w:rPr>
                <w:spacing w:val="-10"/>
                <w:sz w:val="21"/>
                <w:u w:val="single"/>
              </w:rPr>
              <w:t xml:space="preserve"> </w:t>
            </w:r>
            <w:r>
              <w:rPr>
                <w:spacing w:val="4"/>
                <w:sz w:val="21"/>
                <w:u w:val="single"/>
              </w:rPr>
              <w:t xml:space="preserve"> </w:t>
            </w:r>
            <w:r>
              <w:rPr>
                <w:sz w:val="21"/>
                <w:u w:val="single"/>
              </w:rPr>
              <w:t>烟台</w:t>
            </w:r>
            <w:r>
              <w:rPr>
                <w:sz w:val="21"/>
                <w:u w:val="single"/>
              </w:rPr>
              <w:tab/>
            </w:r>
            <w:r>
              <w:rPr>
                <w:sz w:val="21"/>
              </w:rPr>
              <w:t>市</w:t>
            </w:r>
            <w:r>
              <w:rPr>
                <w:spacing w:val="104"/>
                <w:sz w:val="21"/>
                <w:u w:val="single"/>
              </w:rPr>
              <w:t xml:space="preserve"> </w:t>
            </w:r>
            <w:r>
              <w:rPr>
                <w:sz w:val="21"/>
                <w:u w:val="single"/>
              </w:rPr>
              <w:t>莱州</w:t>
            </w:r>
            <w:r>
              <w:rPr>
                <w:sz w:val="21"/>
                <w:u w:val="single"/>
              </w:rPr>
              <w:tab/>
            </w:r>
            <w:r>
              <w:rPr>
                <w:spacing w:val="-10"/>
                <w:sz w:val="21"/>
              </w:rPr>
              <w:t>县</w:t>
            </w:r>
            <w:r>
              <w:rPr>
                <w:sz w:val="21"/>
              </w:rPr>
              <w:t>（区</w:t>
            </w:r>
            <w:r>
              <w:rPr>
                <w:spacing w:val="-10"/>
                <w:sz w:val="21"/>
              </w:rPr>
              <w:t>）</w:t>
            </w:r>
            <w:r>
              <w:rPr>
                <w:spacing w:val="-1"/>
                <w:sz w:val="21"/>
                <w:u w:val="single"/>
              </w:rPr>
              <w:t xml:space="preserve"> </w:t>
            </w:r>
            <w:r>
              <w:rPr>
                <w:sz w:val="21"/>
                <w:u w:val="single"/>
              </w:rPr>
              <w:t>金城镇</w:t>
            </w:r>
            <w:r>
              <w:rPr>
                <w:sz w:val="21"/>
                <w:u w:val="single"/>
              </w:rPr>
              <w:tab/>
            </w:r>
            <w:r>
              <w:rPr>
                <w:spacing w:val="-10"/>
                <w:sz w:val="21"/>
              </w:rPr>
              <w:t>乡</w:t>
            </w:r>
            <w:r>
              <w:rPr>
                <w:sz w:val="21"/>
              </w:rPr>
              <w:t>（街道</w:t>
            </w:r>
            <w:r>
              <w:rPr>
                <w:spacing w:val="-10"/>
                <w:sz w:val="21"/>
              </w:rPr>
              <w:t>）</w:t>
            </w:r>
            <w:r>
              <w:rPr>
                <w:spacing w:val="-5"/>
                <w:sz w:val="21"/>
                <w:u w:val="single"/>
              </w:rPr>
              <w:t xml:space="preserve"> </w:t>
            </w:r>
            <w:r>
              <w:rPr>
                <w:sz w:val="21"/>
                <w:u w:val="single"/>
              </w:rPr>
              <w:t>马塘村南</w:t>
            </w:r>
            <w:r>
              <w:rPr>
                <w:spacing w:val="-52"/>
                <w:sz w:val="21"/>
                <w:u w:val="single"/>
              </w:rPr>
              <w:t xml:space="preserve"> </w:t>
            </w:r>
            <w:r>
              <w:rPr>
                <w:sz w:val="21"/>
                <w:u w:val="single"/>
              </w:rPr>
              <w:t>250</w:t>
            </w:r>
            <w:r>
              <w:rPr>
                <w:spacing w:val="-56"/>
                <w:sz w:val="21"/>
                <w:u w:val="single"/>
              </w:rPr>
              <w:t xml:space="preserve"> </w:t>
            </w:r>
            <w:r>
              <w:rPr>
                <w:sz w:val="21"/>
                <w:u w:val="single"/>
              </w:rPr>
              <w:t>米</w:t>
            </w:r>
            <w:r>
              <w:rPr>
                <w:spacing w:val="-14"/>
                <w:sz w:val="21"/>
                <w:u w:val="single"/>
              </w:rPr>
              <w:t xml:space="preserve"> </w:t>
            </w:r>
            <w:r>
              <w:rPr>
                <w:sz w:val="21"/>
                <w:u w:val="single"/>
              </w:rPr>
              <w:t>（</w:t>
            </w:r>
            <w:r>
              <w:rPr>
                <w:sz w:val="21"/>
              </w:rPr>
              <w:t>具</w:t>
            </w:r>
          </w:p>
          <w:p>
            <w:pPr>
              <w:pStyle w:val="TableParagraph"/>
              <w:spacing w:before="5"/>
              <w:ind w:left="9" w:right="623"/>
              <w:jc w:val="center"/>
              <w:rPr>
                <w:sz w:val="21"/>
              </w:rPr>
            </w:pPr>
            <w:r>
              <w:rPr>
                <w:sz w:val="21"/>
              </w:rPr>
              <w:t>体地址）</w:t>
            </w:r>
          </w:p>
        </w:tc>
      </w:tr>
      <w:tr>
        <w:tblPrEx>
          <w:tblW w:w="0" w:type="auto"/>
          <w:tblInd w:w="476" w:type="dxa"/>
          <w:tblLayout w:type="fixed"/>
          <w:tblCellMar>
            <w:top w:w="0" w:type="dxa"/>
            <w:left w:w="0" w:type="dxa"/>
            <w:bottom w:w="0" w:type="dxa"/>
            <w:right w:w="0" w:type="dxa"/>
          </w:tblCellMar>
        </w:tblPrEx>
        <w:trPr>
          <w:trHeight w:val="379"/>
        </w:trPr>
        <w:tc>
          <w:tcPr>
            <w:tcW w:w="1162" w:type="dxa"/>
            <w:vMerge/>
            <w:tcBorders>
              <w:top w:val="nil"/>
              <w:bottom w:val="single" w:sz="4" w:space="0" w:color="000000"/>
              <w:right w:val="single" w:sz="4" w:space="0" w:color="000000"/>
            </w:tcBorders>
          </w:tcPr>
          <w:p>
            <w:pPr>
              <w:rPr>
                <w:sz w:val="2"/>
                <w:szCs w:val="2"/>
              </w:rPr>
            </w:pPr>
          </w:p>
        </w:tc>
        <w:tc>
          <w:tcPr>
            <w:tcW w:w="63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8016" w:type="dxa"/>
            <w:gridSpan w:val="5"/>
            <w:vMerge/>
            <w:tcBorders>
              <w:top w:val="nil"/>
              <w:left w:val="nil"/>
              <w:bottom w:val="single" w:sz="4" w:space="0" w:color="000000"/>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593"/>
        </w:trPr>
        <w:tc>
          <w:tcPr>
            <w:tcW w:w="1162" w:type="dxa"/>
            <w:tcBorders>
              <w:top w:val="single" w:sz="4" w:space="0" w:color="000000"/>
              <w:bottom w:val="single" w:sz="4" w:space="0" w:color="000000"/>
              <w:right w:val="single" w:sz="4" w:space="0" w:color="000000"/>
            </w:tcBorders>
          </w:tcPr>
          <w:p>
            <w:pPr>
              <w:pStyle w:val="TableParagraph"/>
              <w:spacing w:before="167"/>
              <w:ind w:left="14" w:right="2"/>
              <w:jc w:val="center"/>
              <w:rPr>
                <w:sz w:val="21"/>
              </w:rPr>
            </w:pPr>
            <w:r>
              <w:rPr>
                <w:sz w:val="21"/>
              </w:rPr>
              <w:t>地理坐标</w:t>
            </w:r>
          </w:p>
        </w:tc>
        <w:tc>
          <w:tcPr>
            <w:tcW w:w="8652" w:type="dxa"/>
            <w:gridSpan w:val="6"/>
            <w:tcBorders>
              <w:top w:val="single" w:sz="4" w:space="0" w:color="000000"/>
              <w:left w:val="single" w:sz="4" w:space="0" w:color="000000"/>
              <w:bottom w:val="single" w:sz="4" w:space="0" w:color="000000"/>
            </w:tcBorders>
          </w:tcPr>
          <w:p>
            <w:pPr>
              <w:pStyle w:val="TableParagraph"/>
              <w:tabs>
                <w:tab w:val="left" w:pos="856"/>
                <w:tab w:val="left" w:pos="2851"/>
                <w:tab w:val="left" w:pos="3796"/>
                <w:tab w:val="left" w:pos="4636"/>
                <w:tab w:val="left" w:pos="5896"/>
              </w:tabs>
              <w:spacing w:before="167"/>
              <w:ind w:left="17"/>
              <w:jc w:val="center"/>
              <w:rPr>
                <w:sz w:val="21"/>
              </w:rPr>
            </w:pPr>
            <w:r>
              <w:rPr>
                <w:sz w:val="21"/>
              </w:rPr>
              <w:t>（</w:t>
            </w:r>
            <w:r>
              <w:rPr>
                <w:sz w:val="21"/>
                <w:u w:val="single"/>
              </w:rPr>
              <w:t xml:space="preserve"> 120</w:t>
            </w:r>
            <w:r>
              <w:rPr>
                <w:sz w:val="21"/>
                <w:u w:val="single"/>
              </w:rPr>
              <w:tab/>
            </w:r>
            <w:r>
              <w:rPr>
                <w:sz w:val="21"/>
              </w:rPr>
              <w:t>度</w:t>
            </w:r>
            <w:r>
              <w:rPr>
                <w:sz w:val="21"/>
                <w:u w:val="single"/>
              </w:rPr>
              <w:t xml:space="preserve">  07</w:t>
            </w:r>
            <w:r>
              <w:rPr>
                <w:spacing w:val="-3"/>
                <w:sz w:val="21"/>
                <w:u w:val="single"/>
              </w:rPr>
              <w:t xml:space="preserve"> </w:t>
            </w:r>
            <w:r>
              <w:rPr>
                <w:sz w:val="21"/>
              </w:rPr>
              <w:t>分</w:t>
            </w:r>
            <w:r>
              <w:rPr>
                <w:sz w:val="21"/>
                <w:u w:val="single"/>
              </w:rPr>
              <w:t xml:space="preserve">  11.625</w:t>
            </w:r>
            <w:r>
              <w:rPr>
                <w:sz w:val="21"/>
                <w:u w:val="single"/>
              </w:rPr>
              <w:tab/>
            </w:r>
            <w:r>
              <w:rPr>
                <w:sz w:val="21"/>
              </w:rPr>
              <w:t>秒，</w:t>
            </w:r>
            <w:r>
              <w:rPr>
                <w:sz w:val="21"/>
                <w:u w:val="single"/>
              </w:rPr>
              <w:t xml:space="preserve"> 37</w:t>
            </w:r>
            <w:r>
              <w:rPr>
                <w:sz w:val="21"/>
                <w:u w:val="single"/>
              </w:rPr>
              <w:tab/>
            </w:r>
            <w:r>
              <w:rPr>
                <w:sz w:val="21"/>
              </w:rPr>
              <w:t>度</w:t>
            </w:r>
            <w:r>
              <w:rPr>
                <w:spacing w:val="104"/>
                <w:sz w:val="21"/>
                <w:u w:val="single"/>
              </w:rPr>
              <w:t xml:space="preserve"> </w:t>
            </w:r>
            <w:r>
              <w:rPr>
                <w:sz w:val="21"/>
                <w:u w:val="single"/>
              </w:rPr>
              <w:t>23</w:t>
            </w:r>
            <w:r>
              <w:rPr>
                <w:sz w:val="21"/>
                <w:u w:val="single"/>
              </w:rPr>
              <w:tab/>
            </w:r>
            <w:r>
              <w:rPr>
                <w:sz w:val="21"/>
              </w:rPr>
              <w:t>分</w:t>
            </w:r>
            <w:r>
              <w:rPr>
                <w:spacing w:val="104"/>
                <w:sz w:val="21"/>
                <w:u w:val="single"/>
              </w:rPr>
              <w:t xml:space="preserve"> </w:t>
            </w:r>
            <w:r>
              <w:rPr>
                <w:sz w:val="21"/>
                <w:u w:val="single"/>
              </w:rPr>
              <w:t>21.376</w:t>
            </w:r>
            <w:r>
              <w:rPr>
                <w:sz w:val="21"/>
                <w:u w:val="single"/>
              </w:rPr>
              <w:tab/>
            </w:r>
            <w:r>
              <w:rPr>
                <w:sz w:val="21"/>
              </w:rPr>
              <w:t>秒）</w:t>
            </w:r>
          </w:p>
        </w:tc>
      </w:tr>
      <w:tr>
        <w:tblPrEx>
          <w:tblW w:w="0" w:type="auto"/>
          <w:tblInd w:w="476" w:type="dxa"/>
          <w:tblLayout w:type="fixed"/>
          <w:tblCellMar>
            <w:top w:w="0" w:type="dxa"/>
            <w:left w:w="0" w:type="dxa"/>
            <w:bottom w:w="0" w:type="dxa"/>
            <w:right w:w="0" w:type="dxa"/>
          </w:tblCellMar>
        </w:tblPrEx>
        <w:trPr>
          <w:trHeight w:val="1105"/>
        </w:trPr>
        <w:tc>
          <w:tcPr>
            <w:tcW w:w="1162" w:type="dxa"/>
            <w:tcBorders>
              <w:top w:val="single" w:sz="4" w:space="0" w:color="000000"/>
              <w:bottom w:val="single" w:sz="4" w:space="0" w:color="000000"/>
              <w:right w:val="single" w:sz="4" w:space="0" w:color="000000"/>
            </w:tcBorders>
          </w:tcPr>
          <w:p>
            <w:pPr>
              <w:pStyle w:val="TableParagraph"/>
              <w:spacing w:before="6"/>
              <w:rPr>
                <w:b/>
                <w:sz w:val="22"/>
              </w:rPr>
            </w:pPr>
          </w:p>
          <w:p>
            <w:pPr>
              <w:pStyle w:val="TableParagraph"/>
              <w:spacing w:line="242" w:lineRule="auto"/>
              <w:ind w:left="160" w:right="146"/>
              <w:rPr>
                <w:sz w:val="21"/>
              </w:rPr>
            </w:pPr>
            <w:r>
              <w:rPr>
                <w:sz w:val="21"/>
              </w:rPr>
              <w:t>国民经济行业类别</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68"/>
              <w:ind w:left="220"/>
              <w:rPr>
                <w:sz w:val="21"/>
              </w:rPr>
            </w:pPr>
            <w:r>
              <w:rPr>
                <w:sz w:val="21"/>
              </w:rPr>
              <w:t>C3099 其他非金属矿物制品制造</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
              <w:rPr>
                <w:b/>
                <w:sz w:val="22"/>
              </w:rPr>
            </w:pPr>
          </w:p>
          <w:p>
            <w:pPr>
              <w:pStyle w:val="TableParagraph"/>
              <w:spacing w:line="242" w:lineRule="auto"/>
              <w:ind w:left="644" w:right="628"/>
              <w:rPr>
                <w:sz w:val="21"/>
              </w:rPr>
            </w:pPr>
            <w:r>
              <w:rPr>
                <w:sz w:val="21"/>
              </w:rPr>
              <w:t>建设项目行业类别</w:t>
            </w:r>
          </w:p>
        </w:tc>
        <w:tc>
          <w:tcPr>
            <w:tcW w:w="3209" w:type="dxa"/>
            <w:tcBorders>
              <w:top w:val="single" w:sz="4" w:space="0" w:color="000000"/>
              <w:left w:val="single" w:sz="4" w:space="0" w:color="000000"/>
              <w:bottom w:val="single" w:sz="4" w:space="0" w:color="000000"/>
            </w:tcBorders>
          </w:tcPr>
          <w:p>
            <w:pPr>
              <w:pStyle w:val="TableParagraph"/>
              <w:spacing w:before="17"/>
              <w:ind w:left="9"/>
              <w:rPr>
                <w:sz w:val="21"/>
              </w:rPr>
            </w:pPr>
            <w:r>
              <w:rPr>
                <w:sz w:val="21"/>
              </w:rPr>
              <w:t>二十七、非金属矿物制品业 30 中</w:t>
            </w:r>
          </w:p>
          <w:p>
            <w:pPr>
              <w:pStyle w:val="TableParagraph"/>
              <w:spacing w:before="2"/>
              <w:ind w:left="9"/>
              <w:rPr>
                <w:sz w:val="21"/>
              </w:rPr>
            </w:pPr>
            <w:r>
              <w:rPr>
                <w:sz w:val="21"/>
              </w:rPr>
              <w:t>“60</w:t>
            </w:r>
            <w:r>
              <w:rPr>
                <w:spacing w:val="-13"/>
                <w:sz w:val="21"/>
              </w:rPr>
              <w:t xml:space="preserve"> 耐火材料制品制造 </w:t>
            </w:r>
            <w:r>
              <w:rPr>
                <w:sz w:val="21"/>
              </w:rPr>
              <w:t>308；石墨</w:t>
            </w:r>
          </w:p>
          <w:p>
            <w:pPr>
              <w:pStyle w:val="TableParagraph"/>
              <w:spacing w:before="2"/>
              <w:ind w:left="9"/>
              <w:rPr>
                <w:sz w:val="21"/>
              </w:rPr>
            </w:pPr>
            <w:r>
              <w:rPr>
                <w:sz w:val="21"/>
              </w:rPr>
              <w:t>及其他非金属矿物制品制造 309”</w:t>
            </w:r>
          </w:p>
          <w:p>
            <w:pPr>
              <w:pStyle w:val="TableParagraph"/>
              <w:spacing w:before="5" w:line="252" w:lineRule="exact"/>
              <w:ind w:left="9"/>
              <w:rPr>
                <w:sz w:val="21"/>
              </w:rPr>
            </w:pPr>
            <w:r>
              <w:rPr>
                <w:sz w:val="21"/>
              </w:rPr>
              <w:t>中的“其他”</w:t>
            </w:r>
          </w:p>
        </w:tc>
      </w:tr>
      <w:tr>
        <w:tblPrEx>
          <w:tblW w:w="0" w:type="auto"/>
          <w:tblInd w:w="476" w:type="dxa"/>
          <w:tblLayout w:type="fixed"/>
          <w:tblCellMar>
            <w:top w:w="0" w:type="dxa"/>
            <w:left w:w="0" w:type="dxa"/>
            <w:bottom w:w="0" w:type="dxa"/>
            <w:right w:w="0" w:type="dxa"/>
          </w:tblCellMar>
        </w:tblPrEx>
        <w:trPr>
          <w:trHeight w:val="1247"/>
        </w:trPr>
        <w:tc>
          <w:tcPr>
            <w:tcW w:w="1162" w:type="dxa"/>
            <w:tcBorders>
              <w:top w:val="single" w:sz="4" w:space="0" w:color="000000"/>
              <w:bottom w:val="single" w:sz="4" w:space="0" w:color="000000"/>
              <w:right w:val="single" w:sz="4" w:space="0" w:color="000000"/>
            </w:tcBorders>
          </w:tcPr>
          <w:p>
            <w:pPr>
              <w:pStyle w:val="TableParagraph"/>
              <w:rPr>
                <w:b/>
                <w:sz w:val="20"/>
              </w:rPr>
            </w:pPr>
          </w:p>
          <w:p>
            <w:pPr>
              <w:pStyle w:val="TableParagraph"/>
              <w:spacing w:before="8"/>
              <w:rPr>
                <w:b/>
                <w:sz w:val="18"/>
              </w:rPr>
            </w:pPr>
          </w:p>
          <w:p>
            <w:pPr>
              <w:pStyle w:val="TableParagraph"/>
              <w:ind w:left="14" w:right="2"/>
              <w:jc w:val="center"/>
              <w:rPr>
                <w:sz w:val="21"/>
              </w:rPr>
            </w:pPr>
            <w:r>
              <w:rPr>
                <w:sz w:val="21"/>
              </w:rPr>
              <w:t>建设性质</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7"/>
              <w:ind w:left="9"/>
              <w:rPr>
                <w:sz w:val="21"/>
              </w:rPr>
            </w:pPr>
            <w:r>
              <w:rPr>
                <w:sz w:val="21"/>
              </w:rPr>
              <w:t>□新建（迁建）</w:t>
            </w:r>
          </w:p>
          <w:p>
            <w:pPr>
              <w:pStyle w:val="TableParagraph"/>
              <w:spacing w:before="5"/>
              <w:ind w:left="9"/>
              <w:rPr>
                <w:sz w:val="21"/>
              </w:rPr>
            </w:pPr>
            <w:r>
              <w:rPr>
                <w:rFonts w:ascii="MS UI Gothic" w:eastAsia="MS UI Gothic" w:hAnsi="MS UI Gothic" w:hint="eastAsia"/>
                <w:w w:val="95"/>
                <w:sz w:val="21"/>
              </w:rPr>
              <w:t>☑</w:t>
            </w:r>
            <w:r>
              <w:rPr>
                <w:w w:val="95"/>
                <w:sz w:val="21"/>
              </w:rPr>
              <w:t>改建</w:t>
            </w:r>
          </w:p>
          <w:p>
            <w:pPr>
              <w:pStyle w:val="TableParagraph"/>
              <w:spacing w:before="2"/>
              <w:ind w:left="9"/>
              <w:rPr>
                <w:sz w:val="21"/>
              </w:rPr>
            </w:pPr>
            <w:r>
              <w:rPr>
                <w:w w:val="95"/>
                <w:sz w:val="21"/>
              </w:rPr>
              <w:t>□扩建</w:t>
            </w:r>
          </w:p>
          <w:p>
            <w:pPr>
              <w:pStyle w:val="TableParagraph"/>
              <w:spacing w:before="5"/>
              <w:ind w:left="9"/>
              <w:rPr>
                <w:sz w:val="21"/>
              </w:rPr>
            </w:pPr>
            <w:r>
              <w:rPr>
                <w:sz w:val="21"/>
              </w:rPr>
              <w:t>□技术改造</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b/>
                <w:sz w:val="28"/>
              </w:rPr>
            </w:pPr>
          </w:p>
          <w:p>
            <w:pPr>
              <w:pStyle w:val="TableParagraph"/>
              <w:spacing w:line="242" w:lineRule="auto"/>
              <w:ind w:left="644" w:right="628"/>
              <w:rPr>
                <w:sz w:val="21"/>
              </w:rPr>
            </w:pPr>
            <w:r>
              <w:rPr>
                <w:sz w:val="21"/>
              </w:rPr>
              <w:t>建设项目申报情形</w:t>
            </w:r>
          </w:p>
        </w:tc>
        <w:tc>
          <w:tcPr>
            <w:tcW w:w="3209" w:type="dxa"/>
            <w:tcBorders>
              <w:top w:val="single" w:sz="4" w:space="0" w:color="000000"/>
              <w:left w:val="single" w:sz="4" w:space="0" w:color="000000"/>
              <w:bottom w:val="single" w:sz="4" w:space="0" w:color="000000"/>
            </w:tcBorders>
          </w:tcPr>
          <w:p>
            <w:pPr>
              <w:pStyle w:val="TableParagraph"/>
              <w:spacing w:before="87"/>
              <w:ind w:left="9"/>
              <w:rPr>
                <w:sz w:val="21"/>
              </w:rPr>
            </w:pPr>
            <w:r>
              <w:rPr>
                <w:rFonts w:ascii="MS UI Gothic" w:eastAsia="MS UI Gothic" w:hAnsi="MS UI Gothic" w:hint="eastAsia"/>
                <w:sz w:val="21"/>
              </w:rPr>
              <w:t>☑</w:t>
            </w:r>
            <w:r>
              <w:rPr>
                <w:sz w:val="21"/>
              </w:rPr>
              <w:t>首次申报项目</w:t>
            </w:r>
          </w:p>
          <w:p>
            <w:pPr>
              <w:pStyle w:val="TableParagraph"/>
              <w:spacing w:before="5"/>
              <w:ind w:left="9"/>
              <w:rPr>
                <w:sz w:val="21"/>
              </w:rPr>
            </w:pPr>
            <w:r>
              <w:rPr>
                <w:sz w:val="21"/>
              </w:rPr>
              <w:t>□不予批准后再次申报项目</w:t>
            </w:r>
          </w:p>
          <w:p>
            <w:pPr>
              <w:pStyle w:val="TableParagraph"/>
              <w:spacing w:before="2"/>
              <w:ind w:left="9"/>
              <w:rPr>
                <w:sz w:val="21"/>
              </w:rPr>
            </w:pPr>
            <w:r>
              <w:rPr>
                <w:sz w:val="21"/>
              </w:rPr>
              <w:t>□超五年重新审核项目</w:t>
            </w:r>
          </w:p>
          <w:p>
            <w:pPr>
              <w:pStyle w:val="TableParagraph"/>
              <w:spacing w:before="5"/>
              <w:ind w:left="9"/>
              <w:rPr>
                <w:sz w:val="21"/>
              </w:rPr>
            </w:pPr>
            <w:r>
              <w:rPr>
                <w:sz w:val="21"/>
              </w:rPr>
              <w:t>□重大变动重新报批项目</w:t>
            </w:r>
          </w:p>
        </w:tc>
      </w:tr>
      <w:tr>
        <w:tblPrEx>
          <w:tblW w:w="0" w:type="auto"/>
          <w:tblInd w:w="476" w:type="dxa"/>
          <w:tblLayout w:type="fixed"/>
          <w:tblCellMar>
            <w:top w:w="0" w:type="dxa"/>
            <w:left w:w="0" w:type="dxa"/>
            <w:bottom w:w="0" w:type="dxa"/>
            <w:right w:w="0" w:type="dxa"/>
          </w:tblCellMar>
        </w:tblPrEx>
        <w:trPr>
          <w:trHeight w:val="833"/>
        </w:trPr>
        <w:tc>
          <w:tcPr>
            <w:tcW w:w="1162" w:type="dxa"/>
            <w:tcBorders>
              <w:top w:val="single" w:sz="4" w:space="0" w:color="000000"/>
              <w:bottom w:val="single" w:sz="4" w:space="0" w:color="000000"/>
              <w:right w:val="single" w:sz="4" w:space="0" w:color="000000"/>
            </w:tcBorders>
          </w:tcPr>
          <w:p>
            <w:pPr>
              <w:pStyle w:val="TableParagraph"/>
              <w:spacing w:before="17"/>
              <w:ind w:left="14" w:right="2"/>
              <w:jc w:val="center"/>
              <w:rPr>
                <w:sz w:val="21"/>
              </w:rPr>
            </w:pPr>
            <w:r>
              <w:rPr>
                <w:sz w:val="21"/>
              </w:rPr>
              <w:t>项目审批</w:t>
            </w:r>
          </w:p>
          <w:p>
            <w:pPr>
              <w:pStyle w:val="TableParagraph"/>
              <w:spacing w:before="1" w:line="270" w:lineRule="atLeast"/>
              <w:ind w:left="14" w:right="-29"/>
              <w:jc w:val="center"/>
              <w:rPr>
                <w:sz w:val="21"/>
              </w:rPr>
            </w:pPr>
            <w:r>
              <w:rPr>
                <w:sz w:val="21"/>
              </w:rPr>
              <w:t>（准/备案</w:t>
            </w:r>
            <w:r>
              <w:rPr>
                <w:spacing w:val="-11"/>
                <w:sz w:val="21"/>
              </w:rPr>
              <w:t>） 部门</w:t>
            </w:r>
            <w:r>
              <w:rPr>
                <w:sz w:val="21"/>
              </w:rPr>
              <w:t>（选填</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
              <w:rPr>
                <w:b/>
                <w:sz w:val="22"/>
              </w:rPr>
            </w:pPr>
          </w:p>
          <w:p>
            <w:pPr>
              <w:pStyle w:val="TableParagraph"/>
              <w:spacing w:before="1"/>
              <w:ind w:left="614"/>
              <w:rPr>
                <w:sz w:val="21"/>
              </w:rPr>
            </w:pPr>
            <w:r>
              <w:rPr>
                <w:sz w:val="21"/>
              </w:rPr>
              <w:t>莱州市行政审批服务局</w:t>
            </w:r>
          </w:p>
          <w:p>
            <w:pPr>
              <w:pStyle w:val="TableParagraph"/>
              <w:spacing w:before="2" w:line="253" w:lineRule="exact"/>
              <w:ind w:left="-116"/>
              <w:rPr>
                <w:sz w:val="21"/>
              </w:rPr>
            </w:pPr>
            <w:r>
              <w:rPr>
                <w:w w:val="99"/>
                <w:sz w:val="21"/>
              </w:rPr>
              <w:t>）</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2" w:line="244" w:lineRule="auto"/>
              <w:ind w:left="121" w:right="100" w:firstLine="156"/>
              <w:rPr>
                <w:sz w:val="21"/>
              </w:rPr>
            </w:pPr>
            <w:r>
              <w:rPr>
                <w:sz w:val="21"/>
              </w:rPr>
              <w:t>项目审批（核准/ 备案）文号（选填）</w:t>
            </w:r>
          </w:p>
        </w:tc>
        <w:tc>
          <w:tcPr>
            <w:tcW w:w="3209" w:type="dxa"/>
            <w:tcBorders>
              <w:top w:val="single" w:sz="4" w:space="0" w:color="000000"/>
              <w:left w:val="single" w:sz="4" w:space="0" w:color="000000"/>
              <w:bottom w:val="single" w:sz="4" w:space="0" w:color="000000"/>
            </w:tcBorders>
          </w:tcPr>
          <w:p>
            <w:pPr>
              <w:pStyle w:val="TableParagraph"/>
              <w:spacing w:before="6"/>
              <w:rPr>
                <w:b/>
                <w:sz w:val="22"/>
              </w:rPr>
            </w:pPr>
          </w:p>
          <w:p>
            <w:pPr>
              <w:pStyle w:val="TableParagraph"/>
              <w:spacing w:before="1"/>
              <w:ind w:left="326" w:right="308"/>
              <w:jc w:val="center"/>
              <w:rPr>
                <w:sz w:val="21"/>
              </w:rPr>
            </w:pPr>
            <w:r>
              <w:rPr>
                <w:sz w:val="21"/>
              </w:rPr>
              <w:t>2401-370683-04-03-406995</w:t>
            </w:r>
          </w:p>
        </w:tc>
      </w:tr>
      <w:tr>
        <w:tblPrEx>
          <w:tblW w:w="0" w:type="auto"/>
          <w:tblInd w:w="476" w:type="dxa"/>
          <w:tblLayout w:type="fixed"/>
          <w:tblCellMar>
            <w:top w:w="0" w:type="dxa"/>
            <w:left w:w="0" w:type="dxa"/>
            <w:bottom w:w="0" w:type="dxa"/>
            <w:right w:w="0" w:type="dxa"/>
          </w:tblCellMar>
        </w:tblPrEx>
        <w:trPr>
          <w:trHeight w:val="560"/>
        </w:trPr>
        <w:tc>
          <w:tcPr>
            <w:tcW w:w="1162" w:type="dxa"/>
            <w:tcBorders>
              <w:top w:val="single" w:sz="4" w:space="0" w:color="000000"/>
              <w:bottom w:val="single" w:sz="4" w:space="0" w:color="000000"/>
              <w:right w:val="single" w:sz="4" w:space="0" w:color="000000"/>
            </w:tcBorders>
          </w:tcPr>
          <w:p>
            <w:pPr>
              <w:pStyle w:val="TableParagraph"/>
              <w:spacing w:before="16" w:line="270" w:lineRule="atLeast"/>
              <w:ind w:left="369" w:right="40" w:hanging="315"/>
              <w:rPr>
                <w:sz w:val="21"/>
              </w:rPr>
            </w:pPr>
            <w:r>
              <w:rPr>
                <w:sz w:val="21"/>
              </w:rPr>
              <w:t>总投资（万元）</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51"/>
              <w:ind w:left="1487" w:right="1468"/>
              <w:jc w:val="center"/>
              <w:rPr>
                <w:sz w:val="21"/>
              </w:rPr>
            </w:pPr>
            <w:r>
              <w:rPr>
                <w:sz w:val="21"/>
              </w:rPr>
              <w:t>200</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1"/>
              <w:ind w:left="224"/>
              <w:rPr>
                <w:sz w:val="21"/>
              </w:rPr>
            </w:pPr>
            <w:r>
              <w:rPr>
                <w:sz w:val="21"/>
              </w:rPr>
              <w:t>环保投资（万元）</w:t>
            </w:r>
          </w:p>
        </w:tc>
        <w:tc>
          <w:tcPr>
            <w:tcW w:w="3209" w:type="dxa"/>
            <w:tcBorders>
              <w:top w:val="single" w:sz="4" w:space="0" w:color="000000"/>
              <w:left w:val="single" w:sz="4" w:space="0" w:color="000000"/>
              <w:bottom w:val="single" w:sz="4" w:space="0" w:color="000000"/>
            </w:tcBorders>
          </w:tcPr>
          <w:p>
            <w:pPr>
              <w:pStyle w:val="TableParagraph"/>
              <w:spacing w:before="151"/>
              <w:ind w:left="16"/>
              <w:jc w:val="center"/>
              <w:rPr>
                <w:sz w:val="21"/>
              </w:rPr>
            </w:pPr>
            <w:r>
              <w:rPr>
                <w:w w:val="99"/>
                <w:sz w:val="21"/>
              </w:rPr>
              <w:t>2</w:t>
            </w:r>
          </w:p>
        </w:tc>
      </w:tr>
      <w:tr>
        <w:tblPrEx>
          <w:tblW w:w="0" w:type="auto"/>
          <w:tblInd w:w="476" w:type="dxa"/>
          <w:tblLayout w:type="fixed"/>
          <w:tblCellMar>
            <w:top w:w="0" w:type="dxa"/>
            <w:left w:w="0" w:type="dxa"/>
            <w:bottom w:w="0" w:type="dxa"/>
            <w:right w:w="0" w:type="dxa"/>
          </w:tblCellMar>
        </w:tblPrEx>
        <w:trPr>
          <w:trHeight w:val="603"/>
        </w:trPr>
        <w:tc>
          <w:tcPr>
            <w:tcW w:w="1162" w:type="dxa"/>
            <w:tcBorders>
              <w:top w:val="single" w:sz="4" w:space="0" w:color="000000"/>
              <w:bottom w:val="single" w:sz="4" w:space="0" w:color="000000"/>
              <w:right w:val="single" w:sz="4" w:space="0" w:color="000000"/>
            </w:tcBorders>
          </w:tcPr>
          <w:p>
            <w:pPr>
              <w:pStyle w:val="TableParagraph"/>
              <w:spacing w:before="35" w:line="270" w:lineRule="atLeast"/>
              <w:ind w:left="213" w:right="40" w:hanging="159"/>
              <w:rPr>
                <w:sz w:val="21"/>
              </w:rPr>
            </w:pPr>
            <w:r>
              <w:rPr>
                <w:sz w:val="21"/>
              </w:rPr>
              <w:t>环保投资占比（%）</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3"/>
              <w:ind w:left="1487" w:right="1468"/>
              <w:jc w:val="center"/>
              <w:rPr>
                <w:sz w:val="21"/>
              </w:rPr>
            </w:pPr>
            <w:r>
              <w:rPr>
                <w:sz w:val="21"/>
              </w:rPr>
              <w:t>1%</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73"/>
              <w:ind w:left="644"/>
              <w:rPr>
                <w:sz w:val="21"/>
              </w:rPr>
            </w:pPr>
            <w:r>
              <w:rPr>
                <w:sz w:val="21"/>
              </w:rPr>
              <w:t>施工工期</w:t>
            </w:r>
          </w:p>
        </w:tc>
        <w:tc>
          <w:tcPr>
            <w:tcW w:w="3209" w:type="dxa"/>
            <w:tcBorders>
              <w:top w:val="single" w:sz="4" w:space="0" w:color="000000"/>
              <w:left w:val="single" w:sz="4" w:space="0" w:color="000000"/>
              <w:bottom w:val="single" w:sz="4" w:space="0" w:color="000000"/>
            </w:tcBorders>
          </w:tcPr>
          <w:p>
            <w:pPr>
              <w:pStyle w:val="TableParagraph"/>
              <w:spacing w:before="173"/>
              <w:ind w:left="322" w:right="308"/>
              <w:jc w:val="center"/>
              <w:rPr>
                <w:sz w:val="21"/>
              </w:rPr>
            </w:pPr>
            <w:r>
              <w:rPr>
                <w:sz w:val="21"/>
              </w:rPr>
              <w:t>2 个月</w:t>
            </w:r>
          </w:p>
        </w:tc>
      </w:tr>
      <w:tr>
        <w:tblPrEx>
          <w:tblW w:w="0" w:type="auto"/>
          <w:tblInd w:w="476" w:type="dxa"/>
          <w:tblLayout w:type="fixed"/>
          <w:tblCellMar>
            <w:top w:w="0" w:type="dxa"/>
            <w:left w:w="0" w:type="dxa"/>
            <w:bottom w:w="0" w:type="dxa"/>
            <w:right w:w="0" w:type="dxa"/>
          </w:tblCellMar>
        </w:tblPrEx>
        <w:trPr>
          <w:trHeight w:val="832"/>
        </w:trPr>
        <w:tc>
          <w:tcPr>
            <w:tcW w:w="1162" w:type="dxa"/>
            <w:tcBorders>
              <w:top w:val="single" w:sz="4" w:space="0" w:color="000000"/>
              <w:bottom w:val="single" w:sz="4" w:space="0" w:color="000000"/>
              <w:right w:val="single" w:sz="4" w:space="0" w:color="000000"/>
            </w:tcBorders>
          </w:tcPr>
          <w:p>
            <w:pPr>
              <w:pStyle w:val="TableParagraph"/>
              <w:spacing w:before="153" w:line="242" w:lineRule="auto"/>
              <w:ind w:left="475" w:right="40" w:hanging="420"/>
              <w:rPr>
                <w:sz w:val="21"/>
              </w:rPr>
            </w:pPr>
            <w:r>
              <w:rPr>
                <w:sz w:val="21"/>
              </w:rPr>
              <w:t>是否开工建设</w:t>
            </w:r>
          </w:p>
        </w:tc>
        <w:tc>
          <w:tcPr>
            <w:tcW w:w="33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6"/>
              <w:ind w:left="9"/>
              <w:rPr>
                <w:sz w:val="21"/>
              </w:rPr>
            </w:pPr>
            <w:r>
              <w:rPr>
                <w:rFonts w:ascii="MS UI Gothic" w:eastAsia="MS UI Gothic" w:hAnsi="MS UI Gothic" w:hint="eastAsia"/>
                <w:sz w:val="21"/>
              </w:rPr>
              <w:t>☑</w:t>
            </w:r>
            <w:r>
              <w:rPr>
                <w:sz w:val="21"/>
              </w:rPr>
              <w:t>否</w:t>
            </w:r>
          </w:p>
          <w:p>
            <w:pPr>
              <w:pStyle w:val="TableParagraph"/>
              <w:spacing w:before="2"/>
              <w:ind w:left="9"/>
              <w:rPr>
                <w:sz w:val="21"/>
              </w:rPr>
            </w:pPr>
            <w:r>
              <w:rPr>
                <w:sz w:val="21"/>
              </w:rPr>
              <w:t>□是：</w:t>
            </w:r>
          </w:p>
        </w:tc>
        <w:tc>
          <w:tcPr>
            <w:tcW w:w="2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3" w:line="242" w:lineRule="auto"/>
              <w:ind w:left="565" w:right="417" w:hanging="130"/>
              <w:rPr>
                <w:sz w:val="21"/>
              </w:rPr>
            </w:pPr>
            <w:r>
              <w:rPr>
                <w:sz w:val="21"/>
              </w:rPr>
              <w:t xml:space="preserve">用地（用海） </w:t>
            </w:r>
            <w:r>
              <w:rPr>
                <w:w w:val="99"/>
                <w:sz w:val="21"/>
              </w:rPr>
              <w:t>面积（m</w:t>
            </w:r>
            <w:r>
              <w:rPr>
                <w:w w:val="106"/>
                <w:position w:val="11"/>
                <w:sz w:val="10"/>
              </w:rPr>
              <w:t>2</w:t>
            </w:r>
            <w:r>
              <w:rPr>
                <w:w w:val="99"/>
                <w:sz w:val="21"/>
              </w:rPr>
              <w:t>）</w:t>
            </w:r>
          </w:p>
        </w:tc>
        <w:tc>
          <w:tcPr>
            <w:tcW w:w="3209" w:type="dxa"/>
            <w:tcBorders>
              <w:top w:val="single" w:sz="4" w:space="0" w:color="000000"/>
              <w:left w:val="single" w:sz="4" w:space="0" w:color="000000"/>
              <w:bottom w:val="single" w:sz="4" w:space="0" w:color="000000"/>
            </w:tcBorders>
          </w:tcPr>
          <w:p>
            <w:pPr>
              <w:pStyle w:val="TableParagraph"/>
              <w:spacing w:before="5"/>
              <w:rPr>
                <w:b/>
                <w:sz w:val="22"/>
              </w:rPr>
            </w:pPr>
          </w:p>
          <w:p>
            <w:pPr>
              <w:pStyle w:val="TableParagraph"/>
              <w:ind w:left="326" w:right="306"/>
              <w:jc w:val="center"/>
              <w:rPr>
                <w:sz w:val="21"/>
              </w:rPr>
            </w:pPr>
            <w:r>
              <w:rPr>
                <w:sz w:val="21"/>
              </w:rPr>
              <w:t>3000</w:t>
            </w:r>
          </w:p>
        </w:tc>
      </w:tr>
      <w:tr>
        <w:tblPrEx>
          <w:tblW w:w="0" w:type="auto"/>
          <w:tblInd w:w="476" w:type="dxa"/>
          <w:tblLayout w:type="fixed"/>
          <w:tblCellMar>
            <w:top w:w="0" w:type="dxa"/>
            <w:left w:w="0" w:type="dxa"/>
            <w:bottom w:w="0" w:type="dxa"/>
            <w:right w:w="0" w:type="dxa"/>
          </w:tblCellMar>
        </w:tblPrEx>
        <w:trPr>
          <w:trHeight w:val="934"/>
        </w:trPr>
        <w:tc>
          <w:tcPr>
            <w:tcW w:w="1162" w:type="dxa"/>
            <w:tcBorders>
              <w:top w:val="single" w:sz="4" w:space="0" w:color="000000"/>
              <w:bottom w:val="single" w:sz="4" w:space="0" w:color="000000"/>
              <w:right w:val="single" w:sz="4" w:space="0" w:color="000000"/>
            </w:tcBorders>
          </w:tcPr>
          <w:p>
            <w:pPr>
              <w:pStyle w:val="TableParagraph"/>
              <w:spacing w:before="1"/>
              <w:rPr>
                <w:b/>
                <w:sz w:val="15"/>
              </w:rPr>
            </w:pPr>
          </w:p>
          <w:p>
            <w:pPr>
              <w:pStyle w:val="TableParagraph"/>
              <w:spacing w:line="244" w:lineRule="auto"/>
              <w:ind w:left="160" w:right="146"/>
              <w:rPr>
                <w:sz w:val="21"/>
              </w:rPr>
            </w:pPr>
            <w:r>
              <w:rPr>
                <w:sz w:val="21"/>
              </w:rPr>
              <w:t>专项评价设置情况</w:t>
            </w:r>
          </w:p>
        </w:tc>
        <w:tc>
          <w:tcPr>
            <w:tcW w:w="8652" w:type="dxa"/>
            <w:gridSpan w:val="6"/>
            <w:tcBorders>
              <w:top w:val="single" w:sz="4" w:space="0" w:color="000000"/>
              <w:left w:val="single" w:sz="4" w:space="0" w:color="000000"/>
              <w:bottom w:val="single" w:sz="4" w:space="0" w:color="000000"/>
            </w:tcBorders>
          </w:tcPr>
          <w:p>
            <w:pPr>
              <w:pStyle w:val="TableParagraph"/>
              <w:rPr>
                <w:b/>
                <w:sz w:val="24"/>
              </w:rPr>
            </w:pPr>
          </w:p>
          <w:p>
            <w:pPr>
              <w:pStyle w:val="TableParagraph"/>
              <w:spacing w:before="160"/>
              <w:ind w:left="21"/>
              <w:jc w:val="center"/>
              <w:rPr>
                <w:sz w:val="24"/>
              </w:rPr>
            </w:pPr>
            <w:r>
              <w:rPr>
                <w:sz w:val="24"/>
              </w:rPr>
              <w:t>/</w:t>
            </w:r>
          </w:p>
        </w:tc>
      </w:tr>
      <w:tr>
        <w:tblPrEx>
          <w:tblW w:w="0" w:type="auto"/>
          <w:tblInd w:w="476" w:type="dxa"/>
          <w:tblLayout w:type="fixed"/>
          <w:tblCellMar>
            <w:top w:w="0" w:type="dxa"/>
            <w:left w:w="0" w:type="dxa"/>
            <w:bottom w:w="0" w:type="dxa"/>
            <w:right w:w="0" w:type="dxa"/>
          </w:tblCellMar>
        </w:tblPrEx>
        <w:trPr>
          <w:trHeight w:val="900"/>
        </w:trPr>
        <w:tc>
          <w:tcPr>
            <w:tcW w:w="1162" w:type="dxa"/>
            <w:tcBorders>
              <w:top w:val="single" w:sz="4" w:space="0" w:color="000000"/>
              <w:bottom w:val="single" w:sz="4" w:space="0" w:color="000000"/>
              <w:right w:val="single" w:sz="4" w:space="0" w:color="000000"/>
            </w:tcBorders>
          </w:tcPr>
          <w:p>
            <w:pPr>
              <w:pStyle w:val="TableParagraph"/>
              <w:spacing w:before="4"/>
              <w:rPr>
                <w:b/>
                <w:sz w:val="24"/>
              </w:rPr>
            </w:pPr>
          </w:p>
          <w:p>
            <w:pPr>
              <w:pStyle w:val="TableParagraph"/>
              <w:spacing w:before="1"/>
              <w:ind w:left="14" w:right="2"/>
              <w:jc w:val="center"/>
              <w:rPr>
                <w:sz w:val="21"/>
              </w:rPr>
            </w:pPr>
            <w:r>
              <w:rPr>
                <w:sz w:val="21"/>
              </w:rPr>
              <w:t>规划情况</w:t>
            </w:r>
          </w:p>
        </w:tc>
        <w:tc>
          <w:tcPr>
            <w:tcW w:w="8652" w:type="dxa"/>
            <w:gridSpan w:val="6"/>
            <w:tcBorders>
              <w:top w:val="single" w:sz="4" w:space="0" w:color="000000"/>
              <w:left w:val="single" w:sz="4" w:space="0" w:color="000000"/>
              <w:bottom w:val="single" w:sz="4" w:space="0" w:color="000000"/>
            </w:tcBorders>
          </w:tcPr>
          <w:p>
            <w:pPr>
              <w:pStyle w:val="TableParagraph"/>
              <w:spacing w:before="12"/>
              <w:rPr>
                <w:b/>
                <w:sz w:val="16"/>
              </w:rPr>
            </w:pPr>
          </w:p>
          <w:p>
            <w:pPr>
              <w:pStyle w:val="TableParagraph"/>
              <w:ind w:left="21"/>
              <w:jc w:val="center"/>
              <w:rPr>
                <w:sz w:val="24"/>
              </w:rPr>
            </w:pPr>
            <w:r>
              <w:rPr>
                <w:sz w:val="24"/>
              </w:rPr>
              <w:t>/</w:t>
            </w:r>
          </w:p>
        </w:tc>
      </w:tr>
      <w:tr>
        <w:tblPrEx>
          <w:tblW w:w="0" w:type="auto"/>
          <w:tblInd w:w="476" w:type="dxa"/>
          <w:tblLayout w:type="fixed"/>
          <w:tblCellMar>
            <w:top w:w="0" w:type="dxa"/>
            <w:left w:w="0" w:type="dxa"/>
            <w:bottom w:w="0" w:type="dxa"/>
            <w:right w:w="0" w:type="dxa"/>
          </w:tblCellMar>
        </w:tblPrEx>
        <w:trPr>
          <w:trHeight w:val="962"/>
        </w:trPr>
        <w:tc>
          <w:tcPr>
            <w:tcW w:w="1162" w:type="dxa"/>
            <w:tcBorders>
              <w:top w:val="single" w:sz="4" w:space="0" w:color="000000"/>
              <w:bottom w:val="single" w:sz="4" w:space="0" w:color="000000"/>
              <w:right w:val="single" w:sz="4" w:space="0" w:color="000000"/>
            </w:tcBorders>
          </w:tcPr>
          <w:p>
            <w:pPr>
              <w:pStyle w:val="TableParagraph"/>
              <w:spacing w:before="72" w:line="242" w:lineRule="auto"/>
              <w:ind w:left="160" w:right="146"/>
              <w:jc w:val="center"/>
              <w:rPr>
                <w:sz w:val="21"/>
              </w:rPr>
            </w:pPr>
            <w:r>
              <w:rPr>
                <w:sz w:val="21"/>
              </w:rPr>
              <w:t>规划环境影响评价情况</w:t>
            </w:r>
          </w:p>
        </w:tc>
        <w:tc>
          <w:tcPr>
            <w:tcW w:w="8652" w:type="dxa"/>
            <w:gridSpan w:val="6"/>
            <w:tcBorders>
              <w:top w:val="single" w:sz="4" w:space="0" w:color="000000"/>
              <w:left w:val="single" w:sz="4" w:space="0" w:color="000000"/>
              <w:bottom w:val="single" w:sz="4" w:space="0" w:color="000000"/>
            </w:tcBorders>
          </w:tcPr>
          <w:p>
            <w:pPr>
              <w:pStyle w:val="TableParagraph"/>
              <w:spacing w:before="4"/>
              <w:rPr>
                <w:b/>
                <w:sz w:val="19"/>
              </w:rPr>
            </w:pPr>
          </w:p>
          <w:p>
            <w:pPr>
              <w:pStyle w:val="TableParagraph"/>
              <w:spacing w:before="1"/>
              <w:ind w:left="21"/>
              <w:jc w:val="center"/>
              <w:rPr>
                <w:sz w:val="24"/>
              </w:rPr>
            </w:pPr>
            <w:r>
              <w:rPr>
                <w:sz w:val="24"/>
              </w:rPr>
              <w:t>/</w:t>
            </w:r>
          </w:p>
        </w:tc>
      </w:tr>
      <w:tr>
        <w:tblPrEx>
          <w:tblW w:w="0" w:type="auto"/>
          <w:tblInd w:w="476" w:type="dxa"/>
          <w:tblLayout w:type="fixed"/>
          <w:tblCellMar>
            <w:top w:w="0" w:type="dxa"/>
            <w:left w:w="0" w:type="dxa"/>
            <w:bottom w:w="0" w:type="dxa"/>
            <w:right w:w="0" w:type="dxa"/>
          </w:tblCellMar>
        </w:tblPrEx>
        <w:trPr>
          <w:trHeight w:val="1086"/>
        </w:trPr>
        <w:tc>
          <w:tcPr>
            <w:tcW w:w="1162" w:type="dxa"/>
            <w:tcBorders>
              <w:top w:val="single" w:sz="4" w:space="0" w:color="000000"/>
              <w:right w:val="single" w:sz="4" w:space="0" w:color="000000"/>
            </w:tcBorders>
          </w:tcPr>
          <w:p>
            <w:pPr>
              <w:pStyle w:val="TableParagraph"/>
              <w:spacing w:line="242" w:lineRule="auto"/>
              <w:ind w:left="160" w:right="146"/>
              <w:jc w:val="both"/>
              <w:rPr>
                <w:sz w:val="21"/>
              </w:rPr>
            </w:pPr>
            <w:r>
              <w:rPr>
                <w:spacing w:val="-4"/>
                <w:sz w:val="21"/>
              </w:rPr>
              <w:t>规划及规划环境影</w:t>
            </w:r>
            <w:r>
              <w:rPr>
                <w:spacing w:val="-4"/>
                <w:w w:val="95"/>
                <w:sz w:val="21"/>
              </w:rPr>
              <w:t>响评价符</w:t>
            </w:r>
          </w:p>
          <w:p>
            <w:pPr>
              <w:pStyle w:val="TableParagraph"/>
              <w:spacing w:line="251" w:lineRule="exact"/>
              <w:ind w:left="160"/>
              <w:rPr>
                <w:sz w:val="21"/>
              </w:rPr>
            </w:pPr>
            <w:r>
              <w:rPr>
                <w:w w:val="95"/>
                <w:sz w:val="21"/>
              </w:rPr>
              <w:t>合性分析</w:t>
            </w:r>
          </w:p>
        </w:tc>
        <w:tc>
          <w:tcPr>
            <w:tcW w:w="8652" w:type="dxa"/>
            <w:gridSpan w:val="6"/>
            <w:tcBorders>
              <w:top w:val="single" w:sz="4" w:space="0" w:color="000000"/>
              <w:left w:val="single" w:sz="4" w:space="0" w:color="000000"/>
            </w:tcBorders>
          </w:tcPr>
          <w:p>
            <w:pPr>
              <w:pStyle w:val="TableParagraph"/>
              <w:spacing w:before="5"/>
              <w:rPr>
                <w:b/>
                <w:sz w:val="24"/>
              </w:rPr>
            </w:pPr>
          </w:p>
          <w:p>
            <w:pPr>
              <w:pStyle w:val="TableParagraph"/>
              <w:ind w:left="21"/>
              <w:jc w:val="center"/>
              <w:rPr>
                <w:sz w:val="24"/>
              </w:rPr>
            </w:pPr>
            <w:r>
              <w:rPr>
                <w:sz w:val="24"/>
              </w:rPr>
              <w:t>/</w:t>
            </w:r>
          </w:p>
        </w:tc>
      </w:tr>
    </w:tbl>
    <w:p>
      <w:pPr>
        <w:spacing w:after="0"/>
        <w:jc w:val="center"/>
        <w:rPr>
          <w:sz w:val="24"/>
        </w:rPr>
        <w:sectPr>
          <w:footerReference w:type="default" r:id="rId5"/>
          <w:pgSz w:w="11910" w:h="16840"/>
          <w:pgMar w:top="1580" w:right="580" w:bottom="1160" w:left="580" w:header="0" w:footer="963" w:gutter="0"/>
          <w:pgNumType w:start="1"/>
          <w:cols w:num="1" w:space="720"/>
        </w:sectPr>
      </w:pPr>
    </w:p>
    <w:p>
      <w:pPr>
        <w:pStyle w:val="BodyText"/>
        <w:spacing w:before="9"/>
        <w:rPr>
          <w:b/>
          <w:sz w:val="18"/>
        </w:rPr>
      </w:pPr>
    </w:p>
    <w:p>
      <w:pPr>
        <w:spacing w:after="0"/>
        <w:rPr>
          <w:sz w:val="18"/>
        </w:rPr>
        <w:sectPr>
          <w:footerReference w:type="default" r:id="rId6"/>
          <w:pgSz w:w="11910" w:h="16840"/>
          <w:pgMar w:top="1580" w:right="580" w:bottom="1240" w:left="580" w:header="0" w:footer="963" w:gutter="0"/>
          <w:pgNumType w:start="2"/>
          <w:cols w:num="1" w:space="720"/>
        </w:sectPr>
      </w:pPr>
    </w:p>
    <w:p>
      <w:pPr>
        <w:pStyle w:val="BodyText"/>
        <w:rPr>
          <w:b/>
          <w:sz w:val="20"/>
        </w:rPr>
      </w:pPr>
      <w:r>
        <w:pict>
          <v:group id="_x0000_s1026" o:spid="_x0000_s1025" style="width:491.7pt;height:669.4pt;margin-top:85.05pt;margin-left:51.8pt;mso-height-relative:page;mso-position-horizontal-relative:page;mso-position-vertical-relative:page;mso-width-relative:page;position:absolute;z-index:-251658240" coordorigin="1036,1701" coordsize="9834,13388">
            <v:shape id="_x0000_s1027" o:spid="_x0000_s1026" style="width:9834;height:13388;left:1036;position:absolute;top:1749" coordorigin="1036,1750" coordsize="9834,13388" path="m1036,1711l10870,1711m1036,15079l10870,15079m1046,1701l1046,15088m10860,1720l10860,15088e" filled="f" stroked="t" strokecolor="black">
              <v:path arrowok="t"/>
            </v:shape>
            <v:line id="_x0000_s1028" o:spid="_x0000_s1027" style="position:absolute" from="2208,1720" to="2208,15069" coordsize="21600,21600" stroked="t" strokecolor="black"/>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29"/>
        </w:rPr>
      </w:pPr>
    </w:p>
    <w:p>
      <w:pPr>
        <w:spacing w:before="0" w:line="242" w:lineRule="auto"/>
        <w:ind w:left="732" w:right="0" w:hanging="106"/>
        <w:jc w:val="left"/>
        <w:rPr>
          <w:sz w:val="21"/>
        </w:rPr>
      </w:pPr>
      <w:r>
        <w:rPr>
          <w:spacing w:val="-5"/>
          <w:sz w:val="21"/>
        </w:rPr>
        <w:t>其他符合</w:t>
      </w:r>
      <w:r>
        <w:rPr>
          <w:sz w:val="21"/>
        </w:rPr>
        <w:t>性分析</w:t>
      </w:r>
    </w:p>
    <w:p>
      <w:pPr>
        <w:spacing w:before="66" w:line="362" w:lineRule="auto"/>
        <w:ind w:left="711" w:right="5276" w:firstLine="0"/>
        <w:jc w:val="left"/>
        <w:rPr>
          <w:sz w:val="24"/>
        </w:rPr>
      </w:pPr>
      <w:r>
        <w:br w:type="column"/>
      </w:r>
      <w:r>
        <w:rPr>
          <w:b/>
          <w:sz w:val="24"/>
        </w:rPr>
        <w:t>1、与“三线一单”符合性分析</w:t>
      </w:r>
      <w:r>
        <w:rPr>
          <w:sz w:val="24"/>
        </w:rPr>
        <w:t>与生态保护红线的符合性分析</w:t>
      </w:r>
    </w:p>
    <w:p>
      <w:pPr>
        <w:pStyle w:val="BodyText"/>
        <w:spacing w:before="5" w:line="364" w:lineRule="auto"/>
        <w:ind w:left="231" w:right="489" w:firstLine="480"/>
      </w:pPr>
      <w:r>
        <w:t>根据《山东省生态保护红线规划(2016-2020</w:t>
      </w:r>
      <w:r>
        <w:rPr>
          <w:spacing w:val="-6"/>
        </w:rPr>
        <w:t xml:space="preserve"> 年)》，莱州市共有五处生态保护红线区，分别为烟台莱州湾金仓湿地水源涵养生态保护红线区(SD-06-B1-01)</w:t>
      </w:r>
      <w:r>
        <w:rPr>
          <w:spacing w:val="-19"/>
        </w:rPr>
        <w:t>、</w:t>
      </w:r>
      <w:r>
        <w:rPr>
          <w:spacing w:val="4"/>
        </w:rPr>
        <w:t>烟台莱州坎上/</w:t>
      </w:r>
      <w:r>
        <w:rPr>
          <w:spacing w:val="5"/>
        </w:rPr>
        <w:t>泡猱</w:t>
      </w:r>
      <w:r>
        <w:rPr>
          <w:spacing w:val="4"/>
        </w:rPr>
        <w:t>/赵家水库水源涵养生态保护红线区</w:t>
      </w:r>
      <w:r>
        <w:t>(SD-06-B1-12</w:t>
      </w:r>
      <w:r>
        <w:rPr>
          <w:spacing w:val="2"/>
        </w:rPr>
        <w:t>)、烟台莱</w:t>
      </w:r>
      <w:r>
        <w:rPr>
          <w:spacing w:val="-7"/>
        </w:rPr>
        <w:t>州、招远北部沿海防风固沙生态保护红线区</w:t>
      </w:r>
      <w:r>
        <w:t>(SD-06-B3-01)</w:t>
      </w:r>
      <w:r>
        <w:rPr>
          <w:spacing w:val="-7"/>
        </w:rPr>
        <w:t>、烟台莱州西部沿海防风固沙生态保护红线区(SD-06-B3-02)</w:t>
      </w:r>
      <w:r>
        <w:rPr>
          <w:spacing w:val="-10"/>
        </w:rPr>
        <w:t>、烟台莱州大基山生物多样性维护水源涵养生态保护红线区(SD-06-B4-06)</w:t>
      </w:r>
      <w:r>
        <w:rPr>
          <w:spacing w:val="-13"/>
        </w:rPr>
        <w:t xml:space="preserve">。本项目位于山东省莱州市金城镇马塘村南 </w:t>
      </w:r>
      <w:r>
        <w:rPr>
          <w:rFonts w:ascii="Times New Roman" w:eastAsia="Times New Roman"/>
        </w:rPr>
        <w:t xml:space="preserve">250 </w:t>
      </w:r>
      <w:r>
        <w:t>米</w:t>
      </w:r>
    </w:p>
    <w:p>
      <w:pPr>
        <w:pStyle w:val="BodyText"/>
        <w:spacing w:line="362" w:lineRule="auto"/>
        <w:ind w:left="231" w:right="573"/>
      </w:pPr>
      <w:r>
        <w:t>（</w:t>
      </w:r>
      <w:r>
        <w:rPr>
          <w:spacing w:val="-20"/>
        </w:rPr>
        <w:t xml:space="preserve">北纬 </w:t>
      </w:r>
      <w:r>
        <w:t>37</w:t>
      </w:r>
      <w:r>
        <w:rPr>
          <w:spacing w:val="-40"/>
        </w:rPr>
        <w:t xml:space="preserve"> 度 </w:t>
      </w:r>
      <w:r>
        <w:t>23</w:t>
      </w:r>
      <w:r>
        <w:rPr>
          <w:spacing w:val="-40"/>
        </w:rPr>
        <w:t xml:space="preserve"> 分 </w:t>
      </w:r>
      <w:r>
        <w:t>21.376</w:t>
      </w:r>
      <w:r>
        <w:rPr>
          <w:spacing w:val="-26"/>
        </w:rPr>
        <w:t xml:space="preserve"> 秒，东经 </w:t>
      </w:r>
      <w:r>
        <w:t>120</w:t>
      </w:r>
      <w:r>
        <w:rPr>
          <w:spacing w:val="-40"/>
        </w:rPr>
        <w:t xml:space="preserve"> 度 </w:t>
      </w:r>
      <w:r>
        <w:t>07</w:t>
      </w:r>
      <w:r>
        <w:rPr>
          <w:spacing w:val="-40"/>
        </w:rPr>
        <w:t xml:space="preserve"> 分 </w:t>
      </w:r>
      <w:r>
        <w:t>11.615</w:t>
      </w:r>
      <w:r>
        <w:rPr>
          <w:spacing w:val="-30"/>
        </w:rPr>
        <w:t xml:space="preserve"> 秒</w:t>
      </w:r>
      <w:r>
        <w:rPr>
          <w:spacing w:val="-28"/>
        </w:rPr>
        <w:t>）</w:t>
      </w:r>
      <w:r>
        <w:rPr>
          <w:spacing w:val="-8"/>
        </w:rPr>
        <w:t>，不在生态保护红线</w:t>
      </w:r>
      <w:r>
        <w:rPr>
          <w:spacing w:val="-4"/>
        </w:rPr>
        <w:t xml:space="preserve">内，土地性质为工业用地，详见附图 </w:t>
      </w:r>
      <w:r>
        <w:t>1，符合莱州市总体规划。</w:t>
      </w:r>
    </w:p>
    <w:p>
      <w:pPr>
        <w:pStyle w:val="ListParagraph"/>
        <w:numPr>
          <w:ilvl w:val="0"/>
          <w:numId w:val="9"/>
        </w:numPr>
        <w:tabs>
          <w:tab w:val="left" w:pos="1313"/>
        </w:tabs>
        <w:spacing w:before="2" w:after="0" w:line="240" w:lineRule="auto"/>
        <w:ind w:left="1312" w:right="0" w:hanging="602"/>
        <w:jc w:val="left"/>
        <w:rPr>
          <w:sz w:val="24"/>
        </w:rPr>
      </w:pPr>
      <w:r>
        <w:rPr>
          <w:sz w:val="24"/>
        </w:rPr>
        <w:t>环境质量底线符合性分析</w:t>
      </w:r>
    </w:p>
    <w:p>
      <w:pPr>
        <w:pStyle w:val="BodyText"/>
        <w:spacing w:before="158" w:line="364" w:lineRule="auto"/>
        <w:ind w:left="231" w:right="453" w:firstLine="480"/>
      </w:pPr>
      <w:r>
        <w:rPr>
          <w:spacing w:val="-5"/>
        </w:rPr>
        <w:t>根据烟台市莱州环境监控中心发布的《</w:t>
      </w:r>
      <w:r>
        <w:t>2022</w:t>
      </w:r>
      <w:r>
        <w:rPr>
          <w:spacing w:val="-14"/>
        </w:rPr>
        <w:t xml:space="preserve"> 年莱州市环境质量报告书》可知， </w:t>
      </w:r>
      <w:r>
        <w:t>本项目附近环境空气达不到二级标准要求，地表水、声环境等基本能够满足相应功能区标准要求，本项目运行期间，各工序产生的废气采取相应的环保处理设施处理后，均可满足排放标准要求，项目建设对周边环境质量现状影响较小，符合环境质量底线要求。</w:t>
      </w:r>
    </w:p>
    <w:p>
      <w:pPr>
        <w:pStyle w:val="ListParagraph"/>
        <w:numPr>
          <w:ilvl w:val="0"/>
          <w:numId w:val="9"/>
        </w:numPr>
        <w:tabs>
          <w:tab w:val="left" w:pos="1313"/>
        </w:tabs>
        <w:spacing w:before="0" w:after="0" w:line="306" w:lineRule="exact"/>
        <w:ind w:left="1312" w:right="0" w:hanging="602"/>
        <w:jc w:val="left"/>
        <w:rPr>
          <w:sz w:val="24"/>
        </w:rPr>
      </w:pPr>
      <w:r>
        <w:rPr>
          <w:sz w:val="24"/>
        </w:rPr>
        <w:t>资源利用上线符合性分析</w:t>
      </w:r>
    </w:p>
    <w:p>
      <w:pPr>
        <w:pStyle w:val="BodyText"/>
        <w:spacing w:before="160" w:line="364" w:lineRule="auto"/>
        <w:ind w:left="231" w:right="573" w:firstLine="480"/>
        <w:jc w:val="both"/>
      </w:pPr>
      <w:r>
        <w:rPr>
          <w:spacing w:val="-1"/>
        </w:rPr>
        <w:t>本项目为新建项目，所利用的资源主要为水和电，均为清洁能源。项目用水</w:t>
      </w:r>
      <w:r>
        <w:rPr>
          <w:spacing w:val="-7"/>
        </w:rPr>
        <w:t xml:space="preserve">主要是车辆清洗用水、降尘用水和职工生活用水，年用水量为 </w:t>
      </w:r>
      <w:r>
        <w:rPr>
          <w:spacing w:val="-3"/>
        </w:rPr>
        <w:t>50000m</w:t>
      </w:r>
      <w:r>
        <w:rPr>
          <w:spacing w:val="-3"/>
          <w:position w:val="12"/>
          <w:sz w:val="12"/>
        </w:rPr>
        <w:t>3</w:t>
      </w:r>
      <w:r>
        <w:rPr>
          <w:spacing w:val="-3"/>
        </w:rPr>
        <w:t>/a</w:t>
      </w:r>
      <w:r>
        <w:rPr>
          <w:spacing w:val="-6"/>
        </w:rPr>
        <w:t>，依托金</w:t>
      </w:r>
      <w:r>
        <w:rPr>
          <w:spacing w:val="-8"/>
        </w:rPr>
        <w:t xml:space="preserve">城镇自来水管网，能够满足本项目用水要求；本项目年用电 </w:t>
      </w:r>
      <w:r>
        <w:t>80</w:t>
      </w:r>
      <w:r>
        <w:rPr>
          <w:spacing w:val="-40"/>
        </w:rPr>
        <w:t xml:space="preserve"> 万 </w:t>
      </w:r>
      <w:r>
        <w:rPr>
          <w:spacing w:val="-5"/>
        </w:rPr>
        <w:t>kW</w:t>
      </w:r>
      <w:r>
        <w:rPr>
          <w:rFonts w:ascii="Arial" w:eastAsia="Arial" w:hAnsi="Arial"/>
          <w:spacing w:val="-5"/>
        </w:rPr>
        <w:t>∙</w:t>
      </w:r>
      <w:r>
        <w:rPr>
          <w:spacing w:val="-5"/>
        </w:rPr>
        <w:t>h/a</w:t>
      </w:r>
      <w:r>
        <w:rPr>
          <w:spacing w:val="-6"/>
        </w:rPr>
        <w:t>，由金城</w:t>
      </w:r>
      <w:r>
        <w:rPr>
          <w:spacing w:val="-1"/>
        </w:rPr>
        <w:t>镇供电所提供，能够满足本项目用电要求。项目资源消耗量相对区域资源利用总</w:t>
      </w:r>
      <w:r>
        <w:t>量较少，符合资源利用上限要求。</w:t>
      </w:r>
    </w:p>
    <w:p>
      <w:pPr>
        <w:pStyle w:val="ListParagraph"/>
        <w:numPr>
          <w:ilvl w:val="0"/>
          <w:numId w:val="9"/>
        </w:numPr>
        <w:tabs>
          <w:tab w:val="left" w:pos="1313"/>
        </w:tabs>
        <w:spacing w:before="0" w:after="0" w:line="303" w:lineRule="exact"/>
        <w:ind w:left="1312" w:right="0" w:hanging="602"/>
        <w:jc w:val="left"/>
        <w:rPr>
          <w:sz w:val="24"/>
        </w:rPr>
      </w:pPr>
      <w:r>
        <w:rPr>
          <w:sz w:val="24"/>
        </w:rPr>
        <w:t>生态环境准入清单</w:t>
      </w:r>
    </w:p>
    <w:p>
      <w:pPr>
        <w:pStyle w:val="BodyText"/>
        <w:spacing w:before="161" w:line="364" w:lineRule="auto"/>
        <w:ind w:left="231" w:right="453" w:firstLine="470"/>
      </w:pPr>
      <w:r>
        <w:t>根据《烟台市人民政府关于印发烟台市“三线一单”生态环境分区管控方案</w:t>
      </w:r>
      <w:r>
        <w:rPr>
          <w:spacing w:val="-2"/>
        </w:rPr>
        <w:t>的通知》</w:t>
      </w:r>
      <w:r>
        <w:t>（</w:t>
      </w:r>
      <w:r>
        <w:rPr>
          <w:spacing w:val="-2"/>
        </w:rPr>
        <w:t>烟政发〔</w:t>
      </w:r>
      <w:r>
        <w:t>2021</w:t>
      </w:r>
      <w:r>
        <w:rPr>
          <w:spacing w:val="-5"/>
        </w:rPr>
        <w:t>〕</w:t>
      </w:r>
      <w:r>
        <w:t>7</w:t>
      </w:r>
      <w:r>
        <w:rPr>
          <w:spacing w:val="-30"/>
        </w:rPr>
        <w:t xml:space="preserve"> 号</w:t>
      </w:r>
      <w:r>
        <w:rPr>
          <w:spacing w:val="-3"/>
        </w:rPr>
        <w:t xml:space="preserve">）要求。本项目位于莱州市金城镇重点管控单元， </w:t>
      </w:r>
      <w:r>
        <w:t>其管控要求见下表。</w:t>
      </w:r>
    </w:p>
    <w:p>
      <w:pPr>
        <w:spacing w:after="0" w:line="364" w:lineRule="auto"/>
        <w:sectPr>
          <w:footerReference w:type="default" r:id="rId7"/>
          <w:type w:val="continuous"/>
          <w:pgSz w:w="11910" w:h="16840"/>
          <w:pgMar w:top="1580" w:right="580" w:bottom="280" w:left="580" w:header="720" w:footer="720" w:gutter="0"/>
          <w:pgNumType w:start="3"/>
          <w:cols w:num="2" w:space="708" w:equalWidth="0">
            <w:col w:w="1465" w:space="40"/>
            <w:col w:w="9245" w:space="0"/>
          </w:cols>
        </w:sectPr>
      </w:pPr>
    </w:p>
    <w:p>
      <w:pPr>
        <w:pStyle w:val="Heading2"/>
        <w:spacing w:before="124"/>
        <w:ind w:left="1197" w:right="38"/>
        <w:jc w:val="center"/>
      </w:pPr>
      <w:r>
        <w:pict>
          <v:group id="_x0000_s1029" o:spid="_x0000_s1028" style="width:491.7pt;height:669.4pt;margin-top:85.05pt;margin-left:51.8pt;mso-height-relative:page;mso-position-horizontal-relative:page;mso-position-vertical-relative:page;mso-width-relative:page;position:absolute;z-index:-251657216" coordorigin="1036,1701" coordsize="9834,13388">
            <v:shape id="_x0000_s1030" o:spid="_x0000_s1029" style="width:9834;height:13388;left:1036;position:absolute;top:1749" coordorigin="1036,1750" coordsize="9834,13388" path="m1036,1711l10870,1711m1036,15079l10870,15079m1046,1701l1046,15088m10860,1720l10860,15088e" filled="f" stroked="t" strokecolor="black">
              <v:path arrowok="t"/>
            </v:shape>
            <v:line id="_x0000_s1031" o:spid="_x0000_s1030" style="position:absolute" from="2208,1720" to="2208,15069" coordsize="21600,21600" stroked="t" strokecolor="black"/>
          </v:group>
        </w:pict>
      </w:r>
      <w:r>
        <w:t xml:space="preserve">表 </w:t>
      </w:r>
      <w:r>
        <w:rPr>
          <w:rFonts w:ascii="Times New Roman" w:eastAsia="Times New Roman" w:hAnsi="Times New Roman"/>
        </w:rPr>
        <w:t xml:space="preserve">1-1 </w:t>
      </w:r>
      <w:r>
        <w:t>项目与烟台市“三线一单”生态环境分区管控方案符合情况表</w:t>
      </w:r>
    </w:p>
    <w:p>
      <w:pPr>
        <w:pStyle w:val="BodyText"/>
        <w:spacing w:before="4"/>
        <w:rPr>
          <w:b/>
          <w:sz w:val="12"/>
        </w:rPr>
      </w:pPr>
    </w:p>
    <w:tbl>
      <w:tblPr>
        <w:tblStyle w:val="TableNormal"/>
        <w:tblW w:w="0" w:type="auto"/>
        <w:tblInd w:w="1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9"/>
        <w:gridCol w:w="4437"/>
        <w:gridCol w:w="2001"/>
        <w:gridCol w:w="891"/>
      </w:tblGrid>
      <w:tr>
        <w:tblPrEx>
          <w:tblW w:w="0" w:type="auto"/>
          <w:tblInd w:w="1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40"/>
        </w:trPr>
        <w:tc>
          <w:tcPr>
            <w:tcW w:w="1009" w:type="dxa"/>
          </w:tcPr>
          <w:p>
            <w:pPr>
              <w:pStyle w:val="TableParagraph"/>
              <w:spacing w:before="27" w:line="261" w:lineRule="auto"/>
              <w:ind w:left="397" w:right="178" w:hanging="212"/>
              <w:rPr>
                <w:b/>
                <w:sz w:val="21"/>
              </w:rPr>
            </w:pPr>
            <w:r>
              <w:rPr>
                <w:b/>
                <w:sz w:val="21"/>
              </w:rPr>
              <w:t>管控纬度</w:t>
            </w:r>
          </w:p>
        </w:tc>
        <w:tc>
          <w:tcPr>
            <w:tcW w:w="4437" w:type="dxa"/>
          </w:tcPr>
          <w:p>
            <w:pPr>
              <w:pStyle w:val="TableParagraph"/>
              <w:spacing w:before="173"/>
              <w:ind w:left="1775" w:right="1768"/>
              <w:jc w:val="center"/>
              <w:rPr>
                <w:b/>
                <w:sz w:val="21"/>
              </w:rPr>
            </w:pPr>
            <w:r>
              <w:rPr>
                <w:b/>
                <w:sz w:val="21"/>
              </w:rPr>
              <w:t>准入要求</w:t>
            </w:r>
          </w:p>
        </w:tc>
        <w:tc>
          <w:tcPr>
            <w:tcW w:w="2001" w:type="dxa"/>
          </w:tcPr>
          <w:p>
            <w:pPr>
              <w:pStyle w:val="TableParagraph"/>
              <w:spacing w:before="173"/>
              <w:ind w:left="577"/>
              <w:rPr>
                <w:b/>
                <w:sz w:val="21"/>
              </w:rPr>
            </w:pPr>
            <w:r>
              <w:rPr>
                <w:b/>
                <w:sz w:val="21"/>
              </w:rPr>
              <w:t>项目情况</w:t>
            </w:r>
          </w:p>
        </w:tc>
        <w:tc>
          <w:tcPr>
            <w:tcW w:w="891" w:type="dxa"/>
          </w:tcPr>
          <w:p>
            <w:pPr>
              <w:pStyle w:val="TableParagraph"/>
              <w:spacing w:before="173"/>
              <w:ind w:left="108" w:right="99"/>
              <w:jc w:val="center"/>
              <w:rPr>
                <w:b/>
                <w:sz w:val="21"/>
              </w:rPr>
            </w:pPr>
            <w:r>
              <w:rPr>
                <w:b/>
                <w:sz w:val="21"/>
              </w:rPr>
              <w:t>符合性</w:t>
            </w:r>
          </w:p>
        </w:tc>
      </w:tr>
      <w:tr>
        <w:tblPrEx>
          <w:tblW w:w="0" w:type="auto"/>
          <w:tblInd w:w="1746" w:type="dxa"/>
          <w:tblLayout w:type="fixed"/>
          <w:tblCellMar>
            <w:top w:w="0" w:type="dxa"/>
            <w:left w:w="0" w:type="dxa"/>
            <w:bottom w:w="0" w:type="dxa"/>
            <w:right w:w="0" w:type="dxa"/>
          </w:tblCellMar>
        </w:tblPrEx>
        <w:trPr>
          <w:trHeight w:val="1482"/>
        </w:trPr>
        <w:tc>
          <w:tcPr>
            <w:tcW w:w="1009" w:type="dxa"/>
          </w:tcPr>
          <w:p>
            <w:pPr>
              <w:pStyle w:val="TableParagraph"/>
              <w:rPr>
                <w:b/>
                <w:sz w:val="20"/>
              </w:rPr>
            </w:pPr>
          </w:p>
          <w:p>
            <w:pPr>
              <w:pStyle w:val="TableParagraph"/>
              <w:spacing w:before="10"/>
              <w:rPr>
                <w:b/>
                <w:sz w:val="14"/>
              </w:rPr>
            </w:pPr>
          </w:p>
          <w:p>
            <w:pPr>
              <w:pStyle w:val="TableParagraph"/>
              <w:spacing w:line="261" w:lineRule="auto"/>
              <w:ind w:left="186" w:right="178"/>
              <w:rPr>
                <w:b/>
                <w:sz w:val="21"/>
              </w:rPr>
            </w:pPr>
            <w:r>
              <w:rPr>
                <w:b/>
                <w:sz w:val="21"/>
              </w:rPr>
              <w:t>空间布局约束</w:t>
            </w:r>
          </w:p>
        </w:tc>
        <w:tc>
          <w:tcPr>
            <w:tcW w:w="4437" w:type="dxa"/>
          </w:tcPr>
          <w:p>
            <w:pPr>
              <w:pStyle w:val="TableParagraph"/>
              <w:spacing w:before="6"/>
              <w:rPr>
                <w:b/>
                <w:sz w:val="16"/>
              </w:rPr>
            </w:pPr>
          </w:p>
          <w:p>
            <w:pPr>
              <w:pStyle w:val="TableParagraph"/>
              <w:spacing w:line="242" w:lineRule="auto"/>
              <w:ind w:left="106" w:right="96"/>
              <w:jc w:val="both"/>
              <w:rPr>
                <w:sz w:val="21"/>
              </w:rPr>
            </w:pPr>
            <w:r>
              <w:rPr>
                <w:rFonts w:ascii="Times New Roman" w:eastAsia="Times New Roman"/>
                <w:w w:val="95"/>
                <w:sz w:val="21"/>
              </w:rPr>
              <w:t>1.</w:t>
            </w:r>
            <w:r>
              <w:rPr>
                <w:w w:val="95"/>
                <w:sz w:val="21"/>
              </w:rPr>
              <w:t>生态保护红线按照《关于在国土空间规划中</w:t>
            </w:r>
            <w:r>
              <w:rPr>
                <w:sz w:val="21"/>
              </w:rPr>
              <w:t>统筹划定落实三条控制线的指导意见》要求管理。</w:t>
            </w:r>
          </w:p>
        </w:tc>
        <w:tc>
          <w:tcPr>
            <w:tcW w:w="2001" w:type="dxa"/>
          </w:tcPr>
          <w:p>
            <w:pPr>
              <w:pStyle w:val="TableParagraph"/>
              <w:spacing w:before="10"/>
              <w:rPr>
                <w:b/>
                <w:sz w:val="25"/>
              </w:rPr>
            </w:pPr>
          </w:p>
          <w:p>
            <w:pPr>
              <w:pStyle w:val="TableParagraph"/>
              <w:spacing w:line="242" w:lineRule="auto"/>
              <w:ind w:left="107" w:right="96"/>
              <w:jc w:val="both"/>
              <w:rPr>
                <w:sz w:val="21"/>
              </w:rPr>
            </w:pPr>
            <w:r>
              <w:rPr>
                <w:spacing w:val="11"/>
                <w:sz w:val="21"/>
              </w:rPr>
              <w:t>项目不在生态保护</w:t>
            </w:r>
            <w:r>
              <w:rPr>
                <w:spacing w:val="-15"/>
                <w:sz w:val="21"/>
              </w:rPr>
              <w:t>红线内，且严格按照</w:t>
            </w:r>
            <w:r>
              <w:rPr>
                <w:sz w:val="21"/>
              </w:rPr>
              <w:t>要求管理。</w:t>
            </w:r>
          </w:p>
        </w:tc>
        <w:tc>
          <w:tcPr>
            <w:tcW w:w="891" w:type="dxa"/>
          </w:tcPr>
          <w:p>
            <w:pPr>
              <w:pStyle w:val="TableParagraph"/>
              <w:rPr>
                <w:b/>
                <w:sz w:val="20"/>
              </w:rPr>
            </w:pPr>
          </w:p>
          <w:p>
            <w:pPr>
              <w:pStyle w:val="TableParagraph"/>
              <w:spacing w:before="2"/>
              <w:rPr>
                <w:b/>
                <w:sz w:val="27"/>
              </w:rPr>
            </w:pPr>
          </w:p>
          <w:p>
            <w:pPr>
              <w:pStyle w:val="TableParagraph"/>
              <w:ind w:left="105" w:right="99"/>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1329"/>
        </w:trPr>
        <w:tc>
          <w:tcPr>
            <w:tcW w:w="1009" w:type="dxa"/>
            <w:tcBorders>
              <w:bottom w:val="nil"/>
            </w:tcBorders>
          </w:tcPr>
          <w:p>
            <w:pPr>
              <w:pStyle w:val="TableParagraph"/>
              <w:rPr>
                <w:rFonts w:ascii="Times New Roman"/>
                <w:sz w:val="20"/>
              </w:rPr>
            </w:pPr>
          </w:p>
        </w:tc>
        <w:tc>
          <w:tcPr>
            <w:tcW w:w="4437" w:type="dxa"/>
            <w:tcBorders>
              <w:bottom w:val="nil"/>
            </w:tcBorders>
          </w:tcPr>
          <w:p>
            <w:pPr>
              <w:pStyle w:val="TableParagraph"/>
              <w:rPr>
                <w:b/>
                <w:sz w:val="20"/>
              </w:rPr>
            </w:pPr>
          </w:p>
          <w:p>
            <w:pPr>
              <w:pStyle w:val="TableParagraph"/>
              <w:rPr>
                <w:b/>
                <w:sz w:val="20"/>
              </w:rPr>
            </w:pPr>
          </w:p>
          <w:p>
            <w:pPr>
              <w:pStyle w:val="TableParagraph"/>
              <w:spacing w:before="12"/>
              <w:rPr>
                <w:b/>
                <w:sz w:val="21"/>
              </w:rPr>
            </w:pPr>
          </w:p>
          <w:p>
            <w:pPr>
              <w:pStyle w:val="TableParagraph"/>
              <w:spacing w:line="270" w:lineRule="atLeast"/>
              <w:ind w:left="106" w:right="96"/>
              <w:rPr>
                <w:sz w:val="21"/>
              </w:rPr>
            </w:pPr>
            <w:r>
              <w:rPr>
                <w:rFonts w:ascii="Times New Roman" w:eastAsia="Times New Roman"/>
                <w:w w:val="95"/>
                <w:sz w:val="21"/>
              </w:rPr>
              <w:t>1.</w:t>
            </w:r>
            <w:r>
              <w:rPr>
                <w:w w:val="95"/>
                <w:sz w:val="21"/>
              </w:rPr>
              <w:t>以城镇生活源为主的水环境超标控制单元以</w:t>
            </w:r>
            <w:r>
              <w:rPr>
                <w:sz w:val="21"/>
              </w:rPr>
              <w:t>及城镇建成区或人口集聚区域，加快推进现有</w:t>
            </w:r>
          </w:p>
        </w:tc>
        <w:tc>
          <w:tcPr>
            <w:tcW w:w="2001" w:type="dxa"/>
            <w:tcBorders>
              <w:bottom w:val="nil"/>
            </w:tcBorders>
          </w:tcPr>
          <w:p>
            <w:pPr>
              <w:pStyle w:val="TableParagraph"/>
              <w:rPr>
                <w:rFonts w:ascii="Times New Roman"/>
                <w:sz w:val="20"/>
              </w:rPr>
            </w:pPr>
          </w:p>
        </w:tc>
        <w:tc>
          <w:tcPr>
            <w:tcW w:w="891" w:type="dxa"/>
            <w:tcBorders>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252"/>
        </w:trPr>
        <w:tc>
          <w:tcPr>
            <w:tcW w:w="1009" w:type="dxa"/>
            <w:tcBorders>
              <w:top w:val="nil"/>
              <w:bottom w:val="nil"/>
            </w:tcBorders>
          </w:tcPr>
          <w:p>
            <w:pPr>
              <w:pStyle w:val="TableParagraph"/>
              <w:rPr>
                <w:rFonts w:ascii="Times New Roman"/>
                <w:sz w:val="18"/>
              </w:rPr>
            </w:pPr>
          </w:p>
        </w:tc>
        <w:tc>
          <w:tcPr>
            <w:tcW w:w="4437" w:type="dxa"/>
            <w:tcBorders>
              <w:top w:val="nil"/>
              <w:bottom w:val="nil"/>
            </w:tcBorders>
          </w:tcPr>
          <w:p>
            <w:pPr>
              <w:pStyle w:val="TableParagraph"/>
              <w:spacing w:before="6" w:line="226" w:lineRule="exact"/>
              <w:ind w:left="106"/>
              <w:rPr>
                <w:sz w:val="21"/>
              </w:rPr>
            </w:pPr>
            <w:r>
              <w:rPr>
                <w:sz w:val="21"/>
              </w:rPr>
              <w:t>污水处理设施配套管网建设，对现有合流制排</w:t>
            </w:r>
          </w:p>
        </w:tc>
        <w:tc>
          <w:tcPr>
            <w:tcW w:w="2001" w:type="dxa"/>
            <w:tcBorders>
              <w:top w:val="nil"/>
              <w:bottom w:val="nil"/>
            </w:tcBorders>
          </w:tcPr>
          <w:p>
            <w:pPr>
              <w:pStyle w:val="TableParagraph"/>
              <w:spacing w:line="233" w:lineRule="exact"/>
              <w:ind w:left="107"/>
              <w:rPr>
                <w:sz w:val="21"/>
              </w:rPr>
            </w:pPr>
            <w:r>
              <w:rPr>
                <w:sz w:val="21"/>
              </w:rPr>
              <w:t>本项目运行过程无</w:t>
            </w:r>
          </w:p>
        </w:tc>
        <w:tc>
          <w:tcPr>
            <w:tcW w:w="89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283"/>
        </w:trPr>
        <w:tc>
          <w:tcPr>
            <w:tcW w:w="1009" w:type="dxa"/>
            <w:tcBorders>
              <w:top w:val="nil"/>
              <w:bottom w:val="nil"/>
            </w:tcBorders>
          </w:tcPr>
          <w:p>
            <w:pPr>
              <w:pStyle w:val="TableParagraph"/>
              <w:spacing w:line="246" w:lineRule="exact"/>
              <w:ind w:left="186"/>
              <w:rPr>
                <w:b/>
                <w:sz w:val="21"/>
              </w:rPr>
            </w:pPr>
            <w:r>
              <w:rPr>
                <w:b/>
                <w:sz w:val="21"/>
              </w:rPr>
              <w:t>污染物</w:t>
            </w:r>
          </w:p>
        </w:tc>
        <w:tc>
          <w:tcPr>
            <w:tcW w:w="4437" w:type="dxa"/>
            <w:tcBorders>
              <w:top w:val="nil"/>
              <w:bottom w:val="nil"/>
            </w:tcBorders>
          </w:tcPr>
          <w:p>
            <w:pPr>
              <w:pStyle w:val="TableParagraph"/>
              <w:spacing w:before="24" w:line="238" w:lineRule="exact"/>
              <w:ind w:left="106"/>
              <w:rPr>
                <w:sz w:val="21"/>
              </w:rPr>
            </w:pPr>
            <w:r>
              <w:rPr>
                <w:sz w:val="21"/>
              </w:rPr>
              <w:t>水系统实施全面截污和雨污分流改造；城镇新</w:t>
            </w:r>
          </w:p>
        </w:tc>
        <w:tc>
          <w:tcPr>
            <w:tcW w:w="2001" w:type="dxa"/>
            <w:tcBorders>
              <w:top w:val="nil"/>
              <w:bottom w:val="nil"/>
            </w:tcBorders>
          </w:tcPr>
          <w:p>
            <w:pPr>
              <w:pStyle w:val="TableParagraph"/>
              <w:spacing w:before="10" w:line="253" w:lineRule="exact"/>
              <w:ind w:left="107"/>
              <w:rPr>
                <w:sz w:val="21"/>
              </w:rPr>
            </w:pPr>
            <w:r>
              <w:rPr>
                <w:spacing w:val="-13"/>
                <w:sz w:val="21"/>
              </w:rPr>
              <w:t>废水外排，项目生产</w:t>
            </w:r>
          </w:p>
        </w:tc>
        <w:tc>
          <w:tcPr>
            <w:tcW w:w="891" w:type="dxa"/>
            <w:tcBorders>
              <w:top w:val="nil"/>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549"/>
        </w:trPr>
        <w:tc>
          <w:tcPr>
            <w:tcW w:w="1009" w:type="dxa"/>
            <w:tcBorders>
              <w:top w:val="nil"/>
              <w:bottom w:val="nil"/>
            </w:tcBorders>
          </w:tcPr>
          <w:p>
            <w:pPr>
              <w:pStyle w:val="TableParagraph"/>
              <w:spacing w:line="258" w:lineRule="exact"/>
              <w:ind w:left="165" w:right="160"/>
              <w:jc w:val="center"/>
              <w:rPr>
                <w:b/>
                <w:sz w:val="21"/>
              </w:rPr>
            </w:pPr>
            <w:r>
              <w:rPr>
                <w:b/>
                <w:sz w:val="21"/>
              </w:rPr>
              <w:t>排放管</w:t>
            </w:r>
          </w:p>
          <w:p>
            <w:pPr>
              <w:pStyle w:val="TableParagraph"/>
              <w:spacing w:before="23" w:line="248" w:lineRule="exact"/>
              <w:ind w:left="5"/>
              <w:jc w:val="center"/>
              <w:rPr>
                <w:b/>
                <w:sz w:val="21"/>
              </w:rPr>
            </w:pPr>
            <w:r>
              <w:rPr>
                <w:b/>
                <w:w w:val="99"/>
                <w:sz w:val="21"/>
              </w:rPr>
              <w:t>控</w:t>
            </w:r>
          </w:p>
        </w:tc>
        <w:tc>
          <w:tcPr>
            <w:tcW w:w="4437" w:type="dxa"/>
            <w:tcBorders>
              <w:top w:val="nil"/>
              <w:bottom w:val="nil"/>
            </w:tcBorders>
          </w:tcPr>
          <w:p>
            <w:pPr>
              <w:pStyle w:val="TableParagraph"/>
              <w:spacing w:before="14" w:line="270" w:lineRule="atLeast"/>
              <w:ind w:left="106" w:right="99"/>
              <w:rPr>
                <w:sz w:val="21"/>
              </w:rPr>
            </w:pPr>
            <w:r>
              <w:rPr>
                <w:sz w:val="21"/>
              </w:rPr>
              <w:t>区建设均实行雨污分流，超标单元还应推进初期雨水收集、处理和资源化利用；加快城镇污</w:t>
            </w:r>
          </w:p>
        </w:tc>
        <w:tc>
          <w:tcPr>
            <w:tcW w:w="2001" w:type="dxa"/>
            <w:tcBorders>
              <w:top w:val="nil"/>
              <w:bottom w:val="nil"/>
            </w:tcBorders>
          </w:tcPr>
          <w:p>
            <w:pPr>
              <w:pStyle w:val="TableParagraph"/>
              <w:spacing w:line="267" w:lineRule="exact"/>
              <w:ind w:left="107"/>
              <w:rPr>
                <w:sz w:val="21"/>
              </w:rPr>
            </w:pPr>
            <w:r>
              <w:rPr>
                <w:spacing w:val="-13"/>
                <w:w w:val="95"/>
                <w:sz w:val="21"/>
              </w:rPr>
              <w:t>用水循环使用，生活</w:t>
            </w:r>
          </w:p>
          <w:p>
            <w:pPr>
              <w:pStyle w:val="TableParagraph"/>
              <w:spacing w:before="4" w:line="258" w:lineRule="exact"/>
              <w:ind w:left="107"/>
              <w:rPr>
                <w:sz w:val="21"/>
              </w:rPr>
            </w:pPr>
            <w:r>
              <w:rPr>
                <w:spacing w:val="12"/>
                <w:w w:val="95"/>
                <w:sz w:val="21"/>
              </w:rPr>
              <w:t>污水经旱厕预处理</w:t>
            </w:r>
          </w:p>
        </w:tc>
        <w:tc>
          <w:tcPr>
            <w:tcW w:w="891" w:type="dxa"/>
            <w:tcBorders>
              <w:top w:val="nil"/>
              <w:bottom w:val="nil"/>
            </w:tcBorders>
          </w:tcPr>
          <w:p>
            <w:pPr>
              <w:pStyle w:val="TableParagraph"/>
              <w:spacing w:before="120"/>
              <w:ind w:left="105" w:right="99"/>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276"/>
        </w:trPr>
        <w:tc>
          <w:tcPr>
            <w:tcW w:w="1009" w:type="dxa"/>
            <w:tcBorders>
              <w:top w:val="nil"/>
              <w:bottom w:val="nil"/>
            </w:tcBorders>
          </w:tcPr>
          <w:p>
            <w:pPr>
              <w:pStyle w:val="TableParagraph"/>
              <w:rPr>
                <w:rFonts w:ascii="Times New Roman"/>
                <w:sz w:val="20"/>
              </w:rPr>
            </w:pPr>
          </w:p>
        </w:tc>
        <w:tc>
          <w:tcPr>
            <w:tcW w:w="4437" w:type="dxa"/>
            <w:tcBorders>
              <w:top w:val="nil"/>
              <w:bottom w:val="nil"/>
            </w:tcBorders>
          </w:tcPr>
          <w:p>
            <w:pPr>
              <w:pStyle w:val="TableParagraph"/>
              <w:spacing w:before="6" w:line="250" w:lineRule="exact"/>
              <w:ind w:left="106"/>
              <w:rPr>
                <w:sz w:val="21"/>
              </w:rPr>
            </w:pPr>
            <w:r>
              <w:rPr>
                <w:sz w:val="21"/>
              </w:rPr>
              <w:t>水处理设施建设和提标改造推进农村生活污水</w:t>
            </w:r>
          </w:p>
        </w:tc>
        <w:tc>
          <w:tcPr>
            <w:tcW w:w="2001" w:type="dxa"/>
            <w:tcBorders>
              <w:top w:val="nil"/>
              <w:bottom w:val="nil"/>
            </w:tcBorders>
          </w:tcPr>
          <w:p>
            <w:pPr>
              <w:pStyle w:val="TableParagraph"/>
              <w:spacing w:line="256" w:lineRule="exact"/>
              <w:ind w:left="107"/>
              <w:rPr>
                <w:sz w:val="21"/>
              </w:rPr>
            </w:pPr>
            <w:r>
              <w:rPr>
                <w:sz w:val="21"/>
              </w:rPr>
              <w:t>后，清掏堆肥。</w:t>
            </w:r>
          </w:p>
        </w:tc>
        <w:tc>
          <w:tcPr>
            <w:tcW w:w="891" w:type="dxa"/>
            <w:tcBorders>
              <w:top w:val="nil"/>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1311"/>
        </w:trPr>
        <w:tc>
          <w:tcPr>
            <w:tcW w:w="1009" w:type="dxa"/>
            <w:tcBorders>
              <w:top w:val="nil"/>
            </w:tcBorders>
          </w:tcPr>
          <w:p>
            <w:pPr>
              <w:pStyle w:val="TableParagraph"/>
              <w:rPr>
                <w:rFonts w:ascii="Times New Roman"/>
                <w:sz w:val="20"/>
              </w:rPr>
            </w:pPr>
          </w:p>
        </w:tc>
        <w:tc>
          <w:tcPr>
            <w:tcW w:w="4437" w:type="dxa"/>
            <w:tcBorders>
              <w:top w:val="nil"/>
            </w:tcBorders>
          </w:tcPr>
          <w:p>
            <w:pPr>
              <w:pStyle w:val="TableParagraph"/>
              <w:ind w:left="106"/>
              <w:rPr>
                <w:sz w:val="21"/>
              </w:rPr>
            </w:pPr>
            <w:r>
              <w:rPr>
                <w:sz w:val="21"/>
              </w:rPr>
              <w:t>处理设施建设并确保达标排放。</w:t>
            </w:r>
          </w:p>
        </w:tc>
        <w:tc>
          <w:tcPr>
            <w:tcW w:w="2001" w:type="dxa"/>
            <w:tcBorders>
              <w:top w:val="nil"/>
            </w:tcBorders>
          </w:tcPr>
          <w:p>
            <w:pPr>
              <w:pStyle w:val="TableParagraph"/>
              <w:rPr>
                <w:rFonts w:ascii="Times New Roman"/>
                <w:sz w:val="20"/>
              </w:rPr>
            </w:pPr>
          </w:p>
        </w:tc>
        <w:tc>
          <w:tcPr>
            <w:tcW w:w="891" w:type="dxa"/>
            <w:tcBorders>
              <w:top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1032"/>
        </w:trPr>
        <w:tc>
          <w:tcPr>
            <w:tcW w:w="1009" w:type="dxa"/>
            <w:tcBorders>
              <w:bottom w:val="nil"/>
            </w:tcBorders>
          </w:tcPr>
          <w:p>
            <w:pPr>
              <w:pStyle w:val="TableParagraph"/>
              <w:rPr>
                <w:b/>
                <w:sz w:val="20"/>
              </w:rPr>
            </w:pPr>
          </w:p>
          <w:p>
            <w:pPr>
              <w:pStyle w:val="TableParagraph"/>
              <w:spacing w:before="11"/>
              <w:rPr>
                <w:b/>
                <w:sz w:val="14"/>
              </w:rPr>
            </w:pPr>
          </w:p>
          <w:p>
            <w:pPr>
              <w:pStyle w:val="TableParagraph"/>
              <w:spacing w:line="290" w:lineRule="atLeast"/>
              <w:ind w:left="186" w:right="178"/>
              <w:rPr>
                <w:b/>
                <w:sz w:val="21"/>
              </w:rPr>
            </w:pPr>
            <w:r>
              <w:rPr>
                <w:b/>
                <w:sz w:val="21"/>
              </w:rPr>
              <w:t>环境风险防控</w:t>
            </w:r>
          </w:p>
        </w:tc>
        <w:tc>
          <w:tcPr>
            <w:tcW w:w="4437" w:type="dxa"/>
            <w:tcBorders>
              <w:bottom w:val="nil"/>
            </w:tcBorders>
          </w:tcPr>
          <w:p>
            <w:pPr>
              <w:pStyle w:val="TableParagraph"/>
              <w:spacing w:before="10"/>
              <w:rPr>
                <w:b/>
                <w:sz w:val="28"/>
              </w:rPr>
            </w:pPr>
          </w:p>
          <w:p>
            <w:pPr>
              <w:pStyle w:val="TableParagraph"/>
              <w:spacing w:line="242" w:lineRule="auto"/>
              <w:ind w:left="106" w:right="96"/>
              <w:rPr>
                <w:sz w:val="21"/>
              </w:rPr>
            </w:pPr>
            <w:r>
              <w:rPr>
                <w:rFonts w:ascii="Times New Roman" w:eastAsia="Times New Roman"/>
                <w:w w:val="95"/>
                <w:sz w:val="21"/>
              </w:rPr>
              <w:t>1.</w:t>
            </w:r>
            <w:r>
              <w:rPr>
                <w:w w:val="95"/>
                <w:sz w:val="21"/>
              </w:rPr>
              <w:t>执行烟台市市级生态环境准入清单环境风险</w:t>
            </w:r>
            <w:r>
              <w:rPr>
                <w:sz w:val="21"/>
              </w:rPr>
              <w:t>防控要求。</w:t>
            </w:r>
          </w:p>
        </w:tc>
        <w:tc>
          <w:tcPr>
            <w:tcW w:w="2001" w:type="dxa"/>
            <w:tcBorders>
              <w:bottom w:val="nil"/>
            </w:tcBorders>
          </w:tcPr>
          <w:p>
            <w:pPr>
              <w:pStyle w:val="TableParagraph"/>
              <w:spacing w:before="12"/>
              <w:rPr>
                <w:b/>
                <w:sz w:val="16"/>
              </w:rPr>
            </w:pPr>
          </w:p>
          <w:p>
            <w:pPr>
              <w:pStyle w:val="TableParagraph"/>
              <w:spacing w:line="270" w:lineRule="atLeast"/>
              <w:ind w:left="107" w:right="-15"/>
              <w:jc w:val="both"/>
              <w:rPr>
                <w:sz w:val="21"/>
              </w:rPr>
            </w:pPr>
            <w:r>
              <w:rPr>
                <w:sz w:val="21"/>
              </w:rPr>
              <w:t>本项目建立完善的风险防范措施，满足环境风险防控标准，</w:t>
            </w:r>
          </w:p>
        </w:tc>
        <w:tc>
          <w:tcPr>
            <w:tcW w:w="891" w:type="dxa"/>
            <w:tcBorders>
              <w:bottom w:val="nil"/>
            </w:tcBorders>
          </w:tcPr>
          <w:p>
            <w:pPr>
              <w:pStyle w:val="TableParagraph"/>
              <w:rPr>
                <w:b/>
                <w:sz w:val="20"/>
              </w:rPr>
            </w:pPr>
          </w:p>
          <w:p>
            <w:pPr>
              <w:pStyle w:val="TableParagraph"/>
              <w:spacing w:before="11"/>
              <w:rPr>
                <w:b/>
                <w:sz w:val="28"/>
              </w:rPr>
            </w:pPr>
          </w:p>
          <w:p>
            <w:pPr>
              <w:pStyle w:val="TableParagraph"/>
              <w:ind w:left="105" w:right="99"/>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491"/>
        </w:trPr>
        <w:tc>
          <w:tcPr>
            <w:tcW w:w="1009" w:type="dxa"/>
            <w:tcBorders>
              <w:top w:val="nil"/>
            </w:tcBorders>
          </w:tcPr>
          <w:p>
            <w:pPr>
              <w:pStyle w:val="TableParagraph"/>
              <w:rPr>
                <w:rFonts w:ascii="Times New Roman"/>
                <w:sz w:val="20"/>
              </w:rPr>
            </w:pPr>
          </w:p>
        </w:tc>
        <w:tc>
          <w:tcPr>
            <w:tcW w:w="4437" w:type="dxa"/>
            <w:tcBorders>
              <w:top w:val="nil"/>
            </w:tcBorders>
          </w:tcPr>
          <w:p>
            <w:pPr>
              <w:pStyle w:val="TableParagraph"/>
              <w:rPr>
                <w:rFonts w:ascii="Times New Roman"/>
                <w:sz w:val="20"/>
              </w:rPr>
            </w:pPr>
          </w:p>
        </w:tc>
        <w:tc>
          <w:tcPr>
            <w:tcW w:w="2001" w:type="dxa"/>
            <w:tcBorders>
              <w:top w:val="nil"/>
            </w:tcBorders>
          </w:tcPr>
          <w:p>
            <w:pPr>
              <w:pStyle w:val="TableParagraph"/>
              <w:spacing w:before="2"/>
              <w:ind w:left="107" w:right="-15"/>
              <w:rPr>
                <w:sz w:val="21"/>
              </w:rPr>
            </w:pPr>
            <w:r>
              <w:rPr>
                <w:sz w:val="21"/>
              </w:rPr>
              <w:t>无较大的环境风险。</w:t>
            </w:r>
          </w:p>
        </w:tc>
        <w:tc>
          <w:tcPr>
            <w:tcW w:w="891" w:type="dxa"/>
            <w:tcBorders>
              <w:top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543"/>
        </w:trPr>
        <w:tc>
          <w:tcPr>
            <w:tcW w:w="1009" w:type="dxa"/>
            <w:tcBorders>
              <w:bottom w:val="nil"/>
            </w:tcBorders>
          </w:tcPr>
          <w:p>
            <w:pPr>
              <w:pStyle w:val="TableParagraph"/>
              <w:rPr>
                <w:rFonts w:ascii="Times New Roman"/>
                <w:sz w:val="20"/>
              </w:rPr>
            </w:pPr>
          </w:p>
        </w:tc>
        <w:tc>
          <w:tcPr>
            <w:tcW w:w="4437" w:type="dxa"/>
            <w:tcBorders>
              <w:bottom w:val="nil"/>
            </w:tcBorders>
          </w:tcPr>
          <w:p>
            <w:pPr>
              <w:pStyle w:val="TableParagraph"/>
              <w:spacing w:line="268" w:lineRule="exact"/>
              <w:ind w:left="106"/>
              <w:rPr>
                <w:sz w:val="21"/>
              </w:rPr>
            </w:pPr>
            <w:r>
              <w:rPr>
                <w:rFonts w:ascii="Times New Roman" w:eastAsia="Times New Roman"/>
                <w:sz w:val="21"/>
              </w:rPr>
              <w:t>1.</w:t>
            </w:r>
            <w:r>
              <w:rPr>
                <w:sz w:val="21"/>
              </w:rPr>
              <w:t>强化工业资源综合利用，加大资源和产业整</w:t>
            </w:r>
          </w:p>
          <w:p>
            <w:pPr>
              <w:pStyle w:val="TableParagraph"/>
              <w:spacing w:before="4" w:line="250" w:lineRule="exact"/>
              <w:ind w:left="106"/>
              <w:rPr>
                <w:sz w:val="21"/>
              </w:rPr>
            </w:pPr>
            <w:r>
              <w:rPr>
                <w:sz w:val="21"/>
              </w:rPr>
              <w:t>合力度，促进企业、园区、行业间链接共生、</w:t>
            </w:r>
          </w:p>
        </w:tc>
        <w:tc>
          <w:tcPr>
            <w:tcW w:w="2001" w:type="dxa"/>
            <w:tcBorders>
              <w:bottom w:val="nil"/>
            </w:tcBorders>
          </w:tcPr>
          <w:p>
            <w:pPr>
              <w:pStyle w:val="TableParagraph"/>
              <w:rPr>
                <w:rFonts w:ascii="Times New Roman"/>
                <w:sz w:val="20"/>
              </w:rPr>
            </w:pPr>
          </w:p>
        </w:tc>
        <w:tc>
          <w:tcPr>
            <w:tcW w:w="891" w:type="dxa"/>
            <w:tcBorders>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272"/>
        </w:trPr>
        <w:tc>
          <w:tcPr>
            <w:tcW w:w="1009" w:type="dxa"/>
            <w:tcBorders>
              <w:top w:val="nil"/>
              <w:bottom w:val="nil"/>
            </w:tcBorders>
          </w:tcPr>
          <w:p>
            <w:pPr>
              <w:pStyle w:val="TableParagraph"/>
              <w:rPr>
                <w:rFonts w:ascii="Times New Roman"/>
                <w:sz w:val="20"/>
              </w:rPr>
            </w:pPr>
          </w:p>
        </w:tc>
        <w:tc>
          <w:tcPr>
            <w:tcW w:w="4437" w:type="dxa"/>
            <w:tcBorders>
              <w:top w:val="nil"/>
              <w:bottom w:val="nil"/>
            </w:tcBorders>
          </w:tcPr>
          <w:p>
            <w:pPr>
              <w:pStyle w:val="TableParagraph"/>
              <w:spacing w:line="252" w:lineRule="exact"/>
              <w:ind w:left="106"/>
              <w:rPr>
                <w:sz w:val="21"/>
              </w:rPr>
            </w:pPr>
            <w:r>
              <w:rPr>
                <w:sz w:val="21"/>
              </w:rPr>
              <w:t>原料互供、资源共享，构建企业小循环、产业</w:t>
            </w:r>
          </w:p>
        </w:tc>
        <w:tc>
          <w:tcPr>
            <w:tcW w:w="2001" w:type="dxa"/>
            <w:tcBorders>
              <w:top w:val="nil"/>
              <w:bottom w:val="nil"/>
            </w:tcBorders>
          </w:tcPr>
          <w:p>
            <w:pPr>
              <w:pStyle w:val="TableParagraph"/>
              <w:rPr>
                <w:rFonts w:ascii="Times New Roman"/>
                <w:sz w:val="20"/>
              </w:rPr>
            </w:pPr>
          </w:p>
        </w:tc>
        <w:tc>
          <w:tcPr>
            <w:tcW w:w="891" w:type="dxa"/>
            <w:tcBorders>
              <w:top w:val="nil"/>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272"/>
        </w:trPr>
        <w:tc>
          <w:tcPr>
            <w:tcW w:w="1009" w:type="dxa"/>
            <w:tcBorders>
              <w:top w:val="nil"/>
              <w:bottom w:val="nil"/>
            </w:tcBorders>
          </w:tcPr>
          <w:p>
            <w:pPr>
              <w:pStyle w:val="TableParagraph"/>
              <w:rPr>
                <w:rFonts w:ascii="Times New Roman"/>
                <w:sz w:val="20"/>
              </w:rPr>
            </w:pPr>
          </w:p>
        </w:tc>
        <w:tc>
          <w:tcPr>
            <w:tcW w:w="4437" w:type="dxa"/>
            <w:tcBorders>
              <w:top w:val="nil"/>
              <w:bottom w:val="nil"/>
            </w:tcBorders>
          </w:tcPr>
          <w:p>
            <w:pPr>
              <w:pStyle w:val="TableParagraph"/>
              <w:spacing w:before="2" w:line="251" w:lineRule="exact"/>
              <w:ind w:left="106"/>
              <w:rPr>
                <w:sz w:val="21"/>
              </w:rPr>
            </w:pPr>
            <w:r>
              <w:rPr>
                <w:sz w:val="21"/>
              </w:rPr>
              <w:t>中循环、区域大循环发展模式，打造循环经济</w:t>
            </w:r>
          </w:p>
        </w:tc>
        <w:tc>
          <w:tcPr>
            <w:tcW w:w="2001" w:type="dxa"/>
            <w:tcBorders>
              <w:top w:val="nil"/>
              <w:bottom w:val="nil"/>
            </w:tcBorders>
          </w:tcPr>
          <w:p>
            <w:pPr>
              <w:pStyle w:val="TableParagraph"/>
              <w:rPr>
                <w:rFonts w:ascii="Times New Roman"/>
                <w:sz w:val="20"/>
              </w:rPr>
            </w:pPr>
          </w:p>
        </w:tc>
        <w:tc>
          <w:tcPr>
            <w:tcW w:w="891" w:type="dxa"/>
            <w:tcBorders>
              <w:top w:val="nil"/>
              <w:bottom w:val="nil"/>
            </w:tcBorders>
          </w:tcPr>
          <w:p>
            <w:pPr>
              <w:pStyle w:val="TableParagraph"/>
              <w:rPr>
                <w:rFonts w:ascii="Times New Roman"/>
                <w:sz w:val="20"/>
              </w:rPr>
            </w:pPr>
          </w:p>
        </w:tc>
      </w:tr>
      <w:tr>
        <w:tblPrEx>
          <w:tblW w:w="0" w:type="auto"/>
          <w:tblInd w:w="1746" w:type="dxa"/>
          <w:tblLayout w:type="fixed"/>
          <w:tblCellMar>
            <w:top w:w="0" w:type="dxa"/>
            <w:left w:w="0" w:type="dxa"/>
            <w:bottom w:w="0" w:type="dxa"/>
            <w:right w:w="0" w:type="dxa"/>
          </w:tblCellMar>
        </w:tblPrEx>
        <w:trPr>
          <w:trHeight w:val="1634"/>
        </w:trPr>
        <w:tc>
          <w:tcPr>
            <w:tcW w:w="1009" w:type="dxa"/>
            <w:tcBorders>
              <w:top w:val="nil"/>
              <w:bottom w:val="nil"/>
            </w:tcBorders>
          </w:tcPr>
          <w:p>
            <w:pPr>
              <w:pStyle w:val="TableParagraph"/>
              <w:spacing w:before="89" w:line="261" w:lineRule="auto"/>
              <w:ind w:left="107" w:right="97"/>
              <w:jc w:val="both"/>
              <w:rPr>
                <w:b/>
                <w:sz w:val="21"/>
              </w:rPr>
            </w:pPr>
            <w:r>
              <w:rPr>
                <w:b/>
                <w:spacing w:val="-15"/>
                <w:sz w:val="21"/>
              </w:rPr>
              <w:t>资 源 开发 效 率</w:t>
            </w:r>
            <w:r>
              <w:rPr>
                <w:b/>
                <w:sz w:val="21"/>
              </w:rPr>
              <w:t>要求</w:t>
            </w:r>
          </w:p>
        </w:tc>
        <w:tc>
          <w:tcPr>
            <w:tcW w:w="4437" w:type="dxa"/>
            <w:tcBorders>
              <w:top w:val="nil"/>
              <w:bottom w:val="nil"/>
            </w:tcBorders>
          </w:tcPr>
          <w:p>
            <w:pPr>
              <w:pStyle w:val="TableParagraph"/>
              <w:ind w:left="106"/>
              <w:rPr>
                <w:sz w:val="21"/>
              </w:rPr>
            </w:pPr>
            <w:r>
              <w:rPr>
                <w:sz w:val="21"/>
              </w:rPr>
              <w:t>产业示范园区。</w:t>
            </w:r>
          </w:p>
          <w:p>
            <w:pPr>
              <w:pStyle w:val="TableParagraph"/>
              <w:numPr>
                <w:ilvl w:val="0"/>
                <w:numId w:val="2"/>
              </w:numPr>
              <w:tabs>
                <w:tab w:val="left" w:pos="266"/>
              </w:tabs>
              <w:spacing w:before="3" w:after="0" w:line="244" w:lineRule="auto"/>
              <w:ind w:left="106" w:right="120" w:firstLine="0"/>
              <w:jc w:val="both"/>
              <w:rPr>
                <w:sz w:val="21"/>
              </w:rPr>
            </w:pPr>
            <w:r>
              <w:rPr>
                <w:sz w:val="21"/>
              </w:rPr>
              <w:t>制定切实可行的再生水供水目标，实现再生</w:t>
            </w:r>
            <w:r>
              <w:rPr>
                <w:w w:val="95"/>
                <w:sz w:val="21"/>
              </w:rPr>
              <w:t xml:space="preserve">水资源的可持续利用；提高雨水利用行业科技 </w:t>
            </w:r>
            <w:r>
              <w:rPr>
                <w:sz w:val="21"/>
              </w:rPr>
              <w:t>水平。</w:t>
            </w:r>
          </w:p>
          <w:p>
            <w:pPr>
              <w:pStyle w:val="TableParagraph"/>
              <w:numPr>
                <w:ilvl w:val="0"/>
                <w:numId w:val="2"/>
              </w:numPr>
              <w:tabs>
                <w:tab w:val="left" w:pos="266"/>
              </w:tabs>
              <w:spacing w:before="0" w:after="0" w:line="264" w:lineRule="exact"/>
              <w:ind w:left="265" w:right="0" w:hanging="160"/>
              <w:jc w:val="left"/>
              <w:rPr>
                <w:sz w:val="21"/>
              </w:rPr>
            </w:pPr>
            <w:r>
              <w:rPr>
                <w:sz w:val="21"/>
              </w:rPr>
              <w:t>地下水超采区根据《山东省地下水超采区综</w:t>
            </w:r>
          </w:p>
          <w:p>
            <w:pPr>
              <w:pStyle w:val="TableParagraph"/>
              <w:spacing w:before="4" w:line="250" w:lineRule="exact"/>
              <w:ind w:left="106"/>
              <w:rPr>
                <w:sz w:val="21"/>
              </w:rPr>
            </w:pPr>
            <w:r>
              <w:rPr>
                <w:sz w:val="21"/>
              </w:rPr>
              <w:t>合整治实施方案》《烟台市地下水超采区综合</w:t>
            </w:r>
          </w:p>
        </w:tc>
        <w:tc>
          <w:tcPr>
            <w:tcW w:w="2001" w:type="dxa"/>
            <w:tcBorders>
              <w:top w:val="nil"/>
              <w:bottom w:val="nil"/>
            </w:tcBorders>
          </w:tcPr>
          <w:p>
            <w:pPr>
              <w:pStyle w:val="TableParagraph"/>
              <w:spacing w:before="12"/>
              <w:rPr>
                <w:b/>
                <w:sz w:val="18"/>
              </w:rPr>
            </w:pPr>
          </w:p>
          <w:p>
            <w:pPr>
              <w:pStyle w:val="TableParagraph"/>
              <w:spacing w:line="242" w:lineRule="auto"/>
              <w:ind w:left="107" w:right="-15"/>
              <w:rPr>
                <w:sz w:val="21"/>
              </w:rPr>
            </w:pPr>
            <w:r>
              <w:rPr>
                <w:spacing w:val="12"/>
                <w:sz w:val="21"/>
              </w:rPr>
              <w:t>本项目用水由金城镇自来水管网提供， 生产用水循环使用。</w:t>
            </w:r>
          </w:p>
        </w:tc>
        <w:tc>
          <w:tcPr>
            <w:tcW w:w="891" w:type="dxa"/>
            <w:tcBorders>
              <w:top w:val="nil"/>
              <w:bottom w:val="nil"/>
            </w:tcBorders>
          </w:tcPr>
          <w:p>
            <w:pPr>
              <w:pStyle w:val="TableParagraph"/>
              <w:rPr>
                <w:b/>
                <w:sz w:val="20"/>
              </w:rPr>
            </w:pPr>
          </w:p>
          <w:p>
            <w:pPr>
              <w:pStyle w:val="TableParagraph"/>
              <w:spacing w:before="138"/>
              <w:ind w:left="105" w:right="99"/>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514"/>
        </w:trPr>
        <w:tc>
          <w:tcPr>
            <w:tcW w:w="1009" w:type="dxa"/>
            <w:tcBorders>
              <w:top w:val="nil"/>
            </w:tcBorders>
          </w:tcPr>
          <w:p>
            <w:pPr>
              <w:pStyle w:val="TableParagraph"/>
              <w:rPr>
                <w:rFonts w:ascii="Times New Roman"/>
                <w:sz w:val="20"/>
              </w:rPr>
            </w:pPr>
          </w:p>
        </w:tc>
        <w:tc>
          <w:tcPr>
            <w:tcW w:w="4437" w:type="dxa"/>
            <w:tcBorders>
              <w:top w:val="nil"/>
            </w:tcBorders>
          </w:tcPr>
          <w:p>
            <w:pPr>
              <w:pStyle w:val="TableParagraph"/>
              <w:ind w:left="106"/>
              <w:rPr>
                <w:sz w:val="19"/>
              </w:rPr>
            </w:pPr>
            <w:r>
              <w:rPr>
                <w:sz w:val="21"/>
              </w:rPr>
              <w:t>整治实施方案》开展综合整治</w:t>
            </w:r>
            <w:r>
              <w:rPr>
                <w:sz w:val="19"/>
              </w:rPr>
              <w:t>。</w:t>
            </w:r>
          </w:p>
        </w:tc>
        <w:tc>
          <w:tcPr>
            <w:tcW w:w="2001" w:type="dxa"/>
            <w:tcBorders>
              <w:top w:val="nil"/>
            </w:tcBorders>
          </w:tcPr>
          <w:p>
            <w:pPr>
              <w:pStyle w:val="TableParagraph"/>
              <w:rPr>
                <w:rFonts w:ascii="Times New Roman"/>
                <w:sz w:val="20"/>
              </w:rPr>
            </w:pPr>
          </w:p>
        </w:tc>
        <w:tc>
          <w:tcPr>
            <w:tcW w:w="891" w:type="dxa"/>
            <w:tcBorders>
              <w:top w:val="nil"/>
            </w:tcBorders>
          </w:tcPr>
          <w:p>
            <w:pPr>
              <w:pStyle w:val="TableParagraph"/>
              <w:rPr>
                <w:rFonts w:ascii="Times New Roman"/>
                <w:sz w:val="20"/>
              </w:rPr>
            </w:pPr>
          </w:p>
        </w:tc>
      </w:tr>
    </w:tbl>
    <w:p>
      <w:pPr>
        <w:pStyle w:val="BodyText"/>
        <w:spacing w:before="6"/>
        <w:rPr>
          <w:b/>
          <w:sz w:val="32"/>
        </w:rPr>
      </w:pPr>
    </w:p>
    <w:p>
      <w:pPr>
        <w:spacing w:before="0"/>
        <w:ind w:left="2216" w:right="0" w:firstLine="0"/>
        <w:jc w:val="left"/>
        <w:rPr>
          <w:b/>
          <w:sz w:val="24"/>
        </w:rPr>
      </w:pPr>
      <w:r>
        <w:rPr>
          <w:rFonts w:ascii="Times New Roman" w:eastAsia="Times New Roman"/>
          <w:b/>
          <w:sz w:val="24"/>
        </w:rPr>
        <w:t>2</w:t>
      </w:r>
      <w:r>
        <w:rPr>
          <w:b/>
          <w:sz w:val="24"/>
        </w:rPr>
        <w:t>、产业政策符合性分析</w:t>
      </w:r>
    </w:p>
    <w:p>
      <w:pPr>
        <w:pStyle w:val="BodyText"/>
        <w:spacing w:before="158"/>
        <w:ind w:left="2216"/>
      </w:pPr>
      <w:r>
        <w:t>按照《国务院关于发布实施〈促进产业结构调整暂行规定〉的决定》（国发</w:t>
      </w:r>
    </w:p>
    <w:p>
      <w:pPr>
        <w:pStyle w:val="BodyText"/>
        <w:spacing w:before="160"/>
        <w:ind w:left="1197" w:right="35"/>
        <w:jc w:val="center"/>
      </w:pPr>
      <w:r>
        <w:t>〔2005</w:t>
      </w:r>
      <w:r>
        <w:rPr>
          <w:spacing w:val="-53"/>
        </w:rPr>
        <w:t>〕</w:t>
      </w:r>
      <w:r>
        <w:t>40</w:t>
      </w:r>
      <w:r>
        <w:rPr>
          <w:spacing w:val="-22"/>
        </w:rPr>
        <w:t xml:space="preserve"> 号文</w:t>
      </w:r>
      <w:r>
        <w:rPr>
          <w:spacing w:val="-53"/>
        </w:rPr>
        <w:t>）</w:t>
      </w:r>
      <w:r>
        <w:rPr>
          <w:spacing w:val="-14"/>
        </w:rPr>
        <w:t>、国家发展和改革委员会颁发的《产业结构调整指导目录</w:t>
      </w:r>
      <w:r>
        <w:t>（2024</w:t>
      </w:r>
    </w:p>
    <w:p>
      <w:pPr>
        <w:spacing w:after="0"/>
        <w:jc w:val="center"/>
        <w:sectPr>
          <w:footerReference w:type="default" r:id="rId8"/>
          <w:pgSz w:w="11910" w:h="16840"/>
          <w:pgMar w:top="1580" w:right="580" w:bottom="1240" w:left="580" w:header="0" w:footer="963" w:gutter="0"/>
          <w:pgNumType w:start="4"/>
          <w:cols w:num="1" w:space="720"/>
        </w:sectPr>
      </w:pPr>
    </w:p>
    <w:p>
      <w:pPr>
        <w:pStyle w:val="BodyText"/>
        <w:spacing w:before="124" w:line="364" w:lineRule="auto"/>
        <w:ind w:left="1736" w:right="453"/>
      </w:pPr>
      <w:r>
        <w:pict>
          <v:group id="_x0000_s1032" o:spid="_x0000_s1031" style="width:491.7pt;height:669.4pt;margin-top:85.05pt;margin-left:51.8pt;mso-height-relative:page;mso-position-horizontal-relative:page;mso-position-vertical-relative:page;mso-width-relative:page;position:absolute;z-index:-251656192" coordorigin="1036,1701" coordsize="9834,13388">
            <v:shape id="_x0000_s1033" o:spid="_x0000_s1032" style="width:9834;height:13388;left:1036;position:absolute;top:1749" coordorigin="1036,1750" coordsize="9834,13388" path="m1036,1711l10870,1711m1036,15079l10870,15079m1046,1701l1046,15088m10860,1720l10860,15088e" filled="f" stroked="t" strokecolor="black">
              <v:path arrowok="t"/>
            </v:shape>
            <v:line id="_x0000_s1034" o:spid="_x0000_s1033" style="position:absolute" from="2208,1720" to="2208,15069" coordsize="21600,21600" stroked="t" strokecolor="black"/>
          </v:group>
        </w:pict>
      </w:r>
      <w:r>
        <w:t>年本</w:t>
      </w:r>
      <w:r>
        <w:rPr>
          <w:spacing w:val="-53"/>
        </w:rPr>
        <w:t>）</w:t>
      </w:r>
      <w:r>
        <w:rPr>
          <w:spacing w:val="-16"/>
        </w:rPr>
        <w:t>》规定，南厂区水洗砂改建项目属于《产业结构调整指导目录</w:t>
      </w:r>
      <w:r>
        <w:t>（2024</w:t>
      </w:r>
      <w:r>
        <w:rPr>
          <w:spacing w:val="-22"/>
        </w:rPr>
        <w:t xml:space="preserve"> 年本</w:t>
      </w:r>
      <w:r>
        <w:rPr>
          <w:spacing w:val="-120"/>
        </w:rPr>
        <w:t>）</w:t>
      </w:r>
      <w:r>
        <w:rPr>
          <w:spacing w:val="-16"/>
        </w:rPr>
        <w:t>》</w:t>
      </w:r>
      <w:r>
        <w:rPr>
          <w:spacing w:val="-12"/>
        </w:rPr>
        <w:t xml:space="preserve">中“十二、建材”中“第 </w:t>
      </w:r>
      <w:r>
        <w:t>11</w:t>
      </w:r>
      <w:r>
        <w:rPr>
          <w:spacing w:val="-11"/>
        </w:rPr>
        <w:t xml:space="preserve"> 条利用矿山尾矿、建筑废弃物、工业废弃物、江河湖</w:t>
      </w:r>
    </w:p>
    <w:p>
      <w:pPr>
        <w:pStyle w:val="BodyText"/>
        <w:spacing w:line="364" w:lineRule="auto"/>
        <w:ind w:left="1736" w:right="373"/>
      </w:pPr>
      <w:r>
        <w:t>（渠）海淤泥以及农林剩余物等二次资源生产建材及其工艺技术装备开发”项目， 该项目属于鼓励类建设项目，符合国家产业政策。</w:t>
      </w:r>
    </w:p>
    <w:p>
      <w:pPr>
        <w:pStyle w:val="BodyText"/>
        <w:spacing w:line="364" w:lineRule="auto"/>
        <w:ind w:left="1736" w:right="573" w:firstLine="480"/>
        <w:jc w:val="both"/>
      </w:pPr>
      <w:r>
        <w:t>本项目所选设备也未列入工信部《部分工业行业淘汰落后生产工艺装备和产</w:t>
      </w:r>
      <w:r>
        <w:rPr>
          <w:spacing w:val="-1"/>
        </w:rPr>
        <w:t>品指导目录</w:t>
      </w:r>
      <w:r>
        <w:t>（2010</w:t>
      </w:r>
      <w:r>
        <w:rPr>
          <w:spacing w:val="-20"/>
        </w:rPr>
        <w:t xml:space="preserve"> 年本</w:t>
      </w:r>
      <w:r>
        <w:rPr>
          <w:spacing w:val="-3"/>
        </w:rPr>
        <w:t>）</w:t>
      </w:r>
      <w:r>
        <w:rPr>
          <w:spacing w:val="-10"/>
        </w:rPr>
        <w:t>》</w:t>
      </w:r>
      <w:r>
        <w:t>（工产业[2010]</w:t>
      </w:r>
      <w:r>
        <w:rPr>
          <w:spacing w:val="-30"/>
        </w:rPr>
        <w:t xml:space="preserve">第 </w:t>
      </w:r>
      <w:r>
        <w:t>122</w:t>
      </w:r>
      <w:r>
        <w:rPr>
          <w:spacing w:val="-30"/>
        </w:rPr>
        <w:t xml:space="preserve"> 号</w:t>
      </w:r>
      <w:r>
        <w:rPr>
          <w:spacing w:val="-3"/>
        </w:rPr>
        <w:t>）</w:t>
      </w:r>
      <w:r>
        <w:rPr>
          <w:spacing w:val="-4"/>
        </w:rPr>
        <w:t>。本项目不属于工业和信</w:t>
      </w:r>
      <w:r>
        <w:t>息化部《产业转移指导目录（2012</w:t>
      </w:r>
      <w:r>
        <w:rPr>
          <w:spacing w:val="-20"/>
        </w:rPr>
        <w:t xml:space="preserve"> 年本</w:t>
      </w:r>
      <w:r>
        <w:t>）》中优先承接发展产业。</w:t>
      </w:r>
    </w:p>
    <w:p>
      <w:pPr>
        <w:pStyle w:val="BodyText"/>
        <w:spacing w:line="364" w:lineRule="auto"/>
        <w:ind w:left="1736" w:right="609" w:firstLine="470"/>
        <w:jc w:val="both"/>
        <w:rPr>
          <w:b/>
        </w:rPr>
      </w:pPr>
      <w:r>
        <w:t>按照《烟台市工业行业发展导向目录》规定，本项目不属于限制发展产业、不属于淘汰落后生产工艺装备和产品产业，属于允许建设项目，符合烟台市工业行业发展规划</w:t>
      </w:r>
      <w:r>
        <w:rPr>
          <w:b/>
        </w:rPr>
        <w:t>。</w:t>
      </w:r>
    </w:p>
    <w:p>
      <w:pPr>
        <w:pStyle w:val="Heading2"/>
        <w:spacing w:line="304" w:lineRule="exact"/>
        <w:ind w:left="2206"/>
      </w:pPr>
      <w:r>
        <w:rPr>
          <w:rFonts w:ascii="Times New Roman" w:eastAsia="Times New Roman"/>
        </w:rPr>
        <w:t>3</w:t>
      </w:r>
      <w:r>
        <w:t>、与《山东省环境保护条例》符合性分析</w:t>
      </w:r>
    </w:p>
    <w:p>
      <w:pPr>
        <w:spacing w:before="157"/>
        <w:ind w:left="3408" w:right="0" w:firstLine="0"/>
        <w:jc w:val="left"/>
        <w:rPr>
          <w:b/>
          <w:sz w:val="24"/>
        </w:rPr>
      </w:pPr>
      <w:r>
        <w:rPr>
          <w:b/>
          <w:sz w:val="24"/>
        </w:rPr>
        <w:t xml:space="preserve">表 </w:t>
      </w:r>
      <w:r>
        <w:rPr>
          <w:rFonts w:ascii="Times New Roman" w:eastAsia="Times New Roman"/>
          <w:b/>
          <w:sz w:val="24"/>
        </w:rPr>
        <w:t xml:space="preserve">1-2 </w:t>
      </w:r>
      <w:r>
        <w:rPr>
          <w:b/>
          <w:sz w:val="24"/>
        </w:rPr>
        <w:t>本项目与《山东省环境保护条例》符合性分析</w:t>
      </w:r>
    </w:p>
    <w:p>
      <w:pPr>
        <w:pStyle w:val="BodyText"/>
        <w:spacing w:before="5"/>
        <w:rPr>
          <w:b/>
          <w:sz w:val="12"/>
        </w:rPr>
      </w:pPr>
    </w:p>
    <w:tbl>
      <w:tblPr>
        <w:tblStyle w:val="TableNormal"/>
        <w:tblW w:w="0" w:type="auto"/>
        <w:tblInd w:w="1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001"/>
        <w:gridCol w:w="2286"/>
        <w:gridCol w:w="1051"/>
      </w:tblGrid>
      <w:tr>
        <w:tblPrEx>
          <w:tblW w:w="0" w:type="auto"/>
          <w:tblInd w:w="1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8"/>
        </w:trPr>
        <w:tc>
          <w:tcPr>
            <w:tcW w:w="5001" w:type="dxa"/>
          </w:tcPr>
          <w:p>
            <w:pPr>
              <w:pStyle w:val="TableParagraph"/>
              <w:spacing w:before="82"/>
              <w:ind w:left="1129"/>
              <w:rPr>
                <w:b/>
                <w:sz w:val="21"/>
              </w:rPr>
            </w:pPr>
            <w:r>
              <w:rPr>
                <w:b/>
                <w:sz w:val="21"/>
              </w:rPr>
              <w:t>《山东省环境保护条例》要求</w:t>
            </w:r>
          </w:p>
        </w:tc>
        <w:tc>
          <w:tcPr>
            <w:tcW w:w="2286" w:type="dxa"/>
          </w:tcPr>
          <w:p>
            <w:pPr>
              <w:pStyle w:val="TableParagraph"/>
              <w:spacing w:before="82"/>
              <w:ind w:left="720"/>
              <w:rPr>
                <w:b/>
                <w:sz w:val="21"/>
              </w:rPr>
            </w:pPr>
            <w:r>
              <w:rPr>
                <w:b/>
                <w:sz w:val="21"/>
              </w:rPr>
              <w:t>项目情况</w:t>
            </w:r>
          </w:p>
        </w:tc>
        <w:tc>
          <w:tcPr>
            <w:tcW w:w="1051" w:type="dxa"/>
          </w:tcPr>
          <w:p>
            <w:pPr>
              <w:pStyle w:val="TableParagraph"/>
              <w:spacing w:before="82"/>
              <w:ind w:left="186" w:right="181"/>
              <w:jc w:val="center"/>
              <w:rPr>
                <w:b/>
                <w:sz w:val="21"/>
              </w:rPr>
            </w:pPr>
            <w:r>
              <w:rPr>
                <w:b/>
                <w:sz w:val="21"/>
              </w:rPr>
              <w:t>符合性</w:t>
            </w:r>
          </w:p>
        </w:tc>
      </w:tr>
      <w:tr>
        <w:tblPrEx>
          <w:tblW w:w="0" w:type="auto"/>
          <w:tblInd w:w="1746" w:type="dxa"/>
          <w:tblLayout w:type="fixed"/>
          <w:tblCellMar>
            <w:top w:w="0" w:type="dxa"/>
            <w:left w:w="0" w:type="dxa"/>
            <w:bottom w:w="0" w:type="dxa"/>
            <w:right w:w="0" w:type="dxa"/>
          </w:tblCellMar>
        </w:tblPrEx>
        <w:trPr>
          <w:trHeight w:val="413"/>
        </w:trPr>
        <w:tc>
          <w:tcPr>
            <w:tcW w:w="8338" w:type="dxa"/>
            <w:gridSpan w:val="3"/>
          </w:tcPr>
          <w:p>
            <w:pPr>
              <w:pStyle w:val="TableParagraph"/>
              <w:spacing w:before="59"/>
              <w:ind w:left="2826" w:right="2818"/>
              <w:jc w:val="center"/>
              <w:rPr>
                <w:b/>
                <w:sz w:val="21"/>
              </w:rPr>
            </w:pPr>
            <w:r>
              <w:rPr>
                <w:b/>
                <w:sz w:val="21"/>
              </w:rPr>
              <w:t>第二章监督管理</w:t>
            </w:r>
          </w:p>
        </w:tc>
      </w:tr>
      <w:tr>
        <w:tblPrEx>
          <w:tblW w:w="0" w:type="auto"/>
          <w:tblInd w:w="1746" w:type="dxa"/>
          <w:tblLayout w:type="fixed"/>
          <w:tblCellMar>
            <w:top w:w="0" w:type="dxa"/>
            <w:left w:w="0" w:type="dxa"/>
            <w:bottom w:w="0" w:type="dxa"/>
            <w:right w:w="0" w:type="dxa"/>
          </w:tblCellMar>
        </w:tblPrEx>
        <w:trPr>
          <w:trHeight w:val="515"/>
        </w:trPr>
        <w:tc>
          <w:tcPr>
            <w:tcW w:w="5001" w:type="dxa"/>
            <w:tcBorders>
              <w:bottom w:val="nil"/>
            </w:tcBorders>
          </w:tcPr>
          <w:p>
            <w:pPr>
              <w:pStyle w:val="TableParagraph"/>
              <w:spacing w:before="6"/>
              <w:rPr>
                <w:b/>
                <w:sz w:val="19"/>
              </w:rPr>
            </w:pPr>
          </w:p>
          <w:p>
            <w:pPr>
              <w:pStyle w:val="TableParagraph"/>
              <w:spacing w:line="245" w:lineRule="exact"/>
              <w:ind w:left="107"/>
              <w:rPr>
                <w:sz w:val="21"/>
              </w:rPr>
            </w:pPr>
            <w:r>
              <w:rPr>
                <w:sz w:val="21"/>
              </w:rPr>
              <w:t>第十五条 禁止建设不符合国家和省产业政策的小型</w:t>
            </w:r>
          </w:p>
        </w:tc>
        <w:tc>
          <w:tcPr>
            <w:tcW w:w="2286" w:type="dxa"/>
            <w:vMerge w:val="restart"/>
          </w:tcPr>
          <w:p>
            <w:pPr>
              <w:pStyle w:val="TableParagraph"/>
              <w:spacing w:before="7"/>
              <w:rPr>
                <w:b/>
                <w:sz w:val="26"/>
              </w:rPr>
            </w:pPr>
          </w:p>
          <w:p>
            <w:pPr>
              <w:pStyle w:val="TableParagraph"/>
              <w:spacing w:before="1" w:line="261" w:lineRule="auto"/>
              <w:ind w:left="108" w:right="68" w:hanging="32"/>
              <w:jc w:val="center"/>
              <w:rPr>
                <w:sz w:val="21"/>
              </w:rPr>
            </w:pPr>
            <w:r>
              <w:rPr>
                <w:sz w:val="21"/>
              </w:rPr>
              <w:t xml:space="preserve">本项目属于南厂区水 </w:t>
            </w:r>
            <w:r>
              <w:rPr>
                <w:spacing w:val="-5"/>
                <w:sz w:val="21"/>
              </w:rPr>
              <w:t xml:space="preserve">洗砂改建项目，不属于所列行业及其他严重 </w:t>
            </w:r>
            <w:r>
              <w:rPr>
                <w:spacing w:val="-6"/>
                <w:w w:val="95"/>
                <w:sz w:val="21"/>
              </w:rPr>
              <w:t>污染环境的生产项目。</w:t>
            </w:r>
          </w:p>
        </w:tc>
        <w:tc>
          <w:tcPr>
            <w:tcW w:w="1051" w:type="dxa"/>
            <w:tcBorders>
              <w:bottom w:val="nil"/>
            </w:tcBorders>
          </w:tcPr>
          <w:p>
            <w:pPr>
              <w:pStyle w:val="TableParagraph"/>
              <w:rPr>
                <w:rFonts w:ascii="Times New Roman"/>
                <w:sz w:val="22"/>
              </w:rPr>
            </w:pPr>
          </w:p>
        </w:tc>
      </w:tr>
      <w:tr>
        <w:tblPrEx>
          <w:tblW w:w="0" w:type="auto"/>
          <w:tblInd w:w="1746" w:type="dxa"/>
          <w:tblLayout w:type="fixed"/>
          <w:tblCellMar>
            <w:top w:w="0" w:type="dxa"/>
            <w:left w:w="0" w:type="dxa"/>
            <w:bottom w:w="0" w:type="dxa"/>
            <w:right w:w="0" w:type="dxa"/>
          </w:tblCellMar>
        </w:tblPrEx>
        <w:trPr>
          <w:trHeight w:val="256"/>
        </w:trPr>
        <w:tc>
          <w:tcPr>
            <w:tcW w:w="5001" w:type="dxa"/>
            <w:tcBorders>
              <w:top w:val="nil"/>
              <w:bottom w:val="nil"/>
            </w:tcBorders>
          </w:tcPr>
          <w:p>
            <w:pPr>
              <w:pStyle w:val="TableParagraph"/>
              <w:spacing w:line="236" w:lineRule="exact"/>
              <w:ind w:left="107" w:right="-15"/>
              <w:rPr>
                <w:sz w:val="21"/>
              </w:rPr>
            </w:pPr>
            <w:r>
              <w:rPr>
                <w:spacing w:val="-13"/>
                <w:w w:val="95"/>
                <w:sz w:val="21"/>
              </w:rPr>
              <w:t>造纸、制革、印染、染料、炼焦、炼硫、炼砷、炼汞、</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267"/>
        </w:trPr>
        <w:tc>
          <w:tcPr>
            <w:tcW w:w="5001" w:type="dxa"/>
            <w:tcBorders>
              <w:top w:val="nil"/>
              <w:bottom w:val="nil"/>
            </w:tcBorders>
          </w:tcPr>
          <w:p>
            <w:pPr>
              <w:pStyle w:val="TableParagraph"/>
              <w:spacing w:line="247" w:lineRule="exact"/>
              <w:ind w:left="107"/>
              <w:rPr>
                <w:sz w:val="21"/>
              </w:rPr>
            </w:pPr>
            <w:r>
              <w:rPr>
                <w:sz w:val="21"/>
              </w:rPr>
              <w:t>炼油、电镀、农药、石棉、水泥、 玻璃、钢铁、火</w:t>
            </w:r>
          </w:p>
        </w:tc>
        <w:tc>
          <w:tcPr>
            <w:tcW w:w="2286" w:type="dxa"/>
            <w:vMerge/>
            <w:tcBorders>
              <w:top w:val="nil"/>
            </w:tcBorders>
          </w:tcPr>
          <w:p>
            <w:pPr>
              <w:rPr>
                <w:sz w:val="2"/>
                <w:szCs w:val="2"/>
              </w:rPr>
            </w:pPr>
          </w:p>
        </w:tc>
        <w:tc>
          <w:tcPr>
            <w:tcW w:w="1051" w:type="dxa"/>
            <w:tcBorders>
              <w:top w:val="nil"/>
              <w:bottom w:val="nil"/>
            </w:tcBorders>
          </w:tcPr>
          <w:p>
            <w:pPr>
              <w:pStyle w:val="TableParagraph"/>
              <w:spacing w:line="247" w:lineRule="exact"/>
              <w:ind w:left="186" w:right="178"/>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262"/>
        </w:trPr>
        <w:tc>
          <w:tcPr>
            <w:tcW w:w="5001" w:type="dxa"/>
            <w:tcBorders>
              <w:top w:val="nil"/>
              <w:bottom w:val="nil"/>
            </w:tcBorders>
          </w:tcPr>
          <w:p>
            <w:pPr>
              <w:pStyle w:val="TableParagraph"/>
              <w:spacing w:line="242" w:lineRule="exact"/>
              <w:ind w:left="107"/>
              <w:rPr>
                <w:sz w:val="21"/>
              </w:rPr>
            </w:pPr>
            <w:r>
              <w:rPr>
                <w:sz w:val="21"/>
              </w:rPr>
              <w:t>电以及其他严重污染环境的生产项目。已经建设的，</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518"/>
        </w:trPr>
        <w:tc>
          <w:tcPr>
            <w:tcW w:w="5001" w:type="dxa"/>
            <w:tcBorders>
              <w:top w:val="nil"/>
            </w:tcBorders>
          </w:tcPr>
          <w:p>
            <w:pPr>
              <w:pStyle w:val="TableParagraph"/>
              <w:spacing w:line="265" w:lineRule="exact"/>
              <w:ind w:left="107"/>
              <w:rPr>
                <w:sz w:val="21"/>
              </w:rPr>
            </w:pPr>
            <w:r>
              <w:rPr>
                <w:sz w:val="21"/>
              </w:rPr>
              <w:t>由所在地的县级以上人民政府责令拆除或者关闭。</w:t>
            </w:r>
          </w:p>
        </w:tc>
        <w:tc>
          <w:tcPr>
            <w:tcW w:w="2286" w:type="dxa"/>
            <w:vMerge/>
            <w:tcBorders>
              <w:top w:val="nil"/>
            </w:tcBorders>
          </w:tcPr>
          <w:p>
            <w:pPr>
              <w:rPr>
                <w:sz w:val="2"/>
                <w:szCs w:val="2"/>
              </w:rPr>
            </w:pPr>
          </w:p>
        </w:tc>
        <w:tc>
          <w:tcPr>
            <w:tcW w:w="1051" w:type="dxa"/>
            <w:tcBorders>
              <w:top w:val="nil"/>
            </w:tcBorders>
          </w:tcPr>
          <w:p>
            <w:pPr>
              <w:pStyle w:val="TableParagraph"/>
              <w:rPr>
                <w:rFonts w:ascii="Times New Roman"/>
                <w:sz w:val="22"/>
              </w:rPr>
            </w:pPr>
          </w:p>
        </w:tc>
      </w:tr>
      <w:tr>
        <w:tblPrEx>
          <w:tblW w:w="0" w:type="auto"/>
          <w:tblInd w:w="1746" w:type="dxa"/>
          <w:tblLayout w:type="fixed"/>
          <w:tblCellMar>
            <w:top w:w="0" w:type="dxa"/>
            <w:left w:w="0" w:type="dxa"/>
            <w:bottom w:w="0" w:type="dxa"/>
            <w:right w:w="0" w:type="dxa"/>
          </w:tblCellMar>
        </w:tblPrEx>
        <w:trPr>
          <w:trHeight w:val="555"/>
        </w:trPr>
        <w:tc>
          <w:tcPr>
            <w:tcW w:w="5001" w:type="dxa"/>
            <w:tcBorders>
              <w:bottom w:val="nil"/>
            </w:tcBorders>
          </w:tcPr>
          <w:p>
            <w:pPr>
              <w:pStyle w:val="TableParagraph"/>
              <w:spacing w:before="8"/>
              <w:rPr>
                <w:b/>
                <w:sz w:val="22"/>
              </w:rPr>
            </w:pPr>
          </w:p>
          <w:p>
            <w:pPr>
              <w:pStyle w:val="TableParagraph"/>
              <w:spacing w:line="245" w:lineRule="exact"/>
              <w:ind w:left="107"/>
              <w:rPr>
                <w:sz w:val="21"/>
              </w:rPr>
            </w:pPr>
            <w:r>
              <w:rPr>
                <w:sz w:val="21"/>
              </w:rPr>
              <w:t>第十六条 实行重点污染物排放总量控制制度。省人</w:t>
            </w:r>
          </w:p>
        </w:tc>
        <w:tc>
          <w:tcPr>
            <w:tcW w:w="2286"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69" w:line="261" w:lineRule="auto"/>
              <w:ind w:left="81" w:right="69"/>
              <w:jc w:val="center"/>
              <w:rPr>
                <w:sz w:val="21"/>
              </w:rPr>
            </w:pPr>
            <w:r>
              <w:rPr>
                <w:sz w:val="21"/>
              </w:rPr>
              <w:t>本项目为改建项目，且不产生废气，不需要申请总量</w:t>
            </w:r>
          </w:p>
        </w:tc>
        <w:tc>
          <w:tcPr>
            <w:tcW w:w="1051" w:type="dxa"/>
            <w:tcBorders>
              <w:bottom w:val="nil"/>
            </w:tcBorders>
          </w:tcPr>
          <w:p>
            <w:pPr>
              <w:pStyle w:val="TableParagraph"/>
              <w:rPr>
                <w:rFonts w:ascii="Times New Roman"/>
                <w:sz w:val="22"/>
              </w:rPr>
            </w:pPr>
          </w:p>
        </w:tc>
      </w:tr>
      <w:tr>
        <w:tblPrEx>
          <w:tblW w:w="0" w:type="auto"/>
          <w:tblInd w:w="1746" w:type="dxa"/>
          <w:tblLayout w:type="fixed"/>
          <w:tblCellMar>
            <w:top w:w="0" w:type="dxa"/>
            <w:left w:w="0" w:type="dxa"/>
            <w:bottom w:w="0" w:type="dxa"/>
            <w:right w:w="0" w:type="dxa"/>
          </w:tblCellMar>
        </w:tblPrEx>
        <w:trPr>
          <w:trHeight w:val="261"/>
        </w:trPr>
        <w:tc>
          <w:tcPr>
            <w:tcW w:w="5001" w:type="dxa"/>
            <w:tcBorders>
              <w:top w:val="nil"/>
              <w:bottom w:val="nil"/>
            </w:tcBorders>
          </w:tcPr>
          <w:p>
            <w:pPr>
              <w:pStyle w:val="TableParagraph"/>
              <w:spacing w:line="241" w:lineRule="exact"/>
              <w:ind w:left="107"/>
              <w:rPr>
                <w:sz w:val="21"/>
              </w:rPr>
            </w:pPr>
            <w:r>
              <w:rPr>
                <w:sz w:val="21"/>
              </w:rPr>
              <w:t>民政府根据环境容量和污染防治的需要，确定削减和</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262"/>
        </w:trPr>
        <w:tc>
          <w:tcPr>
            <w:tcW w:w="5001" w:type="dxa"/>
            <w:tcBorders>
              <w:top w:val="nil"/>
              <w:bottom w:val="nil"/>
            </w:tcBorders>
          </w:tcPr>
          <w:p>
            <w:pPr>
              <w:pStyle w:val="TableParagraph"/>
              <w:spacing w:line="242" w:lineRule="exact"/>
              <w:ind w:left="107"/>
              <w:rPr>
                <w:sz w:val="21"/>
              </w:rPr>
            </w:pPr>
            <w:r>
              <w:rPr>
                <w:sz w:val="21"/>
              </w:rPr>
              <w:t>控制重点污染物的种类和排放总量，将重点污染物排</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534"/>
        </w:trPr>
        <w:tc>
          <w:tcPr>
            <w:tcW w:w="5001" w:type="dxa"/>
            <w:tcBorders>
              <w:top w:val="nil"/>
              <w:bottom w:val="nil"/>
            </w:tcBorders>
          </w:tcPr>
          <w:p>
            <w:pPr>
              <w:pStyle w:val="TableParagraph"/>
              <w:spacing w:line="266" w:lineRule="exact"/>
              <w:ind w:left="107" w:right="-15"/>
              <w:rPr>
                <w:sz w:val="21"/>
              </w:rPr>
            </w:pPr>
            <w:r>
              <w:rPr>
                <w:spacing w:val="-10"/>
                <w:sz w:val="21"/>
              </w:rPr>
              <w:t>放总量控制指标逐级分解、落实到设区的市、县</w:t>
            </w:r>
            <w:r>
              <w:rPr>
                <w:sz w:val="21"/>
              </w:rPr>
              <w:t>（市、</w:t>
            </w:r>
          </w:p>
          <w:p>
            <w:pPr>
              <w:pStyle w:val="TableParagraph"/>
              <w:spacing w:before="2" w:line="247" w:lineRule="exact"/>
              <w:ind w:left="107"/>
              <w:rPr>
                <w:sz w:val="21"/>
              </w:rPr>
            </w:pPr>
            <w:r>
              <w:rPr>
                <w:sz w:val="21"/>
              </w:rPr>
              <w:t>区）人民政府。县级以上人民政府生态环境主管部门</w:t>
            </w:r>
          </w:p>
        </w:tc>
        <w:tc>
          <w:tcPr>
            <w:tcW w:w="2286" w:type="dxa"/>
            <w:vMerge/>
            <w:tcBorders>
              <w:top w:val="nil"/>
            </w:tcBorders>
          </w:tcPr>
          <w:p>
            <w:pPr>
              <w:rPr>
                <w:sz w:val="2"/>
                <w:szCs w:val="2"/>
              </w:rPr>
            </w:pPr>
          </w:p>
        </w:tc>
        <w:tc>
          <w:tcPr>
            <w:tcW w:w="1051" w:type="dxa"/>
            <w:tcBorders>
              <w:top w:val="nil"/>
              <w:bottom w:val="nil"/>
            </w:tcBorders>
          </w:tcPr>
          <w:p>
            <w:pPr>
              <w:pStyle w:val="TableParagraph"/>
              <w:spacing w:before="121"/>
              <w:ind w:left="186" w:right="178"/>
              <w:jc w:val="center"/>
              <w:rPr>
                <w:sz w:val="21"/>
              </w:rPr>
            </w:pPr>
            <w:r>
              <w:rPr>
                <w:sz w:val="21"/>
              </w:rPr>
              <w:t>符合</w:t>
            </w:r>
          </w:p>
        </w:tc>
      </w:tr>
      <w:tr>
        <w:tblPrEx>
          <w:tblW w:w="0" w:type="auto"/>
          <w:tblInd w:w="1746" w:type="dxa"/>
          <w:tblLayout w:type="fixed"/>
          <w:tblCellMar>
            <w:top w:w="0" w:type="dxa"/>
            <w:left w:w="0" w:type="dxa"/>
            <w:bottom w:w="0" w:type="dxa"/>
            <w:right w:w="0" w:type="dxa"/>
          </w:tblCellMar>
        </w:tblPrEx>
        <w:trPr>
          <w:trHeight w:val="262"/>
        </w:trPr>
        <w:tc>
          <w:tcPr>
            <w:tcW w:w="5001" w:type="dxa"/>
            <w:tcBorders>
              <w:top w:val="nil"/>
              <w:bottom w:val="nil"/>
            </w:tcBorders>
          </w:tcPr>
          <w:p>
            <w:pPr>
              <w:pStyle w:val="TableParagraph"/>
              <w:spacing w:line="242" w:lineRule="exact"/>
              <w:ind w:left="107"/>
              <w:rPr>
                <w:sz w:val="21"/>
              </w:rPr>
            </w:pPr>
            <w:r>
              <w:rPr>
                <w:sz w:val="21"/>
              </w:rPr>
              <w:t>根据本行政区域重点污染物排放总量控制指标、排污</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262"/>
        </w:trPr>
        <w:tc>
          <w:tcPr>
            <w:tcW w:w="5001" w:type="dxa"/>
            <w:tcBorders>
              <w:top w:val="nil"/>
              <w:bottom w:val="nil"/>
            </w:tcBorders>
          </w:tcPr>
          <w:p>
            <w:pPr>
              <w:pStyle w:val="TableParagraph"/>
              <w:spacing w:line="242" w:lineRule="exact"/>
              <w:ind w:left="107"/>
              <w:rPr>
                <w:sz w:val="21"/>
              </w:rPr>
            </w:pPr>
            <w:r>
              <w:rPr>
                <w:sz w:val="21"/>
              </w:rPr>
              <w:t>单位现有排放量和改善环境质量的需要，核定排污单</w:t>
            </w:r>
          </w:p>
        </w:tc>
        <w:tc>
          <w:tcPr>
            <w:tcW w:w="2286" w:type="dxa"/>
            <w:vMerge/>
            <w:tcBorders>
              <w:top w:val="nil"/>
            </w:tcBorders>
          </w:tcPr>
          <w:p>
            <w:pPr>
              <w:rPr>
                <w:sz w:val="2"/>
                <w:szCs w:val="2"/>
              </w:rPr>
            </w:pPr>
          </w:p>
        </w:tc>
        <w:tc>
          <w:tcPr>
            <w:tcW w:w="1051" w:type="dxa"/>
            <w:tcBorders>
              <w:top w:val="nil"/>
              <w:bottom w:val="nil"/>
            </w:tcBorders>
          </w:tcPr>
          <w:p>
            <w:pPr>
              <w:pStyle w:val="TableParagraph"/>
              <w:rPr>
                <w:rFonts w:ascii="Times New Roman"/>
                <w:sz w:val="18"/>
              </w:rPr>
            </w:pPr>
          </w:p>
        </w:tc>
      </w:tr>
      <w:tr>
        <w:tblPrEx>
          <w:tblW w:w="0" w:type="auto"/>
          <w:tblInd w:w="1746" w:type="dxa"/>
          <w:tblLayout w:type="fixed"/>
          <w:tblCellMar>
            <w:top w:w="0" w:type="dxa"/>
            <w:left w:w="0" w:type="dxa"/>
            <w:bottom w:w="0" w:type="dxa"/>
            <w:right w:w="0" w:type="dxa"/>
          </w:tblCellMar>
        </w:tblPrEx>
        <w:trPr>
          <w:trHeight w:val="556"/>
        </w:trPr>
        <w:tc>
          <w:tcPr>
            <w:tcW w:w="5001" w:type="dxa"/>
            <w:tcBorders>
              <w:top w:val="nil"/>
            </w:tcBorders>
          </w:tcPr>
          <w:p>
            <w:pPr>
              <w:pStyle w:val="TableParagraph"/>
              <w:spacing w:line="266" w:lineRule="exact"/>
              <w:ind w:left="107"/>
              <w:rPr>
                <w:sz w:val="21"/>
              </w:rPr>
            </w:pPr>
            <w:r>
              <w:rPr>
                <w:sz w:val="21"/>
              </w:rPr>
              <w:t>位的重点污染物排放总量控制指标。</w:t>
            </w:r>
          </w:p>
        </w:tc>
        <w:tc>
          <w:tcPr>
            <w:tcW w:w="2286" w:type="dxa"/>
            <w:vMerge/>
            <w:tcBorders>
              <w:top w:val="nil"/>
            </w:tcBorders>
          </w:tcPr>
          <w:p>
            <w:pPr>
              <w:rPr>
                <w:sz w:val="2"/>
                <w:szCs w:val="2"/>
              </w:rPr>
            </w:pPr>
          </w:p>
        </w:tc>
        <w:tc>
          <w:tcPr>
            <w:tcW w:w="1051" w:type="dxa"/>
            <w:tcBorders>
              <w:top w:val="nil"/>
            </w:tcBorders>
          </w:tcPr>
          <w:p>
            <w:pPr>
              <w:pStyle w:val="TableParagraph"/>
              <w:rPr>
                <w:rFonts w:ascii="Times New Roman"/>
                <w:sz w:val="22"/>
              </w:rPr>
            </w:pPr>
          </w:p>
        </w:tc>
      </w:tr>
    </w:tbl>
    <w:p>
      <w:pPr>
        <w:spacing w:after="0"/>
        <w:rPr>
          <w:rFonts w:ascii="Times New Roman"/>
        </w:rPr>
        <w:sectPr>
          <w:footerReference w:type="default" r:id="rId9"/>
          <w:pgSz w:w="11910" w:h="16840"/>
          <w:pgMar w:top="1580" w:right="580" w:bottom="1240" w:left="580" w:header="0" w:footer="963" w:gutter="0"/>
          <w:pgNumType w:start="5"/>
          <w:cols w:num="1" w:space="720"/>
        </w:sectPr>
      </w:pPr>
    </w:p>
    <w:p>
      <w:pPr>
        <w:pStyle w:val="BodyText"/>
        <w:spacing w:before="11"/>
        <w:rPr>
          <w:rFonts w:ascii="Times New Roman"/>
          <w:sz w:val="8"/>
        </w:rPr>
      </w:pP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113"/>
        <w:gridCol w:w="5001"/>
        <w:gridCol w:w="2286"/>
        <w:gridCol w:w="1051"/>
        <w:gridCol w:w="201"/>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426"/>
        </w:trPr>
        <w:tc>
          <w:tcPr>
            <w:tcW w:w="1162"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5001" w:type="dxa"/>
            <w:tcBorders>
              <w:top w:val="single" w:sz="12" w:space="0" w:color="000000"/>
              <w:left w:val="single" w:sz="4" w:space="0" w:color="000000"/>
              <w:bottom w:val="single" w:sz="4" w:space="0" w:color="000000"/>
              <w:right w:val="single" w:sz="4" w:space="0" w:color="000000"/>
            </w:tcBorders>
          </w:tcPr>
          <w:p>
            <w:pPr>
              <w:pStyle w:val="TableParagraph"/>
              <w:spacing w:before="10"/>
              <w:rPr>
                <w:rFonts w:ascii="Times New Roman"/>
                <w:sz w:val="22"/>
              </w:rPr>
            </w:pPr>
          </w:p>
          <w:p>
            <w:pPr>
              <w:pStyle w:val="TableParagraph"/>
              <w:spacing w:line="242" w:lineRule="auto"/>
              <w:ind w:left="112" w:right="47"/>
              <w:jc w:val="both"/>
              <w:rPr>
                <w:sz w:val="21"/>
              </w:rPr>
            </w:pPr>
            <w:r>
              <w:rPr>
                <w:sz w:val="21"/>
              </w:rPr>
              <w:t>第十七条 实行排污许可管理制度。纳入排污许可管</w:t>
            </w:r>
            <w:r>
              <w:rPr>
                <w:w w:val="95"/>
                <w:sz w:val="21"/>
              </w:rPr>
              <w:t xml:space="preserve">理目录的排污单位，应当依法申请领取排污许可证。 </w:t>
            </w:r>
            <w:r>
              <w:rPr>
                <w:spacing w:val="-5"/>
                <w:sz w:val="21"/>
              </w:rPr>
              <w:t>未取得排污许可证的，不得排放污染物。因污染物排</w:t>
            </w:r>
            <w:r>
              <w:rPr>
                <w:spacing w:val="-8"/>
                <w:sz w:val="21"/>
              </w:rPr>
              <w:t>放执行的国家或者地方标准、总量控制指标、环境功</w:t>
            </w:r>
            <w:r>
              <w:rPr>
                <w:spacing w:val="-10"/>
                <w:sz w:val="21"/>
              </w:rPr>
              <w:t>能区划等发生变化，需要对许可事项进行调整的，生</w:t>
            </w:r>
            <w:r>
              <w:rPr>
                <w:spacing w:val="6"/>
                <w:sz w:val="21"/>
              </w:rPr>
              <w:t>态环境主管部门应当及时对排污许可证载明事项进行变更。</w:t>
            </w:r>
          </w:p>
        </w:tc>
        <w:tc>
          <w:tcPr>
            <w:tcW w:w="2286" w:type="dxa"/>
            <w:tcBorders>
              <w:top w:val="single" w:sz="12" w:space="0" w:color="000000"/>
              <w:left w:val="single" w:sz="4" w:space="0" w:color="000000"/>
              <w:bottom w:val="single" w:sz="4" w:space="0" w:color="000000"/>
              <w:right w:val="single" w:sz="4" w:space="0" w:color="000000"/>
            </w:tcBorders>
          </w:tcPr>
          <w:p>
            <w:pPr>
              <w:pStyle w:val="TableParagraph"/>
              <w:spacing w:before="10"/>
              <w:rPr>
                <w:rFonts w:ascii="Times New Roman"/>
                <w:sz w:val="27"/>
              </w:rPr>
            </w:pPr>
          </w:p>
          <w:p>
            <w:pPr>
              <w:pStyle w:val="TableParagraph"/>
              <w:spacing w:line="264" w:lineRule="auto"/>
              <w:ind w:left="85" w:right="64"/>
              <w:jc w:val="center"/>
              <w:rPr>
                <w:sz w:val="21"/>
              </w:rPr>
            </w:pPr>
            <w:r>
              <w:rPr>
                <w:sz w:val="21"/>
              </w:rPr>
              <w:t>对照《固定污染源排污许可分类管理名录</w:t>
            </w:r>
          </w:p>
          <w:p>
            <w:pPr>
              <w:pStyle w:val="TableParagraph"/>
              <w:spacing w:line="261" w:lineRule="auto"/>
              <w:ind w:left="148" w:right="130"/>
              <w:jc w:val="center"/>
              <w:rPr>
                <w:sz w:val="21"/>
              </w:rPr>
            </w:pPr>
            <w:r>
              <w:rPr>
                <w:sz w:val="21"/>
              </w:rPr>
              <w:t>（2019 年版）》，本项目需实行排污许可登记管理。</w:t>
            </w:r>
          </w:p>
        </w:tc>
        <w:tc>
          <w:tcPr>
            <w:tcW w:w="1051"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0"/>
              <w:ind w:left="186" w:right="169"/>
              <w:jc w:val="center"/>
              <w:rPr>
                <w:sz w:val="21"/>
              </w:rPr>
            </w:pPr>
            <w:r>
              <w:rPr>
                <w:sz w:val="21"/>
              </w:rPr>
              <w:t>符合</w:t>
            </w:r>
          </w:p>
        </w:tc>
        <w:tc>
          <w:tcPr>
            <w:tcW w:w="201" w:type="dxa"/>
            <w:vMerge w:val="restart"/>
            <w:tcBorders>
              <w:left w:val="single" w:sz="4" w:space="0" w:color="000000"/>
              <w:bottom w:val="nil"/>
            </w:tcBorders>
          </w:tcPr>
          <w:p>
            <w:pPr>
              <w:pStyle w:val="TableParagraph"/>
              <w:rPr>
                <w:rFonts w:ascii="Times New Roman"/>
                <w:sz w:val="20"/>
              </w:rPr>
            </w:pPr>
          </w:p>
        </w:tc>
      </w:tr>
      <w:tr>
        <w:tblPrEx>
          <w:tblW w:w="0" w:type="auto"/>
          <w:tblInd w:w="476" w:type="dxa"/>
          <w:tblLayout w:type="fixed"/>
          <w:tblCellMar>
            <w:top w:w="0" w:type="dxa"/>
            <w:left w:w="0" w:type="dxa"/>
            <w:bottom w:w="0" w:type="dxa"/>
            <w:right w:w="0" w:type="dxa"/>
          </w:tblCellMar>
        </w:tblPrEx>
        <w:trPr>
          <w:trHeight w:val="4378"/>
        </w:trPr>
        <w:tc>
          <w:tcPr>
            <w:tcW w:w="116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5001"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spacing w:line="242" w:lineRule="auto"/>
              <w:ind w:left="112" w:right="-15"/>
              <w:rPr>
                <w:sz w:val="21"/>
              </w:rPr>
            </w:pPr>
            <w:r>
              <w:rPr>
                <w:sz w:val="21"/>
              </w:rPr>
              <w:t>第二十二条 有下列情形之一的，生态环境主管部门</w:t>
            </w:r>
            <w:r>
              <w:rPr>
                <w:spacing w:val="-3"/>
                <w:sz w:val="21"/>
              </w:rPr>
              <w:t>和其他有关部门可以依法对有关设施、设备、物品采</w:t>
            </w:r>
            <w:r>
              <w:rPr>
                <w:spacing w:val="-5"/>
                <w:sz w:val="21"/>
              </w:rPr>
              <w:t>取查封、扣押的行政强制措施：</w:t>
            </w:r>
            <w:r>
              <w:rPr>
                <w:spacing w:val="-9"/>
                <w:sz w:val="21"/>
              </w:rPr>
              <w:t>（</w:t>
            </w:r>
            <w:r>
              <w:rPr>
                <w:sz w:val="21"/>
              </w:rPr>
              <w:t>一</w:t>
            </w:r>
            <w:r>
              <w:rPr>
                <w:spacing w:val="-8"/>
                <w:sz w:val="21"/>
              </w:rPr>
              <w:t>）</w:t>
            </w:r>
            <w:r>
              <w:rPr>
                <w:spacing w:val="-2"/>
                <w:sz w:val="21"/>
              </w:rPr>
              <w:t>违法排放、倾</w:t>
            </w:r>
            <w:r>
              <w:rPr>
                <w:spacing w:val="-5"/>
                <w:sz w:val="21"/>
              </w:rPr>
              <w:t>倒、处置有毒有害物质的；</w:t>
            </w:r>
            <w:r>
              <w:rPr>
                <w:spacing w:val="-12"/>
                <w:sz w:val="21"/>
              </w:rPr>
              <w:t>（</w:t>
            </w:r>
            <w:r>
              <w:rPr>
                <w:sz w:val="21"/>
              </w:rPr>
              <w:t>二</w:t>
            </w:r>
            <w:r>
              <w:rPr>
                <w:spacing w:val="-10"/>
                <w:sz w:val="21"/>
              </w:rPr>
              <w:t>）</w:t>
            </w:r>
            <w:r>
              <w:rPr>
                <w:sz w:val="21"/>
              </w:rPr>
              <w:t>在饮用水水源一级</w:t>
            </w:r>
            <w:r>
              <w:rPr>
                <w:spacing w:val="-6"/>
                <w:sz w:val="21"/>
              </w:rPr>
              <w:t>保护区、自然保护区核心区违法排放、倾倒、处置污</w:t>
            </w:r>
            <w:r>
              <w:rPr>
                <w:spacing w:val="1"/>
                <w:sz w:val="21"/>
              </w:rPr>
              <w:t xml:space="preserve">染物的； </w:t>
            </w:r>
            <w:r>
              <w:rPr>
                <w:spacing w:val="4"/>
                <w:sz w:val="21"/>
              </w:rPr>
              <w:t>（</w:t>
            </w:r>
            <w:r>
              <w:rPr>
                <w:sz w:val="21"/>
              </w:rPr>
              <w:t>三</w:t>
            </w:r>
            <w:r>
              <w:rPr>
                <w:spacing w:val="4"/>
                <w:sz w:val="21"/>
              </w:rPr>
              <w:t>）</w:t>
            </w:r>
            <w:r>
              <w:rPr>
                <w:sz w:val="21"/>
              </w:rPr>
              <w:t>违法排放或者倾倒化工、制药、石</w:t>
            </w:r>
            <w:r>
              <w:rPr>
                <w:spacing w:val="-7"/>
                <w:sz w:val="21"/>
              </w:rPr>
              <w:t>化、 印染、电镀、造纸、制革等工业污泥的；（</w:t>
            </w:r>
            <w:r>
              <w:rPr>
                <w:sz w:val="21"/>
              </w:rPr>
              <w:t xml:space="preserve">四） </w:t>
            </w:r>
            <w:r>
              <w:rPr>
                <w:spacing w:val="-6"/>
                <w:sz w:val="21"/>
              </w:rPr>
              <w:t>通过暗管、渗井、渗坑、灌注或者篡改、伪造监测数</w:t>
            </w:r>
            <w:r>
              <w:rPr>
                <w:spacing w:val="-8"/>
                <w:sz w:val="21"/>
              </w:rPr>
              <w:t>据，或者不正常运行污染防治设施等逃避监管的方式排放污染物的；（</w:t>
            </w:r>
            <w:r>
              <w:rPr>
                <w:sz w:val="21"/>
              </w:rPr>
              <w:t>五</w:t>
            </w:r>
            <w:r>
              <w:rPr>
                <w:spacing w:val="-8"/>
                <w:sz w:val="21"/>
              </w:rPr>
              <w:t>）</w:t>
            </w:r>
            <w:r>
              <w:rPr>
                <w:spacing w:val="-3"/>
                <w:sz w:val="21"/>
              </w:rPr>
              <w:t>发生较大、重大、特别重大突</w:t>
            </w:r>
            <w:r>
              <w:rPr>
                <w:spacing w:val="-6"/>
                <w:sz w:val="21"/>
              </w:rPr>
              <w:t>发环境事件或者在重污染天气应急期间，未按照要求实施停产、停排、限产等措施，继续排放污染物的；</w:t>
            </w:r>
          </w:p>
          <w:p>
            <w:pPr>
              <w:pStyle w:val="TableParagraph"/>
              <w:spacing w:before="8" w:line="242" w:lineRule="auto"/>
              <w:ind w:left="112" w:right="93"/>
              <w:rPr>
                <w:sz w:val="21"/>
              </w:rPr>
            </w:pPr>
            <w:r>
              <w:rPr>
                <w:w w:val="95"/>
                <w:sz w:val="21"/>
              </w:rPr>
              <w:t>（六</w:t>
            </w:r>
            <w:r>
              <w:rPr>
                <w:spacing w:val="-10"/>
                <w:w w:val="95"/>
                <w:sz w:val="21"/>
              </w:rPr>
              <w:t>）</w:t>
            </w:r>
            <w:r>
              <w:rPr>
                <w:spacing w:val="-1"/>
                <w:w w:val="95"/>
                <w:sz w:val="21"/>
              </w:rPr>
              <w:t>有关证据可能灭失或者被隐匿的；</w:t>
            </w:r>
            <w:r>
              <w:rPr>
                <w:spacing w:val="-12"/>
                <w:w w:val="95"/>
                <w:sz w:val="21"/>
              </w:rPr>
              <w:t>（</w:t>
            </w:r>
            <w:r>
              <w:rPr>
                <w:w w:val="95"/>
                <w:sz w:val="21"/>
              </w:rPr>
              <w:t>七</w:t>
            </w:r>
            <w:r>
              <w:rPr>
                <w:spacing w:val="-10"/>
                <w:w w:val="95"/>
                <w:sz w:val="21"/>
              </w:rPr>
              <w:t>）</w:t>
            </w:r>
            <w:r>
              <w:rPr>
                <w:w w:val="95"/>
                <w:sz w:val="21"/>
              </w:rPr>
              <w:t xml:space="preserve">其他 </w:t>
            </w:r>
            <w:r>
              <w:rPr>
                <w:sz w:val="21"/>
              </w:rPr>
              <w:t>造成或者可能造成严重污染的违法行为。</w:t>
            </w:r>
          </w:p>
        </w:tc>
        <w:tc>
          <w:tcPr>
            <w:tcW w:w="2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3"/>
              </w:rPr>
            </w:pPr>
          </w:p>
          <w:p>
            <w:pPr>
              <w:pStyle w:val="TableParagraph"/>
              <w:ind w:left="112"/>
              <w:rPr>
                <w:sz w:val="21"/>
              </w:rPr>
            </w:pPr>
            <w:r>
              <w:rPr>
                <w:sz w:val="21"/>
              </w:rPr>
              <w:t>企业不涉及上述行为。</w:t>
            </w:r>
          </w:p>
        </w:tc>
        <w:tc>
          <w:tcPr>
            <w:tcW w:w="10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7"/>
              </w:rPr>
            </w:pPr>
          </w:p>
          <w:p>
            <w:pPr>
              <w:pStyle w:val="TableParagraph"/>
              <w:ind w:left="186" w:right="169"/>
              <w:jc w:val="center"/>
              <w:rPr>
                <w:sz w:val="21"/>
              </w:rPr>
            </w:pPr>
            <w:r>
              <w:rPr>
                <w:sz w:val="21"/>
              </w:rPr>
              <w:t>符合</w:t>
            </w:r>
          </w:p>
        </w:tc>
        <w:tc>
          <w:tcPr>
            <w:tcW w:w="201"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463"/>
        </w:trPr>
        <w:tc>
          <w:tcPr>
            <w:tcW w:w="116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3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6"/>
              <w:ind w:left="2834" w:right="2818"/>
              <w:jc w:val="center"/>
              <w:rPr>
                <w:b/>
                <w:sz w:val="21"/>
              </w:rPr>
            </w:pPr>
            <w:r>
              <w:rPr>
                <w:b/>
                <w:sz w:val="21"/>
              </w:rPr>
              <w:t>第四章 防治污染和其他公害</w:t>
            </w:r>
          </w:p>
        </w:tc>
        <w:tc>
          <w:tcPr>
            <w:tcW w:w="201"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831"/>
        </w:trPr>
        <w:tc>
          <w:tcPr>
            <w:tcW w:w="116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5001"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16"/>
              </w:rPr>
            </w:pPr>
          </w:p>
          <w:p>
            <w:pPr>
              <w:pStyle w:val="TableParagraph"/>
              <w:spacing w:line="242" w:lineRule="auto"/>
              <w:ind w:left="112" w:right="93"/>
              <w:jc w:val="both"/>
              <w:rPr>
                <w:sz w:val="21"/>
              </w:rPr>
            </w:pPr>
            <w:r>
              <w:rPr>
                <w:sz w:val="21"/>
              </w:rPr>
              <w:t>第四十四条 各级人民政府及其有关部门、园区管理</w:t>
            </w:r>
            <w:r>
              <w:rPr>
                <w:spacing w:val="-3"/>
                <w:w w:val="95"/>
                <w:sz w:val="21"/>
              </w:rPr>
              <w:t xml:space="preserve">机构应当做好环境基础设施规划，配套建设污水处理 </w:t>
            </w:r>
            <w:r>
              <w:rPr>
                <w:spacing w:val="-7"/>
                <w:w w:val="95"/>
                <w:sz w:val="21"/>
              </w:rPr>
              <w:t xml:space="preserve">设施及配套管网、固体废物的收集处置设施、危险废 </w:t>
            </w:r>
            <w:r>
              <w:rPr>
                <w:spacing w:val="-10"/>
                <w:w w:val="95"/>
                <w:sz w:val="21"/>
              </w:rPr>
              <w:t xml:space="preserve">物集中处置设施以及其他环境基础设施，建立环境基 </w:t>
            </w:r>
            <w:r>
              <w:rPr>
                <w:spacing w:val="-11"/>
                <w:w w:val="95"/>
                <w:sz w:val="21"/>
              </w:rPr>
              <w:t xml:space="preserve">础设施的运行、维护制度，并保障其正常运行。县级 </w:t>
            </w:r>
            <w:r>
              <w:rPr>
                <w:spacing w:val="6"/>
                <w:w w:val="95"/>
                <w:sz w:val="21"/>
              </w:rPr>
              <w:t xml:space="preserve">以上人民政府应当根据产业结构调整和产业布局优 </w:t>
            </w:r>
            <w:r>
              <w:rPr>
                <w:spacing w:val="-6"/>
                <w:w w:val="95"/>
                <w:sz w:val="21"/>
              </w:rPr>
              <w:t xml:space="preserve">化的要求，引导工业企业入驻工业园区；新建有污染 </w:t>
            </w:r>
            <w:r>
              <w:rPr>
                <w:spacing w:val="-10"/>
                <w:w w:val="95"/>
                <w:sz w:val="21"/>
              </w:rPr>
              <w:t xml:space="preserve">物排放的工业项目，除在安全生产等方面有特殊要求 </w:t>
            </w:r>
            <w:r>
              <w:rPr>
                <w:spacing w:val="-10"/>
                <w:sz w:val="21"/>
              </w:rPr>
              <w:t>的以外，应当进入工业园区或者工业集聚区。</w:t>
            </w:r>
          </w:p>
        </w:tc>
        <w:tc>
          <w:tcPr>
            <w:tcW w:w="2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38" w:line="242" w:lineRule="auto"/>
              <w:ind w:left="112" w:right="92"/>
              <w:jc w:val="both"/>
              <w:rPr>
                <w:sz w:val="21"/>
              </w:rPr>
            </w:pPr>
            <w:r>
              <w:rPr>
                <w:spacing w:val="18"/>
                <w:w w:val="95"/>
                <w:sz w:val="21"/>
              </w:rPr>
              <w:t>本项目建设地点位于</w:t>
            </w:r>
            <w:r>
              <w:rPr>
                <w:spacing w:val="18"/>
                <w:sz w:val="21"/>
              </w:rPr>
              <w:t>山东省莱州市金城镇</w:t>
            </w:r>
            <w:r>
              <w:rPr>
                <w:spacing w:val="-12"/>
                <w:sz w:val="21"/>
              </w:rPr>
              <w:t xml:space="preserve">马塘村南 </w:t>
            </w:r>
            <w:r>
              <w:rPr>
                <w:sz w:val="21"/>
              </w:rPr>
              <w:t>250</w:t>
            </w:r>
            <w:r>
              <w:rPr>
                <w:spacing w:val="-18"/>
                <w:sz w:val="21"/>
              </w:rPr>
              <w:t xml:space="preserve"> 米，用地性质为工业用地，符合</w:t>
            </w:r>
            <w:r>
              <w:rPr>
                <w:sz w:val="21"/>
              </w:rPr>
              <w:t>莱州市总体规划。</w:t>
            </w:r>
          </w:p>
        </w:tc>
        <w:tc>
          <w:tcPr>
            <w:tcW w:w="10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8"/>
              <w:ind w:left="186" w:right="169"/>
              <w:jc w:val="center"/>
              <w:rPr>
                <w:sz w:val="21"/>
              </w:rPr>
            </w:pPr>
            <w:r>
              <w:rPr>
                <w:sz w:val="21"/>
              </w:rPr>
              <w:t>符合</w:t>
            </w:r>
          </w:p>
        </w:tc>
        <w:tc>
          <w:tcPr>
            <w:tcW w:w="201"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005"/>
        </w:trPr>
        <w:tc>
          <w:tcPr>
            <w:tcW w:w="116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5001"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8"/>
              </w:rPr>
            </w:pPr>
          </w:p>
          <w:p>
            <w:pPr>
              <w:pStyle w:val="TableParagraph"/>
              <w:spacing w:line="242" w:lineRule="auto"/>
              <w:ind w:left="112" w:right="93"/>
              <w:jc w:val="both"/>
              <w:rPr>
                <w:sz w:val="21"/>
              </w:rPr>
            </w:pPr>
            <w:r>
              <w:rPr>
                <w:sz w:val="21"/>
              </w:rPr>
              <w:t>第四十六条 新建、改建、扩建建设项目，应当根据</w:t>
            </w:r>
            <w:r>
              <w:rPr>
                <w:spacing w:val="6"/>
                <w:w w:val="95"/>
                <w:sz w:val="21"/>
              </w:rPr>
              <w:t xml:space="preserve">环境影响评价文件以及生态环境主管部门审批决定 </w:t>
            </w:r>
            <w:r>
              <w:rPr>
                <w:spacing w:val="-4"/>
                <w:w w:val="95"/>
                <w:sz w:val="21"/>
              </w:rPr>
              <w:t xml:space="preserve">的要求建设环境保护设施、落实环境保护措施。环境 </w:t>
            </w:r>
            <w:r>
              <w:rPr>
                <w:spacing w:val="-7"/>
                <w:w w:val="95"/>
                <w:sz w:val="21"/>
              </w:rPr>
              <w:t xml:space="preserve">保护设施应当与主体工程同时设计、同时施工、同时 </w:t>
            </w:r>
            <w:r>
              <w:rPr>
                <w:spacing w:val="-7"/>
                <w:sz w:val="21"/>
              </w:rPr>
              <w:t>投产使用。</w:t>
            </w:r>
          </w:p>
        </w:tc>
        <w:tc>
          <w:tcPr>
            <w:tcW w:w="2286"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16"/>
              </w:rPr>
            </w:pPr>
          </w:p>
          <w:p>
            <w:pPr>
              <w:pStyle w:val="TableParagraph"/>
              <w:spacing w:line="242" w:lineRule="auto"/>
              <w:ind w:left="112" w:right="63"/>
              <w:jc w:val="both"/>
              <w:rPr>
                <w:sz w:val="21"/>
              </w:rPr>
            </w:pPr>
            <w:r>
              <w:rPr>
                <w:sz w:val="21"/>
              </w:rPr>
              <w:t>本项目建设过程中应按照环评审批文件要求建设环境保护设施、落实环境保护措施，严格执行“环保三同时” 制度。</w:t>
            </w:r>
          </w:p>
        </w:tc>
        <w:tc>
          <w:tcPr>
            <w:tcW w:w="10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8"/>
              <w:ind w:left="186" w:right="169"/>
              <w:jc w:val="center"/>
              <w:rPr>
                <w:sz w:val="21"/>
              </w:rPr>
            </w:pPr>
            <w:r>
              <w:rPr>
                <w:sz w:val="21"/>
              </w:rPr>
              <w:t>符合</w:t>
            </w:r>
          </w:p>
        </w:tc>
        <w:tc>
          <w:tcPr>
            <w:tcW w:w="201"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1132"/>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0"/>
          <w:pgSz w:w="11910" w:h="16840"/>
          <w:pgMar w:top="1580" w:right="580" w:bottom="1160" w:left="580" w:header="0" w:footer="963" w:gutter="0"/>
          <w:pgNumType w:start="6"/>
          <w:cols w:num="1" w:space="720"/>
        </w:sectPr>
      </w:pPr>
    </w:p>
    <w:p>
      <w:pPr>
        <w:pStyle w:val="BodyText"/>
        <w:spacing w:before="11"/>
        <w:rPr>
          <w:rFonts w:ascii="Times New Roman"/>
          <w:sz w:val="8"/>
        </w:rPr>
      </w:pPr>
      <w:r>
        <w:pict>
          <v:shapetype id="_x0000_t202" coordsize="21600,21600" o:spt="202" path="m,l,21600r21600,l21600,xe">
            <v:stroke joinstyle="miter"/>
            <v:path gradientshapeok="t" o:connecttype="rect"/>
          </v:shapetype>
          <v:shape id="_x0000_s1035" o:spid="_x0000_s1034" type="#_x0000_t202" style="width:422.55pt;height:351pt;margin-top:331pt;margin-left:115.8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812"/>
                    <w:gridCol w:w="2812"/>
                    <w:gridCol w:w="2812"/>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66"/>
                    </w:trPr>
                    <w:tc>
                      <w:tcPr>
                        <w:tcW w:w="2812" w:type="dxa"/>
                      </w:tcPr>
                      <w:p>
                        <w:pPr>
                          <w:pStyle w:val="TableParagraph"/>
                          <w:ind w:left="1022" w:right="1017"/>
                          <w:jc w:val="center"/>
                          <w:rPr>
                            <w:b/>
                            <w:sz w:val="24"/>
                          </w:rPr>
                        </w:pPr>
                        <w:r>
                          <w:rPr>
                            <w:b/>
                            <w:sz w:val="24"/>
                          </w:rPr>
                          <w:t>分类</w:t>
                        </w:r>
                      </w:p>
                    </w:tc>
                    <w:tc>
                      <w:tcPr>
                        <w:tcW w:w="2812" w:type="dxa"/>
                      </w:tcPr>
                      <w:p>
                        <w:pPr>
                          <w:pStyle w:val="TableParagraph"/>
                          <w:ind w:left="1022" w:right="1016"/>
                          <w:jc w:val="center"/>
                          <w:rPr>
                            <w:b/>
                            <w:sz w:val="24"/>
                          </w:rPr>
                        </w:pPr>
                        <w:r>
                          <w:rPr>
                            <w:b/>
                            <w:sz w:val="24"/>
                          </w:rPr>
                          <w:t>要求</w:t>
                        </w:r>
                      </w:p>
                    </w:tc>
                    <w:tc>
                      <w:tcPr>
                        <w:tcW w:w="2812" w:type="dxa"/>
                      </w:tcPr>
                      <w:p>
                        <w:pPr>
                          <w:pStyle w:val="TableParagraph"/>
                          <w:ind w:left="1022" w:right="1017"/>
                          <w:jc w:val="center"/>
                          <w:rPr>
                            <w:b/>
                            <w:sz w:val="24"/>
                          </w:rPr>
                        </w:pPr>
                        <w:r>
                          <w:rPr>
                            <w:b/>
                            <w:sz w:val="24"/>
                          </w:rPr>
                          <w:t>符合性</w:t>
                        </w:r>
                      </w:p>
                    </w:tc>
                  </w:tr>
                  <w:tr>
                    <w:tblPrEx>
                      <w:tblW w:w="0" w:type="auto"/>
                      <w:tblInd w:w="5" w:type="dxa"/>
                      <w:tblLayout w:type="fixed"/>
                      <w:tblCellMar>
                        <w:top w:w="0" w:type="dxa"/>
                        <w:left w:w="0" w:type="dxa"/>
                        <w:bottom w:w="0" w:type="dxa"/>
                        <w:right w:w="0" w:type="dxa"/>
                      </w:tblCellMar>
                    </w:tblPrEx>
                    <w:trPr>
                      <w:trHeight w:val="2215"/>
                    </w:trPr>
                    <w:tc>
                      <w:tcPr>
                        <w:tcW w:w="2812"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3"/>
                          </w:rPr>
                        </w:pPr>
                      </w:p>
                      <w:p>
                        <w:pPr>
                          <w:pStyle w:val="TableParagraph"/>
                          <w:spacing w:line="244" w:lineRule="auto"/>
                          <w:ind w:left="107" w:right="97"/>
                          <w:rPr>
                            <w:sz w:val="21"/>
                          </w:rPr>
                        </w:pPr>
                        <w:r>
                          <w:rPr>
                            <w:sz w:val="21"/>
                          </w:rPr>
                          <w:t>一、要认真贯彻执行产业政策</w:t>
                        </w:r>
                      </w:p>
                    </w:tc>
                    <w:tc>
                      <w:tcPr>
                        <w:tcW w:w="2812" w:type="dxa"/>
                      </w:tcPr>
                      <w:p>
                        <w:pPr>
                          <w:pStyle w:val="TableParagraph"/>
                          <w:spacing w:before="3"/>
                          <w:rPr>
                            <w:rFonts w:ascii="Times New Roman"/>
                            <w:sz w:val="25"/>
                          </w:rPr>
                        </w:pPr>
                      </w:p>
                      <w:p>
                        <w:pPr>
                          <w:pStyle w:val="TableParagraph"/>
                          <w:spacing w:line="242" w:lineRule="auto"/>
                          <w:ind w:left="108" w:right="97"/>
                          <w:jc w:val="both"/>
                          <w:rPr>
                            <w:sz w:val="21"/>
                          </w:rPr>
                        </w:pPr>
                        <w:r>
                          <w:rPr>
                            <w:sz w:val="21"/>
                          </w:rPr>
                          <w:t>新上项目必须符合国家产业政策要求，禁止采用国家公布的淘汰工艺和落后设备， 不得引进耗能高、污染大、生产粗放、不符合国家产业政策的项目。</w:t>
                        </w:r>
                      </w:p>
                    </w:tc>
                    <w:tc>
                      <w:tcPr>
                        <w:tcW w:w="2812" w:type="dxa"/>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0"/>
                          </w:rPr>
                        </w:pPr>
                      </w:p>
                      <w:p>
                        <w:pPr>
                          <w:pStyle w:val="TableParagraph"/>
                          <w:spacing w:before="1" w:line="242" w:lineRule="auto"/>
                          <w:ind w:left="106" w:right="98"/>
                          <w:jc w:val="both"/>
                          <w:rPr>
                            <w:sz w:val="21"/>
                          </w:rPr>
                        </w:pPr>
                        <w:r>
                          <w:rPr>
                            <w:sz w:val="21"/>
                          </w:rPr>
                          <w:t>本项目符合国家产业政策要求，生产设备不属于国家公布的淘汰工艺和落后设备。</w:t>
                        </w:r>
                      </w:p>
                    </w:tc>
                  </w:tr>
                  <w:tr>
                    <w:tblPrEx>
                      <w:tblW w:w="0" w:type="auto"/>
                      <w:tblInd w:w="5" w:type="dxa"/>
                      <w:tblLayout w:type="fixed"/>
                      <w:tblCellMar>
                        <w:top w:w="0" w:type="dxa"/>
                        <w:left w:w="0" w:type="dxa"/>
                        <w:bottom w:w="0" w:type="dxa"/>
                        <w:right w:w="0" w:type="dxa"/>
                      </w:tblCellMar>
                    </w:tblPrEx>
                    <w:trPr>
                      <w:trHeight w:val="2259"/>
                    </w:trPr>
                    <w:tc>
                      <w:tcPr>
                        <w:tcW w:w="2812"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7"/>
                          </w:rPr>
                        </w:pPr>
                      </w:p>
                      <w:p>
                        <w:pPr>
                          <w:pStyle w:val="TableParagraph"/>
                          <w:ind w:left="107"/>
                          <w:rPr>
                            <w:sz w:val="21"/>
                          </w:rPr>
                        </w:pPr>
                        <w:r>
                          <w:rPr>
                            <w:sz w:val="21"/>
                          </w:rPr>
                          <w:t>二、要强化规划刚性约束</w:t>
                        </w:r>
                      </w:p>
                    </w:tc>
                    <w:tc>
                      <w:tcPr>
                        <w:tcW w:w="2812" w:type="dxa"/>
                      </w:tcPr>
                      <w:p>
                        <w:pPr>
                          <w:pStyle w:val="TableParagraph"/>
                          <w:spacing w:before="1"/>
                          <w:rPr>
                            <w:rFonts w:ascii="Times New Roman"/>
                            <w:sz w:val="27"/>
                          </w:rPr>
                        </w:pPr>
                      </w:p>
                      <w:p>
                        <w:pPr>
                          <w:pStyle w:val="TableParagraph"/>
                          <w:spacing w:line="242" w:lineRule="auto"/>
                          <w:ind w:left="108" w:right="-15"/>
                          <w:rPr>
                            <w:sz w:val="21"/>
                          </w:rPr>
                        </w:pPr>
                        <w:r>
                          <w:rPr>
                            <w:spacing w:val="6"/>
                            <w:sz w:val="21"/>
                          </w:rPr>
                          <w:t>新上项目必须符合国土空间</w:t>
                        </w:r>
                        <w:r>
                          <w:rPr>
                            <w:spacing w:val="-4"/>
                            <w:sz w:val="21"/>
                          </w:rPr>
                          <w:t xml:space="preserve">规划、产业发展规划等要求， </w:t>
                        </w:r>
                        <w:r>
                          <w:rPr>
                            <w:spacing w:val="6"/>
                            <w:sz w:val="21"/>
                          </w:rPr>
                          <w:t xml:space="preserve">积极引导产业园区外 </w:t>
                        </w:r>
                        <w:r>
                          <w:rPr>
                            <w:rFonts w:ascii="Times New Roman" w:eastAsia="Times New Roman" w:hAnsi="Times New Roman"/>
                            <w:spacing w:val="8"/>
                            <w:sz w:val="21"/>
                          </w:rPr>
                          <w:t>“</w:t>
                        </w:r>
                        <w:r>
                          <w:rPr>
                            <w:spacing w:val="4"/>
                            <w:sz w:val="21"/>
                          </w:rPr>
                          <w:t>散乱</w:t>
                        </w:r>
                        <w:r>
                          <w:rPr>
                            <w:spacing w:val="16"/>
                            <w:sz w:val="21"/>
                          </w:rPr>
                          <w:t>污</w:t>
                        </w:r>
                        <w:r>
                          <w:rPr>
                            <w:rFonts w:ascii="Times New Roman" w:eastAsia="Times New Roman" w:hAnsi="Times New Roman"/>
                            <w:spacing w:val="-18"/>
                            <w:sz w:val="21"/>
                          </w:rPr>
                          <w:t xml:space="preserve">” </w:t>
                        </w:r>
                        <w:r>
                          <w:rPr>
                            <w:spacing w:val="15"/>
                            <w:sz w:val="21"/>
                          </w:rPr>
                          <w:t>整治搬迁改造企业进入</w:t>
                        </w:r>
                        <w:r>
                          <w:rPr>
                            <w:spacing w:val="6"/>
                            <w:sz w:val="21"/>
                          </w:rPr>
                          <w:t>产业园区或工业集聚区，并鼓励租赁标准厂房。</w:t>
                        </w:r>
                      </w:p>
                    </w:tc>
                    <w:tc>
                      <w:tcPr>
                        <w:tcW w:w="2812" w:type="dxa"/>
                      </w:tcPr>
                      <w:p>
                        <w:pPr>
                          <w:pStyle w:val="TableParagraph"/>
                          <w:rPr>
                            <w:rFonts w:ascii="Times New Roman"/>
                            <w:sz w:val="20"/>
                          </w:rPr>
                        </w:pPr>
                      </w:p>
                      <w:p>
                        <w:pPr>
                          <w:pStyle w:val="TableParagraph"/>
                          <w:rPr>
                            <w:rFonts w:ascii="Times New Roman"/>
                            <w:sz w:val="20"/>
                          </w:rPr>
                        </w:pPr>
                      </w:p>
                      <w:p>
                        <w:pPr>
                          <w:pStyle w:val="TableParagraph"/>
                          <w:spacing w:before="126" w:line="242" w:lineRule="auto"/>
                          <w:ind w:left="106" w:right="96"/>
                          <w:jc w:val="both"/>
                          <w:rPr>
                            <w:sz w:val="21"/>
                          </w:rPr>
                        </w:pPr>
                        <w:r>
                          <w:rPr>
                            <w:sz w:val="21"/>
                          </w:rPr>
                          <w:t>本项目不属于“散乱污”项目，规划建设标准厂房，符合国土空间规划、产业发展规划要求。</w:t>
                        </w:r>
                      </w:p>
                    </w:tc>
                  </w:tr>
                  <w:tr>
                    <w:tblPrEx>
                      <w:tblW w:w="0" w:type="auto"/>
                      <w:tblInd w:w="5" w:type="dxa"/>
                      <w:tblLayout w:type="fixed"/>
                      <w:tblCellMar>
                        <w:top w:w="0" w:type="dxa"/>
                        <w:left w:w="0" w:type="dxa"/>
                        <w:bottom w:w="0" w:type="dxa"/>
                        <w:right w:w="0" w:type="dxa"/>
                      </w:tblCellMar>
                    </w:tblPrEx>
                    <w:trPr>
                      <w:trHeight w:val="2029"/>
                    </w:trPr>
                    <w:tc>
                      <w:tcPr>
                        <w:tcW w:w="2812" w:type="dxa"/>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16"/>
                          </w:rPr>
                        </w:pPr>
                      </w:p>
                      <w:p>
                        <w:pPr>
                          <w:pStyle w:val="TableParagraph"/>
                          <w:ind w:left="107"/>
                          <w:rPr>
                            <w:sz w:val="21"/>
                          </w:rPr>
                        </w:pPr>
                        <w:r>
                          <w:rPr>
                            <w:sz w:val="21"/>
                          </w:rPr>
                          <w:t>三、要科学把好项目选址关</w:t>
                        </w:r>
                      </w:p>
                    </w:tc>
                    <w:tc>
                      <w:tcPr>
                        <w:tcW w:w="2812" w:type="dxa"/>
                      </w:tcPr>
                      <w:p>
                        <w:pPr>
                          <w:pStyle w:val="TableParagraph"/>
                          <w:rPr>
                            <w:rFonts w:ascii="Times New Roman"/>
                            <w:sz w:val="20"/>
                          </w:rPr>
                        </w:pPr>
                      </w:p>
                      <w:p>
                        <w:pPr>
                          <w:pStyle w:val="TableParagraph"/>
                          <w:spacing w:before="11"/>
                          <w:rPr>
                            <w:rFonts w:ascii="Times New Roman"/>
                            <w:sz w:val="20"/>
                          </w:rPr>
                        </w:pPr>
                      </w:p>
                      <w:p>
                        <w:pPr>
                          <w:pStyle w:val="TableParagraph"/>
                          <w:spacing w:line="242" w:lineRule="auto"/>
                          <w:ind w:left="108" w:right="97"/>
                          <w:jc w:val="both"/>
                          <w:rPr>
                            <w:sz w:val="21"/>
                          </w:rPr>
                        </w:pPr>
                        <w:r>
                          <w:rPr>
                            <w:sz w:val="21"/>
                          </w:rPr>
                          <w:t>新建有污染物排放的工业项目，除在安全生产等方面有特殊要求的以外，应当进入工业园区或工业集聚区。</w:t>
                        </w:r>
                      </w:p>
                    </w:tc>
                    <w:tc>
                      <w:tcPr>
                        <w:tcW w:w="2812" w:type="dxa"/>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4"/>
                          </w:rPr>
                        </w:pPr>
                      </w:p>
                      <w:p>
                        <w:pPr>
                          <w:pStyle w:val="TableParagraph"/>
                          <w:spacing w:line="242" w:lineRule="auto"/>
                          <w:ind w:left="106" w:right="98"/>
                          <w:rPr>
                            <w:sz w:val="21"/>
                          </w:rPr>
                        </w:pPr>
                        <w:r>
                          <w:rPr>
                            <w:sz w:val="21"/>
                          </w:rPr>
                          <w:t>本项目位于工业集聚区，符合要求。</w:t>
                        </w:r>
                      </w:p>
                    </w:tc>
                  </w:tr>
                </w:tbl>
                <w:p>
                  <w:pPr>
                    <w:pStyle w:val="BodyText"/>
                  </w:pPr>
                </w:p>
              </w:txbxContent>
            </v:textbox>
          </v:shape>
        </w:pict>
      </w: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113"/>
        <w:gridCol w:w="5001"/>
        <w:gridCol w:w="2286"/>
        <w:gridCol w:w="1051"/>
        <w:gridCol w:w="201"/>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006"/>
        </w:trPr>
        <w:tc>
          <w:tcPr>
            <w:tcW w:w="1162" w:type="dxa"/>
            <w:vMerge w:val="restart"/>
            <w:tcBorders>
              <w:right w:val="single" w:sz="4" w:space="0" w:color="000000"/>
            </w:tcBorders>
          </w:tcPr>
          <w:p>
            <w:pPr>
              <w:pStyle w:val="TableParagraph"/>
              <w:rPr>
                <w:rFonts w:ascii="Times New Roman"/>
                <w:sz w:val="20"/>
              </w:rPr>
            </w:pPr>
          </w:p>
        </w:tc>
        <w:tc>
          <w:tcPr>
            <w:tcW w:w="113" w:type="dxa"/>
            <w:tcBorders>
              <w:left w:val="single" w:sz="4" w:space="0" w:color="000000"/>
              <w:bottom w:val="nil"/>
              <w:right w:val="single" w:sz="4" w:space="0" w:color="000000"/>
            </w:tcBorders>
          </w:tcPr>
          <w:p>
            <w:pPr>
              <w:pStyle w:val="TableParagraph"/>
              <w:rPr>
                <w:rFonts w:ascii="Times New Roman"/>
                <w:sz w:val="20"/>
              </w:rPr>
            </w:pPr>
          </w:p>
        </w:tc>
        <w:tc>
          <w:tcPr>
            <w:tcW w:w="5001" w:type="dxa"/>
            <w:tcBorders>
              <w:top w:val="single" w:sz="12" w:space="0" w:color="000000"/>
              <w:left w:val="single" w:sz="4" w:space="0" w:color="000000"/>
              <w:bottom w:val="single" w:sz="4" w:space="0" w:color="000000"/>
              <w:right w:val="single" w:sz="4" w:space="0" w:color="000000"/>
            </w:tcBorders>
          </w:tcPr>
          <w:p>
            <w:pPr>
              <w:pStyle w:val="TableParagraph"/>
              <w:spacing w:before="143" w:line="242" w:lineRule="auto"/>
              <w:ind w:left="112" w:right="93"/>
              <w:jc w:val="both"/>
              <w:rPr>
                <w:sz w:val="21"/>
              </w:rPr>
            </w:pPr>
            <w:r>
              <w:rPr>
                <w:sz w:val="21"/>
              </w:rPr>
              <w:t>第四十九条 重点排污单位应当按照规定安装污染物</w:t>
            </w:r>
            <w:r>
              <w:rPr>
                <w:spacing w:val="-5"/>
                <w:w w:val="95"/>
                <w:sz w:val="21"/>
              </w:rPr>
              <w:t xml:space="preserve">排放自动监测设备，并保障其正常运行，不得擅自拆 </w:t>
            </w:r>
            <w:r>
              <w:rPr>
                <w:spacing w:val="-7"/>
                <w:w w:val="95"/>
                <w:sz w:val="21"/>
              </w:rPr>
              <w:t xml:space="preserve">除、停用、改变或者损毁。自动监测设备应当与生态 </w:t>
            </w:r>
            <w:r>
              <w:rPr>
                <w:spacing w:val="-10"/>
                <w:w w:val="95"/>
                <w:sz w:val="21"/>
              </w:rPr>
              <w:t xml:space="preserve">环境主管部门的监控设备联网。重点排污单位由设区 </w:t>
            </w:r>
            <w:r>
              <w:rPr>
                <w:spacing w:val="-12"/>
                <w:w w:val="95"/>
                <w:sz w:val="21"/>
              </w:rPr>
              <w:t xml:space="preserve">的市生态环境主管部门确定，并向社会公布。对未实 </w:t>
            </w:r>
            <w:r>
              <w:rPr>
                <w:spacing w:val="-13"/>
                <w:w w:val="95"/>
                <w:sz w:val="21"/>
              </w:rPr>
              <w:t xml:space="preserve">行自动监测的污染物，排污单位应当按照国家和省的 规定进行人工监测，并保存原始监测记录。自动监测 </w:t>
            </w:r>
            <w:r>
              <w:rPr>
                <w:spacing w:val="6"/>
                <w:w w:val="95"/>
                <w:sz w:val="21"/>
              </w:rPr>
              <w:t xml:space="preserve">数据以及生态环境主管部门委托的具有相应资质的 </w:t>
            </w:r>
            <w:r>
              <w:rPr>
                <w:spacing w:val="-4"/>
                <w:w w:val="95"/>
                <w:sz w:val="21"/>
              </w:rPr>
              <w:t xml:space="preserve">环境监测机构的监测数据，可以作为环境执法和管理 </w:t>
            </w:r>
            <w:r>
              <w:rPr>
                <w:spacing w:val="-4"/>
                <w:sz w:val="21"/>
              </w:rPr>
              <w:t>的依据。</w:t>
            </w:r>
          </w:p>
        </w:tc>
        <w:tc>
          <w:tcPr>
            <w:tcW w:w="2286" w:type="dxa"/>
            <w:tcBorders>
              <w:top w:val="single" w:sz="12" w:space="0" w:color="000000"/>
              <w:left w:val="single" w:sz="4" w:space="0" w:color="000000"/>
              <w:bottom w:val="single" w:sz="4" w:space="0" w:color="000000"/>
              <w:right w:val="single" w:sz="4" w:space="0" w:color="000000"/>
            </w:tcBorders>
          </w:tcPr>
          <w:p>
            <w:pPr>
              <w:pStyle w:val="TableParagraph"/>
              <w:spacing w:before="25" w:line="261" w:lineRule="auto"/>
              <w:ind w:left="112" w:right="-15" w:firstLine="88"/>
              <w:rPr>
                <w:sz w:val="21"/>
              </w:rPr>
            </w:pPr>
            <w:r>
              <w:rPr>
                <w:sz w:val="21"/>
              </w:rPr>
              <w:t>企业不属于重点排污</w:t>
            </w:r>
            <w:r>
              <w:rPr>
                <w:spacing w:val="-5"/>
                <w:sz w:val="21"/>
              </w:rPr>
              <w:t>单位，根据《排污单位自行监测技术指南 总则》（HJ</w:t>
            </w:r>
            <w:r>
              <w:rPr>
                <w:spacing w:val="-43"/>
                <w:sz w:val="21"/>
              </w:rPr>
              <w:t xml:space="preserve"> </w:t>
            </w:r>
            <w:r>
              <w:rPr>
                <w:sz w:val="21"/>
              </w:rPr>
              <w:t xml:space="preserve">819-2017）， 在报告表中设置了污 染源环境监测工作计 </w:t>
            </w:r>
            <w:r>
              <w:rPr>
                <w:spacing w:val="-6"/>
                <w:sz w:val="21"/>
              </w:rPr>
              <w:t>划，委托第三方检测机构进行厂区污染源监</w:t>
            </w:r>
          </w:p>
          <w:p>
            <w:pPr>
              <w:pStyle w:val="TableParagraph"/>
              <w:spacing w:before="4"/>
              <w:ind w:left="938"/>
              <w:rPr>
                <w:sz w:val="21"/>
              </w:rPr>
            </w:pPr>
            <w:r>
              <w:rPr>
                <w:sz w:val="21"/>
              </w:rPr>
              <w:t>测。</w:t>
            </w:r>
          </w:p>
        </w:tc>
        <w:tc>
          <w:tcPr>
            <w:tcW w:w="1051"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18"/>
              </w:rPr>
            </w:pPr>
          </w:p>
          <w:p>
            <w:pPr>
              <w:pStyle w:val="TableParagraph"/>
              <w:ind w:left="320"/>
              <w:rPr>
                <w:sz w:val="21"/>
              </w:rPr>
            </w:pPr>
            <w:r>
              <w:rPr>
                <w:sz w:val="21"/>
              </w:rPr>
              <w:t>符合</w:t>
            </w:r>
          </w:p>
        </w:tc>
        <w:tc>
          <w:tcPr>
            <w:tcW w:w="201" w:type="dxa"/>
            <w:tcBorders>
              <w:left w:val="single" w:sz="4" w:space="0" w:color="000000"/>
              <w:bottom w:val="nil"/>
            </w:tcBorders>
          </w:tcPr>
          <w:p>
            <w:pPr>
              <w:pStyle w:val="TableParagraph"/>
              <w:rPr>
                <w:rFonts w:ascii="Times New Roman"/>
                <w:sz w:val="20"/>
              </w:rPr>
            </w:pPr>
          </w:p>
        </w:tc>
      </w:tr>
      <w:tr>
        <w:tblPrEx>
          <w:tblW w:w="0" w:type="auto"/>
          <w:tblInd w:w="476" w:type="dxa"/>
          <w:tblLayout w:type="fixed"/>
          <w:tblCellMar>
            <w:top w:w="0" w:type="dxa"/>
            <w:left w:w="0" w:type="dxa"/>
            <w:bottom w:w="0" w:type="dxa"/>
            <w:right w:w="0" w:type="dxa"/>
          </w:tblCellMar>
        </w:tblPrEx>
        <w:trPr>
          <w:trHeight w:val="1031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tcBorders>
          </w:tcPr>
          <w:p>
            <w:pPr>
              <w:pStyle w:val="TableParagraph"/>
              <w:spacing w:line="304" w:lineRule="exact"/>
              <w:ind w:left="592"/>
              <w:rPr>
                <w:sz w:val="24"/>
              </w:rPr>
            </w:pPr>
            <w:r>
              <w:rPr>
                <w:sz w:val="24"/>
              </w:rPr>
              <w:t>综上，本项目建设符合《山东省环境保护条例》的相关要求。</w:t>
            </w:r>
          </w:p>
          <w:p>
            <w:pPr>
              <w:pStyle w:val="TableParagraph"/>
              <w:spacing w:before="160"/>
              <w:ind w:left="112" w:right="-44"/>
              <w:rPr>
                <w:b/>
                <w:sz w:val="24"/>
              </w:rPr>
            </w:pPr>
            <w:r>
              <w:rPr>
                <w:rFonts w:ascii="Times New Roman" w:eastAsia="Times New Roman" w:hAnsi="Times New Roman"/>
                <w:b/>
                <w:sz w:val="24"/>
              </w:rPr>
              <w:t>6</w:t>
            </w:r>
            <w:r>
              <w:rPr>
                <w:rFonts w:ascii="Times New Roman" w:eastAsia="Times New Roman" w:hAnsi="Times New Roman"/>
                <w:b/>
                <w:spacing w:val="55"/>
                <w:sz w:val="24"/>
              </w:rPr>
              <w:t xml:space="preserve"> </w:t>
            </w:r>
            <w:r>
              <w:rPr>
                <w:b/>
                <w:spacing w:val="-15"/>
                <w:sz w:val="24"/>
              </w:rPr>
              <w:t>、项目与山东省《关于严格项目审批工作坚决防止新上“散乱污 ”项目的通知》</w:t>
            </w:r>
          </w:p>
          <w:p>
            <w:pPr>
              <w:pStyle w:val="TableParagraph"/>
              <w:spacing w:before="158"/>
              <w:ind w:left="112"/>
              <w:rPr>
                <w:b/>
                <w:sz w:val="24"/>
              </w:rPr>
            </w:pPr>
            <w:r>
              <w:rPr>
                <w:rFonts w:ascii="Times New Roman" w:eastAsia="Times New Roman"/>
                <w:b/>
                <w:sz w:val="24"/>
              </w:rPr>
              <w:t>(</w:t>
            </w:r>
            <w:r>
              <w:rPr>
                <w:b/>
                <w:sz w:val="24"/>
              </w:rPr>
              <w:t>鲁环字</w:t>
            </w:r>
            <w:r>
              <w:rPr>
                <w:rFonts w:ascii="Times New Roman" w:eastAsia="Times New Roman"/>
                <w:b/>
                <w:sz w:val="24"/>
              </w:rPr>
              <w:t xml:space="preserve">[2021] 58 </w:t>
            </w:r>
            <w:r>
              <w:rPr>
                <w:b/>
                <w:sz w:val="24"/>
              </w:rPr>
              <w:t>号</w:t>
            </w:r>
            <w:r>
              <w:rPr>
                <w:rFonts w:ascii="Times New Roman" w:eastAsia="Times New Roman"/>
                <w:b/>
                <w:sz w:val="24"/>
              </w:rPr>
              <w:t>)</w:t>
            </w:r>
            <w:r>
              <w:rPr>
                <w:b/>
                <w:sz w:val="24"/>
              </w:rPr>
              <w:t>符合性分析</w:t>
            </w:r>
          </w:p>
          <w:p>
            <w:pPr>
              <w:pStyle w:val="TableParagraph"/>
              <w:tabs>
                <w:tab w:val="left" w:pos="1420"/>
              </w:tabs>
              <w:spacing w:before="161"/>
              <w:ind w:left="501"/>
              <w:jc w:val="center"/>
              <w:rPr>
                <w:b/>
                <w:sz w:val="24"/>
              </w:rPr>
            </w:pPr>
            <w:r>
              <w:rPr>
                <w:b/>
                <w:sz w:val="24"/>
              </w:rPr>
              <w:t>表</w:t>
            </w:r>
            <w:r>
              <w:rPr>
                <w:b/>
                <w:spacing w:val="-2"/>
                <w:sz w:val="24"/>
              </w:rPr>
              <w:t xml:space="preserve"> </w:t>
            </w:r>
            <w:r>
              <w:rPr>
                <w:rFonts w:ascii="Times New Roman" w:eastAsia="Times New Roman"/>
                <w:b/>
                <w:sz w:val="24"/>
              </w:rPr>
              <w:t>1-5</w:t>
            </w:r>
            <w:r>
              <w:rPr>
                <w:rFonts w:ascii="Times New Roman" w:eastAsia="Times New Roman"/>
                <w:b/>
                <w:sz w:val="24"/>
              </w:rPr>
              <w:tab/>
            </w:r>
            <w:r>
              <w:rPr>
                <w:b/>
                <w:sz w:val="24"/>
              </w:rPr>
              <w:t>与鲁环字</w:t>
            </w:r>
            <w:r>
              <w:rPr>
                <w:rFonts w:ascii="Times New Roman" w:eastAsia="Times New Roman"/>
                <w:b/>
                <w:sz w:val="24"/>
              </w:rPr>
              <w:t>[2021]</w:t>
            </w:r>
            <w:r>
              <w:rPr>
                <w:rFonts w:ascii="Times New Roman" w:eastAsia="Times New Roman"/>
                <w:b/>
                <w:spacing w:val="1"/>
                <w:sz w:val="24"/>
              </w:rPr>
              <w:t xml:space="preserve"> </w:t>
            </w:r>
            <w:r>
              <w:rPr>
                <w:rFonts w:ascii="Times New Roman" w:eastAsia="Times New Roman"/>
                <w:b/>
                <w:sz w:val="24"/>
              </w:rPr>
              <w:t>58</w:t>
            </w:r>
            <w:r>
              <w:rPr>
                <w:rFonts w:ascii="Times New Roman" w:eastAsia="Times New Roman"/>
                <w:b/>
                <w:spacing w:val="-1"/>
                <w:sz w:val="24"/>
              </w:rPr>
              <w:t xml:space="preserve"> </w:t>
            </w:r>
            <w:r>
              <w:rPr>
                <w:b/>
                <w:sz w:val="24"/>
              </w:rPr>
              <w:t>号的符合性分析</w:t>
            </w:r>
          </w:p>
        </w:tc>
      </w:tr>
    </w:tbl>
    <w:p>
      <w:pPr>
        <w:spacing w:after="0"/>
        <w:jc w:val="center"/>
        <w:rPr>
          <w:sz w:val="24"/>
        </w:rPr>
        <w:sectPr>
          <w:footerReference w:type="default" r:id="rId11"/>
          <w:pgSz w:w="11910" w:h="16840"/>
          <w:pgMar w:top="1580" w:right="580" w:bottom="1160" w:left="580" w:header="0" w:footer="963" w:gutter="0"/>
          <w:pgNumType w:start="7"/>
          <w:cols w:num="1" w:space="720"/>
        </w:sectPr>
      </w:pPr>
    </w:p>
    <w:p>
      <w:pPr>
        <w:pStyle w:val="BodyText"/>
        <w:spacing w:before="11"/>
        <w:rPr>
          <w:rFonts w:ascii="Times New Roman"/>
          <w:sz w:val="8"/>
        </w:rPr>
      </w:pPr>
      <w:r>
        <w:pict>
          <v:shape id="_x0000_s1036" o:spid="_x0000_s1035" type="#_x0000_t202" style="width:422.55pt;height:251.5pt;margin-top:428.5pt;margin-left:115.8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279"/>
                    <w:gridCol w:w="1710"/>
                    <w:gridCol w:w="1447"/>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08"/>
                    </w:trPr>
                    <w:tc>
                      <w:tcPr>
                        <w:tcW w:w="5279" w:type="dxa"/>
                      </w:tcPr>
                      <w:p>
                        <w:pPr>
                          <w:pStyle w:val="TableParagraph"/>
                          <w:ind w:left="1773" w:right="1768"/>
                          <w:jc w:val="center"/>
                          <w:rPr>
                            <w:b/>
                            <w:sz w:val="21"/>
                          </w:rPr>
                        </w:pPr>
                        <w:r>
                          <w:rPr>
                            <w:b/>
                            <w:sz w:val="21"/>
                          </w:rPr>
                          <w:t>防治工作方案要求</w:t>
                        </w:r>
                      </w:p>
                    </w:tc>
                    <w:tc>
                      <w:tcPr>
                        <w:tcW w:w="1710" w:type="dxa"/>
                      </w:tcPr>
                      <w:p>
                        <w:pPr>
                          <w:pStyle w:val="TableParagraph"/>
                          <w:ind w:left="432"/>
                          <w:rPr>
                            <w:b/>
                            <w:sz w:val="21"/>
                          </w:rPr>
                        </w:pPr>
                        <w:r>
                          <w:rPr>
                            <w:b/>
                            <w:sz w:val="21"/>
                          </w:rPr>
                          <w:t>项目情况</w:t>
                        </w:r>
                      </w:p>
                    </w:tc>
                    <w:tc>
                      <w:tcPr>
                        <w:tcW w:w="1447" w:type="dxa"/>
                      </w:tcPr>
                      <w:p>
                        <w:pPr>
                          <w:pStyle w:val="TableParagraph"/>
                          <w:ind w:left="386" w:right="377"/>
                          <w:jc w:val="center"/>
                          <w:rPr>
                            <w:b/>
                            <w:sz w:val="21"/>
                          </w:rPr>
                        </w:pPr>
                        <w:r>
                          <w:rPr>
                            <w:b/>
                            <w:sz w:val="21"/>
                          </w:rPr>
                          <w:t>符合性</w:t>
                        </w:r>
                      </w:p>
                    </w:tc>
                  </w:tr>
                  <w:tr>
                    <w:tblPrEx>
                      <w:tblW w:w="0" w:type="auto"/>
                      <w:tblInd w:w="5" w:type="dxa"/>
                      <w:tblLayout w:type="fixed"/>
                      <w:tblCellMar>
                        <w:top w:w="0" w:type="dxa"/>
                        <w:left w:w="0" w:type="dxa"/>
                        <w:bottom w:w="0" w:type="dxa"/>
                        <w:right w:w="0" w:type="dxa"/>
                      </w:tblCellMar>
                    </w:tblPrEx>
                    <w:trPr>
                      <w:trHeight w:val="407"/>
                    </w:trPr>
                    <w:tc>
                      <w:tcPr>
                        <w:tcW w:w="8436" w:type="dxa"/>
                        <w:gridSpan w:val="3"/>
                      </w:tcPr>
                      <w:p>
                        <w:pPr>
                          <w:pStyle w:val="TableParagraph"/>
                          <w:spacing w:before="1"/>
                          <w:ind w:left="3141" w:right="3135"/>
                          <w:jc w:val="center"/>
                          <w:rPr>
                            <w:b/>
                            <w:sz w:val="21"/>
                          </w:rPr>
                        </w:pPr>
                        <w:r>
                          <w:rPr>
                            <w:b/>
                            <w:sz w:val="21"/>
                          </w:rPr>
                          <w:t>二、深入调整产业结构</w:t>
                        </w:r>
                      </w:p>
                    </w:tc>
                  </w:tr>
                  <w:tr>
                    <w:tblPrEx>
                      <w:tblW w:w="0" w:type="auto"/>
                      <w:tblInd w:w="5" w:type="dxa"/>
                      <w:tblLayout w:type="fixed"/>
                      <w:tblCellMar>
                        <w:top w:w="0" w:type="dxa"/>
                        <w:left w:w="0" w:type="dxa"/>
                        <w:bottom w:w="0" w:type="dxa"/>
                        <w:right w:w="0" w:type="dxa"/>
                      </w:tblCellMar>
                    </w:tblPrEx>
                    <w:trPr>
                      <w:trHeight w:val="513"/>
                    </w:trPr>
                    <w:tc>
                      <w:tcPr>
                        <w:tcW w:w="5279" w:type="dxa"/>
                        <w:tcBorders>
                          <w:bottom w:val="nil"/>
                        </w:tcBorders>
                      </w:tcPr>
                      <w:p>
                        <w:pPr>
                          <w:pStyle w:val="TableParagraph"/>
                          <w:spacing w:before="5"/>
                          <w:rPr>
                            <w:rFonts w:ascii="Times New Roman"/>
                            <w:sz w:val="20"/>
                          </w:rPr>
                        </w:pPr>
                      </w:p>
                      <w:p>
                        <w:pPr>
                          <w:pStyle w:val="TableParagraph"/>
                          <w:spacing w:line="258" w:lineRule="exact"/>
                          <w:ind w:left="107"/>
                          <w:rPr>
                            <w:sz w:val="22"/>
                          </w:rPr>
                        </w:pPr>
                        <w:r>
                          <w:rPr>
                            <w:sz w:val="22"/>
                          </w:rPr>
                          <w:t>（三）淘汰低效落后产能。依据安全、环保、技术、</w:t>
                        </w:r>
                      </w:p>
                    </w:tc>
                    <w:tc>
                      <w:tcPr>
                        <w:tcW w:w="1710" w:type="dxa"/>
                        <w:vMerge w:val="restart"/>
                      </w:tcPr>
                      <w:p>
                        <w:pPr>
                          <w:pStyle w:val="TableParagraph"/>
                          <w:rPr>
                            <w:rFonts w:ascii="Times New Roman"/>
                            <w:sz w:val="22"/>
                          </w:rPr>
                        </w:pPr>
                      </w:p>
                      <w:p>
                        <w:pPr>
                          <w:pStyle w:val="TableParagraph"/>
                          <w:rPr>
                            <w:rFonts w:ascii="Times New Roman"/>
                            <w:sz w:val="22"/>
                          </w:rPr>
                        </w:pPr>
                      </w:p>
                      <w:p>
                        <w:pPr>
                          <w:pStyle w:val="TableParagraph"/>
                          <w:spacing w:before="156" w:line="242" w:lineRule="auto"/>
                          <w:ind w:left="108" w:right="94"/>
                          <w:jc w:val="both"/>
                          <w:rPr>
                            <w:sz w:val="22"/>
                          </w:rPr>
                        </w:pPr>
                        <w:r>
                          <w:rPr>
                            <w:spacing w:val="25"/>
                            <w:sz w:val="22"/>
                          </w:rPr>
                          <w:t>本项目不属以</w:t>
                        </w:r>
                        <w:r>
                          <w:rPr>
                            <w:spacing w:val="-11"/>
                            <w:sz w:val="22"/>
                          </w:rPr>
                          <w:t>上重点行业，也</w:t>
                        </w:r>
                        <w:r>
                          <w:rPr>
                            <w:spacing w:val="25"/>
                            <w:sz w:val="22"/>
                          </w:rPr>
                          <w:t>不属于落后产</w:t>
                        </w:r>
                        <w:r>
                          <w:rPr>
                            <w:sz w:val="22"/>
                          </w:rPr>
                          <w:t>能。</w:t>
                        </w:r>
                      </w:p>
                    </w:tc>
                    <w:tc>
                      <w:tcPr>
                        <w:tcW w:w="1447"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4"/>
                    </w:trPr>
                    <w:tc>
                      <w:tcPr>
                        <w:tcW w:w="5279" w:type="dxa"/>
                        <w:tcBorders>
                          <w:top w:val="nil"/>
                          <w:bottom w:val="nil"/>
                        </w:tcBorders>
                      </w:tcPr>
                      <w:p>
                        <w:pPr>
                          <w:pStyle w:val="TableParagraph"/>
                          <w:spacing w:line="254" w:lineRule="exact"/>
                          <w:ind w:left="107" w:right="-15"/>
                          <w:rPr>
                            <w:sz w:val="22"/>
                          </w:rPr>
                        </w:pPr>
                        <w:r>
                          <w:rPr>
                            <w:spacing w:val="-11"/>
                            <w:sz w:val="22"/>
                          </w:rPr>
                          <w:t>能耗、效益标准，以钢铁、地炼、焦化、煤电、水泥、</w:t>
                        </w:r>
                      </w:p>
                    </w:tc>
                    <w:tc>
                      <w:tcPr>
                        <w:tcW w:w="1710" w:type="dxa"/>
                        <w:vMerge/>
                        <w:tcBorders>
                          <w:top w:val="nil"/>
                        </w:tcBorders>
                      </w:tcPr>
                      <w:p>
                        <w:pPr>
                          <w:rPr>
                            <w:sz w:val="2"/>
                            <w:szCs w:val="2"/>
                          </w:rPr>
                        </w:pPr>
                      </w:p>
                    </w:tc>
                    <w:tc>
                      <w:tcPr>
                        <w:tcW w:w="144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4"/>
                    </w:trPr>
                    <w:tc>
                      <w:tcPr>
                        <w:tcW w:w="5279" w:type="dxa"/>
                        <w:tcBorders>
                          <w:top w:val="nil"/>
                          <w:bottom w:val="nil"/>
                        </w:tcBorders>
                      </w:tcPr>
                      <w:p>
                        <w:pPr>
                          <w:pStyle w:val="TableParagraph"/>
                          <w:spacing w:line="254" w:lineRule="exact"/>
                          <w:ind w:left="107" w:right="-15"/>
                          <w:rPr>
                            <w:sz w:val="22"/>
                          </w:rPr>
                        </w:pPr>
                        <w:r>
                          <w:rPr>
                            <w:spacing w:val="-12"/>
                            <w:sz w:val="22"/>
                          </w:rPr>
                          <w:t>轮胎、煤炭、化工等行业为重点，分类组织实施转移、</w:t>
                        </w:r>
                      </w:p>
                    </w:tc>
                    <w:tc>
                      <w:tcPr>
                        <w:tcW w:w="1710" w:type="dxa"/>
                        <w:vMerge/>
                        <w:tcBorders>
                          <w:top w:val="nil"/>
                        </w:tcBorders>
                      </w:tcPr>
                      <w:p>
                        <w:pPr>
                          <w:rPr>
                            <w:sz w:val="2"/>
                            <w:szCs w:val="2"/>
                          </w:rPr>
                        </w:pPr>
                      </w:p>
                    </w:tc>
                    <w:tc>
                      <w:tcPr>
                        <w:tcW w:w="144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561"/>
                    </w:trPr>
                    <w:tc>
                      <w:tcPr>
                        <w:tcW w:w="5279" w:type="dxa"/>
                        <w:tcBorders>
                          <w:top w:val="nil"/>
                          <w:bottom w:val="nil"/>
                        </w:tcBorders>
                      </w:tcPr>
                      <w:p>
                        <w:pPr>
                          <w:pStyle w:val="TableParagraph"/>
                          <w:spacing w:line="279" w:lineRule="exact"/>
                          <w:ind w:left="107"/>
                          <w:rPr>
                            <w:sz w:val="22"/>
                          </w:rPr>
                        </w:pPr>
                        <w:r>
                          <w:rPr>
                            <w:sz w:val="22"/>
                          </w:rPr>
                          <w:t>压减、整合、关停任务，加快淘汰低效落后产能。严</w:t>
                        </w:r>
                      </w:p>
                      <w:p>
                        <w:pPr>
                          <w:pStyle w:val="TableParagraph"/>
                          <w:spacing w:before="3" w:line="258" w:lineRule="exact"/>
                          <w:ind w:left="107" w:right="-15"/>
                          <w:rPr>
                            <w:sz w:val="22"/>
                          </w:rPr>
                        </w:pPr>
                        <w:r>
                          <w:rPr>
                            <w:spacing w:val="-12"/>
                            <w:sz w:val="22"/>
                          </w:rPr>
                          <w:t>格落实《产业结构调整指导目录》要求，对“淘汰类”</w:t>
                        </w:r>
                      </w:p>
                    </w:tc>
                    <w:tc>
                      <w:tcPr>
                        <w:tcW w:w="1710" w:type="dxa"/>
                        <w:vMerge/>
                        <w:tcBorders>
                          <w:top w:val="nil"/>
                        </w:tcBorders>
                      </w:tcPr>
                      <w:p>
                        <w:pPr>
                          <w:rPr>
                            <w:sz w:val="2"/>
                            <w:szCs w:val="2"/>
                          </w:rPr>
                        </w:pPr>
                      </w:p>
                    </w:tc>
                    <w:tc>
                      <w:tcPr>
                        <w:tcW w:w="1447" w:type="dxa"/>
                        <w:tcBorders>
                          <w:top w:val="nil"/>
                          <w:bottom w:val="nil"/>
                        </w:tcBorders>
                      </w:tcPr>
                      <w:p>
                        <w:pPr>
                          <w:pStyle w:val="TableParagraph"/>
                          <w:spacing w:before="141"/>
                          <w:ind w:left="386" w:right="375"/>
                          <w:jc w:val="center"/>
                          <w:rPr>
                            <w:sz w:val="22"/>
                          </w:rPr>
                        </w:pPr>
                        <w:r>
                          <w:rPr>
                            <w:sz w:val="22"/>
                          </w:rPr>
                          <w:t>符合</w:t>
                        </w:r>
                      </w:p>
                    </w:tc>
                  </w:tr>
                  <w:tr>
                    <w:tblPrEx>
                      <w:tblW w:w="0" w:type="auto"/>
                      <w:tblInd w:w="5" w:type="dxa"/>
                      <w:tblLayout w:type="fixed"/>
                      <w:tblCellMar>
                        <w:top w:w="0" w:type="dxa"/>
                        <w:left w:w="0" w:type="dxa"/>
                        <w:bottom w:w="0" w:type="dxa"/>
                        <w:right w:w="0" w:type="dxa"/>
                      </w:tblCellMar>
                    </w:tblPrEx>
                    <w:trPr>
                      <w:trHeight w:val="275"/>
                    </w:trPr>
                    <w:tc>
                      <w:tcPr>
                        <w:tcW w:w="5279" w:type="dxa"/>
                        <w:tcBorders>
                          <w:top w:val="nil"/>
                          <w:bottom w:val="nil"/>
                        </w:tcBorders>
                      </w:tcPr>
                      <w:p>
                        <w:pPr>
                          <w:pStyle w:val="TableParagraph"/>
                          <w:spacing w:line="256" w:lineRule="exact"/>
                          <w:ind w:left="107"/>
                          <w:rPr>
                            <w:sz w:val="22"/>
                          </w:rPr>
                        </w:pPr>
                        <w:r>
                          <w:rPr>
                            <w:sz w:val="22"/>
                          </w:rPr>
                          <w:t>落后生产工艺装备和落后产品全部淘汰出清。各区市</w:t>
                        </w:r>
                      </w:p>
                    </w:tc>
                    <w:tc>
                      <w:tcPr>
                        <w:tcW w:w="1710" w:type="dxa"/>
                        <w:vMerge/>
                        <w:tcBorders>
                          <w:top w:val="nil"/>
                        </w:tcBorders>
                      </w:tcPr>
                      <w:p>
                        <w:pPr>
                          <w:rPr>
                            <w:sz w:val="2"/>
                            <w:szCs w:val="2"/>
                          </w:rPr>
                        </w:pPr>
                      </w:p>
                    </w:tc>
                    <w:tc>
                      <w:tcPr>
                        <w:tcW w:w="144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5"/>
                    </w:trPr>
                    <w:tc>
                      <w:tcPr>
                        <w:tcW w:w="5279" w:type="dxa"/>
                        <w:tcBorders>
                          <w:top w:val="nil"/>
                          <w:bottom w:val="nil"/>
                        </w:tcBorders>
                      </w:tcPr>
                      <w:p>
                        <w:pPr>
                          <w:pStyle w:val="TableParagraph"/>
                          <w:spacing w:line="256" w:lineRule="exact"/>
                          <w:ind w:left="107"/>
                          <w:rPr>
                            <w:sz w:val="22"/>
                          </w:rPr>
                        </w:pPr>
                        <w:r>
                          <w:rPr>
                            <w:sz w:val="22"/>
                          </w:rPr>
                          <w:t>聚焦“高耗能、高污染、高排放、高风险”等行业，</w:t>
                        </w:r>
                      </w:p>
                    </w:tc>
                    <w:tc>
                      <w:tcPr>
                        <w:tcW w:w="1710" w:type="dxa"/>
                        <w:vMerge/>
                        <w:tcBorders>
                          <w:top w:val="nil"/>
                        </w:tcBorders>
                      </w:tcPr>
                      <w:p>
                        <w:pPr>
                          <w:rPr>
                            <w:sz w:val="2"/>
                            <w:szCs w:val="2"/>
                          </w:rPr>
                        </w:pPr>
                      </w:p>
                    </w:tc>
                    <w:tc>
                      <w:tcPr>
                        <w:tcW w:w="1447"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514"/>
                    </w:trPr>
                    <w:tc>
                      <w:tcPr>
                        <w:tcW w:w="5279" w:type="dxa"/>
                        <w:tcBorders>
                          <w:top w:val="nil"/>
                        </w:tcBorders>
                      </w:tcPr>
                      <w:p>
                        <w:pPr>
                          <w:pStyle w:val="TableParagraph"/>
                          <w:spacing w:line="279" w:lineRule="exact"/>
                          <w:ind w:left="107"/>
                          <w:rPr>
                            <w:sz w:val="22"/>
                          </w:rPr>
                        </w:pPr>
                        <w:r>
                          <w:rPr>
                            <w:sz w:val="22"/>
                          </w:rPr>
                          <w:t>分类组织实施转移、压减、整合、关停任务。</w:t>
                        </w:r>
                      </w:p>
                    </w:tc>
                    <w:tc>
                      <w:tcPr>
                        <w:tcW w:w="1710" w:type="dxa"/>
                        <w:vMerge/>
                        <w:tcBorders>
                          <w:top w:val="nil"/>
                        </w:tcBorders>
                      </w:tcPr>
                      <w:p>
                        <w:pPr>
                          <w:rPr>
                            <w:sz w:val="2"/>
                            <w:szCs w:val="2"/>
                          </w:rPr>
                        </w:pPr>
                      </w:p>
                    </w:tc>
                    <w:tc>
                      <w:tcPr>
                        <w:tcW w:w="1447" w:type="dxa"/>
                        <w:tcBorders>
                          <w:top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992"/>
                    </w:trPr>
                    <w:tc>
                      <w:tcPr>
                        <w:tcW w:w="5279" w:type="dxa"/>
                        <w:tcBorders>
                          <w:bottom w:val="nil"/>
                        </w:tcBorders>
                      </w:tcPr>
                      <w:p>
                        <w:pPr>
                          <w:pStyle w:val="TableParagraph"/>
                          <w:spacing w:before="138" w:line="280" w:lineRule="atLeast"/>
                          <w:ind w:left="107" w:right="318"/>
                          <w:jc w:val="both"/>
                          <w:rPr>
                            <w:sz w:val="22"/>
                          </w:rPr>
                        </w:pPr>
                        <w:r>
                          <w:rPr>
                            <w:sz w:val="22"/>
                          </w:rPr>
                          <w:t>（四）严控重点行业新增产能。重大项目建设，必须首先满足环境质量“只能更好，不能变坏”的底线，严格落实污染物排放“减量替代是原则，等量</w:t>
                        </w:r>
                      </w:p>
                    </w:tc>
                    <w:tc>
                      <w:tcPr>
                        <w:tcW w:w="1710" w:type="dxa"/>
                        <w:tcBorders>
                          <w:bottom w:val="nil"/>
                        </w:tcBorders>
                      </w:tcPr>
                      <w:p>
                        <w:pPr>
                          <w:pStyle w:val="TableParagraph"/>
                          <w:spacing w:before="6"/>
                          <w:rPr>
                            <w:rFonts w:ascii="Times New Roman"/>
                            <w:sz w:val="24"/>
                          </w:rPr>
                        </w:pPr>
                      </w:p>
                      <w:p>
                        <w:pPr>
                          <w:pStyle w:val="TableParagraph"/>
                          <w:spacing w:line="242" w:lineRule="auto"/>
                          <w:ind w:left="108" w:right="94"/>
                          <w:rPr>
                            <w:sz w:val="22"/>
                          </w:rPr>
                        </w:pPr>
                        <w:r>
                          <w:rPr>
                            <w:sz w:val="22"/>
                          </w:rPr>
                          <w:t>本项目不属于重点行业。</w:t>
                        </w:r>
                      </w:p>
                    </w:tc>
                    <w:tc>
                      <w:tcPr>
                        <w:tcW w:w="1447" w:type="dxa"/>
                        <w:tcBorders>
                          <w:bottom w:val="nil"/>
                        </w:tcBorders>
                      </w:tcPr>
                      <w:p>
                        <w:pPr>
                          <w:pStyle w:val="TableParagraph"/>
                          <w:rPr>
                            <w:rFonts w:ascii="Times New Roman"/>
                            <w:sz w:val="22"/>
                          </w:rPr>
                        </w:pPr>
                      </w:p>
                      <w:p>
                        <w:pPr>
                          <w:pStyle w:val="TableParagraph"/>
                          <w:spacing w:before="4"/>
                          <w:rPr>
                            <w:rFonts w:ascii="Times New Roman"/>
                            <w:sz w:val="27"/>
                          </w:rPr>
                        </w:pPr>
                      </w:p>
                      <w:p>
                        <w:pPr>
                          <w:pStyle w:val="TableParagraph"/>
                          <w:ind w:left="386" w:right="375"/>
                          <w:jc w:val="center"/>
                          <w:rPr>
                            <w:sz w:val="22"/>
                          </w:rPr>
                        </w:pPr>
                        <w:r>
                          <w:rPr>
                            <w:sz w:val="22"/>
                          </w:rPr>
                          <w:t>符合</w:t>
                        </w:r>
                      </w:p>
                    </w:tc>
                  </w:tr>
                  <w:tr>
                    <w:tblPrEx>
                      <w:tblW w:w="0" w:type="auto"/>
                      <w:tblInd w:w="5" w:type="dxa"/>
                      <w:tblLayout w:type="fixed"/>
                      <w:tblCellMar>
                        <w:top w:w="0" w:type="dxa"/>
                        <w:left w:w="0" w:type="dxa"/>
                        <w:bottom w:w="0" w:type="dxa"/>
                        <w:right w:w="0" w:type="dxa"/>
                      </w:tblCellMar>
                    </w:tblPrEx>
                    <w:trPr>
                      <w:trHeight w:val="421"/>
                    </w:trPr>
                    <w:tc>
                      <w:tcPr>
                        <w:tcW w:w="5279" w:type="dxa"/>
                        <w:tcBorders>
                          <w:top w:val="nil"/>
                        </w:tcBorders>
                      </w:tcPr>
                      <w:p>
                        <w:pPr>
                          <w:pStyle w:val="TableParagraph"/>
                          <w:spacing w:before="2"/>
                          <w:ind w:left="107"/>
                          <w:rPr>
                            <w:sz w:val="22"/>
                          </w:rPr>
                        </w:pPr>
                        <w:r>
                          <w:rPr>
                            <w:sz w:val="22"/>
                          </w:rPr>
                          <w:t>替代是例外”的总量控制刚性要求。</w:t>
                        </w:r>
                      </w:p>
                    </w:tc>
                    <w:tc>
                      <w:tcPr>
                        <w:tcW w:w="1710" w:type="dxa"/>
                        <w:tcBorders>
                          <w:top w:val="nil"/>
                        </w:tcBorders>
                      </w:tcPr>
                      <w:p>
                        <w:pPr>
                          <w:pStyle w:val="TableParagraph"/>
                          <w:rPr>
                            <w:rFonts w:ascii="Times New Roman"/>
                            <w:sz w:val="20"/>
                          </w:rPr>
                        </w:pPr>
                      </w:p>
                    </w:tc>
                    <w:tc>
                      <w:tcPr>
                        <w:tcW w:w="1447" w:type="dxa"/>
                        <w:tcBorders>
                          <w:top w:val="nil"/>
                        </w:tcBorders>
                      </w:tcPr>
                      <w:p>
                        <w:pPr>
                          <w:pStyle w:val="TableParagraph"/>
                          <w:rPr>
                            <w:rFonts w:ascii="Times New Roman"/>
                            <w:sz w:val="20"/>
                          </w:rPr>
                        </w:pPr>
                      </w:p>
                    </w:tc>
                  </w:tr>
                </w:tbl>
                <w:p>
                  <w:pPr>
                    <w:pStyle w:val="BodyText"/>
                  </w:pPr>
                </w:p>
              </w:txbxContent>
            </v:textbox>
          </v:shape>
        </w:pict>
      </w: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113"/>
        <w:gridCol w:w="2812"/>
        <w:gridCol w:w="2812"/>
        <w:gridCol w:w="2812"/>
        <w:gridCol w:w="103"/>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112"/>
        </w:trPr>
        <w:tc>
          <w:tcPr>
            <w:tcW w:w="1162"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281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0"/>
              </w:rPr>
            </w:pPr>
          </w:p>
          <w:p>
            <w:pPr>
              <w:pStyle w:val="TableParagraph"/>
              <w:ind w:left="112"/>
              <w:rPr>
                <w:sz w:val="21"/>
              </w:rPr>
            </w:pPr>
            <w:r>
              <w:rPr>
                <w:sz w:val="21"/>
              </w:rPr>
              <w:t>四、要严把项目环评审批关</w:t>
            </w:r>
          </w:p>
        </w:tc>
        <w:tc>
          <w:tcPr>
            <w:tcW w:w="281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7"/>
              <w:rPr>
                <w:rFonts w:ascii="Times New Roman"/>
                <w:sz w:val="24"/>
              </w:rPr>
            </w:pPr>
          </w:p>
          <w:p>
            <w:pPr>
              <w:pStyle w:val="TableParagraph"/>
              <w:spacing w:line="242" w:lineRule="auto"/>
              <w:ind w:left="113" w:right="-15"/>
              <w:jc w:val="both"/>
              <w:rPr>
                <w:sz w:val="21"/>
              </w:rPr>
            </w:pPr>
            <w:r>
              <w:rPr>
                <w:spacing w:val="6"/>
                <w:sz w:val="21"/>
              </w:rPr>
              <w:t>新上项目必须严格执行环评审批“三挂钩”机制和“五</w:t>
            </w:r>
            <w:r>
              <w:rPr>
                <w:spacing w:val="-19"/>
                <w:sz w:val="21"/>
              </w:rPr>
              <w:t>个不批”要求，落实“三线 一</w:t>
            </w:r>
            <w:r>
              <w:rPr>
                <w:spacing w:val="-8"/>
                <w:sz w:val="21"/>
              </w:rPr>
              <w:t>单”生态环境分区管控要求。</w:t>
            </w:r>
          </w:p>
        </w:tc>
        <w:tc>
          <w:tcPr>
            <w:tcW w:w="281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16"/>
              </w:rPr>
            </w:pPr>
          </w:p>
          <w:p>
            <w:pPr>
              <w:pStyle w:val="TableParagraph"/>
              <w:spacing w:before="1" w:line="242" w:lineRule="auto"/>
              <w:ind w:left="111" w:right="91"/>
              <w:jc w:val="both"/>
              <w:rPr>
                <w:sz w:val="21"/>
              </w:rPr>
            </w:pPr>
            <w:r>
              <w:rPr>
                <w:sz w:val="21"/>
              </w:rPr>
              <w:t>本项目不在“五个不批”范围内，且符合“三线一单要求”。</w:t>
            </w:r>
          </w:p>
        </w:tc>
        <w:tc>
          <w:tcPr>
            <w:tcW w:w="103" w:type="dxa"/>
            <w:tcBorders>
              <w:left w:val="single" w:sz="4" w:space="0" w:color="000000"/>
              <w:bottom w:val="nil"/>
            </w:tcBorders>
          </w:tcPr>
          <w:p>
            <w:pPr>
              <w:pStyle w:val="TableParagraph"/>
              <w:rPr>
                <w:rFonts w:ascii="Times New Roman"/>
                <w:sz w:val="20"/>
              </w:rPr>
            </w:pPr>
          </w:p>
        </w:tc>
      </w:tr>
      <w:tr>
        <w:tblPrEx>
          <w:tblW w:w="0" w:type="auto"/>
          <w:tblInd w:w="476" w:type="dxa"/>
          <w:tblLayout w:type="fixed"/>
          <w:tblCellMar>
            <w:top w:w="0" w:type="dxa"/>
            <w:left w:w="0" w:type="dxa"/>
            <w:bottom w:w="0" w:type="dxa"/>
            <w:right w:w="0" w:type="dxa"/>
          </w:tblCellMar>
        </w:tblPrEx>
        <w:trPr>
          <w:trHeight w:val="2109"/>
        </w:trPr>
        <w:tc>
          <w:tcPr>
            <w:tcW w:w="116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28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ind w:left="112"/>
              <w:rPr>
                <w:sz w:val="21"/>
              </w:rPr>
            </w:pPr>
            <w:r>
              <w:rPr>
                <w:sz w:val="21"/>
              </w:rPr>
              <w:t>五、要强化日常监管执法</w:t>
            </w:r>
          </w:p>
        </w:tc>
        <w:tc>
          <w:tcPr>
            <w:tcW w:w="28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43" w:line="242" w:lineRule="auto"/>
              <w:ind w:left="113" w:right="92"/>
              <w:jc w:val="both"/>
              <w:rPr>
                <w:sz w:val="21"/>
              </w:rPr>
            </w:pPr>
            <w:r>
              <w:rPr>
                <w:sz w:val="21"/>
              </w:rPr>
              <w:t>持续加大对违反产业政策、规划、准入规定等违法违规建设行为的查处力度，坚决遏制“未批先建”等违法行为。</w:t>
            </w:r>
          </w:p>
        </w:tc>
        <w:tc>
          <w:tcPr>
            <w:tcW w:w="28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16"/>
              </w:rPr>
            </w:pPr>
          </w:p>
          <w:p>
            <w:pPr>
              <w:pStyle w:val="TableParagraph"/>
              <w:spacing w:line="242" w:lineRule="auto"/>
              <w:ind w:left="111" w:right="91"/>
              <w:jc w:val="both"/>
              <w:rPr>
                <w:sz w:val="21"/>
              </w:rPr>
            </w:pPr>
            <w:r>
              <w:rPr>
                <w:sz w:val="21"/>
              </w:rPr>
              <w:t>本项目不存在违法违规建设行为，不属于“未批先建” 项目，符合要求。</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476" w:type="dxa"/>
          <w:tblLayout w:type="fixed"/>
          <w:tblCellMar>
            <w:top w:w="0" w:type="dxa"/>
            <w:left w:w="0" w:type="dxa"/>
            <w:bottom w:w="0" w:type="dxa"/>
            <w:right w:w="0" w:type="dxa"/>
          </w:tblCellMar>
        </w:tblPrEx>
        <w:trPr>
          <w:trHeight w:val="9076"/>
        </w:trPr>
        <w:tc>
          <w:tcPr>
            <w:tcW w:w="1162" w:type="dxa"/>
            <w:vMerge/>
            <w:tcBorders>
              <w:top w:val="nil"/>
              <w:right w:val="single" w:sz="4" w:space="0" w:color="000000"/>
            </w:tcBorders>
          </w:tcPr>
          <w:p>
            <w:pPr>
              <w:rPr>
                <w:sz w:val="2"/>
                <w:szCs w:val="2"/>
              </w:rPr>
            </w:pPr>
          </w:p>
        </w:tc>
        <w:tc>
          <w:tcPr>
            <w:tcW w:w="8652" w:type="dxa"/>
            <w:gridSpan w:val="5"/>
            <w:tcBorders>
              <w:top w:val="single" w:sz="4" w:space="0" w:color="000000"/>
              <w:left w:val="single" w:sz="4" w:space="0" w:color="000000"/>
            </w:tcBorders>
          </w:tcPr>
          <w:p>
            <w:pPr>
              <w:pStyle w:val="TableParagraph"/>
              <w:spacing w:before="7"/>
              <w:rPr>
                <w:rFonts w:ascii="Times New Roman"/>
                <w:sz w:val="35"/>
              </w:rPr>
            </w:pPr>
          </w:p>
          <w:p>
            <w:pPr>
              <w:pStyle w:val="TableParagraph"/>
              <w:spacing w:line="364" w:lineRule="auto"/>
              <w:ind w:left="112" w:right="88" w:firstLine="480"/>
              <w:rPr>
                <w:b/>
                <w:sz w:val="24"/>
              </w:rPr>
            </w:pPr>
            <w:r>
              <w:rPr>
                <w:rFonts w:ascii="Times New Roman" w:eastAsia="Times New Roman" w:hAnsi="Times New Roman"/>
                <w:b/>
                <w:sz w:val="24"/>
              </w:rPr>
              <w:t>7</w:t>
            </w:r>
            <w:r>
              <w:rPr>
                <w:b/>
                <w:sz w:val="24"/>
              </w:rPr>
              <w:t>、与《烟台市新一轮“四减四增”三年行动方案（</w:t>
            </w:r>
            <w:r>
              <w:rPr>
                <w:rFonts w:ascii="Times New Roman" w:eastAsia="Times New Roman" w:hAnsi="Times New Roman"/>
                <w:b/>
                <w:sz w:val="24"/>
              </w:rPr>
              <w:t>2021</w:t>
            </w:r>
            <w:r>
              <w:rPr>
                <w:b/>
                <w:sz w:val="24"/>
              </w:rPr>
              <w:t>—</w:t>
            </w:r>
            <w:r>
              <w:rPr>
                <w:rFonts w:ascii="Times New Roman" w:eastAsia="Times New Roman" w:hAnsi="Times New Roman"/>
                <w:b/>
                <w:sz w:val="24"/>
              </w:rPr>
              <w:t xml:space="preserve">2023 </w:t>
            </w:r>
            <w:r>
              <w:rPr>
                <w:b/>
                <w:sz w:val="24"/>
              </w:rPr>
              <w:t>年）》符合性分析</w:t>
            </w:r>
          </w:p>
          <w:p>
            <w:pPr>
              <w:pStyle w:val="TableParagraph"/>
              <w:spacing w:before="11"/>
              <w:rPr>
                <w:rFonts w:ascii="Times New Roman"/>
                <w:sz w:val="32"/>
              </w:rPr>
            </w:pPr>
          </w:p>
          <w:p>
            <w:pPr>
              <w:pStyle w:val="TableParagraph"/>
              <w:spacing w:line="364" w:lineRule="auto"/>
              <w:ind w:left="112" w:right="34"/>
              <w:rPr>
                <w:b/>
                <w:sz w:val="22"/>
              </w:rPr>
            </w:pPr>
            <w:r>
              <w:rPr>
                <w:b/>
                <w:sz w:val="22"/>
              </w:rPr>
              <w:t xml:space="preserve">表 </w:t>
            </w:r>
            <w:r>
              <w:rPr>
                <w:rFonts w:ascii="Times New Roman" w:eastAsia="Times New Roman" w:hAnsi="Times New Roman"/>
                <w:b/>
                <w:sz w:val="22"/>
              </w:rPr>
              <w:t xml:space="preserve">1-6 </w:t>
            </w:r>
            <w:r>
              <w:rPr>
                <w:b/>
                <w:sz w:val="22"/>
              </w:rPr>
              <w:t>项目与《烟台市新一轮“四减四增”三年行动方案（</w:t>
            </w:r>
            <w:r>
              <w:rPr>
                <w:rFonts w:ascii="Times New Roman" w:eastAsia="Times New Roman" w:hAnsi="Times New Roman"/>
                <w:b/>
                <w:sz w:val="22"/>
              </w:rPr>
              <w:t>2021</w:t>
            </w:r>
            <w:r>
              <w:rPr>
                <w:b/>
                <w:sz w:val="22"/>
              </w:rPr>
              <w:t>—</w:t>
            </w:r>
            <w:r>
              <w:rPr>
                <w:rFonts w:ascii="Times New Roman" w:eastAsia="Times New Roman" w:hAnsi="Times New Roman"/>
                <w:b/>
                <w:sz w:val="22"/>
              </w:rPr>
              <w:t xml:space="preserve">2023 </w:t>
            </w:r>
            <w:r>
              <w:rPr>
                <w:b/>
                <w:sz w:val="22"/>
              </w:rPr>
              <w:t>年）》符合性分析</w:t>
            </w:r>
          </w:p>
        </w:tc>
      </w:tr>
    </w:tbl>
    <w:p>
      <w:pPr>
        <w:spacing w:after="0" w:line="364" w:lineRule="auto"/>
        <w:sectPr>
          <w:footerReference w:type="default" r:id="rId12"/>
          <w:pgSz w:w="11910" w:h="16840"/>
          <w:pgMar w:top="1580" w:right="580" w:bottom="1160" w:left="580" w:header="0" w:footer="963" w:gutter="0"/>
          <w:pgNumType w:start="8"/>
          <w:cols w:num="1" w:space="720"/>
        </w:sectPr>
      </w:pPr>
    </w:p>
    <w:p>
      <w:pPr>
        <w:pStyle w:val="BodyText"/>
        <w:spacing w:before="11"/>
        <w:rPr>
          <w:rFonts w:ascii="Times New Roman"/>
          <w:sz w:val="8"/>
        </w:rPr>
      </w:pP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113"/>
        <w:gridCol w:w="5279"/>
        <w:gridCol w:w="1710"/>
        <w:gridCol w:w="1447"/>
        <w:gridCol w:w="103"/>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267"/>
        </w:trPr>
        <w:tc>
          <w:tcPr>
            <w:tcW w:w="1162" w:type="dxa"/>
            <w:vMerge w:val="restart"/>
            <w:tcBorders>
              <w:right w:val="single" w:sz="4" w:space="0" w:color="000000"/>
            </w:tcBorders>
          </w:tcPr>
          <w:p>
            <w:pPr>
              <w:pStyle w:val="TableParagraph"/>
              <w:rPr>
                <w:rFonts w:ascii="Times New Roman"/>
                <w:sz w:val="22"/>
              </w:rPr>
            </w:pPr>
          </w:p>
        </w:tc>
        <w:tc>
          <w:tcPr>
            <w:tcW w:w="113" w:type="dxa"/>
            <w:tcBorders>
              <w:left w:val="single" w:sz="4" w:space="0" w:color="000000"/>
              <w:bottom w:val="nil"/>
              <w:right w:val="single" w:sz="4" w:space="0" w:color="000000"/>
            </w:tcBorders>
          </w:tcPr>
          <w:p>
            <w:pPr>
              <w:pStyle w:val="TableParagraph"/>
              <w:rPr>
                <w:rFonts w:ascii="Times New Roman"/>
                <w:sz w:val="22"/>
              </w:rPr>
            </w:pPr>
          </w:p>
        </w:tc>
        <w:tc>
          <w:tcPr>
            <w:tcW w:w="5279" w:type="dxa"/>
            <w:tcBorders>
              <w:top w:val="single" w:sz="12" w:space="0" w:color="000000"/>
              <w:left w:val="single" w:sz="4" w:space="0" w:color="000000"/>
              <w:bottom w:val="single" w:sz="4" w:space="0" w:color="000000"/>
              <w:right w:val="single" w:sz="4" w:space="0" w:color="000000"/>
            </w:tcBorders>
          </w:tcPr>
          <w:p>
            <w:pPr>
              <w:pStyle w:val="TableParagraph"/>
              <w:spacing w:before="3"/>
              <w:rPr>
                <w:rFonts w:ascii="Times New Roman"/>
                <w:sz w:val="18"/>
              </w:rPr>
            </w:pPr>
          </w:p>
          <w:p>
            <w:pPr>
              <w:pStyle w:val="TableParagraph"/>
              <w:spacing w:line="242" w:lineRule="auto"/>
              <w:ind w:left="112" w:right="90"/>
              <w:jc w:val="both"/>
              <w:rPr>
                <w:sz w:val="22"/>
              </w:rPr>
            </w:pPr>
            <w:r>
              <w:rPr>
                <w:spacing w:val="-1"/>
                <w:sz w:val="22"/>
              </w:rPr>
              <w:t>（</w:t>
            </w:r>
            <w:r>
              <w:rPr>
                <w:spacing w:val="-3"/>
                <w:sz w:val="22"/>
              </w:rPr>
              <w:t>五</w:t>
            </w:r>
            <w:r>
              <w:rPr>
                <w:spacing w:val="-1"/>
                <w:sz w:val="22"/>
              </w:rPr>
              <w:t>）</w:t>
            </w:r>
            <w:r>
              <w:rPr>
                <w:spacing w:val="-3"/>
                <w:sz w:val="22"/>
              </w:rPr>
              <w:t>推动绿色循环低碳改造。电力、钢铁、建材、有色、化工等重点行业制定碳达峰目标，实施减污降碳协同治理。优化整合钢铁、煤电、水泥、轮胎、化工等行业产能布局。实施重点行业清洁化改造。以钢铁、铸造、建材、有色、化工、工业涂装、包装印刷</w:t>
            </w:r>
            <w:r>
              <w:rPr>
                <w:spacing w:val="-11"/>
                <w:sz w:val="22"/>
              </w:rPr>
              <w:t>等行业为重点，开展全流程清洁化、循环化、低碳 化</w:t>
            </w:r>
            <w:r>
              <w:rPr>
                <w:spacing w:val="-3"/>
                <w:sz w:val="22"/>
              </w:rPr>
              <w:t xml:space="preserve">改造，促进传统产业绿色转型升级。制定清洁生产审核实施方案，着重在能源、冶金、化工等 </w:t>
            </w:r>
            <w:r>
              <w:rPr>
                <w:sz w:val="22"/>
              </w:rPr>
              <w:t>13</w:t>
            </w:r>
            <w:r>
              <w:rPr>
                <w:spacing w:val="-1"/>
                <w:sz w:val="22"/>
              </w:rPr>
              <w:t xml:space="preserve"> 个重点</w:t>
            </w:r>
            <w:r>
              <w:rPr>
                <w:spacing w:val="-3"/>
                <w:sz w:val="22"/>
              </w:rPr>
              <w:t>行业依法开展强制性清洁生产审核，推选清洁生产先</w:t>
            </w:r>
            <w:r>
              <w:rPr>
                <w:spacing w:val="-2"/>
                <w:sz w:val="22"/>
              </w:rPr>
              <w:t>进单位。</w:t>
            </w:r>
          </w:p>
        </w:tc>
        <w:tc>
          <w:tcPr>
            <w:tcW w:w="1710"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66" w:line="242" w:lineRule="auto"/>
              <w:ind w:left="113" w:right="43"/>
              <w:rPr>
                <w:sz w:val="22"/>
              </w:rPr>
            </w:pPr>
            <w:r>
              <w:rPr>
                <w:spacing w:val="-3"/>
                <w:sz w:val="22"/>
              </w:rPr>
              <w:t xml:space="preserve">本项目采取相 </w:t>
            </w:r>
            <w:r>
              <w:rPr>
                <w:spacing w:val="-5"/>
                <w:sz w:val="22"/>
              </w:rPr>
              <w:t xml:space="preserve">应环保措施后， </w:t>
            </w:r>
            <w:r>
              <w:rPr>
                <w:spacing w:val="-3"/>
                <w:sz w:val="22"/>
              </w:rPr>
              <w:t xml:space="preserve">可实现生产清 </w:t>
            </w:r>
            <w:r>
              <w:rPr>
                <w:spacing w:val="-2"/>
                <w:sz w:val="22"/>
              </w:rPr>
              <w:t>洁化。</w:t>
            </w:r>
          </w:p>
        </w:tc>
        <w:tc>
          <w:tcPr>
            <w:tcW w:w="1447"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0"/>
              <w:rPr>
                <w:rFonts w:ascii="Times New Roman"/>
                <w:sz w:val="19"/>
              </w:rPr>
            </w:pPr>
          </w:p>
          <w:p>
            <w:pPr>
              <w:pStyle w:val="TableParagraph"/>
              <w:spacing w:before="1"/>
              <w:ind w:left="386" w:right="365"/>
              <w:jc w:val="center"/>
              <w:rPr>
                <w:sz w:val="22"/>
              </w:rPr>
            </w:pPr>
            <w:r>
              <w:rPr>
                <w:sz w:val="22"/>
              </w:rPr>
              <w:t>符合</w:t>
            </w:r>
          </w:p>
        </w:tc>
        <w:tc>
          <w:tcPr>
            <w:tcW w:w="103" w:type="dxa"/>
            <w:tcBorders>
              <w:left w:val="single" w:sz="4" w:space="0" w:color="000000"/>
              <w:bottom w:val="nil"/>
            </w:tcBorders>
          </w:tcPr>
          <w:p>
            <w:pPr>
              <w:pStyle w:val="TableParagraph"/>
              <w:rPr>
                <w:rFonts w:ascii="Times New Roman"/>
                <w:sz w:val="22"/>
              </w:rPr>
            </w:pPr>
          </w:p>
        </w:tc>
      </w:tr>
      <w:tr>
        <w:tblPrEx>
          <w:tblW w:w="0" w:type="auto"/>
          <w:tblInd w:w="476" w:type="dxa"/>
          <w:tblLayout w:type="fixed"/>
          <w:tblCellMar>
            <w:top w:w="0" w:type="dxa"/>
            <w:left w:w="0" w:type="dxa"/>
            <w:bottom w:w="0" w:type="dxa"/>
            <w:right w:w="0" w:type="dxa"/>
          </w:tblCellMar>
        </w:tblPrEx>
        <w:trPr>
          <w:trHeight w:val="10049"/>
        </w:trPr>
        <w:tc>
          <w:tcPr>
            <w:tcW w:w="1162" w:type="dxa"/>
            <w:vMerge/>
            <w:tcBorders>
              <w:top w:val="nil"/>
              <w:right w:val="single" w:sz="4" w:space="0" w:color="000000"/>
            </w:tcBorders>
          </w:tcPr>
          <w:p>
            <w:pPr>
              <w:rPr>
                <w:sz w:val="2"/>
                <w:szCs w:val="2"/>
              </w:rPr>
            </w:pPr>
          </w:p>
        </w:tc>
        <w:tc>
          <w:tcPr>
            <w:tcW w:w="8652" w:type="dxa"/>
            <w:gridSpan w:val="5"/>
            <w:tcBorders>
              <w:top w:val="single" w:sz="4" w:space="0" w:color="000000"/>
              <w:left w:val="single" w:sz="4" w:space="0" w:color="000000"/>
            </w:tcBorders>
          </w:tcPr>
          <w:p>
            <w:pPr>
              <w:pStyle w:val="TableParagraph"/>
              <w:spacing w:before="8"/>
              <w:rPr>
                <w:rFonts w:ascii="Times New Roman"/>
                <w:sz w:val="35"/>
              </w:rPr>
            </w:pPr>
          </w:p>
          <w:p>
            <w:pPr>
              <w:pStyle w:val="TableParagraph"/>
              <w:ind w:left="592"/>
              <w:jc w:val="both"/>
              <w:rPr>
                <w:b/>
                <w:sz w:val="24"/>
              </w:rPr>
            </w:pPr>
            <w:r>
              <w:rPr>
                <w:rFonts w:ascii="Times New Roman" w:eastAsia="Times New Roman" w:hAnsi="Times New Roman"/>
                <w:b/>
                <w:sz w:val="24"/>
              </w:rPr>
              <w:t>8</w:t>
            </w:r>
            <w:r>
              <w:rPr>
                <w:b/>
                <w:sz w:val="24"/>
              </w:rPr>
              <w:t>、与</w:t>
            </w:r>
            <w:r>
              <w:rPr>
                <w:rFonts w:ascii="Times New Roman" w:eastAsia="Times New Roman" w:hAnsi="Times New Roman"/>
                <w:b/>
                <w:sz w:val="24"/>
              </w:rPr>
              <w:t>“</w:t>
            </w:r>
            <w:r>
              <w:rPr>
                <w:b/>
                <w:sz w:val="24"/>
              </w:rPr>
              <w:t>《莱州市国土空间总体规划》（</w:t>
            </w:r>
            <w:r>
              <w:rPr>
                <w:rFonts w:ascii="Times New Roman" w:eastAsia="Times New Roman" w:hAnsi="Times New Roman"/>
                <w:b/>
                <w:sz w:val="24"/>
              </w:rPr>
              <w:t xml:space="preserve">2021-2035 </w:t>
            </w:r>
            <w:r>
              <w:rPr>
                <w:b/>
                <w:sz w:val="24"/>
              </w:rPr>
              <w:t>年）</w:t>
            </w:r>
            <w:r>
              <w:rPr>
                <w:rFonts w:ascii="Times New Roman" w:eastAsia="Times New Roman" w:hAnsi="Times New Roman"/>
                <w:b/>
                <w:sz w:val="24"/>
              </w:rPr>
              <w:t>”</w:t>
            </w:r>
            <w:r>
              <w:rPr>
                <w:b/>
                <w:sz w:val="24"/>
              </w:rPr>
              <w:t>符合性分析</w:t>
            </w:r>
          </w:p>
          <w:p>
            <w:pPr>
              <w:pStyle w:val="TableParagraph"/>
              <w:spacing w:before="158" w:line="364" w:lineRule="auto"/>
              <w:ind w:left="112" w:right="86" w:firstLine="480"/>
              <w:jc w:val="both"/>
              <w:rPr>
                <w:sz w:val="24"/>
              </w:rPr>
            </w:pPr>
            <w:r>
              <w:rPr>
                <w:sz w:val="24"/>
              </w:rPr>
              <w:t>根据《莱州市国土空间总体规划》（2021-2035 年）主要内容，确定了国土空间总体格局以及农业空间、生态空间、城镇空间和海洋空间等布局和空间的划分。</w:t>
            </w:r>
          </w:p>
          <w:p>
            <w:pPr>
              <w:pStyle w:val="TableParagraph"/>
              <w:spacing w:line="307" w:lineRule="exact"/>
              <w:ind w:left="592"/>
              <w:rPr>
                <w:sz w:val="24"/>
              </w:rPr>
            </w:pPr>
            <w:r>
              <w:rPr>
                <w:sz w:val="24"/>
              </w:rPr>
              <w:t>（1）国土空间总体格局</w:t>
            </w:r>
          </w:p>
          <w:p>
            <w:pPr>
              <w:pStyle w:val="TableParagraph"/>
              <w:spacing w:before="161" w:line="364" w:lineRule="auto"/>
              <w:ind w:left="112" w:right="86" w:firstLine="480"/>
              <w:jc w:val="both"/>
              <w:rPr>
                <w:sz w:val="24"/>
              </w:rPr>
            </w:pPr>
            <w:r>
              <w:rPr>
                <w:spacing w:val="-9"/>
                <w:sz w:val="24"/>
              </w:rPr>
              <w:t xml:space="preserve">三条控制线：规划确定莱州市 </w:t>
            </w:r>
            <w:r>
              <w:rPr>
                <w:sz w:val="24"/>
              </w:rPr>
              <w:t>2035</w:t>
            </w:r>
            <w:r>
              <w:rPr>
                <w:spacing w:val="-8"/>
                <w:sz w:val="24"/>
              </w:rPr>
              <w:t xml:space="preserve"> 年耕地保有量 </w:t>
            </w:r>
            <w:r>
              <w:rPr>
                <w:sz w:val="24"/>
              </w:rPr>
              <w:t>739.64</w:t>
            </w:r>
            <w:r>
              <w:rPr>
                <w:spacing w:val="-15"/>
                <w:sz w:val="24"/>
              </w:rPr>
              <w:t xml:space="preserve"> 平方千米</w:t>
            </w:r>
            <w:r>
              <w:rPr>
                <w:spacing w:val="-3"/>
                <w:sz w:val="24"/>
              </w:rPr>
              <w:t xml:space="preserve">（110.95 </w:t>
            </w:r>
            <w:r>
              <w:rPr>
                <w:sz w:val="24"/>
              </w:rPr>
              <w:t>万亩</w:t>
            </w:r>
            <w:r>
              <w:rPr>
                <w:spacing w:val="-5"/>
                <w:sz w:val="24"/>
              </w:rPr>
              <w:t>），</w:t>
            </w:r>
            <w:r>
              <w:rPr>
                <w:sz w:val="24"/>
              </w:rPr>
              <w:t>永久基本农田不低于 682.77</w:t>
            </w:r>
            <w:r>
              <w:rPr>
                <w:spacing w:val="-13"/>
                <w:sz w:val="24"/>
              </w:rPr>
              <w:t xml:space="preserve"> 平方千米</w:t>
            </w:r>
            <w:r>
              <w:rPr>
                <w:sz w:val="24"/>
              </w:rPr>
              <w:t>（102.42 万亩</w:t>
            </w:r>
            <w:r>
              <w:rPr>
                <w:spacing w:val="-5"/>
                <w:sz w:val="24"/>
              </w:rPr>
              <w:t>），</w:t>
            </w:r>
            <w:r>
              <w:rPr>
                <w:spacing w:val="-3"/>
                <w:sz w:val="24"/>
              </w:rPr>
              <w:t>生态保护红线</w:t>
            </w:r>
            <w:r>
              <w:rPr>
                <w:sz w:val="24"/>
              </w:rPr>
              <w:t>不低于 385.43</w:t>
            </w:r>
            <w:r>
              <w:rPr>
                <w:spacing w:val="-6"/>
                <w:sz w:val="24"/>
              </w:rPr>
              <w:t xml:space="preserve"> 平方千米</w:t>
            </w:r>
            <w:r>
              <w:rPr>
                <w:sz w:val="24"/>
              </w:rPr>
              <w:t>（不含省管海域生态红线面积 84.99 平方千米</w:t>
            </w:r>
            <w:r>
              <w:rPr>
                <w:spacing w:val="-28"/>
                <w:sz w:val="24"/>
              </w:rPr>
              <w:t>）</w:t>
            </w:r>
            <w:r>
              <w:rPr>
                <w:spacing w:val="-15"/>
                <w:sz w:val="24"/>
              </w:rPr>
              <w:t>，城镇</w:t>
            </w:r>
            <w:r>
              <w:rPr>
                <w:sz w:val="24"/>
              </w:rPr>
              <w:t>开发边界不高于 148.5 平方千米(22.28 万亩)。</w:t>
            </w:r>
          </w:p>
          <w:p>
            <w:pPr>
              <w:pStyle w:val="TableParagraph"/>
              <w:spacing w:line="364" w:lineRule="auto"/>
              <w:ind w:left="112" w:right="-44" w:firstLine="480"/>
              <w:rPr>
                <w:sz w:val="24"/>
              </w:rPr>
            </w:pPr>
            <w:r>
              <w:rPr>
                <w:sz w:val="24"/>
              </w:rPr>
              <w:t>主体功能定位：规划确定莱州市文昌路街道、永安路街道、城港路街、文峰</w:t>
            </w:r>
            <w:r>
              <w:rPr>
                <w:spacing w:val="-9"/>
                <w:sz w:val="24"/>
              </w:rPr>
              <w:t>路街道、三山岛街道、金仓街道、沙河镇、朱桥镇、金城镇、程郭镇、虎头崖镇、柞村镇、夏邱镇、土山镇为城市化发展区，将平里店镇、驿道镇、郭家店镇纳入农产品主产区进行管理。落实《山东省国土空间总体规划（2021-2035</w:t>
            </w:r>
            <w:r>
              <w:rPr>
                <w:spacing w:val="6"/>
                <w:sz w:val="24"/>
              </w:rPr>
              <w:t xml:space="preserve"> 年</w:t>
            </w:r>
            <w:r>
              <w:rPr>
                <w:sz w:val="24"/>
              </w:rPr>
              <w:t>）》， 莱州市海域功能定位为以城市化发展区为主。</w:t>
            </w:r>
          </w:p>
          <w:p>
            <w:pPr>
              <w:pStyle w:val="TableParagraph"/>
              <w:spacing w:line="364" w:lineRule="auto"/>
              <w:ind w:left="112" w:right="-44" w:firstLine="480"/>
              <w:rPr>
                <w:sz w:val="24"/>
              </w:rPr>
            </w:pPr>
            <w:r>
              <w:rPr>
                <w:sz w:val="24"/>
              </w:rPr>
              <w:t>区域协同发展：规划确定了四大区域协同发展战略：一、深化与东北亚、全面经济伙伴关系协定(RCEP)</w:t>
            </w:r>
            <w:r>
              <w:rPr>
                <w:spacing w:val="-9"/>
                <w:sz w:val="24"/>
              </w:rPr>
              <w:t>成员国的对接合作；二、积极融入胶东经济协同发展； 三、深度参与青岛都市圈一体化发展；四、构建与周边县市一体化高质量发展体系。</w:t>
            </w:r>
          </w:p>
          <w:p>
            <w:pPr>
              <w:pStyle w:val="TableParagraph"/>
              <w:spacing w:line="364" w:lineRule="auto"/>
              <w:ind w:left="112" w:right="86" w:firstLine="480"/>
              <w:rPr>
                <w:sz w:val="24"/>
              </w:rPr>
            </w:pPr>
            <w:r>
              <w:rPr>
                <w:sz w:val="24"/>
              </w:rPr>
              <w:t>总体空间格局：规划市域构建“五河连山海、强心育两极、一海和三田”的国土空间总体格局，统筹农业、生态、城镇三大空间。</w:t>
            </w:r>
          </w:p>
        </w:tc>
      </w:tr>
    </w:tbl>
    <w:p>
      <w:pPr>
        <w:spacing w:after="0" w:line="364" w:lineRule="auto"/>
        <w:rPr>
          <w:sz w:val="24"/>
        </w:rPr>
        <w:sectPr>
          <w:footerReference w:type="default" r:id="rId13"/>
          <w:pgSz w:w="11910" w:h="16840"/>
          <w:pgMar w:top="1580" w:right="580" w:bottom="1160" w:left="580" w:header="0" w:footer="963" w:gutter="0"/>
          <w:pgNumType w:start="9"/>
          <w:cols w:num="1" w:space="720"/>
        </w:sectPr>
      </w:pPr>
    </w:p>
    <w:p>
      <w:pPr>
        <w:pStyle w:val="BodyText"/>
        <w:spacing w:before="124" w:line="364" w:lineRule="auto"/>
        <w:ind w:left="1736" w:right="573" w:firstLine="480"/>
        <w:jc w:val="both"/>
      </w:pPr>
      <w:r>
        <w:pict>
          <v:group id="_x0000_s1037" o:spid="_x0000_s1036" style="width:491.7pt;height:669.4pt;margin-top:85.05pt;margin-left:51.8pt;mso-height-relative:page;mso-position-horizontal-relative:page;mso-position-vertical-relative:page;mso-width-relative:page;position:absolute;z-index:-251653120" coordorigin="1036,1701" coordsize="9834,13388">
            <v:shape id="_x0000_s1038" o:spid="_x0000_s1037" style="width:9834;height:13388;left:1036;position:absolute;top:1749" coordorigin="1036,1750" coordsize="9834,13388" path="m1036,1711l10870,1711m1036,15079l10870,15079m1046,1701l1046,15088m10860,1720l10860,15088e" filled="f" stroked="t" strokecolor="black">
              <v:path arrowok="t"/>
            </v:shape>
            <v:line id="_x0000_s1039" o:spid="_x0000_s1038" style="position:absolute" from="2208,1720" to="2208,15069" coordsize="21600,21600" stroked="t" strokecolor="black"/>
          </v:group>
        </w:pict>
      </w:r>
      <w:r>
        <w:rPr>
          <w:spacing w:val="-1"/>
        </w:rPr>
        <w:t>全域空间布局：在烟台市级规划确定的生态保护区、生态控制区、农田保护</w:t>
      </w:r>
      <w:r>
        <w:rPr>
          <w:spacing w:val="-10"/>
        </w:rPr>
        <w:t xml:space="preserve">区、城镇发展区、乡村发展区、海洋发展区和矿产能源发展区 </w:t>
      </w:r>
      <w:r>
        <w:t>7</w:t>
      </w:r>
      <w:r>
        <w:rPr>
          <w:spacing w:val="-3"/>
        </w:rPr>
        <w:t xml:space="preserve"> 类一级规划分区</w:t>
      </w:r>
      <w:r>
        <w:rPr>
          <w:spacing w:val="-1"/>
        </w:rPr>
        <w:t xml:space="preserve">基础上，将莱州市城镇发展区、乡村发展区、海洋发展区细化至二级规划分区， </w:t>
      </w:r>
      <w:r>
        <w:t>各分区依据分区管控要求进行严格管控。</w:t>
      </w:r>
    </w:p>
    <w:p>
      <w:pPr>
        <w:pStyle w:val="ListParagraph"/>
        <w:numPr>
          <w:ilvl w:val="1"/>
          <w:numId w:val="1"/>
        </w:numPr>
        <w:tabs>
          <w:tab w:val="left" w:pos="2817"/>
        </w:tabs>
        <w:spacing w:before="0" w:after="0" w:line="305" w:lineRule="exact"/>
        <w:ind w:left="2817" w:right="0" w:hanging="601"/>
        <w:jc w:val="left"/>
        <w:rPr>
          <w:sz w:val="24"/>
        </w:rPr>
      </w:pPr>
      <w:r>
        <w:rPr>
          <w:sz w:val="24"/>
        </w:rPr>
        <w:t>农业空间</w:t>
      </w:r>
    </w:p>
    <w:p>
      <w:pPr>
        <w:pStyle w:val="BodyText"/>
        <w:spacing w:before="160" w:line="364" w:lineRule="auto"/>
        <w:ind w:left="1736" w:right="574" w:firstLine="480"/>
      </w:pPr>
      <w:r>
        <w:t>耕地保护：推进耕地数量、质量、生态“三位一体”建设，严守耕地保护红线，严格耕地用途管制，推进高标准农田建设，全面提升耕地质量。</w:t>
      </w:r>
    </w:p>
    <w:p>
      <w:pPr>
        <w:pStyle w:val="BodyText"/>
        <w:spacing w:line="364" w:lineRule="auto"/>
        <w:ind w:left="1736" w:right="572" w:firstLine="480"/>
        <w:jc w:val="both"/>
      </w:pPr>
      <w:r>
        <w:t>农业格局：打造“一海三田多园”多元农业空间格局，保障粮食生产空间， 优化养殖业布局，建设优势农业空间，打造中国种业硅谷，加快一二三产业融合发展。</w:t>
      </w:r>
    </w:p>
    <w:p>
      <w:pPr>
        <w:pStyle w:val="BodyText"/>
        <w:spacing w:line="364" w:lineRule="auto"/>
        <w:ind w:left="1736" w:right="572" w:firstLine="480"/>
      </w:pPr>
      <w:r>
        <w:t>村庄布局：构建“两级五类”的村庄体系，打造乡村社区生活圈。集约利用村庄建设用地，建设莱州特色乡村风貌。</w:t>
      </w:r>
    </w:p>
    <w:p>
      <w:pPr>
        <w:pStyle w:val="ListParagraph"/>
        <w:numPr>
          <w:ilvl w:val="1"/>
          <w:numId w:val="1"/>
        </w:numPr>
        <w:tabs>
          <w:tab w:val="left" w:pos="2817"/>
        </w:tabs>
        <w:spacing w:before="0" w:after="0" w:line="240" w:lineRule="auto"/>
        <w:ind w:left="2817" w:right="0" w:hanging="601"/>
        <w:jc w:val="left"/>
        <w:rPr>
          <w:sz w:val="24"/>
        </w:rPr>
      </w:pPr>
      <w:r>
        <w:rPr>
          <w:sz w:val="24"/>
        </w:rPr>
        <w:t>生态空间</w:t>
      </w:r>
    </w:p>
    <w:p>
      <w:pPr>
        <w:pStyle w:val="BodyText"/>
        <w:spacing w:before="155" w:line="364" w:lineRule="auto"/>
        <w:ind w:left="2216" w:right="453"/>
      </w:pPr>
      <w:r>
        <w:rPr>
          <w:spacing w:val="-10"/>
        </w:rPr>
        <w:t>生态格局：保护全域“一屏、一带、两心、五廊”山海相望的生态空间格局。</w:t>
      </w:r>
      <w:r>
        <w:t>自然保护地体系：建立自然保护地体系，确定 4 处自然保护地。</w:t>
      </w:r>
    </w:p>
    <w:p>
      <w:pPr>
        <w:pStyle w:val="ListParagraph"/>
        <w:numPr>
          <w:ilvl w:val="1"/>
          <w:numId w:val="1"/>
        </w:numPr>
        <w:tabs>
          <w:tab w:val="left" w:pos="2817"/>
        </w:tabs>
        <w:spacing w:before="0" w:after="0" w:line="306" w:lineRule="exact"/>
        <w:ind w:left="2817" w:right="0" w:hanging="601"/>
        <w:jc w:val="left"/>
        <w:rPr>
          <w:sz w:val="24"/>
        </w:rPr>
      </w:pPr>
      <w:r>
        <w:rPr>
          <w:sz w:val="24"/>
        </w:rPr>
        <w:t>城镇空间</w:t>
      </w:r>
    </w:p>
    <w:p>
      <w:pPr>
        <w:pStyle w:val="BodyText"/>
        <w:spacing w:before="161" w:line="362" w:lineRule="auto"/>
        <w:ind w:left="1736" w:right="574" w:firstLine="480"/>
      </w:pPr>
      <w:r>
        <w:t>城镇体系：规划构建“中心城区—重点镇—一般镇”三级城镇体系，以中心城区、重点镇带动周边一般镇网络化、圈层式发展。</w:t>
      </w:r>
    </w:p>
    <w:p>
      <w:pPr>
        <w:pStyle w:val="BodyText"/>
        <w:spacing w:before="5" w:line="364" w:lineRule="auto"/>
        <w:ind w:left="1736" w:right="453" w:firstLine="480"/>
      </w:pPr>
      <w:r>
        <w:rPr>
          <w:spacing w:val="-5"/>
        </w:rPr>
        <w:t>产业发展：构建</w:t>
      </w:r>
      <w:r>
        <w:rPr>
          <w:spacing w:val="-3"/>
        </w:rPr>
        <w:t>“6+4+N</w:t>
      </w:r>
      <w:r>
        <w:rPr>
          <w:spacing w:val="-6"/>
        </w:rPr>
        <w:t>”现代产业体系，改造提升黄金、机械制造、汽车零</w:t>
      </w:r>
      <w:r>
        <w:rPr>
          <w:spacing w:val="-12"/>
        </w:rPr>
        <w:t>部件、石材、文化旅游、海洋经济六大传统产业，壮大新能源、新材料、新港口、</w:t>
      </w:r>
      <w:r>
        <w:t>新城市等“四大新兴引擎”，大力发展七大生产性服务业、五大生活性服务业。规划银海化工产业园、临港临电产业园、绿色建材产业园、通用装备产业园、现代渔业产业园、滨海旅游度假区、东海文创康养新城、粉子山文教新城、东莱文化名山旅游片区等九大重点产业园（片区），推动产城融合，带动全域经济高效发展。</w:t>
      </w:r>
    </w:p>
    <w:p>
      <w:pPr>
        <w:pStyle w:val="ListParagraph"/>
        <w:numPr>
          <w:ilvl w:val="1"/>
          <w:numId w:val="1"/>
        </w:numPr>
        <w:tabs>
          <w:tab w:val="left" w:pos="2817"/>
        </w:tabs>
        <w:spacing w:before="0" w:after="0" w:line="302" w:lineRule="exact"/>
        <w:ind w:left="2817" w:right="0" w:hanging="601"/>
        <w:jc w:val="left"/>
        <w:rPr>
          <w:sz w:val="24"/>
        </w:rPr>
      </w:pPr>
      <w:r>
        <w:rPr>
          <w:sz w:val="24"/>
        </w:rPr>
        <w:t>海洋空间</w:t>
      </w:r>
    </w:p>
    <w:p>
      <w:pPr>
        <w:pStyle w:val="BodyText"/>
        <w:spacing w:before="160" w:line="364" w:lineRule="auto"/>
        <w:ind w:left="1736" w:right="572" w:firstLine="480"/>
      </w:pPr>
      <w:r>
        <w:t>海洋生态环境：保护海洋生态空间，加强海岸线保护，分类管控海岸线，划定海岸建筑退缩线，统筹陆海协同治理，严格管控无居民海岛。</w:t>
      </w:r>
    </w:p>
    <w:p>
      <w:pPr>
        <w:spacing w:after="0" w:line="364" w:lineRule="auto"/>
        <w:sectPr>
          <w:footerReference w:type="default" r:id="rId14"/>
          <w:pgSz w:w="11910" w:h="16840"/>
          <w:pgMar w:top="1580" w:right="580" w:bottom="1160" w:left="580" w:header="0" w:footer="963" w:gutter="0"/>
          <w:pgNumType w:start="10"/>
          <w:cols w:num="1" w:space="720"/>
        </w:sectPr>
      </w:pPr>
    </w:p>
    <w:p>
      <w:pPr>
        <w:pStyle w:val="BodyText"/>
        <w:spacing w:before="124" w:line="364" w:lineRule="auto"/>
        <w:ind w:left="1736" w:right="572" w:firstLine="480"/>
        <w:jc w:val="both"/>
      </w:pPr>
      <w:r>
        <w:pict>
          <v:group id="_x0000_s1040" o:spid="_x0000_s1039" style="width:491.7pt;height:669.4pt;margin-top:85.05pt;margin-left:51.8pt;mso-height-relative:page;mso-position-horizontal-relative:page;mso-position-vertical-relative:page;mso-width-relative:page;position:absolute;z-index:-251652096" coordorigin="1036,1701" coordsize="9834,13388">
            <v:shape id="_x0000_s1041" o:spid="_x0000_s1040" style="width:9834;height:13388;left:1036;position:absolute;top:1749" coordorigin="1036,1750" coordsize="9834,13388" path="m1036,1711l10870,1711m1036,15079l10870,15079m1046,1701l1046,15088m10860,1720l10860,15088e" filled="f" stroked="t" strokecolor="black">
              <v:path arrowok="t"/>
            </v:shape>
            <v:line id="_x0000_s1042" o:spid="_x0000_s1041" style="position:absolute" from="2208,1720" to="2208,15069" coordsize="21600,21600" stroked="t" strokecolor="black"/>
          </v:group>
        </w:pict>
      </w:r>
      <w:r>
        <w:t>海洋产业体系：规划建设现代海洋产业体系，推进国家级海洋牧场建设，构筑“海上粮仓”全要素保障发展高地，做强海洋工程装备产业，推进海水淡化工程培育海洋相关产业。</w:t>
      </w:r>
    </w:p>
    <w:p>
      <w:pPr>
        <w:pStyle w:val="BodyText"/>
        <w:spacing w:line="364" w:lineRule="auto"/>
        <w:ind w:left="1736" w:right="572" w:firstLine="480"/>
        <w:jc w:val="both"/>
      </w:pPr>
      <w:r>
        <w:t>海洋功能分区：在烟台市级规划确定的海洋发展区基础上，将莱州市海洋发展区细化为至渔业用海区、交通运输用海区、工矿通信用海区、游憩用海区，分区按照分区管控要求进行严格管控。</w:t>
      </w:r>
    </w:p>
    <w:p>
      <w:pPr>
        <w:pStyle w:val="BodyText"/>
        <w:spacing w:line="364" w:lineRule="auto"/>
        <w:ind w:left="1736" w:right="453" w:firstLine="480"/>
      </w:pPr>
      <w:r>
        <w:t>根据本项目所在地可知，项目所在地不涉及生态红线、永久基本农田和城镇</w:t>
      </w:r>
      <w:r>
        <w:rPr>
          <w:spacing w:val="-10"/>
        </w:rPr>
        <w:t xml:space="preserve">开发边界，项目所在地用地性质为工业用地。满足总体空间格局和全域空间布局； </w:t>
      </w:r>
      <w:r>
        <w:t>本项目用地不涉及农业空间、生态空间和海洋空间，项目满足莱州市国土空间总体规划。</w:t>
      </w:r>
    </w:p>
    <w:p>
      <w:pPr>
        <w:spacing w:before="0" w:line="364" w:lineRule="auto"/>
        <w:ind w:left="1736" w:right="489" w:firstLine="480"/>
        <w:jc w:val="left"/>
        <w:rPr>
          <w:b/>
          <w:sz w:val="24"/>
        </w:rPr>
      </w:pPr>
      <w:r>
        <w:rPr>
          <w:sz w:val="24"/>
        </w:rPr>
        <w:t>项目与《莱州市国土空间总体规划》（2021-2035</w:t>
      </w:r>
      <w:r>
        <w:rPr>
          <w:spacing w:val="-30"/>
          <w:sz w:val="24"/>
        </w:rPr>
        <w:t xml:space="preserve"> 年</w:t>
      </w:r>
      <w:r>
        <w:rPr>
          <w:sz w:val="24"/>
        </w:rPr>
        <w:t>）</w:t>
      </w:r>
      <w:r>
        <w:rPr>
          <w:spacing w:val="-7"/>
          <w:sz w:val="24"/>
        </w:rPr>
        <w:t xml:space="preserve">的位置关系见附图 </w:t>
      </w:r>
      <w:r>
        <w:rPr>
          <w:sz w:val="24"/>
        </w:rPr>
        <w:t>7</w:t>
      </w:r>
      <w:r>
        <w:rPr>
          <w:spacing w:val="-19"/>
          <w:sz w:val="24"/>
        </w:rPr>
        <w:t>。</w:t>
      </w:r>
      <w:r>
        <w:rPr>
          <w:b/>
          <w:sz w:val="24"/>
        </w:rPr>
        <w:t>9</w:t>
      </w:r>
      <w:r>
        <w:rPr>
          <w:b/>
          <w:spacing w:val="-8"/>
          <w:sz w:val="24"/>
        </w:rPr>
        <w:t>、项目与《山东省工业企业无组织排放分行业管控指导意见</w:t>
      </w:r>
      <w:r>
        <w:rPr>
          <w:b/>
          <w:sz w:val="24"/>
        </w:rPr>
        <w:t>（</w:t>
      </w:r>
      <w:r>
        <w:rPr>
          <w:b/>
          <w:spacing w:val="-6"/>
          <w:sz w:val="24"/>
        </w:rPr>
        <w:t>鲁环发〔</w:t>
      </w:r>
      <w:r>
        <w:rPr>
          <w:b/>
          <w:sz w:val="24"/>
        </w:rPr>
        <w:t>2020</w:t>
      </w:r>
      <w:r>
        <w:rPr>
          <w:b/>
          <w:spacing w:val="-24"/>
          <w:sz w:val="24"/>
        </w:rPr>
        <w:t>〕</w:t>
      </w:r>
      <w:r>
        <w:rPr>
          <w:b/>
          <w:sz w:val="24"/>
        </w:rPr>
        <w:t>30 号）》符合性分析</w:t>
      </w:r>
    </w:p>
    <w:p>
      <w:pPr>
        <w:pStyle w:val="Heading2"/>
        <w:spacing w:line="307" w:lineRule="exact"/>
        <w:ind w:left="1736"/>
      </w:pPr>
      <w:r>
        <w:t xml:space="preserve">表 </w:t>
      </w:r>
      <w:r>
        <w:rPr>
          <w:rFonts w:ascii="Times New Roman" w:eastAsia="Times New Roman"/>
        </w:rPr>
        <w:t xml:space="preserve">1-3 </w:t>
      </w:r>
      <w:r>
        <w:t>项目与《山东省工业企业无组织排放分行业管控指导意见（鲁环发〔</w:t>
      </w:r>
      <w:r>
        <w:rPr>
          <w:rFonts w:ascii="Times New Roman" w:eastAsia="Times New Roman"/>
        </w:rPr>
        <w:t>2020</w:t>
      </w:r>
      <w:r>
        <w:t>〕</w:t>
      </w:r>
    </w:p>
    <w:p>
      <w:pPr>
        <w:spacing w:before="0"/>
        <w:ind w:left="4839" w:right="0" w:firstLine="0"/>
        <w:jc w:val="left"/>
        <w:rPr>
          <w:b/>
          <w:sz w:val="24"/>
        </w:rPr>
      </w:pPr>
      <w:r>
        <w:rPr>
          <w:rFonts w:ascii="Times New Roman" w:eastAsia="Times New Roman"/>
          <w:b/>
          <w:sz w:val="24"/>
        </w:rPr>
        <w:t xml:space="preserve">30 </w:t>
      </w:r>
      <w:r>
        <w:rPr>
          <w:b/>
          <w:sz w:val="24"/>
        </w:rPr>
        <w:t>号）》符合性分析</w:t>
      </w:r>
    </w:p>
    <w:tbl>
      <w:tblPr>
        <w:tblStyle w:val="TableNormal"/>
        <w:tblW w:w="0" w:type="auto"/>
        <w:tblInd w:w="1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139"/>
        <w:gridCol w:w="1884"/>
        <w:gridCol w:w="1021"/>
      </w:tblGrid>
      <w:tr>
        <w:tblPrEx>
          <w:tblW w:w="0" w:type="auto"/>
          <w:tblInd w:w="1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6"/>
        </w:trPr>
        <w:tc>
          <w:tcPr>
            <w:tcW w:w="5139" w:type="dxa"/>
          </w:tcPr>
          <w:p>
            <w:pPr>
              <w:pStyle w:val="TableParagraph"/>
              <w:spacing w:before="152"/>
              <w:ind w:left="2127" w:right="2117"/>
              <w:jc w:val="center"/>
              <w:rPr>
                <w:b/>
                <w:sz w:val="21"/>
              </w:rPr>
            </w:pPr>
            <w:r>
              <w:rPr>
                <w:b/>
                <w:sz w:val="21"/>
              </w:rPr>
              <w:t>相关政策</w:t>
            </w:r>
          </w:p>
        </w:tc>
        <w:tc>
          <w:tcPr>
            <w:tcW w:w="1884" w:type="dxa"/>
          </w:tcPr>
          <w:p>
            <w:pPr>
              <w:pStyle w:val="TableParagraph"/>
              <w:spacing w:before="152"/>
              <w:ind w:left="203"/>
              <w:rPr>
                <w:b/>
                <w:sz w:val="21"/>
              </w:rPr>
            </w:pPr>
            <w:r>
              <w:rPr>
                <w:b/>
                <w:sz w:val="21"/>
              </w:rPr>
              <w:t>本项目建设情况</w:t>
            </w:r>
          </w:p>
        </w:tc>
        <w:tc>
          <w:tcPr>
            <w:tcW w:w="1021" w:type="dxa"/>
          </w:tcPr>
          <w:p>
            <w:pPr>
              <w:pStyle w:val="TableParagraph"/>
              <w:spacing w:before="152"/>
              <w:ind w:left="194"/>
              <w:rPr>
                <w:b/>
                <w:sz w:val="21"/>
              </w:rPr>
            </w:pPr>
            <w:r>
              <w:rPr>
                <w:b/>
                <w:sz w:val="21"/>
              </w:rPr>
              <w:t>符合性</w:t>
            </w:r>
          </w:p>
        </w:tc>
      </w:tr>
      <w:tr>
        <w:tblPrEx>
          <w:tblW w:w="0" w:type="auto"/>
          <w:tblInd w:w="1937" w:type="dxa"/>
          <w:tblLayout w:type="fixed"/>
          <w:tblCellMar>
            <w:top w:w="0" w:type="dxa"/>
            <w:left w:w="0" w:type="dxa"/>
            <w:bottom w:w="0" w:type="dxa"/>
            <w:right w:w="0" w:type="dxa"/>
          </w:tblCellMar>
        </w:tblPrEx>
        <w:trPr>
          <w:trHeight w:val="390"/>
        </w:trPr>
        <w:tc>
          <w:tcPr>
            <w:tcW w:w="5139" w:type="dxa"/>
            <w:tcBorders>
              <w:bottom w:val="nil"/>
            </w:tcBorders>
          </w:tcPr>
          <w:p>
            <w:pPr>
              <w:pStyle w:val="TableParagraph"/>
              <w:spacing w:before="125" w:line="246" w:lineRule="exact"/>
              <w:ind w:left="108" w:right="-15"/>
              <w:rPr>
                <w:sz w:val="21"/>
              </w:rPr>
            </w:pPr>
            <w:r>
              <w:rPr>
                <w:w w:val="95"/>
                <w:sz w:val="21"/>
              </w:rPr>
              <w:t>（一</w:t>
            </w:r>
            <w:r>
              <w:rPr>
                <w:spacing w:val="-3"/>
                <w:w w:val="95"/>
                <w:sz w:val="21"/>
              </w:rPr>
              <w:t>）</w:t>
            </w:r>
            <w:r>
              <w:rPr>
                <w:spacing w:val="-2"/>
                <w:w w:val="95"/>
                <w:sz w:val="21"/>
              </w:rPr>
              <w:t>加强物料运输、装卸环节管控。煤粉、粉煤灰、</w:t>
            </w:r>
          </w:p>
        </w:tc>
        <w:tc>
          <w:tcPr>
            <w:tcW w:w="1884"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6"/>
              </w:rPr>
            </w:pPr>
          </w:p>
          <w:p>
            <w:pPr>
              <w:pStyle w:val="TableParagraph"/>
              <w:spacing w:line="242" w:lineRule="auto"/>
              <w:ind w:left="107" w:right="86"/>
              <w:jc w:val="both"/>
              <w:rPr>
                <w:sz w:val="21"/>
              </w:rPr>
            </w:pPr>
            <w:r>
              <w:rPr>
                <w:sz w:val="21"/>
              </w:rPr>
              <w:t>本项目运输车辆进出厂使用洗车平台清洗；厂区内道路硬化，减少粉尘的无组织排放。</w:t>
            </w:r>
          </w:p>
        </w:tc>
        <w:tc>
          <w:tcPr>
            <w:tcW w:w="1021" w:type="dxa"/>
            <w:tcBorders>
              <w:bottom w:val="nil"/>
            </w:tcBorders>
          </w:tcPr>
          <w:p>
            <w:pPr>
              <w:pStyle w:val="TableParagraph"/>
              <w:rPr>
                <w:rFonts w:ascii="Times New Roman"/>
                <w:sz w:val="22"/>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石灰、除尘灰、脱硫灰、原料药等粉状物料采用管状</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带式输送机、气力输送、真空罐车、密闭车厢等密闭</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方式运输；砂石、矿石、煤、铁精矿、脱硫石膏等块</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状、粒状或粘湿物料采用皮带通廊、封闭车厢等封闭</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方式运输或苫盖严密，防止沿途抛洒和飞扬。料场或</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厂区出入口配备车辆清洗装置或采取其他控制措施，</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1"/>
        </w:trPr>
        <w:tc>
          <w:tcPr>
            <w:tcW w:w="5139" w:type="dxa"/>
            <w:tcBorders>
              <w:top w:val="nil"/>
              <w:bottom w:val="nil"/>
            </w:tcBorders>
          </w:tcPr>
          <w:p>
            <w:pPr>
              <w:pStyle w:val="TableParagraph"/>
              <w:spacing w:line="241" w:lineRule="exact"/>
              <w:ind w:left="108"/>
              <w:rPr>
                <w:sz w:val="21"/>
              </w:rPr>
            </w:pPr>
            <w:r>
              <w:rPr>
                <w:sz w:val="21"/>
              </w:rPr>
              <w:t>确保出场车辆清洁、运输不起尘。厂区道路硬化，平</w:t>
            </w:r>
          </w:p>
        </w:tc>
        <w:tc>
          <w:tcPr>
            <w:tcW w:w="1884" w:type="dxa"/>
            <w:vMerge/>
            <w:tcBorders>
              <w:top w:val="nil"/>
            </w:tcBorders>
          </w:tcPr>
          <w:p>
            <w:pPr>
              <w:rPr>
                <w:sz w:val="2"/>
                <w:szCs w:val="2"/>
              </w:rPr>
            </w:pPr>
          </w:p>
        </w:tc>
        <w:tc>
          <w:tcPr>
            <w:tcW w:w="1021" w:type="dxa"/>
            <w:tcBorders>
              <w:top w:val="nil"/>
              <w:bottom w:val="nil"/>
            </w:tcBorders>
          </w:tcPr>
          <w:p>
            <w:pPr>
              <w:pStyle w:val="TableParagraph"/>
              <w:spacing w:line="241" w:lineRule="exact"/>
              <w:ind w:left="107"/>
              <w:rPr>
                <w:sz w:val="21"/>
              </w:rPr>
            </w:pPr>
            <w:r>
              <w:rPr>
                <w:sz w:val="21"/>
              </w:rPr>
              <w:t>符合</w:t>
            </w: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整无破损、无积尘，厂区无裸露空地，闲置裸露空地</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及时绿化或硬化，厂区道路定期洒水清扫。块状、粒</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状或粘湿物料直接卸落至储存料场，装卸过程配备有</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3"/>
        </w:trPr>
        <w:tc>
          <w:tcPr>
            <w:tcW w:w="5139" w:type="dxa"/>
            <w:tcBorders>
              <w:top w:val="nil"/>
              <w:bottom w:val="nil"/>
            </w:tcBorders>
          </w:tcPr>
          <w:p>
            <w:pPr>
              <w:pStyle w:val="TableParagraph"/>
              <w:spacing w:line="244" w:lineRule="exact"/>
              <w:ind w:left="108"/>
              <w:rPr>
                <w:sz w:val="21"/>
              </w:rPr>
            </w:pPr>
            <w:r>
              <w:rPr>
                <w:sz w:val="21"/>
              </w:rPr>
              <w:t>效抑尘、集尘除尘设施，粉状物料装卸口配备密封防</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2"/>
        </w:trPr>
        <w:tc>
          <w:tcPr>
            <w:tcW w:w="5139" w:type="dxa"/>
            <w:tcBorders>
              <w:top w:val="nil"/>
              <w:bottom w:val="nil"/>
            </w:tcBorders>
          </w:tcPr>
          <w:p>
            <w:pPr>
              <w:pStyle w:val="TableParagraph"/>
              <w:spacing w:line="242" w:lineRule="exact"/>
              <w:ind w:left="108"/>
              <w:rPr>
                <w:sz w:val="21"/>
              </w:rPr>
            </w:pPr>
            <w:r>
              <w:rPr>
                <w:sz w:val="21"/>
              </w:rPr>
              <w:t>尘装置且不得直接卸落到地面。挥发性有机液体装车</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261"/>
        </w:trPr>
        <w:tc>
          <w:tcPr>
            <w:tcW w:w="5139" w:type="dxa"/>
            <w:tcBorders>
              <w:top w:val="nil"/>
              <w:bottom w:val="nil"/>
            </w:tcBorders>
          </w:tcPr>
          <w:p>
            <w:pPr>
              <w:pStyle w:val="TableParagraph"/>
              <w:spacing w:line="241" w:lineRule="exact"/>
              <w:ind w:left="108"/>
              <w:rPr>
                <w:sz w:val="21"/>
              </w:rPr>
            </w:pPr>
            <w:r>
              <w:rPr>
                <w:sz w:val="21"/>
              </w:rPr>
              <w:t>采用顶部浸没式或底部装载，严禁喷溅，运输相关产</w:t>
            </w:r>
          </w:p>
        </w:tc>
        <w:tc>
          <w:tcPr>
            <w:tcW w:w="1884" w:type="dxa"/>
            <w:vMerge/>
            <w:tcBorders>
              <w:top w:val="nil"/>
            </w:tcBorders>
          </w:tcPr>
          <w:p>
            <w:pPr>
              <w:rPr>
                <w:sz w:val="2"/>
                <w:szCs w:val="2"/>
              </w:rPr>
            </w:pPr>
          </w:p>
        </w:tc>
        <w:tc>
          <w:tcPr>
            <w:tcW w:w="1021" w:type="dxa"/>
            <w:tcBorders>
              <w:top w:val="nil"/>
              <w:bottom w:val="nil"/>
            </w:tcBorders>
          </w:tcPr>
          <w:p>
            <w:pPr>
              <w:pStyle w:val="TableParagraph"/>
              <w:rPr>
                <w:rFonts w:ascii="Times New Roman"/>
                <w:sz w:val="18"/>
              </w:rPr>
            </w:pPr>
          </w:p>
        </w:tc>
      </w:tr>
      <w:tr>
        <w:tblPrEx>
          <w:tblW w:w="0" w:type="auto"/>
          <w:tblInd w:w="1937" w:type="dxa"/>
          <w:tblLayout w:type="fixed"/>
          <w:tblCellMar>
            <w:top w:w="0" w:type="dxa"/>
            <w:left w:w="0" w:type="dxa"/>
            <w:bottom w:w="0" w:type="dxa"/>
            <w:right w:w="0" w:type="dxa"/>
          </w:tblCellMar>
        </w:tblPrEx>
        <w:trPr>
          <w:trHeight w:val="393"/>
        </w:trPr>
        <w:tc>
          <w:tcPr>
            <w:tcW w:w="5139" w:type="dxa"/>
            <w:tcBorders>
              <w:top w:val="nil"/>
            </w:tcBorders>
          </w:tcPr>
          <w:p>
            <w:pPr>
              <w:pStyle w:val="TableParagraph"/>
              <w:spacing w:line="265" w:lineRule="exact"/>
              <w:ind w:left="108"/>
              <w:rPr>
                <w:sz w:val="21"/>
              </w:rPr>
            </w:pPr>
            <w:r>
              <w:rPr>
                <w:sz w:val="21"/>
              </w:rPr>
              <w:t>品的车辆具备油气回收接口。</w:t>
            </w:r>
          </w:p>
        </w:tc>
        <w:tc>
          <w:tcPr>
            <w:tcW w:w="1884" w:type="dxa"/>
            <w:vMerge/>
            <w:tcBorders>
              <w:top w:val="nil"/>
            </w:tcBorders>
          </w:tcPr>
          <w:p>
            <w:pPr>
              <w:rPr>
                <w:sz w:val="2"/>
                <w:szCs w:val="2"/>
              </w:rPr>
            </w:pPr>
          </w:p>
        </w:tc>
        <w:tc>
          <w:tcPr>
            <w:tcW w:w="1021" w:type="dxa"/>
            <w:tcBorders>
              <w:top w:val="nil"/>
            </w:tcBorders>
          </w:tcPr>
          <w:p>
            <w:pPr>
              <w:pStyle w:val="TableParagraph"/>
              <w:rPr>
                <w:rFonts w:ascii="Times New Roman"/>
                <w:sz w:val="22"/>
              </w:rPr>
            </w:pPr>
          </w:p>
        </w:tc>
      </w:tr>
    </w:tbl>
    <w:p>
      <w:pPr>
        <w:spacing w:after="0"/>
        <w:rPr>
          <w:rFonts w:ascii="Times New Roman"/>
        </w:rPr>
        <w:sectPr>
          <w:footerReference w:type="default" r:id="rId15"/>
          <w:pgSz w:w="11910" w:h="16840"/>
          <w:pgMar w:top="1580" w:right="580" w:bottom="1160" w:left="580" w:header="0" w:footer="963" w:gutter="0"/>
          <w:pgNumType w:start="10"/>
          <w:cols w:num="1" w:space="720"/>
        </w:sectPr>
      </w:pPr>
    </w:p>
    <w:p>
      <w:pPr>
        <w:pStyle w:val="BodyText"/>
        <w:spacing w:before="11"/>
        <w:rPr>
          <w:rFonts w:ascii="Times New Roman"/>
          <w:sz w:val="8"/>
        </w:rPr>
      </w:pPr>
    </w:p>
    <w:tbl>
      <w:tblPr>
        <w:tblStyle w:val="TableNormal"/>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2"/>
        <w:gridCol w:w="304"/>
        <w:gridCol w:w="5139"/>
        <w:gridCol w:w="1884"/>
        <w:gridCol w:w="1021"/>
        <w:gridCol w:w="304"/>
      </w:tblGrid>
      <w:tr>
        <w:tblPrEx>
          <w:tblW w:w="0" w:type="auto"/>
          <w:tblInd w:w="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23"/>
        </w:trPr>
        <w:tc>
          <w:tcPr>
            <w:tcW w:w="1162" w:type="dxa"/>
            <w:vMerge w:val="restart"/>
            <w:tcBorders>
              <w:right w:val="single" w:sz="4" w:space="0" w:color="000000"/>
            </w:tcBorders>
          </w:tcPr>
          <w:p>
            <w:pPr>
              <w:pStyle w:val="TableParagraph"/>
              <w:rPr>
                <w:rFonts w:ascii="Times New Roman"/>
                <w:sz w:val="20"/>
              </w:rPr>
            </w:pPr>
          </w:p>
        </w:tc>
        <w:tc>
          <w:tcPr>
            <w:tcW w:w="304" w:type="dxa"/>
            <w:vMerge w:val="restart"/>
            <w:tcBorders>
              <w:left w:val="single" w:sz="4" w:space="0" w:color="000000"/>
              <w:bottom w:val="nil"/>
              <w:right w:val="single" w:sz="4" w:space="0" w:color="000000"/>
            </w:tcBorders>
          </w:tcPr>
          <w:p>
            <w:pPr>
              <w:pStyle w:val="TableParagraph"/>
              <w:rPr>
                <w:rFonts w:ascii="Times New Roman"/>
                <w:sz w:val="20"/>
              </w:rPr>
            </w:pPr>
          </w:p>
        </w:tc>
        <w:tc>
          <w:tcPr>
            <w:tcW w:w="5139" w:type="dxa"/>
            <w:tcBorders>
              <w:top w:val="single" w:sz="12" w:space="0" w:color="000000"/>
              <w:left w:val="single" w:sz="4" w:space="0" w:color="000000"/>
              <w:bottom w:val="nil"/>
              <w:right w:val="single" w:sz="4" w:space="0" w:color="000000"/>
            </w:tcBorders>
          </w:tcPr>
          <w:p>
            <w:pPr>
              <w:pStyle w:val="TableParagraph"/>
              <w:spacing w:before="10"/>
              <w:rPr>
                <w:rFonts w:ascii="Times New Roman"/>
                <w:sz w:val="22"/>
              </w:rPr>
            </w:pPr>
          </w:p>
          <w:p>
            <w:pPr>
              <w:pStyle w:val="TableParagraph"/>
              <w:spacing w:line="241" w:lineRule="exact"/>
              <w:ind w:left="113" w:right="-15"/>
              <w:rPr>
                <w:sz w:val="21"/>
              </w:rPr>
            </w:pPr>
            <w:r>
              <w:rPr>
                <w:w w:val="95"/>
                <w:sz w:val="21"/>
              </w:rPr>
              <w:t>（二</w:t>
            </w:r>
            <w:r>
              <w:rPr>
                <w:spacing w:val="-3"/>
                <w:w w:val="95"/>
                <w:sz w:val="21"/>
              </w:rPr>
              <w:t>）</w:t>
            </w:r>
            <w:r>
              <w:rPr>
                <w:spacing w:val="-2"/>
                <w:w w:val="95"/>
                <w:sz w:val="21"/>
              </w:rPr>
              <w:t>加强物料储存、输送环节管控。煤粉、粉煤灰、</w:t>
            </w:r>
          </w:p>
        </w:tc>
        <w:tc>
          <w:tcPr>
            <w:tcW w:w="1884" w:type="dxa"/>
            <w:tcBorders>
              <w:top w:val="single" w:sz="12" w:space="0" w:color="000000"/>
              <w:left w:val="single" w:sz="4" w:space="0" w:color="000000"/>
              <w:bottom w:val="nil"/>
              <w:right w:val="single" w:sz="4" w:space="0" w:color="000000"/>
            </w:tcBorders>
          </w:tcPr>
          <w:p>
            <w:pPr>
              <w:pStyle w:val="TableParagraph"/>
              <w:rPr>
                <w:rFonts w:ascii="Times New Roman"/>
                <w:sz w:val="20"/>
              </w:rPr>
            </w:pPr>
          </w:p>
        </w:tc>
        <w:tc>
          <w:tcPr>
            <w:tcW w:w="1021" w:type="dxa"/>
            <w:tcBorders>
              <w:top w:val="single" w:sz="12" w:space="0" w:color="000000"/>
              <w:left w:val="single" w:sz="4" w:space="0" w:color="000000"/>
              <w:bottom w:val="nil"/>
              <w:right w:val="single" w:sz="4" w:space="0" w:color="000000"/>
            </w:tcBorders>
          </w:tcPr>
          <w:p>
            <w:pPr>
              <w:pStyle w:val="TableParagraph"/>
              <w:rPr>
                <w:rFonts w:ascii="Times New Roman"/>
                <w:sz w:val="20"/>
              </w:rPr>
            </w:pPr>
          </w:p>
        </w:tc>
        <w:tc>
          <w:tcPr>
            <w:tcW w:w="304" w:type="dxa"/>
            <w:vMerge w:val="restart"/>
            <w:tcBorders>
              <w:left w:val="single" w:sz="4" w:space="0" w:color="000000"/>
              <w:bottom w:val="nil"/>
            </w:tcBorders>
          </w:tcPr>
          <w:p>
            <w:pPr>
              <w:pStyle w:val="TableParagraph"/>
              <w:rPr>
                <w:rFonts w:ascii="Times New Roman"/>
                <w:sz w:val="20"/>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ight="-15"/>
              <w:rPr>
                <w:sz w:val="21"/>
              </w:rPr>
            </w:pPr>
            <w:r>
              <w:rPr>
                <w:spacing w:val="-3"/>
                <w:w w:val="95"/>
                <w:sz w:val="21"/>
              </w:rPr>
              <w:t>石灰、除尘灰、脱硫灰、原料药等粉状物料采用料仓、</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储罐、容器、包装袋等方式密闭储存，料仓、储罐配</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置高效除尘设施；采用管状带式输送机、气力输送、</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真空罐车、密闭车辆等方式输送。砂石、矿石、煤、</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铁精矿、脱硫石膏等块状、粒状或粘湿物料采用密闭</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料仓、封闭料棚或建设防风抑尘网等方式进行规范储</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1"/>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1" w:lineRule="exact"/>
              <w:ind w:left="113"/>
              <w:rPr>
                <w:sz w:val="21"/>
              </w:rPr>
            </w:pPr>
            <w:r>
              <w:rPr>
                <w:sz w:val="21"/>
              </w:rPr>
              <w:t>存，封闭料棚和露天料场内设有喷淋装置，喷淋范围</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覆盖整个料堆。所储存物料对含水率有严格要求或遇</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9"/>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40" w:lineRule="exact"/>
              <w:ind w:left="113"/>
              <w:rPr>
                <w:sz w:val="21"/>
              </w:rPr>
            </w:pPr>
            <w:r>
              <w:rPr>
                <w:sz w:val="21"/>
              </w:rPr>
              <w:t>水发生变化的，在料场内安装有效集尘除尘设施。封</w:t>
            </w:r>
          </w:p>
        </w:tc>
        <w:tc>
          <w:tcPr>
            <w:tcW w:w="1884" w:type="dxa"/>
            <w:tcBorders>
              <w:top w:val="nil"/>
              <w:left w:val="single" w:sz="4" w:space="0" w:color="000000"/>
              <w:bottom w:val="nil"/>
              <w:right w:val="single" w:sz="4" w:space="0" w:color="000000"/>
            </w:tcBorders>
          </w:tcPr>
          <w:p>
            <w:pPr>
              <w:pStyle w:val="TableParagraph"/>
              <w:spacing w:before="6" w:line="233" w:lineRule="exact"/>
              <w:ind w:left="112"/>
              <w:rPr>
                <w:sz w:val="21"/>
              </w:rPr>
            </w:pPr>
            <w:r>
              <w:rPr>
                <w:sz w:val="21"/>
              </w:rPr>
              <w:t>项目原料堆场全</w:t>
            </w: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3"/>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4" w:lineRule="exact"/>
              <w:ind w:left="113"/>
              <w:rPr>
                <w:sz w:val="21"/>
              </w:rPr>
            </w:pPr>
            <w:r>
              <w:rPr>
                <w:sz w:val="21"/>
              </w:rPr>
              <w:t>闭料棚进出口安装封闭性良好且便于开关的卷帘门、</w:t>
            </w:r>
          </w:p>
        </w:tc>
        <w:tc>
          <w:tcPr>
            <w:tcW w:w="1884" w:type="dxa"/>
            <w:tcBorders>
              <w:top w:val="nil"/>
              <w:left w:val="single" w:sz="4" w:space="0" w:color="000000"/>
              <w:bottom w:val="nil"/>
              <w:right w:val="single" w:sz="4" w:space="0" w:color="000000"/>
            </w:tcBorders>
          </w:tcPr>
          <w:p>
            <w:pPr>
              <w:pStyle w:val="TableParagraph"/>
              <w:spacing w:line="233" w:lineRule="exact"/>
              <w:ind w:left="112"/>
              <w:rPr>
                <w:sz w:val="21"/>
              </w:rPr>
            </w:pPr>
            <w:r>
              <w:rPr>
                <w:sz w:val="21"/>
              </w:rPr>
              <w:t>封闭储存</w:t>
            </w:r>
          </w:p>
        </w:tc>
        <w:tc>
          <w:tcPr>
            <w:tcW w:w="1021" w:type="dxa"/>
            <w:tcBorders>
              <w:top w:val="nil"/>
              <w:left w:val="single" w:sz="4" w:space="0" w:color="000000"/>
              <w:bottom w:val="nil"/>
              <w:right w:val="single" w:sz="4" w:space="0" w:color="000000"/>
            </w:tcBorders>
          </w:tcPr>
          <w:p>
            <w:pPr>
              <w:pStyle w:val="TableParagraph"/>
              <w:spacing w:line="234" w:lineRule="exact"/>
              <w:ind w:left="112"/>
              <w:rPr>
                <w:sz w:val="21"/>
              </w:rPr>
            </w:pPr>
            <w:r>
              <w:rPr>
                <w:sz w:val="21"/>
              </w:rPr>
              <w:t>符合</w:t>
            </w: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45"/>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25" w:lineRule="exact"/>
              <w:ind w:left="113"/>
              <w:rPr>
                <w:sz w:val="21"/>
              </w:rPr>
            </w:pPr>
            <w:r>
              <w:rPr>
                <w:sz w:val="21"/>
              </w:rPr>
              <w:t>推拉门或自动感应门等，无车辆通过时将门关闭。防</w:t>
            </w:r>
          </w:p>
        </w:tc>
        <w:tc>
          <w:tcPr>
            <w:tcW w:w="1884" w:type="dxa"/>
            <w:tcBorders>
              <w:top w:val="nil"/>
              <w:left w:val="single" w:sz="4" w:space="0" w:color="000000"/>
              <w:bottom w:val="nil"/>
              <w:right w:val="single" w:sz="4" w:space="0" w:color="000000"/>
            </w:tcBorders>
          </w:tcPr>
          <w:p>
            <w:pPr>
              <w:pStyle w:val="TableParagraph"/>
              <w:rPr>
                <w:rFonts w:ascii="Times New Roman"/>
                <w:sz w:val="16"/>
              </w:rPr>
            </w:pPr>
          </w:p>
        </w:tc>
        <w:tc>
          <w:tcPr>
            <w:tcW w:w="1021" w:type="dxa"/>
            <w:tcBorders>
              <w:top w:val="nil"/>
              <w:left w:val="single" w:sz="4" w:space="0" w:color="000000"/>
              <w:bottom w:val="nil"/>
              <w:right w:val="single" w:sz="4" w:space="0" w:color="000000"/>
            </w:tcBorders>
          </w:tcPr>
          <w:p>
            <w:pPr>
              <w:pStyle w:val="TableParagraph"/>
              <w:rPr>
                <w:rFonts w:ascii="Times New Roman"/>
                <w:sz w:val="16"/>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风抑尘网高度高于料场堆存高度，并对堆存物料进行</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1"/>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1" w:lineRule="exact"/>
              <w:ind w:left="113"/>
              <w:rPr>
                <w:sz w:val="21"/>
              </w:rPr>
            </w:pPr>
            <w:r>
              <w:rPr>
                <w:sz w:val="21"/>
              </w:rPr>
              <w:t>严密苫盖。块状、粒状或粘湿物料上料口设置在封闭</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料棚内，采用管状带式输送机、皮带通廊、封闭车辆</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252"/>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等方式输送。物料上料、输送、转接、出料和扒渣等</w:t>
            </w: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1021" w:type="dxa"/>
            <w:tcBorders>
              <w:top w:val="nil"/>
              <w:left w:val="single" w:sz="4" w:space="0" w:color="000000"/>
              <w:bottom w:val="nil"/>
              <w:right w:val="single" w:sz="4" w:space="0" w:color="000000"/>
            </w:tcBorders>
          </w:tcPr>
          <w:p>
            <w:pPr>
              <w:pStyle w:val="TableParagraph"/>
              <w:rPr>
                <w:rFonts w:ascii="Times New Roman"/>
                <w:sz w:val="18"/>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1610"/>
        </w:trPr>
        <w:tc>
          <w:tcPr>
            <w:tcW w:w="1162" w:type="dxa"/>
            <w:vMerge/>
            <w:tcBorders>
              <w:top w:val="nil"/>
              <w:right w:val="single" w:sz="4" w:space="0" w:color="000000"/>
            </w:tcBorders>
          </w:tcPr>
          <w:p>
            <w:pPr>
              <w:rPr>
                <w:sz w:val="2"/>
                <w:szCs w:val="2"/>
              </w:rPr>
            </w:pPr>
          </w:p>
        </w:tc>
        <w:tc>
          <w:tcPr>
            <w:tcW w:w="304" w:type="dxa"/>
            <w:vMerge/>
            <w:tcBorders>
              <w:top w:val="nil"/>
              <w:left w:val="single" w:sz="4" w:space="0" w:color="000000"/>
              <w:bottom w:val="nil"/>
              <w:right w:val="single" w:sz="4" w:space="0" w:color="000000"/>
            </w:tcBorders>
          </w:tcPr>
          <w:p>
            <w:pPr>
              <w:rPr>
                <w:sz w:val="2"/>
                <w:szCs w:val="2"/>
              </w:rPr>
            </w:pPr>
          </w:p>
        </w:tc>
        <w:tc>
          <w:tcPr>
            <w:tcW w:w="5139" w:type="dxa"/>
            <w:tcBorders>
              <w:top w:val="nil"/>
              <w:left w:val="single" w:sz="4" w:space="0" w:color="000000"/>
              <w:bottom w:val="single" w:sz="4" w:space="0" w:color="000000"/>
              <w:right w:val="single" w:sz="4" w:space="0" w:color="000000"/>
            </w:tcBorders>
          </w:tcPr>
          <w:p>
            <w:pPr>
              <w:pStyle w:val="TableParagraph"/>
              <w:spacing w:line="242" w:lineRule="auto"/>
              <w:ind w:left="113" w:right="81"/>
              <w:jc w:val="both"/>
              <w:rPr>
                <w:sz w:val="21"/>
              </w:rPr>
            </w:pPr>
            <w:r>
              <w:rPr>
                <w:spacing w:val="3"/>
                <w:w w:val="95"/>
                <w:sz w:val="21"/>
              </w:rPr>
              <w:t>过程中的产尘点采取有效抑尘、集尘除尘措施。含挥 发性有机物（</w:t>
            </w:r>
            <w:r>
              <w:rPr>
                <w:rFonts w:ascii="Times New Roman" w:eastAsia="Times New Roman"/>
                <w:spacing w:val="3"/>
                <w:w w:val="95"/>
                <w:sz w:val="21"/>
              </w:rPr>
              <w:t>VOCs</w:t>
            </w:r>
            <w:r>
              <w:rPr>
                <w:spacing w:val="3"/>
                <w:w w:val="95"/>
                <w:sz w:val="21"/>
              </w:rPr>
              <w:t xml:space="preserve">）物料储存于密闭容器、包装袋， 高效密封储罐，封闭式储库、料仓等；封闭式储库、 </w:t>
            </w:r>
            <w:r>
              <w:rPr>
                <w:spacing w:val="-9"/>
                <w:sz w:val="21"/>
              </w:rPr>
              <w:t xml:space="preserve">料仓设置 </w:t>
            </w:r>
            <w:r>
              <w:rPr>
                <w:rFonts w:ascii="Times New Roman" w:eastAsia="Times New Roman"/>
                <w:sz w:val="21"/>
              </w:rPr>
              <w:t>VOCs</w:t>
            </w:r>
            <w:r>
              <w:rPr>
                <w:rFonts w:ascii="Times New Roman" w:eastAsia="Times New Roman"/>
                <w:spacing w:val="2"/>
                <w:sz w:val="21"/>
              </w:rPr>
              <w:t xml:space="preserve"> </w:t>
            </w:r>
            <w:r>
              <w:rPr>
                <w:spacing w:val="-3"/>
                <w:sz w:val="21"/>
              </w:rPr>
              <w:t xml:space="preserve">有效收集治理设施。含 </w:t>
            </w:r>
            <w:r>
              <w:rPr>
                <w:rFonts w:ascii="Times New Roman" w:eastAsia="Times New Roman"/>
                <w:sz w:val="21"/>
              </w:rPr>
              <w:t>VOCs</w:t>
            </w:r>
            <w:r>
              <w:rPr>
                <w:rFonts w:ascii="Times New Roman" w:eastAsia="Times New Roman"/>
                <w:spacing w:val="2"/>
                <w:sz w:val="21"/>
              </w:rPr>
              <w:t xml:space="preserve"> </w:t>
            </w:r>
            <w:r>
              <w:rPr>
                <w:spacing w:val="3"/>
                <w:sz w:val="21"/>
              </w:rPr>
              <w:t>物料输送，采用密闭管道或密闭容器、罐车等。</w:t>
            </w:r>
          </w:p>
        </w:tc>
        <w:tc>
          <w:tcPr>
            <w:tcW w:w="188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02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04" w:type="dxa"/>
            <w:vMerge/>
            <w:tcBorders>
              <w:top w:val="nil"/>
              <w:left w:val="single" w:sz="4" w:space="0" w:color="000000"/>
              <w:bottom w:val="nil"/>
            </w:tcBorders>
          </w:tcPr>
          <w:p>
            <w:pPr>
              <w:rPr>
                <w:sz w:val="2"/>
                <w:szCs w:val="2"/>
              </w:rPr>
            </w:pPr>
          </w:p>
        </w:tc>
      </w:tr>
      <w:tr>
        <w:tblPrEx>
          <w:tblW w:w="0" w:type="auto"/>
          <w:tblInd w:w="476" w:type="dxa"/>
          <w:tblLayout w:type="fixed"/>
          <w:tblCellMar>
            <w:top w:w="0" w:type="dxa"/>
            <w:left w:w="0" w:type="dxa"/>
            <w:bottom w:w="0" w:type="dxa"/>
            <w:right w:w="0" w:type="dxa"/>
          </w:tblCellMar>
        </w:tblPrEx>
        <w:trPr>
          <w:trHeight w:val="79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8"/>
              <w:rPr>
                <w:rFonts w:ascii="Times New Roman"/>
                <w:sz w:val="35"/>
              </w:rPr>
            </w:pPr>
          </w:p>
          <w:p>
            <w:pPr>
              <w:pStyle w:val="TableParagraph"/>
              <w:ind w:left="592"/>
              <w:rPr>
                <w:b/>
                <w:sz w:val="24"/>
              </w:rPr>
            </w:pPr>
            <w:r>
              <w:rPr>
                <w:rFonts w:ascii="Times New Roman" w:eastAsia="Times New Roman"/>
                <w:b/>
                <w:sz w:val="24"/>
              </w:rPr>
              <w:t>10</w:t>
            </w:r>
            <w:r>
              <w:rPr>
                <w:b/>
                <w:sz w:val="24"/>
              </w:rPr>
              <w:t>、规划符合性及选址合理性分析</w:t>
            </w:r>
          </w:p>
        </w:tc>
      </w:tr>
      <w:tr>
        <w:tblPrEx>
          <w:tblW w:w="0" w:type="auto"/>
          <w:tblInd w:w="476" w:type="dxa"/>
          <w:tblLayout w:type="fixed"/>
          <w:tblCellMar>
            <w:top w:w="0" w:type="dxa"/>
            <w:left w:w="0" w:type="dxa"/>
            <w:bottom w:w="0" w:type="dxa"/>
            <w:right w:w="0" w:type="dxa"/>
          </w:tblCellMar>
        </w:tblPrEx>
        <w:trPr>
          <w:trHeight w:val="45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65"/>
              <w:ind w:left="592"/>
              <w:rPr>
                <w:sz w:val="24"/>
              </w:rPr>
            </w:pPr>
            <w:r>
              <w:rPr>
                <w:sz w:val="24"/>
              </w:rPr>
              <w:t xml:space="preserve">本项目位于山东省莱州市金城镇马塘村南 </w:t>
            </w:r>
            <w:r>
              <w:rPr>
                <w:rFonts w:ascii="Times New Roman" w:eastAsia="Times New Roman"/>
                <w:sz w:val="24"/>
              </w:rPr>
              <w:t xml:space="preserve">250 </w:t>
            </w:r>
            <w:r>
              <w:rPr>
                <w:sz w:val="24"/>
              </w:rPr>
              <w:t xml:space="preserve">米（地理位置见附图 </w:t>
            </w:r>
            <w:r>
              <w:rPr>
                <w:rFonts w:ascii="Times New Roman" w:eastAsia="Times New Roman"/>
                <w:sz w:val="24"/>
              </w:rPr>
              <w:t>3</w:t>
            </w:r>
            <w:r>
              <w:rPr>
                <w:sz w:val="24"/>
              </w:rPr>
              <w:t>），项</w:t>
            </w:r>
          </w:p>
        </w:tc>
      </w:tr>
      <w:tr>
        <w:tblPrEx>
          <w:tblW w:w="0" w:type="auto"/>
          <w:tblInd w:w="476" w:type="dxa"/>
          <w:tblLayout w:type="fixed"/>
          <w:tblCellMar>
            <w:top w:w="0" w:type="dxa"/>
            <w:left w:w="0" w:type="dxa"/>
            <w:bottom w:w="0" w:type="dxa"/>
            <w:right w:w="0" w:type="dxa"/>
          </w:tblCellMar>
        </w:tblPrEx>
        <w:trPr>
          <w:trHeight w:val="437"/>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61"/>
              <w:ind w:left="112"/>
              <w:rPr>
                <w:sz w:val="24"/>
              </w:rPr>
            </w:pPr>
            <w:r>
              <w:rPr>
                <w:sz w:val="24"/>
              </w:rPr>
              <w:t>目用地性质为工业用地，本项目用地符合莱州市城市总体规划。项目区周围无重</w:t>
            </w:r>
          </w:p>
        </w:tc>
      </w:tr>
      <w:tr>
        <w:tblPrEx>
          <w:tblW w:w="0" w:type="auto"/>
          <w:tblInd w:w="476" w:type="dxa"/>
          <w:tblLayout w:type="fixed"/>
          <w:tblCellMar>
            <w:top w:w="0" w:type="dxa"/>
            <w:left w:w="0" w:type="dxa"/>
            <w:bottom w:w="0" w:type="dxa"/>
            <w:right w:w="0" w:type="dxa"/>
          </w:tblCellMar>
        </w:tblPrEx>
        <w:trPr>
          <w:trHeight w:val="44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69"/>
              <w:ind w:left="112"/>
              <w:rPr>
                <w:sz w:val="24"/>
              </w:rPr>
            </w:pPr>
            <w:r>
              <w:rPr>
                <w:sz w:val="24"/>
              </w:rPr>
              <w:t>点自然保护区、风景名胜区、重点文物保护、历史古迹等敏感保护目标。</w:t>
            </w:r>
          </w:p>
        </w:tc>
      </w:tr>
      <w:tr>
        <w:tblPrEx>
          <w:tblW w:w="0" w:type="auto"/>
          <w:tblInd w:w="476" w:type="dxa"/>
          <w:tblLayout w:type="fixed"/>
          <w:tblCellMar>
            <w:top w:w="0" w:type="dxa"/>
            <w:left w:w="0" w:type="dxa"/>
            <w:bottom w:w="0" w:type="dxa"/>
            <w:right w:w="0" w:type="dxa"/>
          </w:tblCellMar>
        </w:tblPrEx>
        <w:trPr>
          <w:trHeight w:val="455"/>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75"/>
              <w:ind w:left="592"/>
              <w:rPr>
                <w:sz w:val="24"/>
              </w:rPr>
            </w:pPr>
            <w:r>
              <w:rPr>
                <w:sz w:val="24"/>
              </w:rPr>
              <w:t xml:space="preserve">本项目南均其他工厂企业，北侧为农田，距离马塘村 </w:t>
            </w:r>
            <w:r>
              <w:rPr>
                <w:rFonts w:ascii="Times New Roman" w:eastAsia="Times New Roman"/>
                <w:sz w:val="24"/>
              </w:rPr>
              <w:t xml:space="preserve">250 </w:t>
            </w:r>
            <w:r>
              <w:rPr>
                <w:sz w:val="24"/>
              </w:rPr>
              <w:t>米。西侧为其他工</w:t>
            </w:r>
          </w:p>
        </w:tc>
      </w:tr>
      <w:tr>
        <w:tblPrEx>
          <w:tblW w:w="0" w:type="auto"/>
          <w:tblInd w:w="476" w:type="dxa"/>
          <w:tblLayout w:type="fixed"/>
          <w:tblCellMar>
            <w:top w:w="0" w:type="dxa"/>
            <w:left w:w="0" w:type="dxa"/>
            <w:bottom w:w="0" w:type="dxa"/>
            <w:right w:w="0" w:type="dxa"/>
          </w:tblCellMar>
        </w:tblPrEx>
        <w:trPr>
          <w:trHeight w:val="45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65"/>
              <w:ind w:left="112"/>
              <w:rPr>
                <w:sz w:val="24"/>
              </w:rPr>
            </w:pPr>
            <w:r>
              <w:rPr>
                <w:sz w:val="24"/>
              </w:rPr>
              <w:t xml:space="preserve">厂企业。东侧距鲍李村为 </w:t>
            </w:r>
            <w:r>
              <w:rPr>
                <w:rFonts w:ascii="Times New Roman" w:eastAsia="Times New Roman"/>
                <w:sz w:val="24"/>
              </w:rPr>
              <w:t xml:space="preserve">220 </w:t>
            </w:r>
            <w:r>
              <w:rPr>
                <w:sz w:val="24"/>
              </w:rPr>
              <w:t xml:space="preserve">米，西南侧距离大冢坡社区 </w:t>
            </w:r>
            <w:r>
              <w:rPr>
                <w:rFonts w:ascii="Times New Roman" w:eastAsia="Times New Roman"/>
                <w:sz w:val="24"/>
              </w:rPr>
              <w:t xml:space="preserve">497 </w:t>
            </w:r>
            <w:r>
              <w:rPr>
                <w:sz w:val="24"/>
              </w:rPr>
              <w:t>米。项目四周交通</w:t>
            </w:r>
          </w:p>
        </w:tc>
      </w:tr>
      <w:tr>
        <w:tblPrEx>
          <w:tblW w:w="0" w:type="auto"/>
          <w:tblInd w:w="476" w:type="dxa"/>
          <w:tblLayout w:type="fixed"/>
          <w:tblCellMar>
            <w:top w:w="0" w:type="dxa"/>
            <w:left w:w="0" w:type="dxa"/>
            <w:bottom w:w="0" w:type="dxa"/>
            <w:right w:w="0" w:type="dxa"/>
          </w:tblCellMar>
        </w:tblPrEx>
        <w:trPr>
          <w:trHeight w:val="438"/>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bottom w:val="nil"/>
            </w:tcBorders>
          </w:tcPr>
          <w:p>
            <w:pPr>
              <w:pStyle w:val="TableParagraph"/>
              <w:spacing w:before="61"/>
              <w:ind w:left="112"/>
              <w:rPr>
                <w:sz w:val="24"/>
              </w:rPr>
            </w:pPr>
            <w:r>
              <w:rPr>
                <w:sz w:val="24"/>
              </w:rPr>
              <w:t>便利，水电配套设施完善，生态环境良好，本项目用地不违背莱州市城市总体规</w:t>
            </w:r>
          </w:p>
        </w:tc>
      </w:tr>
      <w:tr>
        <w:tblPrEx>
          <w:tblW w:w="0" w:type="auto"/>
          <w:tblInd w:w="476" w:type="dxa"/>
          <w:tblLayout w:type="fixed"/>
          <w:tblCellMar>
            <w:top w:w="0" w:type="dxa"/>
            <w:left w:w="0" w:type="dxa"/>
            <w:bottom w:w="0" w:type="dxa"/>
            <w:right w:w="0" w:type="dxa"/>
          </w:tblCellMar>
        </w:tblPrEx>
        <w:trPr>
          <w:trHeight w:val="3451"/>
        </w:trPr>
        <w:tc>
          <w:tcPr>
            <w:tcW w:w="1162" w:type="dxa"/>
            <w:vMerge/>
            <w:tcBorders>
              <w:top w:val="nil"/>
              <w:right w:val="single" w:sz="4" w:space="0" w:color="000000"/>
            </w:tcBorders>
          </w:tcPr>
          <w:p>
            <w:pPr>
              <w:rPr>
                <w:sz w:val="2"/>
                <w:szCs w:val="2"/>
              </w:rPr>
            </w:pPr>
          </w:p>
        </w:tc>
        <w:tc>
          <w:tcPr>
            <w:tcW w:w="8652" w:type="dxa"/>
            <w:gridSpan w:val="5"/>
            <w:tcBorders>
              <w:top w:val="nil"/>
              <w:left w:val="single" w:sz="4" w:space="0" w:color="000000"/>
            </w:tcBorders>
          </w:tcPr>
          <w:p>
            <w:pPr>
              <w:pStyle w:val="TableParagraph"/>
              <w:spacing w:before="70"/>
              <w:ind w:left="112"/>
              <w:rPr>
                <w:sz w:val="24"/>
              </w:rPr>
            </w:pPr>
            <w:r>
              <w:rPr>
                <w:sz w:val="24"/>
              </w:rPr>
              <w:t>划布局。因此，本项目符合莱州市城市发展规划要求，项目选址可行。</w:t>
            </w:r>
          </w:p>
        </w:tc>
      </w:tr>
    </w:tbl>
    <w:p>
      <w:pPr>
        <w:spacing w:after="0"/>
        <w:rPr>
          <w:sz w:val="24"/>
        </w:rPr>
        <w:sectPr>
          <w:footerReference w:type="default" r:id="rId16"/>
          <w:pgSz w:w="11910" w:h="16840"/>
          <w:pgMar w:top="1580" w:right="580" w:bottom="1160" w:left="580" w:header="0" w:footer="963" w:gutter="0"/>
          <w:pgNumType w:start="11"/>
          <w:cols w:num="1" w:space="720"/>
        </w:sectPr>
      </w:pPr>
    </w:p>
    <w:p>
      <w:pPr>
        <w:pStyle w:val="BodyText"/>
        <w:spacing w:before="5"/>
        <w:rPr>
          <w:rFonts w:ascii="Times New Roman"/>
          <w:sz w:val="28"/>
        </w:rPr>
      </w:pPr>
      <w:r>
        <w:pict>
          <v:group id="_x0000_s1043" o:spid="_x0000_s1042" style="width:525.65pt;height:611.55pt;margin-top:132.5pt;margin-left:34.8pt;mso-height-relative:page;mso-position-horizontal-relative:page;mso-position-vertical-relative:page;mso-width-relative:page;position:absolute;z-index:-251651072" coordorigin="696,2650" coordsize="10513,12231">
            <v:shape id="_x0000_s1044" o:spid="_x0000_s1043" style="width:10513;height:12231;left:696;position:absolute;top:1957" coordorigin="696,1958" coordsize="10513,12231" path="m696,2660l11209,2660m696,14871l11209,14871m706,2650l706,14880m11199,2669l11199,14880e" filled="f" stroked="t" strokecolor="black">
              <v:path arrowok="t"/>
            </v:shape>
            <v:line id="_x0000_s1045" o:spid="_x0000_s1044" style="position:absolute" from="1426,2669" to="1426,14861" coordsize="21600,21600" stroked="t" strokecolor="black"/>
          </v:group>
        </w:pict>
      </w:r>
    </w:p>
    <w:p>
      <w:pPr>
        <w:spacing w:before="58"/>
        <w:ind w:left="655" w:right="655" w:firstLine="0"/>
        <w:jc w:val="center"/>
        <w:rPr>
          <w:b/>
          <w:sz w:val="30"/>
        </w:rPr>
      </w:pPr>
      <w:bookmarkStart w:id="2" w:name="二、建设项目工程分析"/>
      <w:bookmarkEnd w:id="2"/>
      <w:r>
        <w:rPr>
          <w:b/>
          <w:sz w:val="30"/>
        </w:rPr>
        <w:t>二、建设项目工程分析</w:t>
      </w:r>
    </w:p>
    <w:p>
      <w:pPr>
        <w:pStyle w:val="BodyText"/>
        <w:spacing w:before="7"/>
        <w:rPr>
          <w:b/>
          <w:sz w:val="18"/>
        </w:rPr>
      </w:pPr>
    </w:p>
    <w:p>
      <w:pPr>
        <w:spacing w:before="67"/>
        <w:ind w:left="1433" w:right="0" w:firstLine="0"/>
        <w:jc w:val="left"/>
        <w:rPr>
          <w:b/>
          <w:sz w:val="24"/>
        </w:rPr>
      </w:pPr>
      <w:r>
        <w:rPr>
          <w:b/>
          <w:sz w:val="24"/>
        </w:rPr>
        <w:t>一、项目简介</w:t>
      </w:r>
    </w:p>
    <w:p>
      <w:pPr>
        <w:spacing w:before="158"/>
        <w:ind w:left="1433" w:right="0" w:firstLine="0"/>
        <w:jc w:val="left"/>
        <w:rPr>
          <w:b/>
          <w:sz w:val="24"/>
        </w:rPr>
      </w:pPr>
      <w:r>
        <w:rPr>
          <w:rFonts w:ascii="Times New Roman" w:eastAsia="Times New Roman"/>
          <w:b/>
          <w:sz w:val="24"/>
        </w:rPr>
        <w:t>1</w:t>
      </w:r>
      <w:r>
        <w:rPr>
          <w:b/>
          <w:sz w:val="24"/>
        </w:rPr>
        <w:t>、项目建设由来</w:t>
      </w:r>
    </w:p>
    <w:p>
      <w:pPr>
        <w:pStyle w:val="BodyText"/>
        <w:spacing w:before="161"/>
        <w:ind w:left="1438"/>
        <w:jc w:val="both"/>
      </w:pPr>
      <w:r>
        <w:t xml:space="preserve">本项目位于南厂区，北厂区“鑫晖年产 </w:t>
      </w:r>
      <w:r>
        <w:rPr>
          <w:rFonts w:ascii="Times New Roman" w:eastAsia="Times New Roman" w:hAnsi="Times New Roman"/>
        </w:rPr>
        <w:t xml:space="preserve">75 </w:t>
      </w:r>
      <w:r>
        <w:t>万吨砂石扩建项目”、“莱州市鑫晖建材有</w:t>
      </w:r>
    </w:p>
    <w:p>
      <w:pPr>
        <w:pStyle w:val="BodyText"/>
        <w:spacing w:before="158" w:line="364" w:lineRule="auto"/>
        <w:ind w:left="953" w:right="233"/>
        <w:jc w:val="both"/>
      </w:pPr>
      <w:r>
        <w:rPr>
          <w:spacing w:val="-10"/>
        </w:rPr>
        <w:t xml:space="preserve">限公司年产 </w:t>
      </w:r>
      <w:r>
        <w:rPr>
          <w:rFonts w:ascii="Times New Roman" w:eastAsia="Times New Roman" w:hAnsi="Times New Roman"/>
        </w:rPr>
        <w:t xml:space="preserve">20 </w:t>
      </w:r>
      <w:r>
        <w:rPr>
          <w:spacing w:val="-8"/>
        </w:rPr>
        <w:t xml:space="preserve">万吨水洗砂加工项目”、“莱州市鑫晖建材有限公司年产 </w:t>
      </w:r>
      <w:r>
        <w:rPr>
          <w:rFonts w:ascii="Times New Roman" w:eastAsia="Times New Roman" w:hAnsi="Times New Roman"/>
        </w:rPr>
        <w:t xml:space="preserve">30 </w:t>
      </w:r>
      <w:r>
        <w:rPr>
          <w:spacing w:val="-3"/>
        </w:rPr>
        <w:t>万吨水洗砂加工</w:t>
      </w:r>
      <w:r>
        <w:rPr>
          <w:spacing w:val="-8"/>
        </w:rPr>
        <w:t>项目”项目不产生改变故不做分析，南厂区“石子加工项目”的产品升级改造，生产工艺不</w:t>
      </w:r>
      <w:r>
        <w:rPr>
          <w:spacing w:val="-10"/>
        </w:rPr>
        <w:t xml:space="preserve">变，产品由 </w:t>
      </w:r>
      <w:r>
        <w:rPr>
          <w:rFonts w:ascii="Times New Roman" w:eastAsia="Times New Roman" w:hAnsi="Times New Roman"/>
        </w:rPr>
        <w:t xml:space="preserve">20 </w:t>
      </w:r>
      <w:r>
        <w:rPr>
          <w:spacing w:val="-28"/>
        </w:rPr>
        <w:t xml:space="preserve">万 </w:t>
      </w:r>
      <w:r>
        <w:rPr>
          <w:rFonts w:ascii="Times New Roman" w:eastAsia="Times New Roman" w:hAnsi="Times New Roman"/>
        </w:rPr>
        <w:t xml:space="preserve">t/a </w:t>
      </w:r>
      <w:r>
        <w:rPr>
          <w:spacing w:val="-8"/>
        </w:rPr>
        <w:t xml:space="preserve">石子调整为约 </w:t>
      </w:r>
      <w:r>
        <w:rPr>
          <w:rFonts w:ascii="Times New Roman" w:eastAsia="Times New Roman" w:hAnsi="Times New Roman"/>
        </w:rPr>
        <w:t xml:space="preserve">15 </w:t>
      </w:r>
      <w:r>
        <w:rPr>
          <w:spacing w:val="-28"/>
        </w:rPr>
        <w:t xml:space="preserve">万 </w:t>
      </w:r>
      <w:r>
        <w:rPr>
          <w:rFonts w:ascii="Times New Roman" w:eastAsia="Times New Roman" w:hAnsi="Times New Roman"/>
        </w:rPr>
        <w:t xml:space="preserve">t/a </w:t>
      </w:r>
      <w:r>
        <w:rPr>
          <w:spacing w:val="-12"/>
        </w:rPr>
        <w:t xml:space="preserve">石子和约 </w:t>
      </w:r>
      <w:r>
        <w:rPr>
          <w:rFonts w:ascii="Times New Roman" w:eastAsia="Times New Roman" w:hAnsi="Times New Roman"/>
        </w:rPr>
        <w:t xml:space="preserve">5 </w:t>
      </w:r>
      <w:r>
        <w:rPr>
          <w:spacing w:val="-27"/>
        </w:rPr>
        <w:t xml:space="preserve">万 </w:t>
      </w:r>
      <w:r>
        <w:rPr>
          <w:rFonts w:ascii="Times New Roman" w:eastAsia="Times New Roman" w:hAnsi="Times New Roman"/>
        </w:rPr>
        <w:t xml:space="preserve">t/a </w:t>
      </w:r>
      <w:r>
        <w:t>机制砂，本项目只针对由南厂区“石子加工项目”的产品机制砂经过水洗成为水洗砂的工艺提出论证分析。</w:t>
      </w:r>
    </w:p>
    <w:p>
      <w:pPr>
        <w:pStyle w:val="Heading2"/>
        <w:ind w:left="2516"/>
        <w:jc w:val="both"/>
      </w:pPr>
      <w:r>
        <w:pict>
          <v:shape id="_x0000_s1046" o:spid="_x0000_s1045" type="#_x0000_t202" style="width:478pt;height:176.15pt;margin-top:23.15pt;margin-left:76.75pt;mso-height-relative:page;mso-position-horizontal-relative:page;mso-width-relative:page;position:absolute;z-index:25166643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999"/>
                    <w:gridCol w:w="2005"/>
                    <w:gridCol w:w="1567"/>
                    <w:gridCol w:w="1678"/>
                    <w:gridCol w:w="2296"/>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71"/>
                    </w:trPr>
                    <w:tc>
                      <w:tcPr>
                        <w:tcW w:w="1999" w:type="dxa"/>
                        <w:vMerge w:val="restart"/>
                      </w:tcPr>
                      <w:p>
                        <w:pPr>
                          <w:pStyle w:val="TableParagraph"/>
                          <w:rPr>
                            <w:sz w:val="15"/>
                          </w:rPr>
                        </w:pPr>
                      </w:p>
                      <w:p>
                        <w:pPr>
                          <w:pStyle w:val="TableParagraph"/>
                          <w:ind w:left="578"/>
                          <w:rPr>
                            <w:sz w:val="21"/>
                          </w:rPr>
                        </w:pPr>
                        <w:r>
                          <w:rPr>
                            <w:sz w:val="21"/>
                          </w:rPr>
                          <w:t>项目名称</w:t>
                        </w:r>
                      </w:p>
                    </w:tc>
                    <w:tc>
                      <w:tcPr>
                        <w:tcW w:w="3572" w:type="dxa"/>
                        <w:gridSpan w:val="2"/>
                      </w:tcPr>
                      <w:p>
                        <w:pPr>
                          <w:pStyle w:val="TableParagraph"/>
                          <w:spacing w:before="50"/>
                          <w:ind w:left="1345" w:right="1337"/>
                          <w:jc w:val="center"/>
                          <w:rPr>
                            <w:sz w:val="21"/>
                          </w:rPr>
                        </w:pPr>
                        <w:r>
                          <w:rPr>
                            <w:sz w:val="21"/>
                          </w:rPr>
                          <w:t>环评审批</w:t>
                        </w:r>
                      </w:p>
                    </w:tc>
                    <w:tc>
                      <w:tcPr>
                        <w:tcW w:w="1678" w:type="dxa"/>
                        <w:vMerge w:val="restart"/>
                      </w:tcPr>
                      <w:p>
                        <w:pPr>
                          <w:pStyle w:val="TableParagraph"/>
                          <w:rPr>
                            <w:sz w:val="15"/>
                          </w:rPr>
                        </w:pPr>
                      </w:p>
                      <w:p>
                        <w:pPr>
                          <w:pStyle w:val="TableParagraph"/>
                          <w:ind w:left="417"/>
                          <w:rPr>
                            <w:sz w:val="21"/>
                          </w:rPr>
                        </w:pPr>
                        <w:r>
                          <w:rPr>
                            <w:sz w:val="21"/>
                          </w:rPr>
                          <w:t>验收时间</w:t>
                        </w:r>
                      </w:p>
                    </w:tc>
                    <w:tc>
                      <w:tcPr>
                        <w:tcW w:w="2296" w:type="dxa"/>
                        <w:vMerge w:val="restart"/>
                      </w:tcPr>
                      <w:p>
                        <w:pPr>
                          <w:pStyle w:val="TableParagraph"/>
                          <w:rPr>
                            <w:sz w:val="15"/>
                          </w:rPr>
                        </w:pPr>
                      </w:p>
                      <w:p>
                        <w:pPr>
                          <w:pStyle w:val="TableParagraph"/>
                          <w:ind w:left="916" w:right="909"/>
                          <w:jc w:val="center"/>
                          <w:rPr>
                            <w:sz w:val="21"/>
                          </w:rPr>
                        </w:pPr>
                        <w:r>
                          <w:rPr>
                            <w:sz w:val="21"/>
                          </w:rPr>
                          <w:t>备注</w:t>
                        </w:r>
                      </w:p>
                    </w:tc>
                  </w:tr>
                  <w:tr>
                    <w:tblPrEx>
                      <w:tblW w:w="0" w:type="auto"/>
                      <w:tblInd w:w="5" w:type="dxa"/>
                      <w:tblLayout w:type="fixed"/>
                      <w:tblCellMar>
                        <w:top w:w="0" w:type="dxa"/>
                        <w:left w:w="0" w:type="dxa"/>
                        <w:bottom w:w="0" w:type="dxa"/>
                        <w:right w:w="0" w:type="dxa"/>
                      </w:tblCellMar>
                    </w:tblPrEx>
                    <w:trPr>
                      <w:trHeight w:val="271"/>
                    </w:trPr>
                    <w:tc>
                      <w:tcPr>
                        <w:tcW w:w="1999" w:type="dxa"/>
                        <w:vMerge/>
                        <w:tcBorders>
                          <w:top w:val="nil"/>
                        </w:tcBorders>
                      </w:tcPr>
                      <w:p>
                        <w:pPr>
                          <w:rPr>
                            <w:sz w:val="2"/>
                            <w:szCs w:val="2"/>
                          </w:rPr>
                        </w:pPr>
                      </w:p>
                    </w:tc>
                    <w:tc>
                      <w:tcPr>
                        <w:tcW w:w="2005" w:type="dxa"/>
                      </w:tcPr>
                      <w:p>
                        <w:pPr>
                          <w:pStyle w:val="TableParagraph"/>
                          <w:spacing w:line="251" w:lineRule="exact"/>
                          <w:ind w:left="581"/>
                          <w:rPr>
                            <w:sz w:val="21"/>
                          </w:rPr>
                        </w:pPr>
                        <w:r>
                          <w:rPr>
                            <w:sz w:val="21"/>
                          </w:rPr>
                          <w:t>审批机关</w:t>
                        </w:r>
                      </w:p>
                    </w:tc>
                    <w:tc>
                      <w:tcPr>
                        <w:tcW w:w="1567" w:type="dxa"/>
                      </w:tcPr>
                      <w:p>
                        <w:pPr>
                          <w:pStyle w:val="TableParagraph"/>
                          <w:spacing w:line="251" w:lineRule="exact"/>
                          <w:ind w:left="362"/>
                          <w:rPr>
                            <w:sz w:val="21"/>
                          </w:rPr>
                        </w:pPr>
                        <w:r>
                          <w:rPr>
                            <w:sz w:val="21"/>
                          </w:rPr>
                          <w:t>审批时间</w:t>
                        </w:r>
                      </w:p>
                    </w:tc>
                    <w:tc>
                      <w:tcPr>
                        <w:tcW w:w="1678" w:type="dxa"/>
                        <w:vMerge/>
                        <w:tcBorders>
                          <w:top w:val="nil"/>
                        </w:tcBorders>
                      </w:tcPr>
                      <w:p>
                        <w:pPr>
                          <w:rPr>
                            <w:sz w:val="2"/>
                            <w:szCs w:val="2"/>
                          </w:rPr>
                        </w:pPr>
                      </w:p>
                    </w:tc>
                    <w:tc>
                      <w:tcPr>
                        <w:tcW w:w="2296"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588"/>
                    </w:trPr>
                    <w:tc>
                      <w:tcPr>
                        <w:tcW w:w="1999" w:type="dxa"/>
                      </w:tcPr>
                      <w:p>
                        <w:pPr>
                          <w:pStyle w:val="TableParagraph"/>
                          <w:spacing w:before="158"/>
                          <w:ind w:left="367"/>
                          <w:rPr>
                            <w:sz w:val="21"/>
                          </w:rPr>
                        </w:pPr>
                        <w:r>
                          <w:rPr>
                            <w:sz w:val="21"/>
                          </w:rPr>
                          <w:t>石子加工项目</w:t>
                        </w:r>
                      </w:p>
                    </w:tc>
                    <w:tc>
                      <w:tcPr>
                        <w:tcW w:w="2005" w:type="dxa"/>
                      </w:tcPr>
                      <w:p>
                        <w:pPr>
                          <w:pStyle w:val="TableParagraph"/>
                          <w:spacing w:before="20" w:line="270" w:lineRule="atLeast"/>
                          <w:ind w:left="895" w:right="153" w:hanging="735"/>
                          <w:rPr>
                            <w:sz w:val="21"/>
                          </w:rPr>
                        </w:pPr>
                        <w:r>
                          <w:rPr>
                            <w:sz w:val="21"/>
                          </w:rPr>
                          <w:t>原莱州市环境保护局</w:t>
                        </w:r>
                      </w:p>
                    </w:tc>
                    <w:tc>
                      <w:tcPr>
                        <w:tcW w:w="1567" w:type="dxa"/>
                      </w:tcPr>
                      <w:p>
                        <w:pPr>
                          <w:pStyle w:val="TableParagraph"/>
                          <w:spacing w:before="21"/>
                          <w:ind w:left="26" w:right="19"/>
                          <w:jc w:val="center"/>
                          <w:rPr>
                            <w:sz w:val="21"/>
                          </w:rPr>
                        </w:pPr>
                        <w:r>
                          <w:rPr>
                            <w:sz w:val="21"/>
                          </w:rPr>
                          <w:t>2017 年 12 月</w:t>
                        </w:r>
                      </w:p>
                      <w:p>
                        <w:pPr>
                          <w:pStyle w:val="TableParagraph"/>
                          <w:spacing w:before="4"/>
                          <w:ind w:left="26" w:right="19"/>
                          <w:jc w:val="center"/>
                          <w:rPr>
                            <w:sz w:val="21"/>
                          </w:rPr>
                        </w:pPr>
                        <w:r>
                          <w:rPr>
                            <w:sz w:val="21"/>
                          </w:rPr>
                          <w:t>27 日</w:t>
                        </w:r>
                      </w:p>
                    </w:tc>
                    <w:tc>
                      <w:tcPr>
                        <w:tcW w:w="1678" w:type="dxa"/>
                      </w:tcPr>
                      <w:p>
                        <w:pPr>
                          <w:pStyle w:val="TableParagraph"/>
                          <w:spacing w:before="21"/>
                          <w:ind w:left="30" w:right="22"/>
                          <w:jc w:val="center"/>
                          <w:rPr>
                            <w:sz w:val="21"/>
                          </w:rPr>
                        </w:pPr>
                        <w:r>
                          <w:rPr>
                            <w:sz w:val="21"/>
                          </w:rPr>
                          <w:t>2018 年 11 月 3</w:t>
                        </w:r>
                      </w:p>
                      <w:p>
                        <w:pPr>
                          <w:pStyle w:val="TableParagraph"/>
                          <w:spacing w:before="4"/>
                          <w:ind w:left="9"/>
                          <w:jc w:val="center"/>
                          <w:rPr>
                            <w:sz w:val="21"/>
                          </w:rPr>
                        </w:pPr>
                        <w:r>
                          <w:rPr>
                            <w:w w:val="99"/>
                            <w:sz w:val="21"/>
                          </w:rPr>
                          <w:t>日</w:t>
                        </w:r>
                      </w:p>
                    </w:tc>
                    <w:tc>
                      <w:tcPr>
                        <w:tcW w:w="2296" w:type="dxa"/>
                      </w:tcPr>
                      <w:p>
                        <w:pPr>
                          <w:pStyle w:val="TableParagraph"/>
                          <w:spacing w:before="158"/>
                          <w:ind w:left="412"/>
                          <w:rPr>
                            <w:sz w:val="21"/>
                          </w:rPr>
                        </w:pPr>
                        <w:r>
                          <w:rPr>
                            <w:sz w:val="21"/>
                          </w:rPr>
                          <w:t>项目位于南厂区</w:t>
                        </w:r>
                      </w:p>
                    </w:tc>
                  </w:tr>
                  <w:tr>
                    <w:tblPrEx>
                      <w:tblW w:w="0" w:type="auto"/>
                      <w:tblInd w:w="5" w:type="dxa"/>
                      <w:tblLayout w:type="fixed"/>
                      <w:tblCellMar>
                        <w:top w:w="0" w:type="dxa"/>
                        <w:left w:w="0" w:type="dxa"/>
                        <w:bottom w:w="0" w:type="dxa"/>
                        <w:right w:w="0" w:type="dxa"/>
                      </w:tblCellMar>
                    </w:tblPrEx>
                    <w:trPr>
                      <w:trHeight w:val="587"/>
                    </w:trPr>
                    <w:tc>
                      <w:tcPr>
                        <w:tcW w:w="1999" w:type="dxa"/>
                      </w:tcPr>
                      <w:p>
                        <w:pPr>
                          <w:pStyle w:val="TableParagraph"/>
                          <w:spacing w:before="23" w:line="242" w:lineRule="auto"/>
                          <w:ind w:left="473" w:right="97" w:hanging="365"/>
                          <w:rPr>
                            <w:sz w:val="21"/>
                          </w:rPr>
                        </w:pPr>
                        <w:r>
                          <w:rPr>
                            <w:spacing w:val="-12"/>
                            <w:sz w:val="21"/>
                          </w:rPr>
                          <w:t xml:space="preserve">鑫晖年产 </w:t>
                        </w:r>
                        <w:r>
                          <w:rPr>
                            <w:sz w:val="21"/>
                          </w:rPr>
                          <w:t>75</w:t>
                        </w:r>
                        <w:r>
                          <w:rPr>
                            <w:spacing w:val="-19"/>
                            <w:sz w:val="21"/>
                          </w:rPr>
                          <w:t xml:space="preserve"> 万吨砂</w:t>
                        </w:r>
                        <w:r>
                          <w:rPr>
                            <w:sz w:val="21"/>
                          </w:rPr>
                          <w:t>石扩建项目</w:t>
                        </w:r>
                      </w:p>
                    </w:tc>
                    <w:tc>
                      <w:tcPr>
                        <w:tcW w:w="2005" w:type="dxa"/>
                      </w:tcPr>
                      <w:p>
                        <w:pPr>
                          <w:pStyle w:val="TableParagraph"/>
                          <w:spacing w:before="23" w:line="242" w:lineRule="auto"/>
                          <w:ind w:left="581" w:right="153" w:hanging="420"/>
                          <w:rPr>
                            <w:sz w:val="21"/>
                          </w:rPr>
                        </w:pPr>
                        <w:r>
                          <w:rPr>
                            <w:sz w:val="21"/>
                          </w:rPr>
                          <w:t>烟台市生态环境局莱州分局</w:t>
                        </w:r>
                      </w:p>
                    </w:tc>
                    <w:tc>
                      <w:tcPr>
                        <w:tcW w:w="1567" w:type="dxa"/>
                      </w:tcPr>
                      <w:p>
                        <w:pPr>
                          <w:pStyle w:val="TableParagraph"/>
                          <w:spacing w:before="23"/>
                          <w:ind w:left="26" w:right="19"/>
                          <w:jc w:val="center"/>
                          <w:rPr>
                            <w:sz w:val="21"/>
                          </w:rPr>
                        </w:pPr>
                        <w:r>
                          <w:rPr>
                            <w:sz w:val="21"/>
                          </w:rPr>
                          <w:t>2020 年 12 月</w:t>
                        </w:r>
                      </w:p>
                      <w:p>
                        <w:pPr>
                          <w:pStyle w:val="TableParagraph"/>
                          <w:spacing w:before="2"/>
                          <w:ind w:left="26" w:right="19"/>
                          <w:jc w:val="center"/>
                          <w:rPr>
                            <w:sz w:val="21"/>
                          </w:rPr>
                        </w:pPr>
                        <w:r>
                          <w:rPr>
                            <w:sz w:val="21"/>
                          </w:rPr>
                          <w:t>25 日</w:t>
                        </w:r>
                      </w:p>
                    </w:tc>
                    <w:tc>
                      <w:tcPr>
                        <w:tcW w:w="1678" w:type="dxa"/>
                      </w:tcPr>
                      <w:p>
                        <w:pPr>
                          <w:pStyle w:val="TableParagraph"/>
                          <w:spacing w:before="23"/>
                          <w:ind w:left="30" w:right="22"/>
                          <w:jc w:val="center"/>
                          <w:rPr>
                            <w:sz w:val="21"/>
                          </w:rPr>
                        </w:pPr>
                        <w:r>
                          <w:rPr>
                            <w:sz w:val="21"/>
                          </w:rPr>
                          <w:t>2021 年 8 月 13</w:t>
                        </w:r>
                      </w:p>
                      <w:p>
                        <w:pPr>
                          <w:pStyle w:val="TableParagraph"/>
                          <w:spacing w:before="2"/>
                          <w:ind w:left="9"/>
                          <w:jc w:val="center"/>
                          <w:rPr>
                            <w:sz w:val="21"/>
                          </w:rPr>
                        </w:pPr>
                        <w:r>
                          <w:rPr>
                            <w:w w:val="99"/>
                            <w:sz w:val="21"/>
                          </w:rPr>
                          <w:t>日</w:t>
                        </w:r>
                      </w:p>
                    </w:tc>
                    <w:tc>
                      <w:tcPr>
                        <w:tcW w:w="2296" w:type="dxa"/>
                      </w:tcPr>
                      <w:p>
                        <w:pPr>
                          <w:pStyle w:val="TableParagraph"/>
                          <w:spacing w:before="157"/>
                          <w:ind w:left="412"/>
                          <w:rPr>
                            <w:sz w:val="21"/>
                          </w:rPr>
                        </w:pPr>
                        <w:r>
                          <w:rPr>
                            <w:sz w:val="21"/>
                          </w:rPr>
                          <w:t>项目位于北厂区</w:t>
                        </w:r>
                      </w:p>
                    </w:tc>
                  </w:tr>
                  <w:tr>
                    <w:tblPrEx>
                      <w:tblW w:w="0" w:type="auto"/>
                      <w:tblInd w:w="5" w:type="dxa"/>
                      <w:tblLayout w:type="fixed"/>
                      <w:tblCellMar>
                        <w:top w:w="0" w:type="dxa"/>
                        <w:left w:w="0" w:type="dxa"/>
                        <w:bottom w:w="0" w:type="dxa"/>
                        <w:right w:w="0" w:type="dxa"/>
                      </w:tblCellMar>
                    </w:tblPrEx>
                    <w:trPr>
                      <w:trHeight w:val="817"/>
                    </w:trPr>
                    <w:tc>
                      <w:tcPr>
                        <w:tcW w:w="1999" w:type="dxa"/>
                      </w:tcPr>
                      <w:p>
                        <w:pPr>
                          <w:pStyle w:val="TableParagraph"/>
                          <w:spacing w:before="1" w:line="242" w:lineRule="auto"/>
                          <w:ind w:left="108" w:right="97" w:hanging="3"/>
                          <w:jc w:val="center"/>
                          <w:rPr>
                            <w:sz w:val="21"/>
                          </w:rPr>
                        </w:pPr>
                        <w:r>
                          <w:rPr>
                            <w:sz w:val="21"/>
                          </w:rPr>
                          <w:t>莱州市鑫晖建材有</w:t>
                        </w:r>
                        <w:r>
                          <w:rPr>
                            <w:spacing w:val="-10"/>
                            <w:sz w:val="21"/>
                          </w:rPr>
                          <w:t xml:space="preserve">限公司年产 </w:t>
                        </w:r>
                        <w:r>
                          <w:rPr>
                            <w:sz w:val="21"/>
                          </w:rPr>
                          <w:t>20</w:t>
                        </w:r>
                        <w:r>
                          <w:rPr>
                            <w:spacing w:val="-23"/>
                            <w:sz w:val="21"/>
                          </w:rPr>
                          <w:t xml:space="preserve"> 万吨</w:t>
                        </w:r>
                      </w:p>
                      <w:p>
                        <w:pPr>
                          <w:pStyle w:val="TableParagraph"/>
                          <w:spacing w:before="1" w:line="251" w:lineRule="exact"/>
                          <w:ind w:left="244" w:right="235"/>
                          <w:jc w:val="center"/>
                          <w:rPr>
                            <w:sz w:val="21"/>
                          </w:rPr>
                        </w:pPr>
                        <w:r>
                          <w:rPr>
                            <w:sz w:val="21"/>
                          </w:rPr>
                          <w:t>水洗砂加工项目</w:t>
                        </w:r>
                      </w:p>
                    </w:tc>
                    <w:tc>
                      <w:tcPr>
                        <w:tcW w:w="2005" w:type="dxa"/>
                      </w:tcPr>
                      <w:p>
                        <w:pPr>
                          <w:pStyle w:val="TableParagraph"/>
                          <w:spacing w:before="138" w:line="242" w:lineRule="auto"/>
                          <w:ind w:left="581" w:right="153" w:hanging="420"/>
                          <w:rPr>
                            <w:sz w:val="21"/>
                          </w:rPr>
                        </w:pPr>
                        <w:r>
                          <w:rPr>
                            <w:sz w:val="21"/>
                          </w:rPr>
                          <w:t>烟台市生态环境局莱州分局</w:t>
                        </w:r>
                      </w:p>
                    </w:tc>
                    <w:tc>
                      <w:tcPr>
                        <w:tcW w:w="1567" w:type="dxa"/>
                      </w:tcPr>
                      <w:p>
                        <w:pPr>
                          <w:pStyle w:val="TableParagraph"/>
                          <w:spacing w:before="138"/>
                          <w:ind w:left="27" w:right="19"/>
                          <w:jc w:val="center"/>
                          <w:rPr>
                            <w:sz w:val="21"/>
                          </w:rPr>
                        </w:pPr>
                        <w:r>
                          <w:rPr>
                            <w:sz w:val="21"/>
                          </w:rPr>
                          <w:t>2022</w:t>
                        </w:r>
                        <w:r>
                          <w:rPr>
                            <w:spacing w:val="-38"/>
                            <w:sz w:val="21"/>
                          </w:rPr>
                          <w:t xml:space="preserve"> 年 </w:t>
                        </w:r>
                        <w:r>
                          <w:rPr>
                            <w:sz w:val="21"/>
                          </w:rPr>
                          <w:t>2</w:t>
                        </w:r>
                        <w:r>
                          <w:rPr>
                            <w:spacing w:val="-38"/>
                            <w:sz w:val="21"/>
                          </w:rPr>
                          <w:t xml:space="preserve"> 月 </w:t>
                        </w:r>
                        <w:r>
                          <w:rPr>
                            <w:sz w:val="21"/>
                          </w:rPr>
                          <w:t>11</w:t>
                        </w:r>
                      </w:p>
                      <w:p>
                        <w:pPr>
                          <w:pStyle w:val="TableParagraph"/>
                          <w:spacing w:before="2"/>
                          <w:ind w:left="5"/>
                          <w:jc w:val="center"/>
                          <w:rPr>
                            <w:sz w:val="21"/>
                          </w:rPr>
                        </w:pPr>
                        <w:r>
                          <w:rPr>
                            <w:w w:val="99"/>
                            <w:sz w:val="21"/>
                          </w:rPr>
                          <w:t>日</w:t>
                        </w:r>
                      </w:p>
                    </w:tc>
                    <w:tc>
                      <w:tcPr>
                        <w:tcW w:w="1678" w:type="dxa"/>
                      </w:tcPr>
                      <w:p>
                        <w:pPr>
                          <w:pStyle w:val="TableParagraph"/>
                          <w:spacing w:before="138"/>
                          <w:ind w:left="30" w:right="22"/>
                          <w:jc w:val="center"/>
                          <w:rPr>
                            <w:sz w:val="21"/>
                          </w:rPr>
                        </w:pPr>
                        <w:r>
                          <w:rPr>
                            <w:sz w:val="21"/>
                          </w:rPr>
                          <w:t>2022 年 3 月 30</w:t>
                        </w:r>
                      </w:p>
                      <w:p>
                        <w:pPr>
                          <w:pStyle w:val="TableParagraph"/>
                          <w:spacing w:before="2"/>
                          <w:ind w:left="9"/>
                          <w:jc w:val="center"/>
                          <w:rPr>
                            <w:sz w:val="21"/>
                          </w:rPr>
                        </w:pPr>
                        <w:r>
                          <w:rPr>
                            <w:w w:val="99"/>
                            <w:sz w:val="21"/>
                          </w:rPr>
                          <w:t>日</w:t>
                        </w:r>
                      </w:p>
                    </w:tc>
                    <w:tc>
                      <w:tcPr>
                        <w:tcW w:w="2296" w:type="dxa"/>
                      </w:tcPr>
                      <w:p>
                        <w:pPr>
                          <w:pStyle w:val="TableParagraph"/>
                          <w:spacing w:before="1" w:line="242" w:lineRule="auto"/>
                          <w:ind w:left="150" w:right="26" w:hanging="44"/>
                          <w:rPr>
                            <w:sz w:val="21"/>
                          </w:rPr>
                        </w:pPr>
                        <w:r>
                          <w:rPr>
                            <w:sz w:val="21"/>
                          </w:rPr>
                          <w:t>已被“莱州市鑫晖建材有限公司年产 30 万吨</w:t>
                        </w:r>
                      </w:p>
                      <w:p>
                        <w:pPr>
                          <w:pStyle w:val="TableParagraph"/>
                          <w:spacing w:before="1" w:line="251" w:lineRule="exact"/>
                          <w:ind w:left="107"/>
                          <w:rPr>
                            <w:sz w:val="21"/>
                          </w:rPr>
                        </w:pPr>
                        <w:r>
                          <w:rPr>
                            <w:sz w:val="21"/>
                          </w:rPr>
                          <w:t>水洗砂加工项目”替代</w:t>
                        </w:r>
                      </w:p>
                    </w:tc>
                  </w:tr>
                  <w:tr>
                    <w:tblPrEx>
                      <w:tblW w:w="0" w:type="auto"/>
                      <w:tblInd w:w="5" w:type="dxa"/>
                      <w:tblLayout w:type="fixed"/>
                      <w:tblCellMar>
                        <w:top w:w="0" w:type="dxa"/>
                        <w:left w:w="0" w:type="dxa"/>
                        <w:bottom w:w="0" w:type="dxa"/>
                        <w:right w:w="0" w:type="dxa"/>
                      </w:tblCellMar>
                    </w:tblPrEx>
                    <w:trPr>
                      <w:trHeight w:val="816"/>
                    </w:trPr>
                    <w:tc>
                      <w:tcPr>
                        <w:tcW w:w="1999" w:type="dxa"/>
                      </w:tcPr>
                      <w:p>
                        <w:pPr>
                          <w:pStyle w:val="TableParagraph"/>
                          <w:spacing w:before="1" w:line="270" w:lineRule="atLeast"/>
                          <w:ind w:left="108" w:right="97" w:hanging="3"/>
                          <w:jc w:val="center"/>
                          <w:rPr>
                            <w:sz w:val="21"/>
                          </w:rPr>
                        </w:pPr>
                        <w:r>
                          <w:rPr>
                            <w:sz w:val="21"/>
                          </w:rPr>
                          <w:t>莱州市鑫晖建材有</w:t>
                        </w:r>
                        <w:r>
                          <w:rPr>
                            <w:spacing w:val="-10"/>
                            <w:sz w:val="21"/>
                          </w:rPr>
                          <w:t xml:space="preserve">限公司年产 </w:t>
                        </w:r>
                        <w:r>
                          <w:rPr>
                            <w:sz w:val="21"/>
                          </w:rPr>
                          <w:t>30</w:t>
                        </w:r>
                        <w:r>
                          <w:rPr>
                            <w:spacing w:val="-23"/>
                            <w:sz w:val="21"/>
                          </w:rPr>
                          <w:t xml:space="preserve"> 万吨</w:t>
                        </w:r>
                        <w:r>
                          <w:rPr>
                            <w:sz w:val="21"/>
                          </w:rPr>
                          <w:t>水洗砂加工项目</w:t>
                        </w:r>
                      </w:p>
                    </w:tc>
                    <w:tc>
                      <w:tcPr>
                        <w:tcW w:w="2005" w:type="dxa"/>
                      </w:tcPr>
                      <w:p>
                        <w:pPr>
                          <w:pStyle w:val="TableParagraph"/>
                          <w:spacing w:before="136" w:line="244" w:lineRule="auto"/>
                          <w:ind w:left="581" w:right="153" w:hanging="420"/>
                          <w:rPr>
                            <w:sz w:val="21"/>
                          </w:rPr>
                        </w:pPr>
                        <w:r>
                          <w:rPr>
                            <w:sz w:val="21"/>
                          </w:rPr>
                          <w:t>烟台市生态环境局莱州分局</w:t>
                        </w:r>
                      </w:p>
                    </w:tc>
                    <w:tc>
                      <w:tcPr>
                        <w:tcW w:w="1567" w:type="dxa"/>
                      </w:tcPr>
                      <w:p>
                        <w:pPr>
                          <w:pStyle w:val="TableParagraph"/>
                          <w:spacing w:before="136"/>
                          <w:ind w:left="27" w:right="19"/>
                          <w:jc w:val="center"/>
                          <w:rPr>
                            <w:sz w:val="21"/>
                          </w:rPr>
                        </w:pPr>
                        <w:r>
                          <w:rPr>
                            <w:sz w:val="21"/>
                          </w:rPr>
                          <w:t>2023 年 3 月 2</w:t>
                        </w:r>
                      </w:p>
                      <w:p>
                        <w:pPr>
                          <w:pStyle w:val="TableParagraph"/>
                          <w:spacing w:before="5"/>
                          <w:ind w:left="5"/>
                          <w:jc w:val="center"/>
                          <w:rPr>
                            <w:sz w:val="21"/>
                          </w:rPr>
                        </w:pPr>
                        <w:r>
                          <w:rPr>
                            <w:w w:val="99"/>
                            <w:sz w:val="21"/>
                          </w:rPr>
                          <w:t>日</w:t>
                        </w:r>
                      </w:p>
                    </w:tc>
                    <w:tc>
                      <w:tcPr>
                        <w:tcW w:w="1678" w:type="dxa"/>
                      </w:tcPr>
                      <w:p>
                        <w:pPr>
                          <w:pStyle w:val="TableParagraph"/>
                          <w:spacing w:before="4"/>
                          <w:rPr>
                            <w:sz w:val="21"/>
                          </w:rPr>
                        </w:pPr>
                      </w:p>
                      <w:p>
                        <w:pPr>
                          <w:pStyle w:val="TableParagraph"/>
                          <w:ind w:left="107"/>
                          <w:rPr>
                            <w:sz w:val="21"/>
                          </w:rPr>
                        </w:pPr>
                        <w:r>
                          <w:rPr>
                            <w:sz w:val="21"/>
                          </w:rPr>
                          <w:t>2023</w:t>
                        </w:r>
                        <w:r>
                          <w:rPr>
                            <w:spacing w:val="-44"/>
                            <w:sz w:val="21"/>
                          </w:rPr>
                          <w:t xml:space="preserve"> 年 </w:t>
                        </w:r>
                        <w:r>
                          <w:rPr>
                            <w:sz w:val="21"/>
                          </w:rPr>
                          <w:t>4</w:t>
                        </w:r>
                        <w:r>
                          <w:rPr>
                            <w:spacing w:val="-44"/>
                            <w:sz w:val="21"/>
                          </w:rPr>
                          <w:t xml:space="preserve"> 月 </w:t>
                        </w:r>
                        <w:r>
                          <w:rPr>
                            <w:sz w:val="21"/>
                          </w:rPr>
                          <w:t>8</w:t>
                        </w:r>
                        <w:r>
                          <w:rPr>
                            <w:spacing w:val="-32"/>
                            <w:sz w:val="21"/>
                          </w:rPr>
                          <w:t xml:space="preserve"> 日</w:t>
                        </w:r>
                      </w:p>
                    </w:tc>
                    <w:tc>
                      <w:tcPr>
                        <w:tcW w:w="2296" w:type="dxa"/>
                      </w:tcPr>
                      <w:p>
                        <w:pPr>
                          <w:pStyle w:val="TableParagraph"/>
                          <w:spacing w:before="4"/>
                          <w:rPr>
                            <w:sz w:val="21"/>
                          </w:rPr>
                        </w:pPr>
                      </w:p>
                      <w:p>
                        <w:pPr>
                          <w:pStyle w:val="TableParagraph"/>
                          <w:ind w:left="412"/>
                          <w:rPr>
                            <w:sz w:val="21"/>
                          </w:rPr>
                        </w:pPr>
                        <w:r>
                          <w:rPr>
                            <w:sz w:val="21"/>
                          </w:rPr>
                          <w:t>项目位于北厂区</w:t>
                        </w:r>
                      </w:p>
                    </w:tc>
                  </w:tr>
                </w:tbl>
                <w:p>
                  <w:pPr>
                    <w:pStyle w:val="BodyText"/>
                  </w:pPr>
                </w:p>
              </w:txbxContent>
            </v:textbox>
          </v:shape>
        </w:pict>
      </w:r>
      <w:r>
        <w:t>表 2-1 莱州市鑫晖建材有限公司现有项目环评及验收情况表</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31"/>
        </w:rPr>
      </w:pPr>
    </w:p>
    <w:p>
      <w:pPr>
        <w:spacing w:before="0" w:line="244" w:lineRule="auto"/>
        <w:ind w:left="276" w:right="10049" w:firstLine="0"/>
        <w:jc w:val="left"/>
        <w:rPr>
          <w:sz w:val="21"/>
        </w:rPr>
      </w:pPr>
      <w:r>
        <w:rPr>
          <w:sz w:val="21"/>
        </w:rPr>
        <w:t>建设内容</w:t>
      </w:r>
    </w:p>
    <w:p>
      <w:pPr>
        <w:pStyle w:val="BodyText"/>
        <w:rPr>
          <w:sz w:val="20"/>
        </w:rPr>
      </w:pPr>
    </w:p>
    <w:p>
      <w:pPr>
        <w:pStyle w:val="BodyText"/>
        <w:rPr>
          <w:sz w:val="20"/>
        </w:rPr>
      </w:pPr>
    </w:p>
    <w:p>
      <w:pPr>
        <w:pStyle w:val="BodyText"/>
        <w:rPr>
          <w:sz w:val="20"/>
        </w:rPr>
      </w:pPr>
    </w:p>
    <w:p>
      <w:pPr>
        <w:pStyle w:val="BodyText"/>
        <w:rPr>
          <w:sz w:val="20"/>
        </w:rPr>
      </w:pPr>
    </w:p>
    <w:p>
      <w:pPr>
        <w:spacing w:before="156" w:line="364" w:lineRule="auto"/>
        <w:ind w:left="953" w:right="233" w:firstLine="360"/>
        <w:jc w:val="left"/>
        <w:rPr>
          <w:sz w:val="18"/>
        </w:rPr>
      </w:pPr>
      <w:r>
        <w:rPr>
          <w:spacing w:val="-2"/>
          <w:sz w:val="18"/>
        </w:rPr>
        <w:t xml:space="preserve">备注：莱州市金城镇鑫晖石子厂石子加工项目于 </w:t>
      </w:r>
      <w:r>
        <w:rPr>
          <w:sz w:val="18"/>
        </w:rPr>
        <w:t>2019</w:t>
      </w:r>
      <w:r>
        <w:rPr>
          <w:spacing w:val="-30"/>
          <w:sz w:val="18"/>
        </w:rPr>
        <w:t xml:space="preserve"> 年 </w:t>
      </w:r>
      <w:r>
        <w:rPr>
          <w:sz w:val="18"/>
        </w:rPr>
        <w:t>7</w:t>
      </w:r>
      <w:r>
        <w:rPr>
          <w:spacing w:val="-29"/>
          <w:sz w:val="18"/>
        </w:rPr>
        <w:t xml:space="preserve"> 月 </w:t>
      </w:r>
      <w:r>
        <w:rPr>
          <w:sz w:val="18"/>
        </w:rPr>
        <w:t>31</w:t>
      </w:r>
      <w:r>
        <w:rPr>
          <w:spacing w:val="-8"/>
          <w:sz w:val="18"/>
        </w:rPr>
        <w:t xml:space="preserve"> 日进行环评手续企业名称变更，企业名称更名为莱州</w:t>
      </w:r>
      <w:r>
        <w:rPr>
          <w:sz w:val="18"/>
        </w:rPr>
        <w:t>市鑫晖建材有限公司。</w:t>
      </w:r>
    </w:p>
    <w:p>
      <w:pPr>
        <w:pStyle w:val="BodyText"/>
        <w:spacing w:before="1"/>
        <w:rPr>
          <w:sz w:val="16"/>
        </w:rPr>
      </w:pPr>
    </w:p>
    <w:p>
      <w:pPr>
        <w:pStyle w:val="BodyText"/>
        <w:ind w:left="1433"/>
        <w:jc w:val="both"/>
      </w:pPr>
      <w:r>
        <w:t>为了迎合建材市场的需求，企业拟投资 200 万元对现有项目进行改建，将现有项目“石</w:t>
      </w:r>
    </w:p>
    <w:p>
      <w:pPr>
        <w:pStyle w:val="BodyText"/>
        <w:spacing w:before="158" w:line="364" w:lineRule="auto"/>
        <w:ind w:left="953" w:right="233"/>
        <w:jc w:val="both"/>
      </w:pPr>
      <w:r>
        <w:rPr>
          <w:spacing w:val="-4"/>
        </w:rPr>
        <w:t xml:space="preserve">子加工项目”中老式圆盘破碎机 </w:t>
      </w:r>
      <w:r>
        <w:t>1</w:t>
      </w:r>
      <w:r>
        <w:rPr>
          <w:spacing w:val="-12"/>
        </w:rPr>
        <w:t xml:space="preserve"> 台更换为新型圆盘破碎机 </w:t>
      </w:r>
      <w:r>
        <w:t>1</w:t>
      </w:r>
      <w:r>
        <w:rPr>
          <w:spacing w:val="-13"/>
        </w:rPr>
        <w:t xml:space="preserve"> 台，并增加洗砂机 </w:t>
      </w:r>
      <w:r>
        <w:t>16</w:t>
      </w:r>
      <w:r>
        <w:rPr>
          <w:spacing w:val="-13"/>
        </w:rPr>
        <w:t xml:space="preserve"> 台，保</w:t>
      </w:r>
      <w:r>
        <w:rPr>
          <w:spacing w:val="-15"/>
        </w:rPr>
        <w:t xml:space="preserve">持现有项目其他设备不变，总的毛石废料加工能力不变，产品由 </w:t>
      </w:r>
      <w:r>
        <w:t>1-3cm</w:t>
      </w:r>
      <w:r>
        <w:rPr>
          <w:spacing w:val="-26"/>
        </w:rPr>
        <w:t xml:space="preserve"> 石子 </w:t>
      </w:r>
      <w:r>
        <w:t>20</w:t>
      </w:r>
      <w:r>
        <w:rPr>
          <w:spacing w:val="-34"/>
        </w:rPr>
        <w:t xml:space="preserve"> 万 </w:t>
      </w:r>
      <w:r>
        <w:t>t/a</w:t>
      </w:r>
      <w:r>
        <w:rPr>
          <w:spacing w:val="-17"/>
        </w:rPr>
        <w:t xml:space="preserve"> 变为3-5mm</w:t>
      </w:r>
      <w:r>
        <w:rPr>
          <w:spacing w:val="-20"/>
        </w:rPr>
        <w:t xml:space="preserve"> 机制砂约 </w:t>
      </w:r>
      <w:r>
        <w:t>5</w:t>
      </w:r>
      <w:r>
        <w:rPr>
          <w:spacing w:val="-40"/>
        </w:rPr>
        <w:t xml:space="preserve"> 万 </w:t>
      </w:r>
      <w:r>
        <w:t>t/a</w:t>
      </w:r>
      <w:r>
        <w:rPr>
          <w:spacing w:val="-40"/>
        </w:rPr>
        <w:t xml:space="preserve"> 和 </w:t>
      </w:r>
      <w:r>
        <w:t>1-3cm</w:t>
      </w:r>
      <w:r>
        <w:rPr>
          <w:spacing w:val="-24"/>
        </w:rPr>
        <w:t xml:space="preserve"> 石子约 </w:t>
      </w:r>
      <w:r>
        <w:t>15</w:t>
      </w:r>
      <w:r>
        <w:rPr>
          <w:spacing w:val="-40"/>
        </w:rPr>
        <w:t xml:space="preserve"> 万 </w:t>
      </w:r>
      <w:r>
        <w:t>t/a</w:t>
      </w:r>
      <w:r>
        <w:rPr>
          <w:spacing w:val="-8"/>
        </w:rPr>
        <w:t>。利用莱州市鑫晖建材有限公司南厂区项</w:t>
      </w:r>
      <w:r>
        <w:rPr>
          <w:spacing w:val="-5"/>
        </w:rPr>
        <w:t>目产品改造升级产生的机制砂，通过洗砂设备利用水力、振动等物理作用，清洗去除沙中的</w:t>
      </w:r>
      <w:r>
        <w:t>泥土，得到最终产品水洗砂。</w:t>
      </w:r>
    </w:p>
    <w:p>
      <w:pPr>
        <w:pStyle w:val="BodyText"/>
        <w:spacing w:line="362" w:lineRule="auto"/>
        <w:ind w:left="953" w:right="233" w:firstLine="480"/>
      </w:pPr>
      <w:r>
        <w:rPr>
          <w:spacing w:val="-8"/>
        </w:rPr>
        <w:t>根据《中华人民共和国环境保护法》、《中华人民共和国环境影响评价法》、《建设项</w:t>
      </w:r>
      <w:r>
        <w:rPr>
          <w:spacing w:val="-6"/>
        </w:rPr>
        <w:t>目环境保护管理条例》和《建设项目环境影响评价分类管理名录》等有关规定和当地环保要</w:t>
      </w:r>
    </w:p>
    <w:p>
      <w:pPr>
        <w:spacing w:after="0" w:line="362" w:lineRule="auto"/>
        <w:sectPr>
          <w:footerReference w:type="default" r:id="rId17"/>
          <w:pgSz w:w="11910" w:h="16840"/>
          <w:pgMar w:top="1580" w:right="580" w:bottom="920" w:left="580" w:header="0" w:footer="738" w:gutter="0"/>
          <w:pgNumType w:start="12"/>
          <w:cols w:num="1" w:space="720"/>
        </w:sectPr>
      </w:pPr>
    </w:p>
    <w:p>
      <w:pPr>
        <w:pStyle w:val="BodyText"/>
        <w:spacing w:before="11"/>
        <w:rPr>
          <w:rFonts w:ascii="Times New Roman"/>
          <w:sz w:val="8"/>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20"/>
        <w:gridCol w:w="201"/>
        <w:gridCol w:w="650"/>
        <w:gridCol w:w="667"/>
        <w:gridCol w:w="1123"/>
        <w:gridCol w:w="2483"/>
        <w:gridCol w:w="1550"/>
        <w:gridCol w:w="2897"/>
        <w:gridCol w:w="202"/>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9986"/>
        </w:trPr>
        <w:tc>
          <w:tcPr>
            <w:tcW w:w="720" w:type="dxa"/>
            <w:vMerge w:val="restart"/>
            <w:tcBorders>
              <w:right w:val="single" w:sz="4" w:space="0" w:color="000000"/>
            </w:tcBorders>
          </w:tcPr>
          <w:p>
            <w:pPr>
              <w:pStyle w:val="TableParagraph"/>
              <w:rPr>
                <w:rFonts w:ascii="Times New Roman"/>
                <w:sz w:val="22"/>
              </w:rPr>
            </w:pPr>
          </w:p>
        </w:tc>
        <w:tc>
          <w:tcPr>
            <w:tcW w:w="9773" w:type="dxa"/>
            <w:gridSpan w:val="8"/>
            <w:tcBorders>
              <w:left w:val="single" w:sz="4" w:space="0" w:color="000000"/>
              <w:bottom w:val="nil"/>
            </w:tcBorders>
          </w:tcPr>
          <w:p>
            <w:pPr>
              <w:pStyle w:val="TableParagraph"/>
              <w:spacing w:before="1" w:line="364" w:lineRule="auto"/>
              <w:ind w:left="112" w:right="88"/>
              <w:jc w:val="both"/>
              <w:rPr>
                <w:sz w:val="24"/>
              </w:rPr>
            </w:pPr>
            <w:r>
              <w:rPr>
                <w:spacing w:val="-1"/>
                <w:sz w:val="24"/>
              </w:rPr>
              <w:t xml:space="preserve">求项目应执行环境影响评价制度，本项目属于“二十七、非金属矿物制品业 </w:t>
            </w:r>
            <w:r>
              <w:rPr>
                <w:sz w:val="24"/>
              </w:rPr>
              <w:t>30”中“60</w:t>
            </w:r>
            <w:r>
              <w:rPr>
                <w:spacing w:val="-16"/>
                <w:sz w:val="24"/>
              </w:rPr>
              <w:t xml:space="preserve"> 石</w:t>
            </w:r>
            <w:r>
              <w:rPr>
                <w:spacing w:val="-19"/>
                <w:sz w:val="24"/>
              </w:rPr>
              <w:t xml:space="preserve">墨及其他非金属矿物制品制造 </w:t>
            </w:r>
            <w:r>
              <w:rPr>
                <w:sz w:val="24"/>
              </w:rPr>
              <w:t>309</w:t>
            </w:r>
            <w:r>
              <w:rPr>
                <w:spacing w:val="-1"/>
                <w:sz w:val="24"/>
              </w:rPr>
              <w:t>”中的“其他”，应该编制环境影响报告表。莱州市鑫晖</w:t>
            </w:r>
            <w:r>
              <w:rPr>
                <w:spacing w:val="3"/>
                <w:sz w:val="24"/>
              </w:rPr>
              <w:t>建材有限公司随即委托我单位对本项目进行环境影响报告表的编制工作。我单位接受委托</w:t>
            </w:r>
            <w:r>
              <w:rPr>
                <w:spacing w:val="-6"/>
                <w:sz w:val="24"/>
              </w:rPr>
              <w:t>后，立即开展了详细地现场踏勘、资料收集工作，在对本项目工程有关环境现状和可能造成</w:t>
            </w:r>
            <w:r>
              <w:rPr>
                <w:spacing w:val="-4"/>
                <w:sz w:val="24"/>
              </w:rPr>
              <w:t>的环境影响进行分析后，依照环境影响评价技术导则的要求编制了《南厂区水洗砂改建项目</w:t>
            </w:r>
            <w:r>
              <w:rPr>
                <w:sz w:val="24"/>
              </w:rPr>
              <w:t>报告表》。</w:t>
            </w:r>
          </w:p>
          <w:p>
            <w:pPr>
              <w:pStyle w:val="TableParagraph"/>
              <w:rPr>
                <w:rFonts w:ascii="Times New Roman"/>
                <w:sz w:val="24"/>
              </w:rPr>
            </w:pPr>
          </w:p>
          <w:p>
            <w:pPr>
              <w:pStyle w:val="TableParagraph"/>
              <w:spacing w:before="2"/>
              <w:rPr>
                <w:rFonts w:ascii="Times New Roman"/>
                <w:sz w:val="22"/>
              </w:rPr>
            </w:pPr>
          </w:p>
          <w:p>
            <w:pPr>
              <w:pStyle w:val="TableParagraph"/>
              <w:spacing w:before="1"/>
              <w:ind w:left="532"/>
              <w:rPr>
                <w:b/>
                <w:sz w:val="24"/>
              </w:rPr>
            </w:pPr>
            <w:r>
              <w:rPr>
                <w:b/>
                <w:sz w:val="24"/>
              </w:rPr>
              <w:t>二、项目概况</w:t>
            </w:r>
          </w:p>
          <w:p>
            <w:pPr>
              <w:pStyle w:val="TableParagraph"/>
              <w:spacing w:before="4"/>
              <w:rPr>
                <w:rFonts w:ascii="Times New Roman"/>
                <w:sz w:val="24"/>
              </w:rPr>
            </w:pPr>
          </w:p>
          <w:p>
            <w:pPr>
              <w:pStyle w:val="TableParagraph"/>
              <w:ind w:left="592"/>
              <w:rPr>
                <w:sz w:val="24"/>
              </w:rPr>
            </w:pPr>
            <w:r>
              <w:rPr>
                <w:sz w:val="24"/>
              </w:rPr>
              <w:t>项目名称：南厂区水洗砂改建项目</w:t>
            </w:r>
          </w:p>
          <w:p>
            <w:pPr>
              <w:pStyle w:val="TableParagraph"/>
              <w:spacing w:before="158"/>
              <w:ind w:left="592"/>
              <w:rPr>
                <w:rFonts w:ascii="Times New Roman" w:eastAsia="Times New Roman"/>
                <w:sz w:val="24"/>
              </w:rPr>
            </w:pPr>
            <w:r>
              <w:rPr>
                <w:sz w:val="24"/>
              </w:rPr>
              <w:t xml:space="preserve">建设地点：山东省莱州市金城镇马塘村南 </w:t>
            </w:r>
            <w:r>
              <w:rPr>
                <w:rFonts w:ascii="Times New Roman" w:eastAsia="Times New Roman"/>
                <w:sz w:val="24"/>
              </w:rPr>
              <w:t xml:space="preserve">250 </w:t>
            </w:r>
            <w:r>
              <w:rPr>
                <w:sz w:val="24"/>
              </w:rPr>
              <w:t xml:space="preserve">米，具体地理位置见附图 </w:t>
            </w:r>
            <w:r>
              <w:rPr>
                <w:rFonts w:ascii="Times New Roman" w:eastAsia="Times New Roman"/>
                <w:sz w:val="24"/>
              </w:rPr>
              <w:t>2</w:t>
            </w:r>
          </w:p>
          <w:p>
            <w:pPr>
              <w:pStyle w:val="TableParagraph"/>
              <w:spacing w:before="158" w:line="364" w:lineRule="auto"/>
              <w:ind w:left="592" w:right="5323"/>
              <w:rPr>
                <w:sz w:val="24"/>
              </w:rPr>
            </w:pPr>
            <w:r>
              <w:rPr>
                <w:sz w:val="24"/>
              </w:rPr>
              <w:t>建设单位：莱州市鑫晖建材有限公司建设性质：改建</w:t>
            </w:r>
          </w:p>
          <w:p>
            <w:pPr>
              <w:pStyle w:val="TableParagraph"/>
              <w:spacing w:before="1"/>
              <w:ind w:left="592"/>
              <w:rPr>
                <w:sz w:val="24"/>
              </w:rPr>
            </w:pPr>
            <w:r>
              <w:rPr>
                <w:sz w:val="24"/>
              </w:rPr>
              <w:t>项目投资：</w:t>
            </w:r>
            <w:r>
              <w:rPr>
                <w:rFonts w:ascii="Times New Roman" w:eastAsia="Times New Roman"/>
                <w:sz w:val="24"/>
              </w:rPr>
              <w:t xml:space="preserve">200 </w:t>
            </w:r>
            <w:r>
              <w:rPr>
                <w:sz w:val="24"/>
              </w:rPr>
              <w:t>万元</w:t>
            </w:r>
          </w:p>
          <w:p>
            <w:pPr>
              <w:pStyle w:val="TableParagraph"/>
              <w:spacing w:before="159"/>
              <w:ind w:left="592"/>
              <w:rPr>
                <w:sz w:val="24"/>
              </w:rPr>
            </w:pPr>
            <w:r>
              <w:rPr>
                <w:sz w:val="24"/>
              </w:rPr>
              <w:t xml:space="preserve">产品方案及生产能力：年产石子约 </w:t>
            </w:r>
            <w:r>
              <w:rPr>
                <w:rFonts w:ascii="Times New Roman" w:eastAsia="Times New Roman"/>
                <w:sz w:val="24"/>
              </w:rPr>
              <w:t xml:space="preserve">15 </w:t>
            </w:r>
            <w:r>
              <w:rPr>
                <w:sz w:val="24"/>
              </w:rPr>
              <w:t xml:space="preserve">万吨、水洗砂约 </w:t>
            </w:r>
            <w:r>
              <w:rPr>
                <w:rFonts w:ascii="Times New Roman" w:eastAsia="Times New Roman"/>
                <w:sz w:val="24"/>
              </w:rPr>
              <w:t xml:space="preserve">5 </w:t>
            </w:r>
            <w:r>
              <w:rPr>
                <w:sz w:val="24"/>
              </w:rPr>
              <w:t>万吨。</w:t>
            </w:r>
          </w:p>
          <w:p>
            <w:pPr>
              <w:pStyle w:val="TableParagraph"/>
              <w:spacing w:before="160"/>
              <w:ind w:left="592"/>
              <w:rPr>
                <w:sz w:val="24"/>
              </w:rPr>
            </w:pPr>
            <w:r>
              <w:rPr>
                <w:spacing w:val="-10"/>
                <w:sz w:val="24"/>
              </w:rPr>
              <w:t xml:space="preserve">劳动制度：此项目不新增员工。利用原有员工 </w:t>
            </w:r>
            <w:r>
              <w:rPr>
                <w:rFonts w:ascii="Times New Roman" w:eastAsia="Times New Roman"/>
                <w:sz w:val="24"/>
              </w:rPr>
              <w:t xml:space="preserve">15 </w:t>
            </w:r>
            <w:r>
              <w:rPr>
                <w:spacing w:val="-13"/>
                <w:sz w:val="24"/>
              </w:rPr>
              <w:t xml:space="preserve">人，全年工作 </w:t>
            </w:r>
            <w:r>
              <w:rPr>
                <w:rFonts w:ascii="Times New Roman" w:eastAsia="Times New Roman"/>
                <w:sz w:val="24"/>
              </w:rPr>
              <w:t xml:space="preserve">300 </w:t>
            </w:r>
            <w:r>
              <w:rPr>
                <w:spacing w:val="-5"/>
                <w:sz w:val="24"/>
              </w:rPr>
              <w:t>天，</w:t>
            </w:r>
            <w:r>
              <w:rPr>
                <w:rFonts w:ascii="Times New Roman" w:eastAsia="Times New Roman"/>
                <w:spacing w:val="-10"/>
                <w:sz w:val="24"/>
              </w:rPr>
              <w:t xml:space="preserve">1 </w:t>
            </w:r>
            <w:r>
              <w:rPr>
                <w:spacing w:val="-5"/>
                <w:sz w:val="24"/>
              </w:rPr>
              <w:t>班制，每天工</w:t>
            </w:r>
          </w:p>
          <w:p>
            <w:pPr>
              <w:pStyle w:val="TableParagraph"/>
              <w:spacing w:before="158"/>
              <w:ind w:left="112"/>
              <w:jc w:val="both"/>
              <w:rPr>
                <w:sz w:val="24"/>
              </w:rPr>
            </w:pPr>
            <w:r>
              <w:rPr>
                <w:sz w:val="24"/>
              </w:rPr>
              <w:t xml:space="preserve">作 </w:t>
            </w:r>
            <w:r>
              <w:rPr>
                <w:rFonts w:ascii="Times New Roman" w:eastAsia="Times New Roman"/>
                <w:sz w:val="24"/>
              </w:rPr>
              <w:t xml:space="preserve">8 </w:t>
            </w:r>
            <w:r>
              <w:rPr>
                <w:sz w:val="24"/>
              </w:rPr>
              <w:t>小时。</w:t>
            </w:r>
          </w:p>
          <w:p>
            <w:pPr>
              <w:pStyle w:val="TableParagraph"/>
              <w:spacing w:before="161"/>
              <w:ind w:left="592"/>
              <w:rPr>
                <w:b/>
                <w:sz w:val="24"/>
              </w:rPr>
            </w:pPr>
            <w:r>
              <w:rPr>
                <w:b/>
                <w:sz w:val="24"/>
              </w:rPr>
              <w:t>三、项目建设内容</w:t>
            </w:r>
          </w:p>
          <w:p>
            <w:pPr>
              <w:pStyle w:val="TableParagraph"/>
              <w:spacing w:before="158"/>
              <w:ind w:left="592"/>
              <w:rPr>
                <w:b/>
                <w:sz w:val="24"/>
              </w:rPr>
            </w:pPr>
            <w:r>
              <w:rPr>
                <w:rFonts w:ascii="Times New Roman" w:eastAsia="Times New Roman"/>
                <w:b/>
                <w:sz w:val="24"/>
              </w:rPr>
              <w:t>1</w:t>
            </w:r>
            <w:r>
              <w:rPr>
                <w:b/>
                <w:sz w:val="24"/>
              </w:rPr>
              <w:t>、项目组成</w:t>
            </w:r>
          </w:p>
          <w:p>
            <w:pPr>
              <w:pStyle w:val="TableParagraph"/>
              <w:spacing w:before="160" w:line="362" w:lineRule="auto"/>
              <w:ind w:left="112" w:right="43" w:firstLine="480"/>
              <w:rPr>
                <w:sz w:val="24"/>
              </w:rPr>
            </w:pPr>
            <w:r>
              <w:rPr>
                <w:sz w:val="24"/>
              </w:rPr>
              <w:t>项目不新增土地，利用现有厂房进行设备安装。本项目主要是由主体工程、公用工程、环保工程和依托工程组成，具体情况见下表。</w:t>
            </w:r>
          </w:p>
          <w:p>
            <w:pPr>
              <w:pStyle w:val="TableParagraph"/>
              <w:spacing w:before="5"/>
              <w:ind w:left="3623"/>
              <w:rPr>
                <w:b/>
                <w:sz w:val="24"/>
              </w:rPr>
            </w:pPr>
            <w:r>
              <w:rPr>
                <w:b/>
                <w:sz w:val="24"/>
              </w:rPr>
              <w:t xml:space="preserve">表 </w:t>
            </w:r>
            <w:r>
              <w:rPr>
                <w:rFonts w:ascii="Times New Roman" w:eastAsia="Times New Roman"/>
                <w:b/>
                <w:sz w:val="24"/>
              </w:rPr>
              <w:t xml:space="preserve">2-1  </w:t>
            </w:r>
            <w:r>
              <w:rPr>
                <w:b/>
                <w:sz w:val="24"/>
              </w:rPr>
              <w:t>项目组成一览表</w:t>
            </w:r>
          </w:p>
        </w:tc>
      </w:tr>
      <w:tr>
        <w:tblPrEx>
          <w:tblW w:w="0" w:type="auto"/>
          <w:tblInd w:w="136" w:type="dxa"/>
          <w:tblLayout w:type="fixed"/>
          <w:tblCellMar>
            <w:top w:w="0" w:type="dxa"/>
            <w:left w:w="0" w:type="dxa"/>
            <w:bottom w:w="0" w:type="dxa"/>
            <w:right w:w="0" w:type="dxa"/>
          </w:tblCellMar>
        </w:tblPrEx>
        <w:trPr>
          <w:trHeight w:val="332"/>
        </w:trPr>
        <w:tc>
          <w:tcPr>
            <w:tcW w:w="720" w:type="dxa"/>
            <w:vMerge/>
            <w:tcBorders>
              <w:top w:val="nil"/>
              <w:right w:val="single" w:sz="4" w:space="0" w:color="000000"/>
            </w:tcBorders>
          </w:tcPr>
          <w:p>
            <w:pPr>
              <w:rPr>
                <w:sz w:val="2"/>
                <w:szCs w:val="2"/>
              </w:rPr>
            </w:pPr>
          </w:p>
        </w:tc>
        <w:tc>
          <w:tcPr>
            <w:tcW w:w="201" w:type="dxa"/>
            <w:vMerge w:val="restart"/>
            <w:tcBorders>
              <w:top w:val="nil"/>
              <w:left w:val="single" w:sz="4" w:space="0" w:color="000000"/>
              <w:right w:val="single" w:sz="4" w:space="0" w:color="000000"/>
            </w:tcBorders>
          </w:tcPr>
          <w:p>
            <w:pPr>
              <w:pStyle w:val="TableParagraph"/>
              <w:rPr>
                <w:rFonts w:ascii="Times New Roman"/>
                <w:sz w:val="22"/>
              </w:rPr>
            </w:pPr>
          </w:p>
        </w:tc>
        <w:tc>
          <w:tcPr>
            <w:tcW w:w="65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7"/>
              </w:rPr>
            </w:pPr>
          </w:p>
          <w:p>
            <w:pPr>
              <w:pStyle w:val="TableParagraph"/>
              <w:ind w:left="120"/>
              <w:rPr>
                <w:sz w:val="21"/>
              </w:rPr>
            </w:pPr>
            <w:r>
              <w:rPr>
                <w:sz w:val="21"/>
              </w:rPr>
              <w:t>序号</w:t>
            </w:r>
          </w:p>
        </w:tc>
        <w:tc>
          <w:tcPr>
            <w:tcW w:w="66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7"/>
              </w:rPr>
            </w:pPr>
          </w:p>
          <w:p>
            <w:pPr>
              <w:pStyle w:val="TableParagraph"/>
              <w:ind w:left="127"/>
              <w:rPr>
                <w:sz w:val="21"/>
              </w:rPr>
            </w:pPr>
            <w:r>
              <w:rPr>
                <w:sz w:val="21"/>
              </w:rPr>
              <w:t>项目</w:t>
            </w:r>
          </w:p>
        </w:tc>
        <w:tc>
          <w:tcPr>
            <w:tcW w:w="1123"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7"/>
              </w:rPr>
            </w:pPr>
          </w:p>
          <w:p>
            <w:pPr>
              <w:pStyle w:val="TableParagraph"/>
              <w:ind w:left="144"/>
              <w:rPr>
                <w:sz w:val="21"/>
              </w:rPr>
            </w:pPr>
            <w:r>
              <w:rPr>
                <w:sz w:val="21"/>
              </w:rPr>
              <w:t>建设内容</w:t>
            </w:r>
          </w:p>
        </w:tc>
        <w:tc>
          <w:tcPr>
            <w:tcW w:w="403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1"/>
              <w:ind w:left="1580" w:right="1563"/>
              <w:jc w:val="center"/>
              <w:rPr>
                <w:sz w:val="21"/>
              </w:rPr>
            </w:pPr>
            <w:r>
              <w:rPr>
                <w:sz w:val="21"/>
              </w:rPr>
              <w:t>建设规模</w:t>
            </w:r>
          </w:p>
        </w:tc>
        <w:tc>
          <w:tcPr>
            <w:tcW w:w="289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7"/>
              </w:rPr>
            </w:pPr>
          </w:p>
          <w:p>
            <w:pPr>
              <w:pStyle w:val="TableParagraph"/>
              <w:ind w:left="297"/>
              <w:rPr>
                <w:sz w:val="21"/>
              </w:rPr>
            </w:pPr>
            <w:r>
              <w:rPr>
                <w:sz w:val="21"/>
              </w:rPr>
              <w:t>拟建项目建成后整体情况</w:t>
            </w:r>
          </w:p>
        </w:tc>
        <w:tc>
          <w:tcPr>
            <w:tcW w:w="202" w:type="dxa"/>
            <w:vMerge w:val="restart"/>
            <w:tcBorders>
              <w:top w:val="nil"/>
              <w:left w:val="single" w:sz="4" w:space="0" w:color="000000"/>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331"/>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right w:val="single" w:sz="4" w:space="0" w:color="000000"/>
            </w:tcBorders>
          </w:tcPr>
          <w:p>
            <w:pPr>
              <w:rPr>
                <w:sz w:val="2"/>
                <w:szCs w:val="2"/>
              </w:rPr>
            </w:pPr>
          </w:p>
        </w:tc>
        <w:tc>
          <w:tcPr>
            <w:tcW w:w="650" w:type="dxa"/>
            <w:vMerge/>
            <w:tcBorders>
              <w:top w:val="nil"/>
              <w:left w:val="single" w:sz="4" w:space="0" w:color="000000"/>
              <w:bottom w:val="single" w:sz="4" w:space="0" w:color="000000"/>
              <w:right w:val="single" w:sz="4" w:space="0" w:color="000000"/>
            </w:tcBorders>
          </w:tcPr>
          <w:p>
            <w:pPr>
              <w:rPr>
                <w:sz w:val="2"/>
                <w:szCs w:val="2"/>
              </w:rPr>
            </w:pPr>
          </w:p>
        </w:tc>
        <w:tc>
          <w:tcPr>
            <w:tcW w:w="667" w:type="dxa"/>
            <w:vMerge/>
            <w:tcBorders>
              <w:top w:val="nil"/>
              <w:left w:val="single" w:sz="4" w:space="0" w:color="000000"/>
              <w:bottom w:val="single" w:sz="4" w:space="0" w:color="000000"/>
              <w:right w:val="single" w:sz="4" w:space="0" w:color="000000"/>
            </w:tcBorders>
          </w:tcPr>
          <w:p>
            <w:pPr>
              <w:rPr>
                <w:sz w:val="2"/>
                <w:szCs w:val="2"/>
              </w:rPr>
            </w:pPr>
          </w:p>
        </w:tc>
        <w:tc>
          <w:tcPr>
            <w:tcW w:w="1123" w:type="dxa"/>
            <w:vMerge/>
            <w:tcBorders>
              <w:top w:val="nil"/>
              <w:left w:val="single" w:sz="4" w:space="0" w:color="000000"/>
              <w:bottom w:val="single" w:sz="4" w:space="0" w:color="000000"/>
              <w:right w:val="single" w:sz="4" w:space="0" w:color="000000"/>
            </w:tcBorders>
          </w:tcPr>
          <w:p>
            <w:pPr>
              <w:rPr>
                <w:sz w:val="2"/>
                <w:szCs w:val="2"/>
              </w:rPr>
            </w:pP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19"/>
              <w:ind w:left="826"/>
              <w:rPr>
                <w:sz w:val="21"/>
              </w:rPr>
            </w:pPr>
            <w:r>
              <w:rPr>
                <w:sz w:val="21"/>
              </w:rPr>
              <w:t>现有项目</w:t>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spacing w:before="19"/>
              <w:ind w:left="177" w:right="161"/>
              <w:jc w:val="center"/>
              <w:rPr>
                <w:sz w:val="21"/>
              </w:rPr>
            </w:pPr>
            <w:r>
              <w:rPr>
                <w:sz w:val="21"/>
              </w:rPr>
              <w:t>拟建项目</w:t>
            </w:r>
          </w:p>
        </w:tc>
        <w:tc>
          <w:tcPr>
            <w:tcW w:w="2897" w:type="dxa"/>
            <w:vMerge/>
            <w:tcBorders>
              <w:top w:val="nil"/>
              <w:left w:val="single" w:sz="4" w:space="0" w:color="000000"/>
              <w:bottom w:val="single" w:sz="4" w:space="0" w:color="000000"/>
              <w:right w:val="single" w:sz="4" w:space="0" w:color="000000"/>
            </w:tcBorders>
          </w:tcPr>
          <w:p>
            <w:pPr>
              <w:rPr>
                <w:sz w:val="2"/>
                <w:szCs w:val="2"/>
              </w:rPr>
            </w:pPr>
          </w:p>
        </w:tc>
        <w:tc>
          <w:tcPr>
            <w:tcW w:w="202" w:type="dxa"/>
            <w:vMerge/>
            <w:tcBorders>
              <w:top w:val="nil"/>
              <w:left w:val="single" w:sz="4" w:space="0" w:color="000000"/>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1214"/>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right w:val="single" w:sz="4" w:space="0" w:color="000000"/>
            </w:tcBorders>
          </w:tcPr>
          <w:p>
            <w:pPr>
              <w:rPr>
                <w:sz w:val="2"/>
                <w:szCs w:val="2"/>
              </w:rPr>
            </w:pPr>
          </w:p>
        </w:tc>
        <w:tc>
          <w:tcPr>
            <w:tcW w:w="650"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6"/>
              <w:ind w:left="16"/>
              <w:jc w:val="center"/>
              <w:rPr>
                <w:sz w:val="21"/>
              </w:rPr>
            </w:pPr>
            <w:r>
              <w:rPr>
                <w:w w:val="99"/>
                <w:sz w:val="21"/>
              </w:rPr>
              <w:t>1</w:t>
            </w:r>
          </w:p>
        </w:tc>
        <w:tc>
          <w:tcPr>
            <w:tcW w:w="667"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0"/>
              </w:rPr>
            </w:pPr>
          </w:p>
          <w:p>
            <w:pPr>
              <w:pStyle w:val="TableParagraph"/>
              <w:spacing w:before="1" w:line="261" w:lineRule="auto"/>
              <w:ind w:left="127" w:right="109"/>
              <w:rPr>
                <w:sz w:val="21"/>
              </w:rPr>
            </w:pPr>
            <w:r>
              <w:rPr>
                <w:sz w:val="21"/>
              </w:rPr>
              <w:t>主体工程</w:t>
            </w:r>
          </w:p>
        </w:tc>
        <w:tc>
          <w:tcPr>
            <w:tcW w:w="11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19"/>
              </w:rPr>
            </w:pPr>
          </w:p>
          <w:p>
            <w:pPr>
              <w:pStyle w:val="TableParagraph"/>
              <w:spacing w:before="1"/>
              <w:ind w:left="355"/>
              <w:rPr>
                <w:sz w:val="21"/>
              </w:rPr>
            </w:pPr>
            <w:r>
              <w:rPr>
                <w:sz w:val="21"/>
              </w:rPr>
              <w:t>车间</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166"/>
              <w:ind w:left="113"/>
              <w:rPr>
                <w:sz w:val="21"/>
              </w:rPr>
            </w:pPr>
            <w:r>
              <w:rPr>
                <w:sz w:val="21"/>
              </w:rPr>
              <w:t>2</w:t>
            </w:r>
            <w:r>
              <w:rPr>
                <w:spacing w:val="-17"/>
                <w:sz w:val="21"/>
              </w:rPr>
              <w:t xml:space="preserve"> 座，石子破碎车间 </w:t>
            </w:r>
            <w:r>
              <w:rPr>
                <w:sz w:val="21"/>
              </w:rPr>
              <w:t>1000</w:t>
            </w:r>
          </w:p>
          <w:p>
            <w:pPr>
              <w:pStyle w:val="TableParagraph"/>
              <w:spacing w:before="24" w:line="261" w:lineRule="auto"/>
              <w:ind w:left="1035" w:right="91" w:hanging="922"/>
              <w:rPr>
                <w:sz w:val="21"/>
              </w:rPr>
            </w:pPr>
            <w:r>
              <w:rPr>
                <w:spacing w:val="-13"/>
                <w:sz w:val="21"/>
              </w:rPr>
              <w:t xml:space="preserve">平方米，洗砂车间 </w:t>
            </w:r>
            <w:r>
              <w:rPr>
                <w:sz w:val="21"/>
              </w:rPr>
              <w:t>800</w:t>
            </w:r>
            <w:r>
              <w:rPr>
                <w:spacing w:val="-34"/>
                <w:sz w:val="21"/>
              </w:rPr>
              <w:t xml:space="preserve"> 平</w:t>
            </w:r>
            <w:r>
              <w:rPr>
                <w:sz w:val="21"/>
              </w:rPr>
              <w:t>方米</w:t>
            </w:r>
          </w:p>
        </w:tc>
        <w:tc>
          <w:tcPr>
            <w:tcW w:w="1550"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0"/>
              <w:rPr>
                <w:rFonts w:ascii="Times New Roman"/>
                <w:sz w:val="19"/>
              </w:rPr>
            </w:pPr>
          </w:p>
          <w:p>
            <w:pPr>
              <w:pStyle w:val="TableParagraph"/>
              <w:spacing w:before="1"/>
              <w:ind w:left="338" w:right="317"/>
              <w:jc w:val="center"/>
              <w:rPr>
                <w:sz w:val="21"/>
              </w:rPr>
            </w:pPr>
            <w:r>
              <w:rPr>
                <w:sz w:val="21"/>
              </w:rPr>
              <w:t>依托现有</w:t>
            </w:r>
          </w:p>
        </w:tc>
        <w:tc>
          <w:tcPr>
            <w:tcW w:w="2897" w:type="dxa"/>
            <w:tcBorders>
              <w:top w:val="single" w:sz="4" w:space="0" w:color="000000"/>
              <w:bottom w:val="single" w:sz="4" w:space="0" w:color="000000"/>
              <w:right w:val="single" w:sz="4" w:space="0" w:color="000000"/>
            </w:tcBorders>
          </w:tcPr>
          <w:p>
            <w:pPr>
              <w:pStyle w:val="TableParagraph"/>
              <w:spacing w:before="20" w:line="261" w:lineRule="auto"/>
              <w:ind w:left="107" w:right="93" w:firstLine="28"/>
              <w:jc w:val="both"/>
              <w:rPr>
                <w:sz w:val="21"/>
              </w:rPr>
            </w:pPr>
            <w:r>
              <w:rPr>
                <w:spacing w:val="-8"/>
                <w:sz w:val="21"/>
              </w:rPr>
              <w:t xml:space="preserve">石子破碎车间 </w:t>
            </w:r>
            <w:r>
              <w:rPr>
                <w:sz w:val="21"/>
              </w:rPr>
              <w:t>1000</w:t>
            </w:r>
            <w:r>
              <w:rPr>
                <w:spacing w:val="-12"/>
                <w:sz w:val="21"/>
              </w:rPr>
              <w:t xml:space="preserve"> 平方米内</w:t>
            </w:r>
            <w:r>
              <w:rPr>
                <w:spacing w:val="-11"/>
                <w:sz w:val="21"/>
              </w:rPr>
              <w:t>置破碎机、振动筛、平面晃动</w:t>
            </w:r>
            <w:r>
              <w:rPr>
                <w:spacing w:val="-12"/>
                <w:sz w:val="21"/>
              </w:rPr>
              <w:t xml:space="preserve">筛等设备，洗砂车间 </w:t>
            </w:r>
            <w:r>
              <w:rPr>
                <w:sz w:val="21"/>
              </w:rPr>
              <w:t>800</w:t>
            </w:r>
            <w:r>
              <w:rPr>
                <w:spacing w:val="-23"/>
                <w:sz w:val="21"/>
              </w:rPr>
              <w:t xml:space="preserve"> 平方</w:t>
            </w:r>
          </w:p>
          <w:p>
            <w:pPr>
              <w:pStyle w:val="TableParagraph"/>
              <w:spacing w:before="1"/>
              <w:ind w:left="345"/>
              <w:jc w:val="both"/>
              <w:rPr>
                <w:sz w:val="21"/>
              </w:rPr>
            </w:pPr>
            <w:r>
              <w:rPr>
                <w:sz w:val="21"/>
              </w:rPr>
              <w:t>米，内置洗砂机 16 台。</w:t>
            </w:r>
          </w:p>
        </w:tc>
        <w:tc>
          <w:tcPr>
            <w:tcW w:w="202" w:type="dxa"/>
            <w:vMerge/>
            <w:tcBorders>
              <w:top w:val="nil"/>
              <w:left w:val="single" w:sz="4" w:space="0" w:color="000000"/>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1216"/>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right w:val="single" w:sz="4" w:space="0" w:color="000000"/>
            </w:tcBorders>
          </w:tcPr>
          <w:p>
            <w:pPr>
              <w:rPr>
                <w:sz w:val="2"/>
                <w:szCs w:val="2"/>
              </w:rPr>
            </w:pPr>
          </w:p>
        </w:tc>
        <w:tc>
          <w:tcPr>
            <w:tcW w:w="650" w:type="dxa"/>
            <w:vMerge/>
            <w:tcBorders>
              <w:top w:val="nil"/>
              <w:left w:val="single" w:sz="4" w:space="0" w:color="000000"/>
              <w:right w:val="single" w:sz="4" w:space="0" w:color="000000"/>
            </w:tcBorders>
          </w:tcPr>
          <w:p>
            <w:pPr>
              <w:rPr>
                <w:sz w:val="2"/>
                <w:szCs w:val="2"/>
              </w:rPr>
            </w:pPr>
          </w:p>
        </w:tc>
        <w:tc>
          <w:tcPr>
            <w:tcW w:w="667" w:type="dxa"/>
            <w:vMerge/>
            <w:tcBorders>
              <w:top w:val="nil"/>
              <w:left w:val="single" w:sz="4" w:space="0" w:color="000000"/>
              <w:right w:val="single" w:sz="4" w:space="0" w:color="000000"/>
            </w:tcBorders>
          </w:tcPr>
          <w:p>
            <w:pPr>
              <w:rPr>
                <w:sz w:val="2"/>
                <w:szCs w:val="2"/>
              </w:rPr>
            </w:pPr>
          </w:p>
        </w:tc>
        <w:tc>
          <w:tcPr>
            <w:tcW w:w="1123" w:type="dxa"/>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19"/>
              </w:rPr>
            </w:pPr>
          </w:p>
          <w:p>
            <w:pPr>
              <w:pStyle w:val="TableParagraph"/>
              <w:ind w:left="355"/>
              <w:rPr>
                <w:sz w:val="21"/>
              </w:rPr>
            </w:pPr>
            <w:r>
              <w:rPr>
                <w:sz w:val="21"/>
              </w:rPr>
              <w:t>仓库</w:t>
            </w:r>
          </w:p>
        </w:tc>
        <w:tc>
          <w:tcPr>
            <w:tcW w:w="2483" w:type="dxa"/>
            <w:tcBorders>
              <w:top w:val="single" w:sz="4" w:space="0" w:color="000000"/>
              <w:left w:val="single" w:sz="4" w:space="0" w:color="000000"/>
              <w:right w:val="single" w:sz="4" w:space="0" w:color="000000"/>
            </w:tcBorders>
          </w:tcPr>
          <w:p>
            <w:pPr>
              <w:pStyle w:val="TableParagraph"/>
              <w:spacing w:before="20"/>
              <w:ind w:left="98" w:right="83"/>
              <w:jc w:val="center"/>
              <w:rPr>
                <w:sz w:val="21"/>
              </w:rPr>
            </w:pPr>
            <w:r>
              <w:rPr>
                <w:sz w:val="21"/>
              </w:rPr>
              <w:t>3</w:t>
            </w:r>
            <w:r>
              <w:rPr>
                <w:spacing w:val="-17"/>
                <w:sz w:val="21"/>
              </w:rPr>
              <w:t xml:space="preserve"> 座，成品库 </w:t>
            </w:r>
            <w:r>
              <w:rPr>
                <w:sz w:val="21"/>
              </w:rPr>
              <w:t>2</w:t>
            </w:r>
            <w:r>
              <w:rPr>
                <w:spacing w:val="-12"/>
                <w:sz w:val="21"/>
              </w:rPr>
              <w:t xml:space="preserve"> 座，面积</w:t>
            </w:r>
          </w:p>
          <w:p>
            <w:pPr>
              <w:pStyle w:val="TableParagraph"/>
              <w:spacing w:before="23"/>
              <w:ind w:left="94" w:right="85"/>
              <w:jc w:val="center"/>
              <w:rPr>
                <w:sz w:val="21"/>
              </w:rPr>
            </w:pPr>
            <w:r>
              <w:rPr>
                <w:spacing w:val="-14"/>
                <w:sz w:val="21"/>
              </w:rPr>
              <w:t xml:space="preserve">分别为 </w:t>
            </w:r>
            <w:r>
              <w:rPr>
                <w:sz w:val="21"/>
              </w:rPr>
              <w:t>700</w:t>
            </w:r>
            <w:r>
              <w:rPr>
                <w:spacing w:val="-19"/>
                <w:sz w:val="21"/>
              </w:rPr>
              <w:t xml:space="preserve"> 平方米和 </w:t>
            </w:r>
            <w:r>
              <w:rPr>
                <w:sz w:val="21"/>
              </w:rPr>
              <w:t>300</w:t>
            </w:r>
          </w:p>
          <w:p>
            <w:pPr>
              <w:pStyle w:val="TableParagraph"/>
              <w:spacing w:before="24"/>
              <w:ind w:left="98" w:right="79"/>
              <w:jc w:val="center"/>
              <w:rPr>
                <w:sz w:val="21"/>
              </w:rPr>
            </w:pPr>
            <w:r>
              <w:rPr>
                <w:spacing w:val="-14"/>
                <w:sz w:val="21"/>
              </w:rPr>
              <w:t xml:space="preserve">平方米，原料库 </w:t>
            </w:r>
            <w:r>
              <w:rPr>
                <w:sz w:val="21"/>
              </w:rPr>
              <w:t>1</w:t>
            </w:r>
            <w:r>
              <w:rPr>
                <w:spacing w:val="-15"/>
                <w:sz w:val="21"/>
              </w:rPr>
              <w:t xml:space="preserve"> 座面积</w:t>
            </w:r>
          </w:p>
          <w:p>
            <w:pPr>
              <w:pStyle w:val="TableParagraph"/>
              <w:spacing w:before="26"/>
              <w:ind w:left="98" w:right="83"/>
              <w:jc w:val="center"/>
              <w:rPr>
                <w:sz w:val="21"/>
              </w:rPr>
            </w:pPr>
            <w:r>
              <w:rPr>
                <w:sz w:val="21"/>
              </w:rPr>
              <w:t>为 200 平方米。</w:t>
            </w:r>
          </w:p>
        </w:tc>
        <w:tc>
          <w:tcPr>
            <w:tcW w:w="1550" w:type="dxa"/>
            <w:tcBorders>
              <w:top w:val="single" w:sz="4" w:space="0" w:color="000000"/>
              <w:left w:val="single" w:sz="4" w:space="0" w:color="000000"/>
            </w:tcBorders>
          </w:tcPr>
          <w:p>
            <w:pPr>
              <w:pStyle w:val="TableParagraph"/>
              <w:rPr>
                <w:rFonts w:ascii="Times New Roman"/>
                <w:sz w:val="20"/>
              </w:rPr>
            </w:pPr>
          </w:p>
          <w:p>
            <w:pPr>
              <w:pStyle w:val="TableParagraph"/>
              <w:spacing w:before="10"/>
              <w:rPr>
                <w:rFonts w:ascii="Times New Roman"/>
                <w:sz w:val="19"/>
              </w:rPr>
            </w:pPr>
          </w:p>
          <w:p>
            <w:pPr>
              <w:pStyle w:val="TableParagraph"/>
              <w:ind w:left="338" w:right="317"/>
              <w:jc w:val="center"/>
              <w:rPr>
                <w:sz w:val="21"/>
              </w:rPr>
            </w:pPr>
            <w:r>
              <w:rPr>
                <w:sz w:val="21"/>
              </w:rPr>
              <w:t>依托现有</w:t>
            </w:r>
          </w:p>
        </w:tc>
        <w:tc>
          <w:tcPr>
            <w:tcW w:w="2897" w:type="dxa"/>
            <w:tcBorders>
              <w:top w:val="single" w:sz="4" w:space="0" w:color="000000"/>
              <w:right w:val="single" w:sz="4" w:space="0" w:color="000000"/>
            </w:tcBorders>
          </w:tcPr>
          <w:p>
            <w:pPr>
              <w:pStyle w:val="TableParagraph"/>
              <w:spacing w:before="20"/>
              <w:ind w:left="9"/>
              <w:jc w:val="center"/>
              <w:rPr>
                <w:sz w:val="21"/>
              </w:rPr>
            </w:pPr>
            <w:r>
              <w:rPr>
                <w:sz w:val="21"/>
              </w:rPr>
              <w:t>3 座，成品库 2 座，面积分别</w:t>
            </w:r>
          </w:p>
          <w:p>
            <w:pPr>
              <w:pStyle w:val="TableParagraph"/>
              <w:spacing w:before="23"/>
              <w:ind w:left="62"/>
              <w:jc w:val="center"/>
              <w:rPr>
                <w:sz w:val="21"/>
              </w:rPr>
            </w:pPr>
            <w:r>
              <w:rPr>
                <w:spacing w:val="-28"/>
                <w:sz w:val="21"/>
              </w:rPr>
              <w:t xml:space="preserve">为 </w:t>
            </w:r>
            <w:r>
              <w:rPr>
                <w:sz w:val="21"/>
              </w:rPr>
              <w:t>700</w:t>
            </w:r>
            <w:r>
              <w:rPr>
                <w:spacing w:val="-19"/>
                <w:sz w:val="21"/>
              </w:rPr>
              <w:t xml:space="preserve"> 平方米和 </w:t>
            </w:r>
            <w:r>
              <w:rPr>
                <w:sz w:val="21"/>
              </w:rPr>
              <w:t>300</w:t>
            </w:r>
            <w:r>
              <w:rPr>
                <w:spacing w:val="-12"/>
                <w:sz w:val="21"/>
              </w:rPr>
              <w:t xml:space="preserve"> 平方米，</w:t>
            </w:r>
          </w:p>
          <w:p>
            <w:pPr>
              <w:pStyle w:val="TableParagraph"/>
              <w:spacing w:before="24"/>
              <w:ind w:left="9"/>
              <w:jc w:val="center"/>
              <w:rPr>
                <w:sz w:val="21"/>
              </w:rPr>
            </w:pPr>
            <w:r>
              <w:rPr>
                <w:sz w:val="21"/>
              </w:rPr>
              <w:t>原料库 1 座面积为 200 平方</w:t>
            </w:r>
          </w:p>
          <w:p>
            <w:pPr>
              <w:pStyle w:val="TableParagraph"/>
              <w:spacing w:before="26"/>
              <w:ind w:left="11"/>
              <w:jc w:val="center"/>
              <w:rPr>
                <w:sz w:val="21"/>
              </w:rPr>
            </w:pPr>
            <w:r>
              <w:rPr>
                <w:sz w:val="21"/>
              </w:rPr>
              <w:t>米。</w:t>
            </w:r>
          </w:p>
        </w:tc>
        <w:tc>
          <w:tcPr>
            <w:tcW w:w="202" w:type="dxa"/>
            <w:vMerge/>
            <w:tcBorders>
              <w:top w:val="nil"/>
              <w:left w:val="single" w:sz="4" w:space="0" w:color="000000"/>
            </w:tcBorders>
          </w:tcPr>
          <w:p>
            <w:pPr>
              <w:rPr>
                <w:sz w:val="2"/>
                <w:szCs w:val="2"/>
              </w:rPr>
            </w:pPr>
          </w:p>
        </w:tc>
      </w:tr>
    </w:tbl>
    <w:p>
      <w:pPr>
        <w:spacing w:after="0"/>
        <w:rPr>
          <w:sz w:val="2"/>
          <w:szCs w:val="2"/>
        </w:rPr>
        <w:sectPr>
          <w:footerReference w:type="default" r:id="rId18"/>
          <w:pgSz w:w="11910" w:h="16840"/>
          <w:pgMar w:top="1580" w:right="580" w:bottom="920" w:left="580" w:header="0" w:footer="738" w:gutter="0"/>
          <w:pgNumType w:start="13"/>
          <w:cols w:num="1" w:space="720"/>
        </w:sectPr>
      </w:pPr>
    </w:p>
    <w:p>
      <w:pPr>
        <w:pStyle w:val="BodyText"/>
        <w:spacing w:before="11"/>
        <w:rPr>
          <w:rFonts w:ascii="Times New Roman"/>
          <w:sz w:val="8"/>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20"/>
        <w:gridCol w:w="201"/>
        <w:gridCol w:w="650"/>
        <w:gridCol w:w="667"/>
        <w:gridCol w:w="1123"/>
        <w:gridCol w:w="2483"/>
        <w:gridCol w:w="1550"/>
        <w:gridCol w:w="2897"/>
        <w:gridCol w:w="202"/>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31"/>
        </w:trPr>
        <w:tc>
          <w:tcPr>
            <w:tcW w:w="720" w:type="dxa"/>
            <w:vMerge w:val="restart"/>
            <w:tcBorders>
              <w:right w:val="single" w:sz="4" w:space="0" w:color="000000"/>
            </w:tcBorders>
          </w:tcPr>
          <w:p>
            <w:pPr>
              <w:pStyle w:val="TableParagraph"/>
              <w:rPr>
                <w:rFonts w:ascii="Times New Roman"/>
                <w:sz w:val="20"/>
              </w:rPr>
            </w:pPr>
          </w:p>
        </w:tc>
        <w:tc>
          <w:tcPr>
            <w:tcW w:w="201" w:type="dxa"/>
            <w:vMerge w:val="restart"/>
            <w:tcBorders>
              <w:left w:val="single" w:sz="4" w:space="0" w:color="000000"/>
              <w:bottom w:val="nil"/>
              <w:right w:val="single" w:sz="4" w:space="0" w:color="000000"/>
            </w:tcBorders>
          </w:tcPr>
          <w:p>
            <w:pPr>
              <w:pStyle w:val="TableParagraph"/>
              <w:rPr>
                <w:rFonts w:ascii="Times New Roman"/>
                <w:sz w:val="20"/>
              </w:rPr>
            </w:pPr>
          </w:p>
        </w:tc>
        <w:tc>
          <w:tcPr>
            <w:tcW w:w="650" w:type="dxa"/>
            <w:tcBorders>
              <w:top w:val="single" w:sz="12" w:space="0" w:color="000000"/>
              <w:left w:val="single" w:sz="4" w:space="0" w:color="000000"/>
              <w:bottom w:val="single" w:sz="4" w:space="0" w:color="000000"/>
              <w:right w:val="single" w:sz="4" w:space="0" w:color="000000"/>
            </w:tcBorders>
          </w:tcPr>
          <w:p>
            <w:pPr>
              <w:pStyle w:val="TableParagraph"/>
              <w:spacing w:before="172"/>
              <w:ind w:left="16"/>
              <w:jc w:val="center"/>
              <w:rPr>
                <w:sz w:val="21"/>
              </w:rPr>
            </w:pPr>
            <w:r>
              <w:rPr>
                <w:w w:val="99"/>
                <w:sz w:val="21"/>
              </w:rPr>
              <w:t>2</w:t>
            </w:r>
          </w:p>
        </w:tc>
        <w:tc>
          <w:tcPr>
            <w:tcW w:w="667" w:type="dxa"/>
            <w:tcBorders>
              <w:top w:val="single" w:sz="12" w:space="0" w:color="000000"/>
              <w:left w:val="single" w:sz="4" w:space="0" w:color="000000"/>
              <w:bottom w:val="single" w:sz="4" w:space="0" w:color="000000"/>
              <w:right w:val="single" w:sz="4" w:space="0" w:color="000000"/>
            </w:tcBorders>
          </w:tcPr>
          <w:p>
            <w:pPr>
              <w:pStyle w:val="TableParagraph"/>
              <w:spacing w:before="5" w:line="290" w:lineRule="atLeast"/>
              <w:ind w:left="127" w:right="109"/>
              <w:rPr>
                <w:sz w:val="21"/>
              </w:rPr>
            </w:pPr>
            <w:r>
              <w:rPr>
                <w:sz w:val="21"/>
              </w:rPr>
              <w:t>辅助工程</w:t>
            </w:r>
          </w:p>
        </w:tc>
        <w:tc>
          <w:tcPr>
            <w:tcW w:w="1123" w:type="dxa"/>
            <w:tcBorders>
              <w:top w:val="single" w:sz="12" w:space="0" w:color="000000"/>
              <w:left w:val="single" w:sz="4" w:space="0" w:color="000000"/>
              <w:bottom w:val="single" w:sz="4" w:space="0" w:color="000000"/>
              <w:right w:val="single" w:sz="4" w:space="0" w:color="000000"/>
            </w:tcBorders>
          </w:tcPr>
          <w:p>
            <w:pPr>
              <w:pStyle w:val="TableParagraph"/>
              <w:spacing w:before="9"/>
              <w:rPr>
                <w:rFonts w:ascii="Times New Roman"/>
                <w:sz w:val="15"/>
              </w:rPr>
            </w:pPr>
          </w:p>
          <w:p>
            <w:pPr>
              <w:pStyle w:val="TableParagraph"/>
              <w:ind w:left="118" w:right="102"/>
              <w:jc w:val="center"/>
              <w:rPr>
                <w:sz w:val="21"/>
              </w:rPr>
            </w:pPr>
            <w:r>
              <w:rPr>
                <w:sz w:val="21"/>
              </w:rPr>
              <w:t>办公室</w:t>
            </w:r>
          </w:p>
        </w:tc>
        <w:tc>
          <w:tcPr>
            <w:tcW w:w="2483" w:type="dxa"/>
            <w:tcBorders>
              <w:top w:val="single" w:sz="12" w:space="0" w:color="000000"/>
              <w:left w:val="single" w:sz="4" w:space="0" w:color="000000"/>
              <w:bottom w:val="single" w:sz="4" w:space="0" w:color="000000"/>
              <w:right w:val="single" w:sz="4" w:space="0" w:color="000000"/>
            </w:tcBorders>
          </w:tcPr>
          <w:p>
            <w:pPr>
              <w:pStyle w:val="TableParagraph"/>
              <w:spacing w:before="45" w:line="244" w:lineRule="auto"/>
              <w:ind w:left="113" w:right="94"/>
              <w:rPr>
                <w:sz w:val="21"/>
              </w:rPr>
            </w:pPr>
            <w:r>
              <w:rPr>
                <w:sz w:val="21"/>
              </w:rPr>
              <w:t>1</w:t>
            </w:r>
            <w:r>
              <w:rPr>
                <w:spacing w:val="-14"/>
                <w:sz w:val="21"/>
              </w:rPr>
              <w:t xml:space="preserve"> 座，建筑面积 </w:t>
            </w:r>
            <w:r>
              <w:rPr>
                <w:sz w:val="21"/>
              </w:rPr>
              <w:t>200</w:t>
            </w:r>
            <w:r>
              <w:rPr>
                <w:spacing w:val="-23"/>
                <w:sz w:val="21"/>
              </w:rPr>
              <w:t xml:space="preserve"> 平方</w:t>
            </w:r>
            <w:r>
              <w:rPr>
                <w:sz w:val="21"/>
              </w:rPr>
              <w:t>米，用于员工办公</w:t>
            </w:r>
          </w:p>
        </w:tc>
        <w:tc>
          <w:tcPr>
            <w:tcW w:w="1550" w:type="dxa"/>
            <w:tcBorders>
              <w:top w:val="single" w:sz="12" w:space="0" w:color="000000"/>
              <w:left w:val="single" w:sz="4" w:space="0" w:color="000000"/>
              <w:bottom w:val="single" w:sz="4" w:space="0" w:color="000000"/>
            </w:tcBorders>
          </w:tcPr>
          <w:p>
            <w:pPr>
              <w:pStyle w:val="TableParagraph"/>
              <w:spacing w:before="172"/>
              <w:ind w:left="338" w:right="317"/>
              <w:jc w:val="center"/>
              <w:rPr>
                <w:sz w:val="21"/>
              </w:rPr>
            </w:pPr>
            <w:r>
              <w:rPr>
                <w:sz w:val="21"/>
              </w:rPr>
              <w:t>依托现有</w:t>
            </w:r>
          </w:p>
        </w:tc>
        <w:tc>
          <w:tcPr>
            <w:tcW w:w="2897" w:type="dxa"/>
            <w:tcBorders>
              <w:top w:val="single" w:sz="12" w:space="0" w:color="000000"/>
              <w:bottom w:val="single" w:sz="4" w:space="0" w:color="000000"/>
              <w:right w:val="single" w:sz="4" w:space="0" w:color="000000"/>
            </w:tcBorders>
          </w:tcPr>
          <w:p>
            <w:pPr>
              <w:pStyle w:val="TableParagraph"/>
              <w:spacing w:before="5" w:line="290" w:lineRule="atLeast"/>
              <w:ind w:left="107" w:right="93"/>
              <w:rPr>
                <w:sz w:val="21"/>
              </w:rPr>
            </w:pPr>
            <w:r>
              <w:rPr>
                <w:sz w:val="21"/>
              </w:rPr>
              <w:t>1</w:t>
            </w:r>
            <w:r>
              <w:rPr>
                <w:spacing w:val="-15"/>
                <w:sz w:val="21"/>
              </w:rPr>
              <w:t xml:space="preserve"> 座，建筑面积 </w:t>
            </w:r>
            <w:r>
              <w:rPr>
                <w:sz w:val="21"/>
              </w:rPr>
              <w:t>200</w:t>
            </w:r>
            <w:r>
              <w:rPr>
                <w:spacing w:val="-15"/>
                <w:sz w:val="21"/>
              </w:rPr>
              <w:t xml:space="preserve"> 平方米， </w:t>
            </w:r>
            <w:r>
              <w:rPr>
                <w:sz w:val="21"/>
              </w:rPr>
              <w:t>用于员工办公</w:t>
            </w:r>
          </w:p>
        </w:tc>
        <w:tc>
          <w:tcPr>
            <w:tcW w:w="202" w:type="dxa"/>
            <w:vMerge w:val="restart"/>
            <w:tcBorders>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31"/>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17"/>
              </w:rPr>
            </w:pPr>
          </w:p>
          <w:p>
            <w:pPr>
              <w:pStyle w:val="TableParagraph"/>
              <w:ind w:left="16"/>
              <w:jc w:val="center"/>
              <w:rPr>
                <w:sz w:val="21"/>
              </w:rPr>
            </w:pPr>
            <w:r>
              <w:rPr>
                <w:w w:val="99"/>
                <w:sz w:val="21"/>
              </w:rPr>
              <w:t>3</w:t>
            </w:r>
          </w:p>
        </w:tc>
        <w:tc>
          <w:tcPr>
            <w:tcW w:w="66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9" w:line="261" w:lineRule="auto"/>
              <w:ind w:left="127" w:right="109"/>
              <w:rPr>
                <w:sz w:val="21"/>
              </w:rPr>
            </w:pPr>
            <w:r>
              <w:rPr>
                <w:sz w:val="21"/>
              </w:rPr>
              <w:t>公用工程</w:t>
            </w:r>
          </w:p>
        </w:tc>
        <w:tc>
          <w:tcPr>
            <w:tcW w:w="1123" w:type="dxa"/>
            <w:tcBorders>
              <w:top w:val="single" w:sz="4" w:space="0" w:color="000000"/>
              <w:left w:val="single" w:sz="4" w:space="0" w:color="000000"/>
              <w:bottom w:val="single" w:sz="4" w:space="0" w:color="000000"/>
              <w:right w:val="single" w:sz="4" w:space="0" w:color="000000"/>
            </w:tcBorders>
          </w:tcPr>
          <w:p>
            <w:pPr>
              <w:pStyle w:val="TableParagraph"/>
              <w:spacing w:before="18"/>
              <w:ind w:left="118" w:right="105"/>
              <w:jc w:val="center"/>
              <w:rPr>
                <w:sz w:val="21"/>
              </w:rPr>
            </w:pPr>
            <w:r>
              <w:rPr>
                <w:sz w:val="21"/>
              </w:rPr>
              <w:t>供水系统</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18"/>
              <w:ind w:left="98" w:right="83"/>
              <w:jc w:val="center"/>
              <w:rPr>
                <w:sz w:val="21"/>
              </w:rPr>
            </w:pPr>
            <w:r>
              <w:rPr>
                <w:sz w:val="21"/>
              </w:rPr>
              <w:t>依托金城镇自来水管网</w:t>
            </w:r>
          </w:p>
        </w:tc>
        <w:tc>
          <w:tcPr>
            <w:tcW w:w="1550" w:type="dxa"/>
            <w:tcBorders>
              <w:top w:val="single" w:sz="4" w:space="0" w:color="000000"/>
              <w:left w:val="single" w:sz="4" w:space="0" w:color="000000"/>
              <w:bottom w:val="single" w:sz="4" w:space="0" w:color="000000"/>
            </w:tcBorders>
          </w:tcPr>
          <w:p>
            <w:pPr>
              <w:pStyle w:val="TableParagraph"/>
              <w:spacing w:before="18"/>
              <w:ind w:left="338" w:right="317"/>
              <w:jc w:val="center"/>
              <w:rPr>
                <w:sz w:val="21"/>
              </w:rPr>
            </w:pPr>
            <w:r>
              <w:rPr>
                <w:sz w:val="21"/>
              </w:rPr>
              <w:t>依托现有</w:t>
            </w:r>
          </w:p>
        </w:tc>
        <w:tc>
          <w:tcPr>
            <w:tcW w:w="2897" w:type="dxa"/>
            <w:tcBorders>
              <w:top w:val="single" w:sz="4" w:space="0" w:color="000000"/>
              <w:bottom w:val="single" w:sz="4" w:space="0" w:color="000000"/>
              <w:right w:val="single" w:sz="4" w:space="0" w:color="000000"/>
            </w:tcBorders>
          </w:tcPr>
          <w:p>
            <w:pPr>
              <w:pStyle w:val="TableParagraph"/>
              <w:spacing w:before="18"/>
              <w:ind w:left="11"/>
              <w:jc w:val="center"/>
              <w:rPr>
                <w:sz w:val="21"/>
              </w:rPr>
            </w:pPr>
            <w:r>
              <w:rPr>
                <w:sz w:val="21"/>
              </w:rPr>
              <w:t>依托金城镇自来水管网</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337"/>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tcBorders>
              <w:top w:val="nil"/>
              <w:left w:val="single" w:sz="4" w:space="0" w:color="000000"/>
              <w:bottom w:val="single" w:sz="4" w:space="0" w:color="000000"/>
              <w:right w:val="single" w:sz="4" w:space="0" w:color="000000"/>
            </w:tcBorders>
          </w:tcPr>
          <w:p>
            <w:pPr>
              <w:rPr>
                <w:sz w:val="2"/>
                <w:szCs w:val="2"/>
              </w:rPr>
            </w:pPr>
          </w:p>
        </w:tc>
        <w:tc>
          <w:tcPr>
            <w:tcW w:w="667" w:type="dxa"/>
            <w:vMerge/>
            <w:tcBorders>
              <w:top w:val="nil"/>
              <w:left w:val="single" w:sz="4" w:space="0" w:color="000000"/>
              <w:bottom w:val="single" w:sz="4" w:space="0" w:color="000000"/>
              <w:right w:val="single" w:sz="4" w:space="0" w:color="000000"/>
            </w:tcBorders>
          </w:tcPr>
          <w:p>
            <w:pPr>
              <w:rPr>
                <w:sz w:val="2"/>
                <w:szCs w:val="2"/>
              </w:rPr>
            </w:pPr>
          </w:p>
        </w:tc>
        <w:tc>
          <w:tcPr>
            <w:tcW w:w="1123" w:type="dxa"/>
            <w:tcBorders>
              <w:top w:val="single" w:sz="4" w:space="0" w:color="000000"/>
              <w:left w:val="single" w:sz="4" w:space="0" w:color="000000"/>
              <w:bottom w:val="single" w:sz="4" w:space="0" w:color="000000"/>
              <w:right w:val="single" w:sz="4" w:space="0" w:color="000000"/>
            </w:tcBorders>
          </w:tcPr>
          <w:p>
            <w:pPr>
              <w:pStyle w:val="TableParagraph"/>
              <w:spacing w:before="21"/>
              <w:ind w:left="118" w:right="105"/>
              <w:jc w:val="center"/>
              <w:rPr>
                <w:sz w:val="21"/>
              </w:rPr>
            </w:pPr>
            <w:r>
              <w:rPr>
                <w:sz w:val="21"/>
              </w:rPr>
              <w:t>供电系统</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21"/>
              <w:ind w:left="98" w:right="81"/>
              <w:jc w:val="center"/>
              <w:rPr>
                <w:sz w:val="21"/>
              </w:rPr>
            </w:pPr>
            <w:r>
              <w:rPr>
                <w:sz w:val="21"/>
              </w:rPr>
              <w:t>依托金城镇供电所</w:t>
            </w:r>
          </w:p>
        </w:tc>
        <w:tc>
          <w:tcPr>
            <w:tcW w:w="1550" w:type="dxa"/>
            <w:tcBorders>
              <w:top w:val="single" w:sz="4" w:space="0" w:color="000000"/>
              <w:left w:val="single" w:sz="4" w:space="0" w:color="000000"/>
              <w:bottom w:val="single" w:sz="4" w:space="0" w:color="000000"/>
            </w:tcBorders>
          </w:tcPr>
          <w:p>
            <w:pPr>
              <w:pStyle w:val="TableParagraph"/>
              <w:spacing w:before="21"/>
              <w:ind w:left="338" w:right="317"/>
              <w:jc w:val="center"/>
              <w:rPr>
                <w:sz w:val="21"/>
              </w:rPr>
            </w:pPr>
            <w:r>
              <w:rPr>
                <w:sz w:val="21"/>
              </w:rPr>
              <w:t>依托现有</w:t>
            </w:r>
          </w:p>
        </w:tc>
        <w:tc>
          <w:tcPr>
            <w:tcW w:w="2897" w:type="dxa"/>
            <w:tcBorders>
              <w:top w:val="single" w:sz="4" w:space="0" w:color="000000"/>
              <w:bottom w:val="single" w:sz="4" w:space="0" w:color="000000"/>
              <w:right w:val="single" w:sz="4" w:space="0" w:color="000000"/>
            </w:tcBorders>
          </w:tcPr>
          <w:p>
            <w:pPr>
              <w:pStyle w:val="TableParagraph"/>
              <w:spacing w:before="21"/>
              <w:ind w:left="9"/>
              <w:jc w:val="center"/>
              <w:rPr>
                <w:sz w:val="21"/>
              </w:rPr>
            </w:pPr>
            <w:r>
              <w:rPr>
                <w:sz w:val="21"/>
              </w:rPr>
              <w:t>依托金城镇供电所</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2644"/>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2"/>
              </w:rPr>
            </w:pPr>
          </w:p>
          <w:p>
            <w:pPr>
              <w:pStyle w:val="TableParagraph"/>
              <w:ind w:left="16"/>
              <w:jc w:val="center"/>
              <w:rPr>
                <w:sz w:val="21"/>
              </w:rPr>
            </w:pPr>
            <w:r>
              <w:rPr>
                <w:w w:val="99"/>
                <w:sz w:val="21"/>
              </w:rPr>
              <w:t>4</w:t>
            </w:r>
          </w:p>
        </w:tc>
        <w:tc>
          <w:tcPr>
            <w:tcW w:w="66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9"/>
              </w:rPr>
            </w:pPr>
          </w:p>
          <w:p>
            <w:pPr>
              <w:pStyle w:val="TableParagraph"/>
              <w:spacing w:before="1" w:line="264" w:lineRule="auto"/>
              <w:ind w:left="127" w:right="109"/>
              <w:rPr>
                <w:sz w:val="21"/>
              </w:rPr>
            </w:pPr>
            <w:r>
              <w:rPr>
                <w:sz w:val="21"/>
              </w:rPr>
              <w:t>环保工程</w:t>
            </w:r>
          </w:p>
        </w:tc>
        <w:tc>
          <w:tcPr>
            <w:tcW w:w="11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2"/>
              </w:rPr>
            </w:pPr>
          </w:p>
          <w:p>
            <w:pPr>
              <w:pStyle w:val="TableParagraph"/>
              <w:ind w:left="118" w:right="102"/>
              <w:jc w:val="center"/>
              <w:rPr>
                <w:sz w:val="21"/>
              </w:rPr>
            </w:pPr>
            <w:r>
              <w:rPr>
                <w:sz w:val="21"/>
              </w:rPr>
              <w:t>废水</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6"/>
              </w:rPr>
            </w:pPr>
          </w:p>
          <w:p>
            <w:pPr>
              <w:pStyle w:val="TableParagraph"/>
              <w:spacing w:line="266" w:lineRule="auto"/>
              <w:ind w:left="113" w:right="42"/>
              <w:rPr>
                <w:sz w:val="21"/>
              </w:rPr>
            </w:pPr>
            <w:r>
              <w:rPr>
                <w:sz w:val="21"/>
              </w:rPr>
              <w:t>职工生活污水经化粪池沉淀后用于农田灌溉； 车辆清洗废水经洗车池沉淀后循环用于洗车，不外排；</w:t>
            </w:r>
          </w:p>
          <w:p>
            <w:pPr>
              <w:pStyle w:val="TableParagraph"/>
              <w:spacing w:before="24" w:line="242" w:lineRule="auto"/>
              <w:ind w:left="113" w:right="91"/>
              <w:rPr>
                <w:sz w:val="21"/>
              </w:rPr>
            </w:pPr>
            <w:r>
              <w:rPr>
                <w:sz w:val="21"/>
              </w:rPr>
              <w:t>喷淋降尘用水全部蒸发使用不外排。</w:t>
            </w:r>
          </w:p>
        </w:tc>
        <w:tc>
          <w:tcPr>
            <w:tcW w:w="1550"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9"/>
              <w:rPr>
                <w:rFonts w:ascii="Times New Roman"/>
                <w:sz w:val="23"/>
              </w:rPr>
            </w:pPr>
          </w:p>
          <w:p>
            <w:pPr>
              <w:pStyle w:val="TableParagraph"/>
              <w:spacing w:line="242" w:lineRule="auto"/>
              <w:ind w:left="112" w:right="-29"/>
              <w:rPr>
                <w:sz w:val="21"/>
              </w:rPr>
            </w:pPr>
            <w:r>
              <w:rPr>
                <w:spacing w:val="11"/>
                <w:sz w:val="21"/>
              </w:rPr>
              <w:t>洗砂废水和压滤废水经过沉淀池沉淀后回</w:t>
            </w:r>
            <w:r>
              <w:rPr>
                <w:spacing w:val="-16"/>
                <w:sz w:val="21"/>
              </w:rPr>
              <w:t>用 于 洗 砂 工</w:t>
            </w:r>
            <w:r>
              <w:rPr>
                <w:spacing w:val="-9"/>
                <w:sz w:val="21"/>
              </w:rPr>
              <w:t>序，循环使用， 不排外。</w:t>
            </w:r>
          </w:p>
        </w:tc>
        <w:tc>
          <w:tcPr>
            <w:tcW w:w="2897" w:type="dxa"/>
            <w:tcBorders>
              <w:top w:val="single" w:sz="4" w:space="0" w:color="000000"/>
              <w:bottom w:val="single" w:sz="4" w:space="0" w:color="000000"/>
              <w:right w:val="single" w:sz="4" w:space="0" w:color="000000"/>
            </w:tcBorders>
          </w:tcPr>
          <w:p>
            <w:pPr>
              <w:pStyle w:val="TableParagraph"/>
              <w:spacing w:before="19" w:line="261" w:lineRule="auto"/>
              <w:ind w:left="107" w:right="91"/>
              <w:rPr>
                <w:sz w:val="21"/>
              </w:rPr>
            </w:pPr>
            <w:r>
              <w:rPr>
                <w:sz w:val="21"/>
              </w:rPr>
              <w:t>职工生活污水经化粪池沉淀后用于农田灌溉；</w:t>
            </w:r>
          </w:p>
          <w:p>
            <w:pPr>
              <w:pStyle w:val="TableParagraph"/>
              <w:spacing w:before="23" w:line="268" w:lineRule="auto"/>
              <w:ind w:left="107" w:right="91"/>
              <w:rPr>
                <w:sz w:val="21"/>
              </w:rPr>
            </w:pPr>
            <w:r>
              <w:rPr>
                <w:sz w:val="21"/>
              </w:rPr>
              <w:t>车辆清洗废水经洗车池沉淀后循环用于洗车，不外排； 喷淋降尘用水全部蒸发使用不外排。</w:t>
            </w:r>
          </w:p>
          <w:p>
            <w:pPr>
              <w:pStyle w:val="TableParagraph"/>
              <w:spacing w:line="266" w:lineRule="exact"/>
              <w:ind w:left="107"/>
              <w:rPr>
                <w:sz w:val="21"/>
              </w:rPr>
            </w:pPr>
            <w:r>
              <w:rPr>
                <w:sz w:val="21"/>
              </w:rPr>
              <w:t>洗砂废水和压滤废水经过沉</w:t>
            </w:r>
          </w:p>
          <w:p>
            <w:pPr>
              <w:pStyle w:val="TableParagraph"/>
              <w:spacing w:before="4" w:line="270" w:lineRule="atLeast"/>
              <w:ind w:left="107" w:right="43"/>
              <w:rPr>
                <w:sz w:val="21"/>
              </w:rPr>
            </w:pPr>
            <w:r>
              <w:rPr>
                <w:sz w:val="21"/>
              </w:rPr>
              <w:t>淀池沉淀后回用于洗砂工序， 循环使用，不排外。</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2684"/>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tcBorders>
              <w:top w:val="nil"/>
              <w:left w:val="single" w:sz="4" w:space="0" w:color="000000"/>
              <w:bottom w:val="single" w:sz="4" w:space="0" w:color="000000"/>
              <w:right w:val="single" w:sz="4" w:space="0" w:color="000000"/>
            </w:tcBorders>
          </w:tcPr>
          <w:p>
            <w:pPr>
              <w:rPr>
                <w:sz w:val="2"/>
                <w:szCs w:val="2"/>
              </w:rPr>
            </w:pPr>
          </w:p>
        </w:tc>
        <w:tc>
          <w:tcPr>
            <w:tcW w:w="667" w:type="dxa"/>
            <w:vMerge/>
            <w:tcBorders>
              <w:top w:val="nil"/>
              <w:left w:val="single" w:sz="4" w:space="0" w:color="000000"/>
              <w:bottom w:val="single" w:sz="4" w:space="0" w:color="000000"/>
              <w:right w:val="single" w:sz="4" w:space="0" w:color="000000"/>
            </w:tcBorders>
          </w:tcPr>
          <w:p>
            <w:pPr>
              <w:rPr>
                <w:sz w:val="2"/>
                <w:szCs w:val="2"/>
              </w:rPr>
            </w:pPr>
          </w:p>
        </w:tc>
        <w:tc>
          <w:tcPr>
            <w:tcW w:w="11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3"/>
              </w:rPr>
            </w:pPr>
          </w:p>
          <w:p>
            <w:pPr>
              <w:pStyle w:val="TableParagraph"/>
              <w:spacing w:before="1"/>
              <w:ind w:left="118" w:right="102"/>
              <w:jc w:val="center"/>
              <w:rPr>
                <w:sz w:val="21"/>
              </w:rPr>
            </w:pPr>
            <w:r>
              <w:rPr>
                <w:sz w:val="21"/>
              </w:rPr>
              <w:t>废气</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13" w:right="91"/>
              <w:jc w:val="both"/>
              <w:rPr>
                <w:sz w:val="21"/>
              </w:rPr>
            </w:pPr>
            <w:r>
              <w:rPr>
                <w:spacing w:val="-6"/>
                <w:sz w:val="21"/>
              </w:rPr>
              <w:t>项目石子加工时投料、破</w:t>
            </w:r>
            <w:r>
              <w:rPr>
                <w:spacing w:val="15"/>
                <w:sz w:val="21"/>
              </w:rPr>
              <w:t>碎产生的粉尘通过喷淋</w:t>
            </w:r>
            <w:r>
              <w:rPr>
                <w:spacing w:val="4"/>
                <w:sz w:val="21"/>
              </w:rPr>
              <w:t>抑尘系统+脉冲布袋除尘</w:t>
            </w:r>
            <w:r>
              <w:rPr>
                <w:spacing w:val="-5"/>
                <w:sz w:val="21"/>
              </w:rPr>
              <w:t xml:space="preserve">器处理后由 </w:t>
            </w:r>
            <w:r>
              <w:rPr>
                <w:sz w:val="21"/>
              </w:rPr>
              <w:t>15</w:t>
            </w:r>
            <w:r>
              <w:rPr>
                <w:spacing w:val="-9"/>
                <w:sz w:val="21"/>
              </w:rPr>
              <w:t xml:space="preserve"> 米高排气</w:t>
            </w:r>
            <w:r>
              <w:rPr>
                <w:spacing w:val="-7"/>
                <w:w w:val="95"/>
                <w:sz w:val="21"/>
              </w:rPr>
              <w:t>筒排放；原料装卸、成品</w:t>
            </w:r>
            <w:r>
              <w:rPr>
                <w:spacing w:val="-9"/>
                <w:sz w:val="21"/>
              </w:rPr>
              <w:t>堆存、筛分工序、车辆运</w:t>
            </w:r>
            <w:r>
              <w:rPr>
                <w:spacing w:val="15"/>
                <w:sz w:val="21"/>
              </w:rPr>
              <w:t>输产生的粉尘采用定期</w:t>
            </w:r>
            <w:r>
              <w:rPr>
                <w:spacing w:val="-7"/>
                <w:w w:val="95"/>
                <w:sz w:val="21"/>
              </w:rPr>
              <w:t>洒水降尘，减少无组织排</w:t>
            </w:r>
            <w:r>
              <w:rPr>
                <w:spacing w:val="-7"/>
                <w:sz w:val="21"/>
              </w:rPr>
              <w:t>放。</w:t>
            </w:r>
          </w:p>
        </w:tc>
        <w:tc>
          <w:tcPr>
            <w:tcW w:w="1550"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9" w:line="261" w:lineRule="auto"/>
              <w:ind w:left="570" w:right="124" w:hanging="420"/>
              <w:rPr>
                <w:sz w:val="21"/>
              </w:rPr>
            </w:pPr>
            <w:r>
              <w:rPr>
                <w:sz w:val="21"/>
              </w:rPr>
              <w:t>项目无废气产生。</w:t>
            </w:r>
          </w:p>
        </w:tc>
        <w:tc>
          <w:tcPr>
            <w:tcW w:w="2897" w:type="dxa"/>
            <w:tcBorders>
              <w:top w:val="single" w:sz="4" w:space="0" w:color="000000"/>
              <w:bottom w:val="single" w:sz="4" w:space="0" w:color="000000"/>
              <w:right w:val="single" w:sz="4" w:space="0" w:color="000000"/>
            </w:tcBorders>
          </w:tcPr>
          <w:p>
            <w:pPr>
              <w:pStyle w:val="TableParagraph"/>
              <w:spacing w:before="1"/>
              <w:rPr>
                <w:rFonts w:ascii="Times New Roman"/>
                <w:sz w:val="27"/>
              </w:rPr>
            </w:pPr>
          </w:p>
          <w:p>
            <w:pPr>
              <w:pStyle w:val="TableParagraph"/>
              <w:spacing w:line="261" w:lineRule="auto"/>
              <w:ind w:left="107" w:right="43"/>
              <w:jc w:val="both"/>
              <w:rPr>
                <w:sz w:val="21"/>
              </w:rPr>
            </w:pPr>
            <w:r>
              <w:rPr>
                <w:sz w:val="21"/>
              </w:rPr>
              <w:t>项目石子加工时投料、破碎产生的粉尘通过喷淋抑尘系统+ 脉冲布袋除尘器处理后由 15 米高排气筒排放；原料装卸、成品堆存、筛分工序、车辆运输产生的粉尘采用定期洒水降尘，减少无组织排放。</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3701"/>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tcBorders>
              <w:top w:val="nil"/>
              <w:left w:val="single" w:sz="4" w:space="0" w:color="000000"/>
              <w:bottom w:val="single" w:sz="4" w:space="0" w:color="000000"/>
              <w:right w:val="single" w:sz="4" w:space="0" w:color="000000"/>
            </w:tcBorders>
          </w:tcPr>
          <w:p>
            <w:pPr>
              <w:rPr>
                <w:sz w:val="2"/>
                <w:szCs w:val="2"/>
              </w:rPr>
            </w:pPr>
          </w:p>
        </w:tc>
        <w:tc>
          <w:tcPr>
            <w:tcW w:w="667" w:type="dxa"/>
            <w:vMerge/>
            <w:tcBorders>
              <w:top w:val="nil"/>
              <w:left w:val="single" w:sz="4" w:space="0" w:color="000000"/>
              <w:bottom w:val="single" w:sz="4" w:space="0" w:color="000000"/>
              <w:right w:val="single" w:sz="4" w:space="0" w:color="000000"/>
            </w:tcBorders>
          </w:tcPr>
          <w:p>
            <w:pPr>
              <w:rPr>
                <w:sz w:val="2"/>
                <w:szCs w:val="2"/>
              </w:rPr>
            </w:pPr>
          </w:p>
        </w:tc>
        <w:tc>
          <w:tcPr>
            <w:tcW w:w="11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8"/>
              </w:rPr>
            </w:pPr>
          </w:p>
          <w:p>
            <w:pPr>
              <w:pStyle w:val="TableParagraph"/>
              <w:ind w:left="118" w:right="105"/>
              <w:jc w:val="center"/>
              <w:rPr>
                <w:sz w:val="21"/>
              </w:rPr>
            </w:pPr>
            <w:r>
              <w:rPr>
                <w:sz w:val="21"/>
              </w:rPr>
              <w:t>固体废物</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50" w:line="261" w:lineRule="auto"/>
              <w:ind w:left="113" w:right="91"/>
              <w:jc w:val="both"/>
              <w:rPr>
                <w:sz w:val="21"/>
              </w:rPr>
            </w:pPr>
            <w:r>
              <w:rPr>
                <w:spacing w:val="15"/>
                <w:sz w:val="21"/>
              </w:rPr>
              <w:t>固体废物主要是洗砂池</w:t>
            </w:r>
            <w:r>
              <w:rPr>
                <w:spacing w:val="-7"/>
                <w:sz w:val="21"/>
              </w:rPr>
              <w:t>处理产生的污泥，属于一般工业固体废物，由压滤</w:t>
            </w:r>
            <w:r>
              <w:rPr>
                <w:spacing w:val="15"/>
                <w:sz w:val="21"/>
              </w:rPr>
              <w:t>机压滤后暂存一般固废</w:t>
            </w:r>
            <w:r>
              <w:rPr>
                <w:spacing w:val="-8"/>
                <w:sz w:val="21"/>
              </w:rPr>
              <w:t>间，委托有资质单位进行</w:t>
            </w:r>
            <w:r>
              <w:rPr>
                <w:spacing w:val="2"/>
                <w:sz w:val="21"/>
              </w:rPr>
              <w:t>处置； 除尘器收集的粉</w:t>
            </w:r>
            <w:r>
              <w:rPr>
                <w:spacing w:val="-8"/>
                <w:sz w:val="21"/>
              </w:rPr>
              <w:t>尘，属于一般工业固体废物，收集后外售作建筑材料；生活垃圾由环卫部门</w:t>
            </w:r>
            <w:r>
              <w:rPr>
                <w:sz w:val="21"/>
              </w:rPr>
              <w:t>定期清运处理。</w:t>
            </w:r>
          </w:p>
        </w:tc>
        <w:tc>
          <w:tcPr>
            <w:tcW w:w="1550"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50" w:line="261" w:lineRule="auto"/>
              <w:ind w:left="112" w:right="88"/>
              <w:jc w:val="both"/>
              <w:rPr>
                <w:sz w:val="21"/>
              </w:rPr>
            </w:pPr>
            <w:r>
              <w:rPr>
                <w:sz w:val="21"/>
              </w:rPr>
              <w:t>固体废物主要是洗砂池处理产生的污泥， 属于一般工业固体废物，由压滤机压滤后暂存一般固废间，委托有资质单位进行处置。</w:t>
            </w:r>
          </w:p>
        </w:tc>
        <w:tc>
          <w:tcPr>
            <w:tcW w:w="2897" w:type="dxa"/>
            <w:tcBorders>
              <w:top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6"/>
              <w:rPr>
                <w:rFonts w:ascii="Times New Roman"/>
                <w:sz w:val="25"/>
              </w:rPr>
            </w:pPr>
          </w:p>
          <w:p>
            <w:pPr>
              <w:pStyle w:val="TableParagraph"/>
              <w:spacing w:line="264" w:lineRule="auto"/>
              <w:ind w:left="107" w:right="43"/>
              <w:jc w:val="both"/>
              <w:rPr>
                <w:sz w:val="21"/>
              </w:rPr>
            </w:pPr>
            <w:r>
              <w:rPr>
                <w:sz w:val="21"/>
              </w:rPr>
              <w:t>本项目员工生活垃圾由环卫部门定期清运处理，固体废物主要是洗砂池处理产生的污泥，属于一般工业固体废物， 由压滤机压滤后暂存一般固废间，委托有资质单位进行处置；除尘器收集的粉尘，属于一般工业固体废物，收集后外售做建筑材料。</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919"/>
        </w:trPr>
        <w:tc>
          <w:tcPr>
            <w:tcW w:w="720" w:type="dxa"/>
            <w:vMerge/>
            <w:tcBorders>
              <w:top w:val="nil"/>
              <w:right w:val="single" w:sz="4" w:space="0" w:color="000000"/>
            </w:tcBorders>
          </w:tcPr>
          <w:p>
            <w:pPr>
              <w:rPr>
                <w:sz w:val="2"/>
                <w:szCs w:val="2"/>
              </w:rPr>
            </w:pPr>
          </w:p>
        </w:tc>
        <w:tc>
          <w:tcPr>
            <w:tcW w:w="201" w:type="dxa"/>
            <w:vMerge/>
            <w:tcBorders>
              <w:top w:val="nil"/>
              <w:left w:val="single" w:sz="4" w:space="0" w:color="000000"/>
              <w:bottom w:val="nil"/>
              <w:right w:val="single" w:sz="4" w:space="0" w:color="000000"/>
            </w:tcBorders>
          </w:tcPr>
          <w:p>
            <w:pPr>
              <w:rPr>
                <w:sz w:val="2"/>
                <w:szCs w:val="2"/>
              </w:rPr>
            </w:pPr>
          </w:p>
        </w:tc>
        <w:tc>
          <w:tcPr>
            <w:tcW w:w="650" w:type="dxa"/>
            <w:vMerge/>
            <w:tcBorders>
              <w:top w:val="nil"/>
              <w:left w:val="single" w:sz="4" w:space="0" w:color="000000"/>
              <w:bottom w:val="single" w:sz="4" w:space="0" w:color="000000"/>
              <w:right w:val="single" w:sz="4" w:space="0" w:color="000000"/>
            </w:tcBorders>
          </w:tcPr>
          <w:p>
            <w:pPr>
              <w:rPr>
                <w:sz w:val="2"/>
                <w:szCs w:val="2"/>
              </w:rPr>
            </w:pPr>
          </w:p>
        </w:tc>
        <w:tc>
          <w:tcPr>
            <w:tcW w:w="667" w:type="dxa"/>
            <w:vMerge/>
            <w:tcBorders>
              <w:top w:val="nil"/>
              <w:left w:val="single" w:sz="4" w:space="0" w:color="000000"/>
              <w:bottom w:val="single" w:sz="4" w:space="0" w:color="000000"/>
              <w:right w:val="single" w:sz="4" w:space="0" w:color="000000"/>
            </w:tcBorders>
          </w:tcPr>
          <w:p>
            <w:pPr>
              <w:rPr>
                <w:sz w:val="2"/>
                <w:szCs w:val="2"/>
              </w:rPr>
            </w:pPr>
          </w:p>
        </w:tc>
        <w:tc>
          <w:tcPr>
            <w:tcW w:w="11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7"/>
              </w:rPr>
            </w:pPr>
          </w:p>
          <w:p>
            <w:pPr>
              <w:pStyle w:val="TableParagraph"/>
              <w:ind w:left="118" w:right="102"/>
              <w:jc w:val="center"/>
              <w:rPr>
                <w:sz w:val="21"/>
              </w:rPr>
            </w:pPr>
            <w:r>
              <w:rPr>
                <w:sz w:val="21"/>
              </w:rPr>
              <w:t>噪声</w:t>
            </w:r>
          </w:p>
        </w:tc>
        <w:tc>
          <w:tcPr>
            <w:tcW w:w="2483" w:type="dxa"/>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113" w:right="91"/>
              <w:jc w:val="both"/>
              <w:rPr>
                <w:sz w:val="21"/>
              </w:rPr>
            </w:pPr>
            <w:r>
              <w:rPr>
                <w:sz w:val="21"/>
              </w:rPr>
              <w:t>全部设施置于封闭车间</w:t>
            </w:r>
            <w:r>
              <w:rPr>
                <w:w w:val="95"/>
                <w:sz w:val="21"/>
              </w:rPr>
              <w:t>内，安装基础减震，厂房</w:t>
            </w:r>
            <w:r>
              <w:rPr>
                <w:sz w:val="21"/>
              </w:rPr>
              <w:t>隔音等降噪措施。</w:t>
            </w:r>
          </w:p>
        </w:tc>
        <w:tc>
          <w:tcPr>
            <w:tcW w:w="1550" w:type="dxa"/>
            <w:tcBorders>
              <w:top w:val="single" w:sz="4" w:space="0" w:color="000000"/>
              <w:left w:val="single" w:sz="4" w:space="0" w:color="000000"/>
              <w:bottom w:val="single" w:sz="4" w:space="0" w:color="000000"/>
            </w:tcBorders>
          </w:tcPr>
          <w:p>
            <w:pPr>
              <w:pStyle w:val="TableParagraph"/>
              <w:rPr>
                <w:rFonts w:ascii="Times New Roman"/>
                <w:sz w:val="27"/>
              </w:rPr>
            </w:pPr>
          </w:p>
          <w:p>
            <w:pPr>
              <w:pStyle w:val="TableParagraph"/>
              <w:ind w:left="338" w:right="317"/>
              <w:jc w:val="center"/>
              <w:rPr>
                <w:sz w:val="21"/>
              </w:rPr>
            </w:pPr>
            <w:r>
              <w:rPr>
                <w:sz w:val="21"/>
              </w:rPr>
              <w:t>依托现有</w:t>
            </w:r>
          </w:p>
        </w:tc>
        <w:tc>
          <w:tcPr>
            <w:tcW w:w="2897" w:type="dxa"/>
            <w:tcBorders>
              <w:top w:val="single" w:sz="4" w:space="0" w:color="000000"/>
              <w:bottom w:val="single" w:sz="4" w:space="0" w:color="000000"/>
              <w:right w:val="single" w:sz="4" w:space="0" w:color="000000"/>
            </w:tcBorders>
          </w:tcPr>
          <w:p>
            <w:pPr>
              <w:pStyle w:val="TableParagraph"/>
              <w:spacing w:before="18" w:line="261" w:lineRule="auto"/>
              <w:ind w:left="107" w:right="93"/>
              <w:jc w:val="both"/>
              <w:rPr>
                <w:sz w:val="21"/>
              </w:rPr>
            </w:pPr>
            <w:r>
              <w:rPr>
                <w:spacing w:val="-7"/>
                <w:sz w:val="21"/>
              </w:rPr>
              <w:t>合理布局生产设备，设备采取</w:t>
            </w:r>
            <w:r>
              <w:rPr>
                <w:spacing w:val="-8"/>
                <w:sz w:val="21"/>
              </w:rPr>
              <w:t>基础减振，车间采取实体隔音</w:t>
            </w:r>
            <w:r>
              <w:rPr>
                <w:sz w:val="21"/>
              </w:rPr>
              <w:t>措施。</w:t>
            </w:r>
          </w:p>
        </w:tc>
        <w:tc>
          <w:tcPr>
            <w:tcW w:w="202" w:type="dxa"/>
            <w:vMerge/>
            <w:tcBorders>
              <w:top w:val="nil"/>
              <w:left w:val="single" w:sz="4" w:space="0" w:color="000000"/>
              <w:bottom w:val="nil"/>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1754"/>
        </w:trPr>
        <w:tc>
          <w:tcPr>
            <w:tcW w:w="720" w:type="dxa"/>
            <w:vMerge/>
            <w:tcBorders>
              <w:top w:val="nil"/>
              <w:right w:val="single" w:sz="4" w:space="0" w:color="000000"/>
            </w:tcBorders>
          </w:tcPr>
          <w:p>
            <w:pPr>
              <w:rPr>
                <w:sz w:val="2"/>
                <w:szCs w:val="2"/>
              </w:rPr>
            </w:pPr>
          </w:p>
        </w:tc>
        <w:tc>
          <w:tcPr>
            <w:tcW w:w="9773" w:type="dxa"/>
            <w:gridSpan w:val="8"/>
            <w:tcBorders>
              <w:top w:val="nil"/>
              <w:left w:val="single" w:sz="4" w:space="0" w:color="000000"/>
            </w:tcBorders>
          </w:tcPr>
          <w:p>
            <w:pPr>
              <w:pStyle w:val="TableParagraph"/>
              <w:spacing w:before="7"/>
              <w:rPr>
                <w:rFonts w:ascii="Times New Roman"/>
                <w:sz w:val="35"/>
              </w:rPr>
            </w:pPr>
          </w:p>
          <w:p>
            <w:pPr>
              <w:pStyle w:val="TableParagraph"/>
              <w:ind w:left="592"/>
              <w:rPr>
                <w:b/>
                <w:sz w:val="24"/>
              </w:rPr>
            </w:pPr>
            <w:r>
              <w:rPr>
                <w:rFonts w:ascii="Times New Roman" w:eastAsia="Times New Roman"/>
                <w:b/>
                <w:sz w:val="24"/>
              </w:rPr>
              <w:t>2</w:t>
            </w:r>
            <w:r>
              <w:rPr>
                <w:b/>
                <w:sz w:val="24"/>
              </w:rPr>
              <w:t>、项目主要生产设备</w:t>
            </w:r>
          </w:p>
          <w:p>
            <w:pPr>
              <w:pStyle w:val="TableParagraph"/>
              <w:spacing w:before="161"/>
              <w:ind w:left="592"/>
              <w:rPr>
                <w:sz w:val="24"/>
              </w:rPr>
            </w:pPr>
            <w:r>
              <w:rPr>
                <w:sz w:val="24"/>
              </w:rPr>
              <w:t xml:space="preserve">项目购置设备详见下表 </w:t>
            </w:r>
            <w:r>
              <w:rPr>
                <w:rFonts w:ascii="Times New Roman" w:eastAsia="Times New Roman"/>
                <w:sz w:val="24"/>
              </w:rPr>
              <w:t>2-2</w:t>
            </w:r>
            <w:r>
              <w:rPr>
                <w:sz w:val="24"/>
              </w:rPr>
              <w:t>。</w:t>
            </w:r>
          </w:p>
        </w:tc>
      </w:tr>
    </w:tbl>
    <w:p>
      <w:pPr>
        <w:spacing w:after="0"/>
        <w:rPr>
          <w:sz w:val="24"/>
        </w:rPr>
        <w:sectPr>
          <w:footerReference w:type="default" r:id="rId19"/>
          <w:pgSz w:w="11910" w:h="16840"/>
          <w:pgMar w:top="1580" w:right="580" w:bottom="920" w:left="580" w:header="0" w:footer="738" w:gutter="0"/>
          <w:pgNumType w:start="14"/>
          <w:cols w:num="1" w:space="720"/>
        </w:sectPr>
      </w:pPr>
    </w:p>
    <w:p>
      <w:pPr>
        <w:pStyle w:val="Heading2"/>
        <w:tabs>
          <w:tab w:val="left" w:pos="1711"/>
        </w:tabs>
        <w:spacing w:before="124"/>
        <w:ind w:left="609"/>
        <w:jc w:val="center"/>
      </w:pPr>
      <w:r>
        <w:pict>
          <v:group id="_x0000_s1047" o:spid="_x0000_s1046" style="width:525.65pt;height:654pt;margin-top:85.05pt;margin-left:34.8pt;mso-height-relative:page;mso-position-horizontal-relative:page;mso-position-vertical-relative:page;mso-width-relative:page;position:absolute;z-index:-251649024" coordorigin="696,1701" coordsize="10513,13080">
            <v:shape id="_x0000_s1048" o:spid="_x0000_s1047" style="width:10513;height:13080;left:696;position:absolute;top:2057" coordorigin="696,2058" coordsize="10513,13080" path="m696,1711l11209,1711m696,14771l11209,14771m706,1701l706,14780m11199,1720l11199,14780e" filled="f" stroked="t" strokecolor="black">
              <v:path arrowok="t"/>
            </v:shape>
            <v:line id="_x0000_s1049" o:spid="_x0000_s1048" style="position:absolute" from="1426,1720" to="1426,14761" coordsize="21600,21600" stroked="t" strokecolor="black"/>
          </v:group>
        </w:pict>
      </w:r>
      <w:r>
        <w:t>表</w:t>
      </w:r>
      <w:r>
        <w:rPr>
          <w:spacing w:val="-61"/>
        </w:rPr>
        <w:t xml:space="preserve"> </w:t>
      </w:r>
      <w:r>
        <w:rPr>
          <w:rFonts w:ascii="Times New Roman" w:eastAsia="Times New Roman"/>
        </w:rPr>
        <w:t>2-2</w:t>
      </w:r>
      <w:r>
        <w:rPr>
          <w:rFonts w:ascii="Times New Roman" w:eastAsia="Times New Roman"/>
        </w:rPr>
        <w:tab/>
      </w:r>
      <w:r>
        <w:t>项目设备一览表</w:t>
      </w:r>
    </w:p>
    <w:p>
      <w:pPr>
        <w:pStyle w:val="BodyText"/>
        <w:spacing w:before="4"/>
        <w:rPr>
          <w:b/>
          <w:sz w:val="12"/>
        </w:rPr>
      </w:pPr>
    </w:p>
    <w:tbl>
      <w:tblPr>
        <w:tblStyle w:val="TableNormal"/>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5"/>
        <w:gridCol w:w="1491"/>
        <w:gridCol w:w="1205"/>
        <w:gridCol w:w="1394"/>
        <w:gridCol w:w="1588"/>
        <w:gridCol w:w="1287"/>
        <w:gridCol w:w="2006"/>
      </w:tblGrid>
      <w:tr>
        <w:tblPrEx>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5"/>
        </w:trPr>
        <w:tc>
          <w:tcPr>
            <w:tcW w:w="555" w:type="dxa"/>
          </w:tcPr>
          <w:p>
            <w:pPr>
              <w:pStyle w:val="TableParagraph"/>
              <w:ind w:left="171"/>
              <w:rPr>
                <w:sz w:val="21"/>
              </w:rPr>
            </w:pPr>
            <w:r>
              <w:rPr>
                <w:w w:val="99"/>
                <w:sz w:val="21"/>
              </w:rPr>
              <w:t>序</w:t>
            </w:r>
          </w:p>
          <w:p>
            <w:pPr>
              <w:pStyle w:val="TableParagraph"/>
              <w:spacing w:before="2" w:line="254" w:lineRule="exact"/>
              <w:ind w:left="171"/>
              <w:rPr>
                <w:sz w:val="21"/>
              </w:rPr>
            </w:pPr>
            <w:r>
              <w:rPr>
                <w:w w:val="99"/>
                <w:sz w:val="21"/>
              </w:rPr>
              <w:t>号</w:t>
            </w:r>
          </w:p>
        </w:tc>
        <w:tc>
          <w:tcPr>
            <w:tcW w:w="1491" w:type="dxa"/>
          </w:tcPr>
          <w:p>
            <w:pPr>
              <w:pStyle w:val="TableParagraph"/>
              <w:spacing w:before="134"/>
              <w:ind w:left="198" w:right="183"/>
              <w:jc w:val="center"/>
              <w:rPr>
                <w:sz w:val="21"/>
              </w:rPr>
            </w:pPr>
            <w:r>
              <w:rPr>
                <w:sz w:val="21"/>
              </w:rPr>
              <w:t>设备名称</w:t>
            </w:r>
          </w:p>
        </w:tc>
        <w:tc>
          <w:tcPr>
            <w:tcW w:w="1205" w:type="dxa"/>
          </w:tcPr>
          <w:p>
            <w:pPr>
              <w:pStyle w:val="TableParagraph"/>
              <w:spacing w:before="134"/>
              <w:ind w:left="391"/>
              <w:rPr>
                <w:sz w:val="21"/>
              </w:rPr>
            </w:pPr>
            <w:r>
              <w:rPr>
                <w:sz w:val="21"/>
              </w:rPr>
              <w:t>型号</w:t>
            </w:r>
          </w:p>
        </w:tc>
        <w:tc>
          <w:tcPr>
            <w:tcW w:w="1394" w:type="dxa"/>
          </w:tcPr>
          <w:p>
            <w:pPr>
              <w:pStyle w:val="TableParagraph"/>
              <w:spacing w:before="134"/>
              <w:ind w:left="151" w:right="132"/>
              <w:jc w:val="center"/>
              <w:rPr>
                <w:sz w:val="21"/>
              </w:rPr>
            </w:pPr>
            <w:r>
              <w:rPr>
                <w:sz w:val="21"/>
              </w:rPr>
              <w:t>改建前数量</w:t>
            </w:r>
          </w:p>
        </w:tc>
        <w:tc>
          <w:tcPr>
            <w:tcW w:w="1588" w:type="dxa"/>
          </w:tcPr>
          <w:p>
            <w:pPr>
              <w:pStyle w:val="TableParagraph"/>
              <w:spacing w:before="134"/>
              <w:ind w:left="248" w:right="230"/>
              <w:jc w:val="center"/>
              <w:rPr>
                <w:sz w:val="21"/>
              </w:rPr>
            </w:pPr>
            <w:r>
              <w:rPr>
                <w:sz w:val="21"/>
              </w:rPr>
              <w:t>改建后数量</w:t>
            </w:r>
          </w:p>
        </w:tc>
        <w:tc>
          <w:tcPr>
            <w:tcW w:w="1287" w:type="dxa"/>
          </w:tcPr>
          <w:p>
            <w:pPr>
              <w:pStyle w:val="TableParagraph"/>
              <w:spacing w:before="134"/>
              <w:ind w:left="411" w:right="395"/>
              <w:jc w:val="center"/>
              <w:rPr>
                <w:sz w:val="21"/>
              </w:rPr>
            </w:pPr>
            <w:r>
              <w:rPr>
                <w:sz w:val="21"/>
              </w:rPr>
              <w:t>单位</w:t>
            </w:r>
          </w:p>
        </w:tc>
        <w:tc>
          <w:tcPr>
            <w:tcW w:w="2006" w:type="dxa"/>
          </w:tcPr>
          <w:p>
            <w:pPr>
              <w:pStyle w:val="TableParagraph"/>
              <w:spacing w:before="134"/>
              <w:ind w:left="771" w:right="755"/>
              <w:jc w:val="center"/>
              <w:rPr>
                <w:sz w:val="21"/>
              </w:rPr>
            </w:pPr>
            <w:r>
              <w:rPr>
                <w:sz w:val="21"/>
              </w:rPr>
              <w:t>备注</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1</w:t>
            </w:r>
          </w:p>
        </w:tc>
        <w:tc>
          <w:tcPr>
            <w:tcW w:w="1491" w:type="dxa"/>
          </w:tcPr>
          <w:p>
            <w:pPr>
              <w:pStyle w:val="TableParagraph"/>
              <w:spacing w:before="32"/>
              <w:ind w:left="198" w:right="183"/>
              <w:jc w:val="center"/>
              <w:rPr>
                <w:sz w:val="21"/>
              </w:rPr>
            </w:pPr>
            <w:r>
              <w:rPr>
                <w:sz w:val="21"/>
              </w:rPr>
              <w:t>颚式破碎机</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1</w:t>
            </w:r>
          </w:p>
        </w:tc>
        <w:tc>
          <w:tcPr>
            <w:tcW w:w="1588" w:type="dxa"/>
          </w:tcPr>
          <w:p>
            <w:pPr>
              <w:pStyle w:val="TableParagraph"/>
              <w:spacing w:before="32"/>
              <w:ind w:left="19"/>
              <w:jc w:val="center"/>
              <w:rPr>
                <w:sz w:val="21"/>
              </w:rPr>
            </w:pPr>
            <w:r>
              <w:rPr>
                <w:w w:val="99"/>
                <w:sz w:val="21"/>
              </w:rPr>
              <w:t>1</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19"/>
              <w:jc w:val="center"/>
              <w:rPr>
                <w:sz w:val="21"/>
              </w:rPr>
            </w:pPr>
            <w:r>
              <w:rPr>
                <w:w w:val="99"/>
                <w:sz w:val="21"/>
              </w:rPr>
              <w:t>/</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2</w:t>
            </w:r>
          </w:p>
        </w:tc>
        <w:tc>
          <w:tcPr>
            <w:tcW w:w="1491" w:type="dxa"/>
          </w:tcPr>
          <w:p>
            <w:pPr>
              <w:pStyle w:val="TableParagraph"/>
              <w:spacing w:before="32"/>
              <w:ind w:left="198" w:right="183"/>
              <w:jc w:val="center"/>
              <w:rPr>
                <w:sz w:val="21"/>
              </w:rPr>
            </w:pPr>
            <w:r>
              <w:rPr>
                <w:sz w:val="21"/>
              </w:rPr>
              <w:t>圆盘破碎机</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1</w:t>
            </w:r>
          </w:p>
        </w:tc>
        <w:tc>
          <w:tcPr>
            <w:tcW w:w="1588" w:type="dxa"/>
          </w:tcPr>
          <w:p>
            <w:pPr>
              <w:pStyle w:val="TableParagraph"/>
              <w:spacing w:before="32"/>
              <w:ind w:left="19"/>
              <w:jc w:val="center"/>
              <w:rPr>
                <w:sz w:val="21"/>
              </w:rPr>
            </w:pPr>
            <w:r>
              <w:rPr>
                <w:w w:val="99"/>
                <w:sz w:val="21"/>
              </w:rPr>
              <w:t>0</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771" w:right="755"/>
              <w:jc w:val="center"/>
              <w:rPr>
                <w:sz w:val="21"/>
              </w:rPr>
            </w:pPr>
            <w:r>
              <w:rPr>
                <w:sz w:val="21"/>
              </w:rPr>
              <w:t>淘汰</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3</w:t>
            </w:r>
          </w:p>
        </w:tc>
        <w:tc>
          <w:tcPr>
            <w:tcW w:w="1491" w:type="dxa"/>
          </w:tcPr>
          <w:p>
            <w:pPr>
              <w:pStyle w:val="TableParagraph"/>
              <w:spacing w:before="32"/>
              <w:ind w:left="198" w:right="181"/>
              <w:jc w:val="center"/>
              <w:rPr>
                <w:sz w:val="21"/>
              </w:rPr>
            </w:pPr>
            <w:r>
              <w:rPr>
                <w:sz w:val="21"/>
              </w:rPr>
              <w:t>振动筛</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1</w:t>
            </w:r>
          </w:p>
        </w:tc>
        <w:tc>
          <w:tcPr>
            <w:tcW w:w="1588" w:type="dxa"/>
          </w:tcPr>
          <w:p>
            <w:pPr>
              <w:pStyle w:val="TableParagraph"/>
              <w:spacing w:before="32"/>
              <w:ind w:left="19"/>
              <w:jc w:val="center"/>
              <w:rPr>
                <w:sz w:val="21"/>
              </w:rPr>
            </w:pPr>
            <w:r>
              <w:rPr>
                <w:w w:val="99"/>
                <w:sz w:val="21"/>
              </w:rPr>
              <w:t>1</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19"/>
              <w:jc w:val="center"/>
              <w:rPr>
                <w:sz w:val="21"/>
              </w:rPr>
            </w:pPr>
            <w:r>
              <w:rPr>
                <w:w w:val="99"/>
                <w:sz w:val="21"/>
              </w:rPr>
              <w:t>/</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4</w:t>
            </w:r>
          </w:p>
        </w:tc>
        <w:tc>
          <w:tcPr>
            <w:tcW w:w="1491" w:type="dxa"/>
          </w:tcPr>
          <w:p>
            <w:pPr>
              <w:pStyle w:val="TableParagraph"/>
              <w:spacing w:before="32"/>
              <w:ind w:left="198" w:right="183"/>
              <w:jc w:val="center"/>
              <w:rPr>
                <w:sz w:val="21"/>
              </w:rPr>
            </w:pPr>
            <w:r>
              <w:rPr>
                <w:sz w:val="21"/>
              </w:rPr>
              <w:t>平面晃动晒</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1</w:t>
            </w:r>
          </w:p>
        </w:tc>
        <w:tc>
          <w:tcPr>
            <w:tcW w:w="1588" w:type="dxa"/>
          </w:tcPr>
          <w:p>
            <w:pPr>
              <w:pStyle w:val="TableParagraph"/>
              <w:spacing w:before="32"/>
              <w:ind w:left="19"/>
              <w:jc w:val="center"/>
              <w:rPr>
                <w:sz w:val="21"/>
              </w:rPr>
            </w:pPr>
            <w:r>
              <w:rPr>
                <w:w w:val="99"/>
                <w:sz w:val="21"/>
              </w:rPr>
              <w:t>1</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19"/>
              <w:jc w:val="center"/>
              <w:rPr>
                <w:sz w:val="21"/>
              </w:rPr>
            </w:pPr>
            <w:r>
              <w:rPr>
                <w:w w:val="99"/>
                <w:sz w:val="21"/>
              </w:rPr>
              <w:t>/</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5</w:t>
            </w:r>
          </w:p>
        </w:tc>
        <w:tc>
          <w:tcPr>
            <w:tcW w:w="1491" w:type="dxa"/>
          </w:tcPr>
          <w:p>
            <w:pPr>
              <w:pStyle w:val="TableParagraph"/>
              <w:spacing w:before="32"/>
              <w:ind w:left="198" w:right="181"/>
              <w:jc w:val="center"/>
              <w:rPr>
                <w:sz w:val="21"/>
              </w:rPr>
            </w:pPr>
            <w:r>
              <w:rPr>
                <w:sz w:val="21"/>
              </w:rPr>
              <w:t>压滤机</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2</w:t>
            </w:r>
          </w:p>
        </w:tc>
        <w:tc>
          <w:tcPr>
            <w:tcW w:w="1588" w:type="dxa"/>
          </w:tcPr>
          <w:p>
            <w:pPr>
              <w:pStyle w:val="TableParagraph"/>
              <w:spacing w:before="32"/>
              <w:ind w:left="19"/>
              <w:jc w:val="center"/>
              <w:rPr>
                <w:sz w:val="21"/>
              </w:rPr>
            </w:pPr>
            <w:r>
              <w:rPr>
                <w:w w:val="99"/>
                <w:sz w:val="21"/>
              </w:rPr>
              <w:t>2</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19"/>
              <w:jc w:val="center"/>
              <w:rPr>
                <w:sz w:val="21"/>
              </w:rPr>
            </w:pPr>
            <w:r>
              <w:rPr>
                <w:w w:val="99"/>
                <w:sz w:val="21"/>
              </w:rPr>
              <w:t>/</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6</w:t>
            </w:r>
          </w:p>
        </w:tc>
        <w:tc>
          <w:tcPr>
            <w:tcW w:w="1491" w:type="dxa"/>
          </w:tcPr>
          <w:p>
            <w:pPr>
              <w:pStyle w:val="TableParagraph"/>
              <w:spacing w:before="32"/>
              <w:ind w:left="198" w:right="181"/>
              <w:jc w:val="center"/>
              <w:rPr>
                <w:sz w:val="21"/>
              </w:rPr>
            </w:pPr>
            <w:r>
              <w:rPr>
                <w:sz w:val="21"/>
              </w:rPr>
              <w:t>洗砂机</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0</w:t>
            </w:r>
          </w:p>
        </w:tc>
        <w:tc>
          <w:tcPr>
            <w:tcW w:w="1588" w:type="dxa"/>
          </w:tcPr>
          <w:p>
            <w:pPr>
              <w:pStyle w:val="TableParagraph"/>
              <w:spacing w:before="32"/>
              <w:ind w:left="248" w:right="229"/>
              <w:jc w:val="center"/>
              <w:rPr>
                <w:sz w:val="21"/>
              </w:rPr>
            </w:pPr>
            <w:r>
              <w:rPr>
                <w:sz w:val="21"/>
              </w:rPr>
              <w:t>16</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771" w:right="755"/>
              <w:jc w:val="center"/>
              <w:rPr>
                <w:sz w:val="21"/>
              </w:rPr>
            </w:pPr>
            <w:r>
              <w:rPr>
                <w:sz w:val="21"/>
              </w:rPr>
              <w:t>新增</w:t>
            </w:r>
          </w:p>
        </w:tc>
      </w:tr>
      <w:tr>
        <w:tblPrEx>
          <w:tblW w:w="0" w:type="auto"/>
          <w:tblInd w:w="979" w:type="dxa"/>
          <w:tblLayout w:type="fixed"/>
          <w:tblCellMar>
            <w:top w:w="0" w:type="dxa"/>
            <w:left w:w="0" w:type="dxa"/>
            <w:bottom w:w="0" w:type="dxa"/>
            <w:right w:w="0" w:type="dxa"/>
          </w:tblCellMar>
        </w:tblPrEx>
        <w:trPr>
          <w:trHeight w:val="340"/>
        </w:trPr>
        <w:tc>
          <w:tcPr>
            <w:tcW w:w="555" w:type="dxa"/>
          </w:tcPr>
          <w:p>
            <w:pPr>
              <w:pStyle w:val="TableParagraph"/>
              <w:spacing w:before="32"/>
              <w:ind w:left="17"/>
              <w:jc w:val="center"/>
              <w:rPr>
                <w:sz w:val="21"/>
              </w:rPr>
            </w:pPr>
            <w:r>
              <w:rPr>
                <w:w w:val="99"/>
                <w:sz w:val="21"/>
              </w:rPr>
              <w:t>7</w:t>
            </w:r>
          </w:p>
        </w:tc>
        <w:tc>
          <w:tcPr>
            <w:tcW w:w="1491" w:type="dxa"/>
          </w:tcPr>
          <w:p>
            <w:pPr>
              <w:pStyle w:val="TableParagraph"/>
              <w:spacing w:before="32"/>
              <w:ind w:left="198" w:right="183"/>
              <w:jc w:val="center"/>
              <w:rPr>
                <w:sz w:val="21"/>
              </w:rPr>
            </w:pPr>
            <w:r>
              <w:rPr>
                <w:sz w:val="21"/>
              </w:rPr>
              <w:t>圆盘破碎机</w:t>
            </w:r>
          </w:p>
        </w:tc>
        <w:tc>
          <w:tcPr>
            <w:tcW w:w="1205" w:type="dxa"/>
          </w:tcPr>
          <w:p>
            <w:pPr>
              <w:pStyle w:val="TableParagraph"/>
              <w:rPr>
                <w:rFonts w:ascii="Times New Roman"/>
                <w:sz w:val="22"/>
              </w:rPr>
            </w:pPr>
          </w:p>
        </w:tc>
        <w:tc>
          <w:tcPr>
            <w:tcW w:w="1394" w:type="dxa"/>
          </w:tcPr>
          <w:p>
            <w:pPr>
              <w:pStyle w:val="TableParagraph"/>
              <w:spacing w:before="32"/>
              <w:ind w:left="16"/>
              <w:jc w:val="center"/>
              <w:rPr>
                <w:sz w:val="21"/>
              </w:rPr>
            </w:pPr>
            <w:r>
              <w:rPr>
                <w:w w:val="99"/>
                <w:sz w:val="21"/>
              </w:rPr>
              <w:t>0</w:t>
            </w:r>
          </w:p>
        </w:tc>
        <w:tc>
          <w:tcPr>
            <w:tcW w:w="1588" w:type="dxa"/>
          </w:tcPr>
          <w:p>
            <w:pPr>
              <w:pStyle w:val="TableParagraph"/>
              <w:spacing w:before="32"/>
              <w:ind w:left="19"/>
              <w:jc w:val="center"/>
              <w:rPr>
                <w:sz w:val="21"/>
              </w:rPr>
            </w:pPr>
            <w:r>
              <w:rPr>
                <w:w w:val="99"/>
                <w:sz w:val="21"/>
              </w:rPr>
              <w:t>1</w:t>
            </w:r>
          </w:p>
        </w:tc>
        <w:tc>
          <w:tcPr>
            <w:tcW w:w="1287" w:type="dxa"/>
          </w:tcPr>
          <w:p>
            <w:pPr>
              <w:pStyle w:val="TableParagraph"/>
              <w:spacing w:before="32"/>
              <w:ind w:left="18"/>
              <w:jc w:val="center"/>
              <w:rPr>
                <w:sz w:val="21"/>
              </w:rPr>
            </w:pPr>
            <w:r>
              <w:rPr>
                <w:w w:val="99"/>
                <w:sz w:val="21"/>
              </w:rPr>
              <w:t>台</w:t>
            </w:r>
          </w:p>
        </w:tc>
        <w:tc>
          <w:tcPr>
            <w:tcW w:w="2006" w:type="dxa"/>
          </w:tcPr>
          <w:p>
            <w:pPr>
              <w:pStyle w:val="TableParagraph"/>
              <w:spacing w:before="32"/>
              <w:ind w:left="771" w:right="755"/>
              <w:jc w:val="center"/>
              <w:rPr>
                <w:sz w:val="21"/>
              </w:rPr>
            </w:pPr>
            <w:r>
              <w:rPr>
                <w:sz w:val="21"/>
              </w:rPr>
              <w:t>新增</w:t>
            </w:r>
          </w:p>
        </w:tc>
      </w:tr>
    </w:tbl>
    <w:p>
      <w:pPr>
        <w:pStyle w:val="BodyText"/>
        <w:spacing w:before="5"/>
        <w:rPr>
          <w:b/>
          <w:sz w:val="32"/>
        </w:rPr>
      </w:pPr>
    </w:p>
    <w:p>
      <w:pPr>
        <w:spacing w:before="1"/>
        <w:ind w:left="1433" w:right="0" w:firstLine="0"/>
        <w:jc w:val="left"/>
        <w:rPr>
          <w:b/>
          <w:sz w:val="24"/>
        </w:rPr>
      </w:pPr>
      <w:r>
        <w:rPr>
          <w:rFonts w:ascii="Times New Roman" w:eastAsia="Times New Roman"/>
          <w:b/>
          <w:sz w:val="24"/>
        </w:rPr>
        <w:t>3</w:t>
      </w:r>
      <w:r>
        <w:rPr>
          <w:b/>
          <w:sz w:val="24"/>
        </w:rPr>
        <w:t>、原辅材料情况</w:t>
      </w:r>
    </w:p>
    <w:p>
      <w:pPr>
        <w:pStyle w:val="BodyText"/>
        <w:spacing w:before="158"/>
        <w:ind w:left="1433"/>
        <w:rPr>
          <w:rFonts w:ascii="Times New Roman" w:eastAsia="Times New Roman"/>
        </w:rPr>
      </w:pPr>
      <w:r>
        <w:t xml:space="preserve">主要原辅材料及能源消耗情况具体见表 </w:t>
      </w:r>
      <w:r>
        <w:rPr>
          <w:rFonts w:ascii="Times New Roman" w:eastAsia="Times New Roman"/>
        </w:rPr>
        <w:t>2-3</w:t>
      </w:r>
    </w:p>
    <w:p>
      <w:pPr>
        <w:pStyle w:val="Heading2"/>
        <w:spacing w:before="160"/>
        <w:ind w:left="1197" w:right="585"/>
        <w:jc w:val="center"/>
      </w:pPr>
      <w:r>
        <w:t xml:space="preserve">表 </w:t>
      </w:r>
      <w:r>
        <w:rPr>
          <w:rFonts w:ascii="Times New Roman" w:eastAsia="Times New Roman"/>
        </w:rPr>
        <w:t xml:space="preserve">2-3  </w:t>
      </w:r>
      <w:r>
        <w:t>主要原辅材料及能源消耗一览表</w:t>
      </w:r>
    </w:p>
    <w:p>
      <w:pPr>
        <w:pStyle w:val="BodyText"/>
        <w:spacing w:before="4"/>
        <w:rPr>
          <w:b/>
          <w:sz w:val="12"/>
        </w:rPr>
      </w:pPr>
    </w:p>
    <w:tbl>
      <w:tblPr>
        <w:tblStyle w:val="TableNormal"/>
        <w:tblW w:w="0" w:type="auto"/>
        <w:tblInd w:w="10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715"/>
        <w:gridCol w:w="1777"/>
        <w:gridCol w:w="1373"/>
        <w:gridCol w:w="1372"/>
        <w:gridCol w:w="878"/>
        <w:gridCol w:w="3342"/>
      </w:tblGrid>
      <w:tr>
        <w:tblPrEx>
          <w:tblW w:w="0" w:type="auto"/>
          <w:tblInd w:w="10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40"/>
        </w:trPr>
        <w:tc>
          <w:tcPr>
            <w:tcW w:w="715" w:type="dxa"/>
            <w:tcBorders>
              <w:bottom w:val="single" w:sz="4" w:space="0" w:color="000000"/>
              <w:right w:val="single" w:sz="4" w:space="0" w:color="000000"/>
            </w:tcBorders>
          </w:tcPr>
          <w:p>
            <w:pPr>
              <w:pStyle w:val="TableParagraph"/>
              <w:spacing w:before="34"/>
              <w:ind w:left="124" w:right="110"/>
              <w:jc w:val="center"/>
              <w:rPr>
                <w:sz w:val="21"/>
              </w:rPr>
            </w:pPr>
            <w:r>
              <w:rPr>
                <w:sz w:val="21"/>
              </w:rPr>
              <w:t>序号</w:t>
            </w:r>
          </w:p>
        </w:tc>
        <w:tc>
          <w:tcPr>
            <w:tcW w:w="1777" w:type="dxa"/>
            <w:tcBorders>
              <w:left w:val="single" w:sz="4" w:space="0" w:color="000000"/>
              <w:bottom w:val="single" w:sz="4" w:space="0" w:color="000000"/>
              <w:right w:val="single" w:sz="4" w:space="0" w:color="000000"/>
            </w:tcBorders>
          </w:tcPr>
          <w:p>
            <w:pPr>
              <w:pStyle w:val="TableParagraph"/>
              <w:spacing w:before="34"/>
              <w:ind w:left="140" w:right="117"/>
              <w:jc w:val="center"/>
              <w:rPr>
                <w:sz w:val="21"/>
              </w:rPr>
            </w:pPr>
            <w:r>
              <w:rPr>
                <w:sz w:val="21"/>
              </w:rPr>
              <w:t>名称</w:t>
            </w:r>
          </w:p>
        </w:tc>
        <w:tc>
          <w:tcPr>
            <w:tcW w:w="1373" w:type="dxa"/>
            <w:tcBorders>
              <w:left w:val="single" w:sz="4" w:space="0" w:color="000000"/>
              <w:bottom w:val="single" w:sz="4" w:space="0" w:color="000000"/>
              <w:right w:val="single" w:sz="4" w:space="0" w:color="000000"/>
            </w:tcBorders>
          </w:tcPr>
          <w:p>
            <w:pPr>
              <w:pStyle w:val="TableParagraph"/>
              <w:spacing w:before="34"/>
              <w:ind w:left="360" w:right="333"/>
              <w:jc w:val="center"/>
              <w:rPr>
                <w:sz w:val="21"/>
              </w:rPr>
            </w:pPr>
            <w:r>
              <w:rPr>
                <w:sz w:val="21"/>
              </w:rPr>
              <w:t>消耗量</w:t>
            </w:r>
          </w:p>
        </w:tc>
        <w:tc>
          <w:tcPr>
            <w:tcW w:w="1372" w:type="dxa"/>
            <w:tcBorders>
              <w:left w:val="single" w:sz="4" w:space="0" w:color="000000"/>
              <w:bottom w:val="single" w:sz="4" w:space="0" w:color="000000"/>
              <w:right w:val="single" w:sz="4" w:space="0" w:color="000000"/>
            </w:tcBorders>
          </w:tcPr>
          <w:p>
            <w:pPr>
              <w:pStyle w:val="TableParagraph"/>
              <w:spacing w:before="34"/>
              <w:ind w:left="306" w:right="279"/>
              <w:jc w:val="center"/>
              <w:rPr>
                <w:sz w:val="21"/>
              </w:rPr>
            </w:pPr>
            <w:r>
              <w:rPr>
                <w:sz w:val="21"/>
              </w:rPr>
              <w:t>单位</w:t>
            </w:r>
          </w:p>
        </w:tc>
        <w:tc>
          <w:tcPr>
            <w:tcW w:w="878" w:type="dxa"/>
            <w:tcBorders>
              <w:left w:val="single" w:sz="4" w:space="0" w:color="000000"/>
              <w:bottom w:val="single" w:sz="4" w:space="0" w:color="000000"/>
              <w:right w:val="single" w:sz="4" w:space="0" w:color="000000"/>
            </w:tcBorders>
          </w:tcPr>
          <w:p>
            <w:pPr>
              <w:pStyle w:val="TableParagraph"/>
              <w:spacing w:before="34"/>
              <w:ind w:left="216" w:right="192"/>
              <w:jc w:val="center"/>
              <w:rPr>
                <w:sz w:val="21"/>
              </w:rPr>
            </w:pPr>
            <w:r>
              <w:rPr>
                <w:sz w:val="21"/>
              </w:rPr>
              <w:t>形态</w:t>
            </w:r>
          </w:p>
        </w:tc>
        <w:tc>
          <w:tcPr>
            <w:tcW w:w="3342" w:type="dxa"/>
            <w:tcBorders>
              <w:left w:val="single" w:sz="4" w:space="0" w:color="000000"/>
              <w:bottom w:val="single" w:sz="4" w:space="0" w:color="000000"/>
            </w:tcBorders>
          </w:tcPr>
          <w:p>
            <w:pPr>
              <w:pStyle w:val="TableParagraph"/>
              <w:spacing w:before="1"/>
              <w:ind w:left="610" w:right="572"/>
              <w:jc w:val="center"/>
              <w:rPr>
                <w:sz w:val="21"/>
              </w:rPr>
            </w:pPr>
            <w:r>
              <w:rPr>
                <w:sz w:val="21"/>
              </w:rPr>
              <w:t>备注</w:t>
            </w:r>
          </w:p>
        </w:tc>
      </w:tr>
      <w:tr>
        <w:tblPrEx>
          <w:tblW w:w="0" w:type="auto"/>
          <w:tblInd w:w="1019" w:type="dxa"/>
          <w:tblLayout w:type="fixed"/>
          <w:tblCellMar>
            <w:top w:w="0" w:type="dxa"/>
            <w:left w:w="0" w:type="dxa"/>
            <w:bottom w:w="0" w:type="dxa"/>
            <w:right w:w="0" w:type="dxa"/>
          </w:tblCellMar>
        </w:tblPrEx>
        <w:trPr>
          <w:trHeight w:val="340"/>
        </w:trPr>
        <w:tc>
          <w:tcPr>
            <w:tcW w:w="715" w:type="dxa"/>
            <w:tcBorders>
              <w:top w:val="single" w:sz="4" w:space="0" w:color="000000"/>
              <w:bottom w:val="single" w:sz="4" w:space="0" w:color="000000"/>
              <w:right w:val="single" w:sz="4" w:space="0" w:color="000000"/>
            </w:tcBorders>
          </w:tcPr>
          <w:p>
            <w:pPr>
              <w:pStyle w:val="TableParagraph"/>
              <w:spacing w:before="34"/>
              <w:ind w:left="17"/>
              <w:jc w:val="center"/>
              <w:rPr>
                <w:sz w:val="21"/>
              </w:rPr>
            </w:pPr>
            <w:r>
              <w:rPr>
                <w:w w:val="99"/>
                <w:sz w:val="21"/>
              </w:rPr>
              <w:t>1</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34"/>
              <w:ind w:left="140" w:right="117"/>
              <w:jc w:val="center"/>
              <w:rPr>
                <w:sz w:val="21"/>
              </w:rPr>
            </w:pPr>
            <w:r>
              <w:rPr>
                <w:sz w:val="21"/>
              </w:rPr>
              <w:t>4-6cm 毛石废料</w:t>
            </w:r>
          </w:p>
        </w:tc>
        <w:tc>
          <w:tcPr>
            <w:tcW w:w="1373" w:type="dxa"/>
            <w:tcBorders>
              <w:top w:val="single" w:sz="4" w:space="0" w:color="000000"/>
              <w:left w:val="single" w:sz="4" w:space="0" w:color="000000"/>
              <w:bottom w:val="single" w:sz="4" w:space="0" w:color="000000"/>
              <w:right w:val="single" w:sz="4" w:space="0" w:color="000000"/>
            </w:tcBorders>
          </w:tcPr>
          <w:p>
            <w:pPr>
              <w:pStyle w:val="TableParagraph"/>
              <w:spacing w:before="34"/>
              <w:ind w:left="360" w:right="333"/>
              <w:jc w:val="center"/>
              <w:rPr>
                <w:sz w:val="21"/>
              </w:rPr>
            </w:pPr>
            <w:r>
              <w:rPr>
                <w:sz w:val="21"/>
              </w:rPr>
              <w:t>20 万</w:t>
            </w:r>
          </w:p>
        </w:tc>
        <w:tc>
          <w:tcPr>
            <w:tcW w:w="1372" w:type="dxa"/>
            <w:tcBorders>
              <w:top w:val="single" w:sz="4" w:space="0" w:color="000000"/>
              <w:left w:val="single" w:sz="4" w:space="0" w:color="000000"/>
              <w:bottom w:val="single" w:sz="4" w:space="0" w:color="000000"/>
              <w:right w:val="single" w:sz="4" w:space="0" w:color="000000"/>
            </w:tcBorders>
          </w:tcPr>
          <w:p>
            <w:pPr>
              <w:pStyle w:val="TableParagraph"/>
              <w:spacing w:before="34"/>
              <w:ind w:left="305" w:right="279"/>
              <w:jc w:val="center"/>
              <w:rPr>
                <w:sz w:val="21"/>
              </w:rPr>
            </w:pPr>
            <w:r>
              <w:rPr>
                <w:sz w:val="21"/>
              </w:rPr>
              <w:t>t/a</w:t>
            </w:r>
          </w:p>
        </w:tc>
        <w:tc>
          <w:tcPr>
            <w:tcW w:w="878" w:type="dxa"/>
            <w:tcBorders>
              <w:top w:val="single" w:sz="4" w:space="0" w:color="000000"/>
              <w:left w:val="single" w:sz="4" w:space="0" w:color="000000"/>
              <w:bottom w:val="single" w:sz="4" w:space="0" w:color="000000"/>
              <w:right w:val="single" w:sz="4" w:space="0" w:color="000000"/>
            </w:tcBorders>
          </w:tcPr>
          <w:p>
            <w:pPr>
              <w:pStyle w:val="TableParagraph"/>
              <w:spacing w:before="34"/>
              <w:ind w:left="216" w:right="192"/>
              <w:jc w:val="center"/>
              <w:rPr>
                <w:sz w:val="21"/>
              </w:rPr>
            </w:pPr>
            <w:r>
              <w:rPr>
                <w:sz w:val="21"/>
              </w:rPr>
              <w:t>固态</w:t>
            </w:r>
          </w:p>
        </w:tc>
        <w:tc>
          <w:tcPr>
            <w:tcW w:w="3342" w:type="dxa"/>
            <w:tcBorders>
              <w:top w:val="single" w:sz="4" w:space="0" w:color="000000"/>
              <w:left w:val="single" w:sz="4" w:space="0" w:color="000000"/>
              <w:bottom w:val="single" w:sz="4" w:space="0" w:color="000000"/>
            </w:tcBorders>
          </w:tcPr>
          <w:p>
            <w:pPr>
              <w:pStyle w:val="TableParagraph"/>
              <w:spacing w:before="34"/>
              <w:ind w:left="608" w:right="572"/>
              <w:jc w:val="center"/>
              <w:rPr>
                <w:sz w:val="21"/>
              </w:rPr>
            </w:pPr>
            <w:r>
              <w:rPr>
                <w:sz w:val="21"/>
              </w:rPr>
              <w:t>含水量 5%</w:t>
            </w:r>
          </w:p>
        </w:tc>
      </w:tr>
      <w:tr>
        <w:tblPrEx>
          <w:tblW w:w="0" w:type="auto"/>
          <w:tblInd w:w="1019" w:type="dxa"/>
          <w:tblLayout w:type="fixed"/>
          <w:tblCellMar>
            <w:top w:w="0" w:type="dxa"/>
            <w:left w:w="0" w:type="dxa"/>
            <w:bottom w:w="0" w:type="dxa"/>
            <w:right w:w="0" w:type="dxa"/>
          </w:tblCellMar>
        </w:tblPrEx>
        <w:trPr>
          <w:trHeight w:val="340"/>
        </w:trPr>
        <w:tc>
          <w:tcPr>
            <w:tcW w:w="715" w:type="dxa"/>
            <w:tcBorders>
              <w:top w:val="single" w:sz="4" w:space="0" w:color="000000"/>
              <w:bottom w:val="single" w:sz="4" w:space="0" w:color="000000"/>
              <w:right w:val="single" w:sz="4" w:space="0" w:color="000000"/>
            </w:tcBorders>
          </w:tcPr>
          <w:p>
            <w:pPr>
              <w:pStyle w:val="TableParagraph"/>
              <w:spacing w:before="35"/>
              <w:ind w:left="17"/>
              <w:jc w:val="center"/>
              <w:rPr>
                <w:sz w:val="21"/>
              </w:rPr>
            </w:pPr>
            <w:r>
              <w:rPr>
                <w:w w:val="99"/>
                <w:sz w:val="21"/>
              </w:rPr>
              <w:t>2</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35"/>
              <w:ind w:left="26"/>
              <w:jc w:val="center"/>
              <w:rPr>
                <w:sz w:val="21"/>
              </w:rPr>
            </w:pPr>
            <w:r>
              <w:rPr>
                <w:w w:val="99"/>
                <w:sz w:val="21"/>
              </w:rPr>
              <w:t>水</w:t>
            </w:r>
          </w:p>
        </w:tc>
        <w:tc>
          <w:tcPr>
            <w:tcW w:w="1373" w:type="dxa"/>
            <w:tcBorders>
              <w:top w:val="single" w:sz="4" w:space="0" w:color="000000"/>
              <w:left w:val="single" w:sz="4" w:space="0" w:color="000000"/>
              <w:bottom w:val="single" w:sz="4" w:space="0" w:color="000000"/>
              <w:right w:val="single" w:sz="4" w:space="0" w:color="000000"/>
            </w:tcBorders>
          </w:tcPr>
          <w:p>
            <w:pPr>
              <w:pStyle w:val="TableParagraph"/>
              <w:spacing w:before="35"/>
              <w:ind w:left="360" w:right="332"/>
              <w:jc w:val="center"/>
              <w:rPr>
                <w:sz w:val="21"/>
              </w:rPr>
            </w:pPr>
            <w:r>
              <w:rPr>
                <w:sz w:val="21"/>
              </w:rPr>
              <w:t>50000</w:t>
            </w:r>
          </w:p>
        </w:tc>
        <w:tc>
          <w:tcPr>
            <w:tcW w:w="1372" w:type="dxa"/>
            <w:tcBorders>
              <w:top w:val="single" w:sz="4" w:space="0" w:color="000000"/>
              <w:left w:val="single" w:sz="4" w:space="0" w:color="000000"/>
              <w:bottom w:val="single" w:sz="4" w:space="0" w:color="000000"/>
              <w:right w:val="single" w:sz="4" w:space="0" w:color="000000"/>
            </w:tcBorders>
          </w:tcPr>
          <w:p>
            <w:pPr>
              <w:pStyle w:val="TableParagraph"/>
              <w:spacing w:before="39"/>
              <w:ind w:left="306" w:right="279"/>
              <w:jc w:val="center"/>
              <w:rPr>
                <w:sz w:val="10"/>
              </w:rPr>
            </w:pPr>
            <w:r>
              <w:rPr>
                <w:spacing w:val="1"/>
                <w:w w:val="99"/>
                <w:position w:val="-10"/>
                <w:sz w:val="21"/>
              </w:rPr>
              <w:t>m</w:t>
            </w:r>
            <w:r>
              <w:rPr>
                <w:w w:val="106"/>
                <w:sz w:val="10"/>
              </w:rPr>
              <w:t>3</w:t>
            </w:r>
          </w:p>
        </w:tc>
        <w:tc>
          <w:tcPr>
            <w:tcW w:w="878" w:type="dxa"/>
            <w:tcBorders>
              <w:top w:val="single" w:sz="4" w:space="0" w:color="000000"/>
              <w:left w:val="single" w:sz="4" w:space="0" w:color="000000"/>
              <w:bottom w:val="single" w:sz="4" w:space="0" w:color="000000"/>
              <w:right w:val="single" w:sz="4" w:space="0" w:color="000000"/>
            </w:tcBorders>
          </w:tcPr>
          <w:p>
            <w:pPr>
              <w:pStyle w:val="TableParagraph"/>
              <w:spacing w:before="35"/>
              <w:ind w:left="216" w:right="192"/>
              <w:jc w:val="center"/>
              <w:rPr>
                <w:sz w:val="21"/>
              </w:rPr>
            </w:pPr>
            <w:r>
              <w:rPr>
                <w:sz w:val="21"/>
              </w:rPr>
              <w:t>液态</w:t>
            </w:r>
          </w:p>
        </w:tc>
        <w:tc>
          <w:tcPr>
            <w:tcW w:w="3342" w:type="dxa"/>
            <w:tcBorders>
              <w:top w:val="single" w:sz="4" w:space="0" w:color="000000"/>
              <w:left w:val="single" w:sz="4" w:space="0" w:color="000000"/>
              <w:bottom w:val="single" w:sz="4" w:space="0" w:color="000000"/>
            </w:tcBorders>
          </w:tcPr>
          <w:p>
            <w:pPr>
              <w:pStyle w:val="TableParagraph"/>
              <w:spacing w:before="35"/>
              <w:ind w:left="610" w:right="572"/>
              <w:jc w:val="center"/>
              <w:rPr>
                <w:sz w:val="21"/>
              </w:rPr>
            </w:pPr>
            <w:r>
              <w:rPr>
                <w:sz w:val="21"/>
              </w:rPr>
              <w:t>依托金城镇自来水管网</w:t>
            </w:r>
          </w:p>
        </w:tc>
      </w:tr>
      <w:tr>
        <w:tblPrEx>
          <w:tblW w:w="0" w:type="auto"/>
          <w:tblInd w:w="1019" w:type="dxa"/>
          <w:tblLayout w:type="fixed"/>
          <w:tblCellMar>
            <w:top w:w="0" w:type="dxa"/>
            <w:left w:w="0" w:type="dxa"/>
            <w:bottom w:w="0" w:type="dxa"/>
            <w:right w:w="0" w:type="dxa"/>
          </w:tblCellMar>
        </w:tblPrEx>
        <w:trPr>
          <w:trHeight w:val="339"/>
        </w:trPr>
        <w:tc>
          <w:tcPr>
            <w:tcW w:w="715" w:type="dxa"/>
            <w:tcBorders>
              <w:top w:val="single" w:sz="4" w:space="0" w:color="000000"/>
              <w:right w:val="single" w:sz="4" w:space="0" w:color="000000"/>
            </w:tcBorders>
          </w:tcPr>
          <w:p>
            <w:pPr>
              <w:pStyle w:val="TableParagraph"/>
              <w:spacing w:before="33"/>
              <w:ind w:left="17"/>
              <w:jc w:val="center"/>
              <w:rPr>
                <w:sz w:val="21"/>
              </w:rPr>
            </w:pPr>
            <w:r>
              <w:rPr>
                <w:w w:val="99"/>
                <w:sz w:val="21"/>
              </w:rPr>
              <w:t>3</w:t>
            </w:r>
          </w:p>
        </w:tc>
        <w:tc>
          <w:tcPr>
            <w:tcW w:w="1777" w:type="dxa"/>
            <w:tcBorders>
              <w:top w:val="single" w:sz="4" w:space="0" w:color="000000"/>
              <w:left w:val="single" w:sz="4" w:space="0" w:color="000000"/>
              <w:right w:val="single" w:sz="4" w:space="0" w:color="000000"/>
            </w:tcBorders>
          </w:tcPr>
          <w:p>
            <w:pPr>
              <w:pStyle w:val="TableParagraph"/>
              <w:spacing w:before="33"/>
              <w:ind w:left="26"/>
              <w:jc w:val="center"/>
              <w:rPr>
                <w:sz w:val="21"/>
              </w:rPr>
            </w:pPr>
            <w:r>
              <w:rPr>
                <w:w w:val="99"/>
                <w:sz w:val="21"/>
              </w:rPr>
              <w:t>电</w:t>
            </w:r>
          </w:p>
        </w:tc>
        <w:tc>
          <w:tcPr>
            <w:tcW w:w="1373" w:type="dxa"/>
            <w:tcBorders>
              <w:top w:val="single" w:sz="4" w:space="0" w:color="000000"/>
              <w:left w:val="single" w:sz="4" w:space="0" w:color="000000"/>
              <w:right w:val="single" w:sz="4" w:space="0" w:color="000000"/>
            </w:tcBorders>
          </w:tcPr>
          <w:p>
            <w:pPr>
              <w:pStyle w:val="TableParagraph"/>
              <w:spacing w:before="33"/>
              <w:ind w:left="360" w:right="333"/>
              <w:jc w:val="center"/>
              <w:rPr>
                <w:sz w:val="21"/>
              </w:rPr>
            </w:pPr>
            <w:r>
              <w:rPr>
                <w:sz w:val="21"/>
              </w:rPr>
              <w:t>80 万</w:t>
            </w:r>
          </w:p>
        </w:tc>
        <w:tc>
          <w:tcPr>
            <w:tcW w:w="1372" w:type="dxa"/>
            <w:tcBorders>
              <w:top w:val="single" w:sz="4" w:space="0" w:color="000000"/>
              <w:left w:val="single" w:sz="4" w:space="0" w:color="000000"/>
              <w:right w:val="single" w:sz="4" w:space="0" w:color="000000"/>
            </w:tcBorders>
          </w:tcPr>
          <w:p>
            <w:pPr>
              <w:pStyle w:val="TableParagraph"/>
              <w:spacing w:before="33"/>
              <w:ind w:left="307" w:right="279"/>
              <w:jc w:val="center"/>
              <w:rPr>
                <w:sz w:val="21"/>
              </w:rPr>
            </w:pPr>
            <w:r>
              <w:rPr>
                <w:sz w:val="21"/>
              </w:rPr>
              <w:t>kW·h/a</w:t>
            </w:r>
          </w:p>
        </w:tc>
        <w:tc>
          <w:tcPr>
            <w:tcW w:w="878" w:type="dxa"/>
            <w:tcBorders>
              <w:top w:val="single" w:sz="4" w:space="0" w:color="000000"/>
              <w:left w:val="single" w:sz="4" w:space="0" w:color="000000"/>
              <w:right w:val="single" w:sz="4" w:space="0" w:color="000000"/>
            </w:tcBorders>
          </w:tcPr>
          <w:p>
            <w:pPr>
              <w:pStyle w:val="TableParagraph"/>
              <w:spacing w:before="33"/>
              <w:ind w:left="27"/>
              <w:jc w:val="center"/>
              <w:rPr>
                <w:sz w:val="21"/>
              </w:rPr>
            </w:pPr>
            <w:r>
              <w:rPr>
                <w:w w:val="99"/>
                <w:sz w:val="21"/>
              </w:rPr>
              <w:t>/</w:t>
            </w:r>
          </w:p>
        </w:tc>
        <w:tc>
          <w:tcPr>
            <w:tcW w:w="3342" w:type="dxa"/>
            <w:tcBorders>
              <w:top w:val="single" w:sz="4" w:space="0" w:color="000000"/>
              <w:left w:val="single" w:sz="4" w:space="0" w:color="000000"/>
            </w:tcBorders>
          </w:tcPr>
          <w:p>
            <w:pPr>
              <w:pStyle w:val="TableParagraph"/>
              <w:spacing w:before="33"/>
              <w:ind w:left="36"/>
              <w:jc w:val="center"/>
              <w:rPr>
                <w:sz w:val="21"/>
              </w:rPr>
            </w:pPr>
            <w:r>
              <w:rPr>
                <w:w w:val="99"/>
                <w:sz w:val="21"/>
              </w:rPr>
              <w:t>/</w:t>
            </w:r>
          </w:p>
        </w:tc>
      </w:tr>
    </w:tbl>
    <w:p>
      <w:pPr>
        <w:pStyle w:val="BodyText"/>
        <w:spacing w:before="6"/>
        <w:rPr>
          <w:b/>
          <w:sz w:val="32"/>
        </w:rPr>
      </w:pPr>
    </w:p>
    <w:p>
      <w:pPr>
        <w:pStyle w:val="BodyText"/>
        <w:ind w:left="1433"/>
      </w:pPr>
      <w:r>
        <w:t>原料简介：</w:t>
      </w:r>
    </w:p>
    <w:p>
      <w:pPr>
        <w:pStyle w:val="BodyText"/>
        <w:spacing w:before="158"/>
        <w:ind w:left="1433"/>
      </w:pPr>
      <w:r>
        <w:t>毛石废料：利用矿山尾矿等原材料进行再次加工生产再利用。</w:t>
      </w:r>
    </w:p>
    <w:p>
      <w:pPr>
        <w:pStyle w:val="Heading2"/>
        <w:spacing w:before="161"/>
        <w:ind w:left="1433"/>
      </w:pPr>
      <w:r>
        <w:rPr>
          <w:rFonts w:ascii="Times New Roman" w:eastAsia="Times New Roman"/>
        </w:rPr>
        <w:t>4</w:t>
      </w:r>
      <w:r>
        <w:t>、产品方案</w:t>
      </w:r>
    </w:p>
    <w:p>
      <w:pPr>
        <w:pStyle w:val="BodyText"/>
        <w:spacing w:before="160"/>
        <w:ind w:left="1433"/>
      </w:pPr>
      <w:r>
        <w:t>项目主要产品为石子和水洗砂，产品方案见下表：</w:t>
      </w:r>
    </w:p>
    <w:p>
      <w:pPr>
        <w:pStyle w:val="Heading2"/>
        <w:spacing w:before="158"/>
        <w:ind w:left="4277"/>
      </w:pPr>
      <w:r>
        <w:t xml:space="preserve">表 </w:t>
      </w:r>
      <w:r>
        <w:rPr>
          <w:rFonts w:ascii="Times New Roman" w:eastAsia="Times New Roman"/>
        </w:rPr>
        <w:t xml:space="preserve">2-4  </w:t>
      </w:r>
      <w:r>
        <w:t>项目产品方案一览表</w:t>
      </w:r>
    </w:p>
    <w:p>
      <w:pPr>
        <w:pStyle w:val="BodyText"/>
        <w:spacing w:before="4" w:after="1"/>
        <w:rPr>
          <w:b/>
          <w:sz w:val="12"/>
        </w:rPr>
      </w:pPr>
    </w:p>
    <w:tbl>
      <w:tblPr>
        <w:tblStyle w:val="TableNormal"/>
        <w:tblW w:w="0" w:type="auto"/>
        <w:tblInd w:w="10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999"/>
        <w:gridCol w:w="2170"/>
        <w:gridCol w:w="2272"/>
        <w:gridCol w:w="3903"/>
      </w:tblGrid>
      <w:tr>
        <w:tblPrEx>
          <w:tblW w:w="0" w:type="auto"/>
          <w:tblInd w:w="10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437"/>
        </w:trPr>
        <w:tc>
          <w:tcPr>
            <w:tcW w:w="999" w:type="dxa"/>
            <w:tcBorders>
              <w:bottom w:val="single" w:sz="4" w:space="0" w:color="000000"/>
              <w:right w:val="single" w:sz="4" w:space="0" w:color="000000"/>
            </w:tcBorders>
          </w:tcPr>
          <w:p>
            <w:pPr>
              <w:pStyle w:val="TableParagraph"/>
              <w:spacing w:before="84"/>
              <w:ind w:left="267" w:right="251"/>
              <w:jc w:val="center"/>
              <w:rPr>
                <w:sz w:val="21"/>
              </w:rPr>
            </w:pPr>
            <w:r>
              <w:rPr>
                <w:sz w:val="21"/>
              </w:rPr>
              <w:t>序号</w:t>
            </w:r>
          </w:p>
        </w:tc>
        <w:tc>
          <w:tcPr>
            <w:tcW w:w="2170" w:type="dxa"/>
            <w:tcBorders>
              <w:left w:val="single" w:sz="4" w:space="0" w:color="000000"/>
              <w:bottom w:val="single" w:sz="4" w:space="0" w:color="000000"/>
              <w:right w:val="single" w:sz="4" w:space="0" w:color="000000"/>
            </w:tcBorders>
          </w:tcPr>
          <w:p>
            <w:pPr>
              <w:pStyle w:val="TableParagraph"/>
              <w:spacing w:before="84"/>
              <w:ind w:left="757" w:right="732"/>
              <w:jc w:val="center"/>
              <w:rPr>
                <w:sz w:val="21"/>
              </w:rPr>
            </w:pPr>
            <w:r>
              <w:rPr>
                <w:sz w:val="21"/>
              </w:rPr>
              <w:t>产品</w:t>
            </w:r>
          </w:p>
        </w:tc>
        <w:tc>
          <w:tcPr>
            <w:tcW w:w="2272" w:type="dxa"/>
            <w:tcBorders>
              <w:left w:val="single" w:sz="4" w:space="0" w:color="000000"/>
              <w:bottom w:val="single" w:sz="4" w:space="0" w:color="000000"/>
              <w:right w:val="single" w:sz="4" w:space="0" w:color="000000"/>
            </w:tcBorders>
          </w:tcPr>
          <w:p>
            <w:pPr>
              <w:pStyle w:val="TableParagraph"/>
              <w:spacing w:before="84"/>
              <w:ind w:left="915" w:right="887"/>
              <w:jc w:val="center"/>
              <w:rPr>
                <w:sz w:val="21"/>
              </w:rPr>
            </w:pPr>
            <w:r>
              <w:rPr>
                <w:sz w:val="21"/>
              </w:rPr>
              <w:t>产量</w:t>
            </w:r>
          </w:p>
        </w:tc>
        <w:tc>
          <w:tcPr>
            <w:tcW w:w="3903" w:type="dxa"/>
            <w:tcBorders>
              <w:left w:val="single" w:sz="4" w:space="0" w:color="000000"/>
              <w:bottom w:val="single" w:sz="4" w:space="0" w:color="000000"/>
            </w:tcBorders>
          </w:tcPr>
          <w:p>
            <w:pPr>
              <w:pStyle w:val="TableParagraph"/>
              <w:ind w:left="1257" w:right="1221"/>
              <w:jc w:val="center"/>
              <w:rPr>
                <w:sz w:val="21"/>
              </w:rPr>
            </w:pPr>
            <w:r>
              <w:rPr>
                <w:sz w:val="21"/>
              </w:rPr>
              <w:t>备注</w:t>
            </w:r>
          </w:p>
        </w:tc>
      </w:tr>
      <w:tr>
        <w:tblPrEx>
          <w:tblW w:w="0" w:type="auto"/>
          <w:tblInd w:w="1075" w:type="dxa"/>
          <w:tblLayout w:type="fixed"/>
          <w:tblCellMar>
            <w:top w:w="0" w:type="dxa"/>
            <w:left w:w="0" w:type="dxa"/>
            <w:bottom w:w="0" w:type="dxa"/>
            <w:right w:w="0" w:type="dxa"/>
          </w:tblCellMar>
        </w:tblPrEx>
        <w:trPr>
          <w:trHeight w:val="562"/>
        </w:trPr>
        <w:tc>
          <w:tcPr>
            <w:tcW w:w="999" w:type="dxa"/>
            <w:tcBorders>
              <w:top w:val="single" w:sz="4" w:space="0" w:color="000000"/>
              <w:bottom w:val="single" w:sz="4" w:space="0" w:color="000000"/>
              <w:right w:val="single" w:sz="4" w:space="0" w:color="000000"/>
            </w:tcBorders>
          </w:tcPr>
          <w:p>
            <w:pPr>
              <w:pStyle w:val="TableParagraph"/>
              <w:spacing w:before="146"/>
              <w:ind w:left="20"/>
              <w:jc w:val="center"/>
              <w:rPr>
                <w:sz w:val="21"/>
              </w:rPr>
            </w:pPr>
            <w:r>
              <w:rPr>
                <w:w w:val="99"/>
                <w:sz w:val="21"/>
              </w:rPr>
              <w:t>1</w:t>
            </w:r>
          </w:p>
        </w:tc>
        <w:tc>
          <w:tcPr>
            <w:tcW w:w="2170" w:type="dxa"/>
            <w:tcBorders>
              <w:top w:val="single" w:sz="4" w:space="0" w:color="000000"/>
              <w:left w:val="single" w:sz="4" w:space="0" w:color="000000"/>
              <w:bottom w:val="single" w:sz="4" w:space="0" w:color="000000"/>
              <w:right w:val="single" w:sz="4" w:space="0" w:color="000000"/>
            </w:tcBorders>
          </w:tcPr>
          <w:p>
            <w:pPr>
              <w:pStyle w:val="TableParagraph"/>
              <w:spacing w:before="146"/>
              <w:ind w:left="757" w:right="732"/>
              <w:jc w:val="center"/>
              <w:rPr>
                <w:sz w:val="21"/>
              </w:rPr>
            </w:pPr>
            <w:r>
              <w:rPr>
                <w:sz w:val="21"/>
              </w:rPr>
              <w:t>石子</w:t>
            </w:r>
          </w:p>
        </w:tc>
        <w:tc>
          <w:tcPr>
            <w:tcW w:w="2272" w:type="dxa"/>
            <w:tcBorders>
              <w:top w:val="single" w:sz="4" w:space="0" w:color="000000"/>
              <w:left w:val="single" w:sz="4" w:space="0" w:color="000000"/>
              <w:bottom w:val="single" w:sz="4" w:space="0" w:color="000000"/>
              <w:right w:val="single" w:sz="4" w:space="0" w:color="000000"/>
            </w:tcBorders>
          </w:tcPr>
          <w:p>
            <w:pPr>
              <w:pStyle w:val="TableParagraph"/>
              <w:spacing w:before="146"/>
              <w:ind w:right="644"/>
              <w:jc w:val="right"/>
              <w:rPr>
                <w:sz w:val="21"/>
              </w:rPr>
            </w:pPr>
            <w:r>
              <w:rPr>
                <w:sz w:val="21"/>
              </w:rPr>
              <w:t>约 15 万吨</w:t>
            </w:r>
          </w:p>
        </w:tc>
        <w:tc>
          <w:tcPr>
            <w:tcW w:w="3903" w:type="dxa"/>
            <w:tcBorders>
              <w:top w:val="single" w:sz="4" w:space="0" w:color="000000"/>
              <w:left w:val="single" w:sz="4" w:space="0" w:color="000000"/>
              <w:bottom w:val="single" w:sz="4" w:space="0" w:color="000000"/>
            </w:tcBorders>
          </w:tcPr>
          <w:p>
            <w:pPr>
              <w:pStyle w:val="TableParagraph"/>
              <w:spacing w:before="146"/>
              <w:ind w:left="1257" w:right="1221"/>
              <w:jc w:val="center"/>
              <w:rPr>
                <w:sz w:val="21"/>
              </w:rPr>
            </w:pPr>
            <w:r>
              <w:rPr>
                <w:sz w:val="21"/>
              </w:rPr>
              <w:t>（含水量 5%）</w:t>
            </w:r>
          </w:p>
        </w:tc>
      </w:tr>
      <w:tr>
        <w:tblPrEx>
          <w:tblW w:w="0" w:type="auto"/>
          <w:tblInd w:w="1075" w:type="dxa"/>
          <w:tblLayout w:type="fixed"/>
          <w:tblCellMar>
            <w:top w:w="0" w:type="dxa"/>
            <w:left w:w="0" w:type="dxa"/>
            <w:bottom w:w="0" w:type="dxa"/>
            <w:right w:w="0" w:type="dxa"/>
          </w:tblCellMar>
        </w:tblPrEx>
        <w:trPr>
          <w:trHeight w:val="562"/>
        </w:trPr>
        <w:tc>
          <w:tcPr>
            <w:tcW w:w="999" w:type="dxa"/>
            <w:tcBorders>
              <w:top w:val="single" w:sz="4" w:space="0" w:color="000000"/>
              <w:right w:val="single" w:sz="4" w:space="0" w:color="000000"/>
            </w:tcBorders>
          </w:tcPr>
          <w:p>
            <w:pPr>
              <w:pStyle w:val="TableParagraph"/>
              <w:spacing w:before="146"/>
              <w:ind w:left="20"/>
              <w:jc w:val="center"/>
              <w:rPr>
                <w:sz w:val="21"/>
              </w:rPr>
            </w:pPr>
            <w:r>
              <w:rPr>
                <w:w w:val="99"/>
                <w:sz w:val="21"/>
              </w:rPr>
              <w:t>2</w:t>
            </w:r>
          </w:p>
        </w:tc>
        <w:tc>
          <w:tcPr>
            <w:tcW w:w="2170" w:type="dxa"/>
            <w:tcBorders>
              <w:top w:val="single" w:sz="4" w:space="0" w:color="000000"/>
              <w:left w:val="single" w:sz="4" w:space="0" w:color="000000"/>
              <w:right w:val="single" w:sz="4" w:space="0" w:color="000000"/>
            </w:tcBorders>
          </w:tcPr>
          <w:p>
            <w:pPr>
              <w:pStyle w:val="TableParagraph"/>
              <w:spacing w:before="146"/>
              <w:ind w:left="757" w:right="732"/>
              <w:jc w:val="center"/>
              <w:rPr>
                <w:sz w:val="21"/>
              </w:rPr>
            </w:pPr>
            <w:r>
              <w:rPr>
                <w:sz w:val="21"/>
              </w:rPr>
              <w:t>水洗砂</w:t>
            </w:r>
          </w:p>
        </w:tc>
        <w:tc>
          <w:tcPr>
            <w:tcW w:w="2272" w:type="dxa"/>
            <w:tcBorders>
              <w:top w:val="single" w:sz="4" w:space="0" w:color="000000"/>
              <w:left w:val="single" w:sz="4" w:space="0" w:color="000000"/>
              <w:right w:val="single" w:sz="4" w:space="0" w:color="000000"/>
            </w:tcBorders>
          </w:tcPr>
          <w:p>
            <w:pPr>
              <w:pStyle w:val="TableParagraph"/>
              <w:spacing w:before="146"/>
              <w:ind w:right="697"/>
              <w:jc w:val="right"/>
              <w:rPr>
                <w:sz w:val="21"/>
              </w:rPr>
            </w:pPr>
            <w:r>
              <w:rPr>
                <w:sz w:val="21"/>
              </w:rPr>
              <w:t>约 5 万吨</w:t>
            </w:r>
          </w:p>
        </w:tc>
        <w:tc>
          <w:tcPr>
            <w:tcW w:w="3903" w:type="dxa"/>
            <w:tcBorders>
              <w:top w:val="single" w:sz="4" w:space="0" w:color="000000"/>
              <w:left w:val="single" w:sz="4" w:space="0" w:color="000000"/>
            </w:tcBorders>
          </w:tcPr>
          <w:p>
            <w:pPr>
              <w:pStyle w:val="TableParagraph"/>
              <w:spacing w:before="146"/>
              <w:ind w:left="1257" w:right="1221"/>
              <w:jc w:val="center"/>
              <w:rPr>
                <w:sz w:val="21"/>
              </w:rPr>
            </w:pPr>
            <w:r>
              <w:rPr>
                <w:sz w:val="21"/>
              </w:rPr>
              <w:t>（含水量 5%）</w:t>
            </w:r>
          </w:p>
        </w:tc>
      </w:tr>
    </w:tbl>
    <w:p>
      <w:pPr>
        <w:pStyle w:val="BodyText"/>
        <w:spacing w:before="7"/>
        <w:rPr>
          <w:b/>
          <w:sz w:val="32"/>
        </w:rPr>
      </w:pPr>
    </w:p>
    <w:p>
      <w:pPr>
        <w:spacing w:before="0"/>
        <w:ind w:left="1433" w:right="0" w:firstLine="0"/>
        <w:jc w:val="left"/>
        <w:rPr>
          <w:b/>
          <w:sz w:val="24"/>
        </w:rPr>
      </w:pPr>
      <w:r>
        <w:rPr>
          <w:rFonts w:ascii="Times New Roman" w:eastAsia="Times New Roman"/>
          <w:b/>
          <w:sz w:val="24"/>
        </w:rPr>
        <w:t>5</w:t>
      </w:r>
      <w:r>
        <w:rPr>
          <w:b/>
          <w:sz w:val="24"/>
        </w:rPr>
        <w:t>、劳动组织及定员</w:t>
      </w:r>
    </w:p>
    <w:p>
      <w:pPr>
        <w:pStyle w:val="BodyText"/>
        <w:spacing w:before="158" w:line="364" w:lineRule="auto"/>
        <w:ind w:left="953" w:right="233" w:firstLine="480"/>
      </w:pPr>
      <w:r>
        <w:rPr>
          <w:spacing w:val="-3"/>
        </w:rPr>
        <w:t xml:space="preserve">本项目不新增员工，利用项目原有劳动定员 </w:t>
      </w:r>
      <w:r>
        <w:rPr>
          <w:rFonts w:ascii="Times New Roman" w:eastAsia="Times New Roman"/>
        </w:rPr>
        <w:t xml:space="preserve">15 </w:t>
      </w:r>
      <w:r>
        <w:rPr>
          <w:spacing w:val="-8"/>
        </w:rPr>
        <w:t xml:space="preserve">人，全年工作 </w:t>
      </w:r>
      <w:r>
        <w:rPr>
          <w:rFonts w:ascii="Times New Roman" w:eastAsia="Times New Roman"/>
        </w:rPr>
        <w:t xml:space="preserve">300 </w:t>
      </w:r>
      <w:r>
        <w:rPr>
          <w:spacing w:val="-11"/>
        </w:rPr>
        <w:t xml:space="preserve">天，实行 </w:t>
      </w:r>
      <w:r>
        <w:rPr>
          <w:rFonts w:ascii="Times New Roman" w:eastAsia="Times New Roman"/>
        </w:rPr>
        <w:t xml:space="preserve">1 </w:t>
      </w:r>
      <w:r>
        <w:t>班制，每</w:t>
      </w:r>
      <w:r>
        <w:rPr>
          <w:spacing w:val="-30"/>
        </w:rPr>
        <w:t xml:space="preserve">班 </w:t>
      </w:r>
      <w:r>
        <w:rPr>
          <w:rFonts w:ascii="Times New Roman" w:eastAsia="Times New Roman"/>
        </w:rPr>
        <w:t xml:space="preserve">8 </w:t>
      </w:r>
      <w:r>
        <w:rPr>
          <w:spacing w:val="-9"/>
        </w:rPr>
        <w:t xml:space="preserve">小时，年生产 </w:t>
      </w:r>
      <w:r>
        <w:rPr>
          <w:rFonts w:ascii="Times New Roman" w:eastAsia="Times New Roman"/>
        </w:rPr>
        <w:t>2400h</w:t>
      </w:r>
      <w:r>
        <w:t>。</w:t>
      </w:r>
    </w:p>
    <w:p>
      <w:pPr>
        <w:spacing w:after="0" w:line="364" w:lineRule="auto"/>
        <w:sectPr>
          <w:footerReference w:type="default" r:id="rId20"/>
          <w:pgSz w:w="11910" w:h="16840"/>
          <w:pgMar w:top="1580" w:right="580" w:bottom="920" w:left="580" w:header="0" w:footer="738" w:gutter="0"/>
          <w:pgNumType w:start="15"/>
          <w:cols w:num="1" w:space="720"/>
        </w:sectPr>
      </w:pPr>
    </w:p>
    <w:p>
      <w:pPr>
        <w:pStyle w:val="Heading2"/>
        <w:spacing w:before="124"/>
        <w:ind w:left="1433"/>
      </w:pPr>
      <w:r>
        <w:pict>
          <v:group id="_x0000_s1050" o:spid="_x0000_s1049" style="width:525.65pt;height:670.8pt;margin-top:85.05pt;margin-left:34.8pt;mso-height-relative:page;mso-position-horizontal-relative:page;mso-position-vertical-relative:page;mso-width-relative:page;position:absolute;z-index:-251648000" coordorigin="696,1701" coordsize="10513,13416">
            <v:shape id="_x0000_s1051" o:spid="_x0000_s1050" style="width:10513;height:13416;left:696;position:absolute;top:1721" coordorigin="696,1722" coordsize="10513,13416" path="m696,1711l11209,1711m696,15107l11209,15107m706,1701l706,15116m11199,1720l11199,15116e" filled="f" stroked="t" strokecolor="black">
              <v:path arrowok="t"/>
            </v:shape>
            <v:line id="_x0000_s1052" o:spid="_x0000_s1051" style="position:absolute" from="1426,1720" to="1426,15097" coordsize="21600,21600" stroked="t" strokecolor="black"/>
          </v:group>
        </w:pict>
      </w:r>
      <w:r>
        <w:rPr>
          <w:rFonts w:ascii="Times New Roman" w:eastAsia="Times New Roman"/>
        </w:rPr>
        <w:t>6</w:t>
      </w:r>
      <w:r>
        <w:t>、总平面布置</w:t>
      </w:r>
    </w:p>
    <w:p>
      <w:pPr>
        <w:pStyle w:val="BodyText"/>
        <w:spacing w:before="160" w:line="364" w:lineRule="auto"/>
        <w:ind w:left="953" w:right="233" w:firstLine="480"/>
        <w:jc w:val="both"/>
      </w:pPr>
      <w:r>
        <w:rPr>
          <w:spacing w:val="-5"/>
        </w:rPr>
        <w:t>本项目利用现有厂房进行生产，按照生产需要，生产车间划分成不同区域，厂区建有消</w:t>
      </w:r>
      <w:r>
        <w:rPr>
          <w:spacing w:val="-7"/>
        </w:rPr>
        <w:t>防车道，能够满足生产运输、安全卫生、环境保护等方面的需要，符合国家的有关规定及要</w:t>
      </w:r>
      <w:r>
        <w:rPr>
          <w:spacing w:val="-5"/>
        </w:rPr>
        <w:t xml:space="preserve">求。项目平面布置图见附图 </w:t>
      </w:r>
      <w:r>
        <w:t>3。</w:t>
      </w:r>
    </w:p>
    <w:p>
      <w:pPr>
        <w:pStyle w:val="BodyText"/>
        <w:spacing w:before="2"/>
        <w:rPr>
          <w:sz w:val="32"/>
        </w:rPr>
      </w:pPr>
    </w:p>
    <w:p>
      <w:pPr>
        <w:pStyle w:val="Heading2"/>
        <w:ind w:left="1436"/>
      </w:pPr>
      <w:r>
        <w:rPr>
          <w:rFonts w:ascii="Times New Roman" w:eastAsia="Times New Roman"/>
        </w:rPr>
        <w:t>7</w:t>
      </w:r>
      <w:r>
        <w:t>、环保投资</w:t>
      </w:r>
    </w:p>
    <w:p>
      <w:pPr>
        <w:pStyle w:val="BodyText"/>
        <w:spacing w:before="158"/>
        <w:ind w:left="1433"/>
      </w:pPr>
      <w:r>
        <w:t xml:space="preserve">项目环保投资为 </w:t>
      </w:r>
      <w:r>
        <w:rPr>
          <w:rFonts w:ascii="Times New Roman" w:eastAsia="Times New Roman"/>
        </w:rPr>
        <w:t xml:space="preserve">200 </w:t>
      </w:r>
      <w:r>
        <w:t xml:space="preserve">万元，占项目总投资的 </w:t>
      </w:r>
      <w:r>
        <w:rPr>
          <w:rFonts w:ascii="Times New Roman" w:eastAsia="Times New Roman"/>
        </w:rPr>
        <w:t>1%</w:t>
      </w:r>
      <w:r>
        <w:t xml:space="preserve">，项目环保投资概况见表 </w:t>
      </w:r>
      <w:r>
        <w:rPr>
          <w:rFonts w:ascii="Times New Roman" w:eastAsia="Times New Roman"/>
        </w:rPr>
        <w:t>2-5</w:t>
      </w:r>
      <w:r>
        <w:t>。</w:t>
      </w:r>
    </w:p>
    <w:p>
      <w:pPr>
        <w:pStyle w:val="Heading2"/>
        <w:tabs>
          <w:tab w:val="left" w:pos="4956"/>
        </w:tabs>
        <w:spacing w:before="161"/>
        <w:ind w:left="4095"/>
      </w:pPr>
      <w:r>
        <w:t>表</w:t>
      </w:r>
      <w:r>
        <w:rPr>
          <w:spacing w:val="-62"/>
        </w:rPr>
        <w:t xml:space="preserve"> </w:t>
      </w:r>
      <w:r>
        <w:rPr>
          <w:rFonts w:ascii="Times New Roman" w:eastAsia="Times New Roman"/>
        </w:rPr>
        <w:t>2-5</w:t>
      </w:r>
      <w:r>
        <w:rPr>
          <w:rFonts w:ascii="Times New Roman" w:eastAsia="Times New Roman"/>
        </w:rPr>
        <w:tab/>
      </w:r>
      <w:r>
        <w:t>环保设施与投资概算一览表</w:t>
      </w:r>
    </w:p>
    <w:p>
      <w:pPr>
        <w:pStyle w:val="BodyText"/>
        <w:spacing w:before="4"/>
        <w:rPr>
          <w:b/>
          <w:sz w:val="12"/>
        </w:rPr>
      </w:pPr>
    </w:p>
    <w:tbl>
      <w:tblPr>
        <w:tblStyle w:val="TableNormal"/>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276"/>
        <w:gridCol w:w="4898"/>
        <w:gridCol w:w="1905"/>
      </w:tblGrid>
      <w:tr>
        <w:tblPrEx>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48"/>
        </w:trPr>
        <w:tc>
          <w:tcPr>
            <w:tcW w:w="2276" w:type="dxa"/>
          </w:tcPr>
          <w:p>
            <w:pPr>
              <w:pStyle w:val="TableParagraph"/>
              <w:spacing w:before="37"/>
              <w:ind w:left="694" w:right="689"/>
              <w:jc w:val="center"/>
              <w:rPr>
                <w:sz w:val="21"/>
              </w:rPr>
            </w:pPr>
            <w:r>
              <w:rPr>
                <w:sz w:val="21"/>
              </w:rPr>
              <w:t>项目</w:t>
            </w:r>
          </w:p>
        </w:tc>
        <w:tc>
          <w:tcPr>
            <w:tcW w:w="4898" w:type="dxa"/>
          </w:tcPr>
          <w:p>
            <w:pPr>
              <w:pStyle w:val="TableParagraph"/>
              <w:spacing w:before="37"/>
              <w:ind w:left="114" w:right="107"/>
              <w:jc w:val="center"/>
              <w:rPr>
                <w:sz w:val="21"/>
              </w:rPr>
            </w:pPr>
            <w:r>
              <w:rPr>
                <w:sz w:val="21"/>
              </w:rPr>
              <w:t>内容</w:t>
            </w:r>
          </w:p>
        </w:tc>
        <w:tc>
          <w:tcPr>
            <w:tcW w:w="1905" w:type="dxa"/>
          </w:tcPr>
          <w:p>
            <w:pPr>
              <w:pStyle w:val="TableParagraph"/>
              <w:spacing w:before="37"/>
              <w:ind w:left="141" w:right="136"/>
              <w:jc w:val="center"/>
              <w:rPr>
                <w:sz w:val="21"/>
              </w:rPr>
            </w:pPr>
            <w:r>
              <w:rPr>
                <w:sz w:val="21"/>
              </w:rPr>
              <w:t>投资（万元）</w:t>
            </w:r>
          </w:p>
        </w:tc>
      </w:tr>
      <w:tr>
        <w:tblPrEx>
          <w:tblW w:w="0" w:type="auto"/>
          <w:tblInd w:w="1198" w:type="dxa"/>
          <w:tblLayout w:type="fixed"/>
          <w:tblCellMar>
            <w:top w:w="0" w:type="dxa"/>
            <w:left w:w="0" w:type="dxa"/>
            <w:bottom w:w="0" w:type="dxa"/>
            <w:right w:w="0" w:type="dxa"/>
          </w:tblCellMar>
        </w:tblPrEx>
        <w:trPr>
          <w:trHeight w:val="545"/>
        </w:trPr>
        <w:tc>
          <w:tcPr>
            <w:tcW w:w="2276" w:type="dxa"/>
          </w:tcPr>
          <w:p>
            <w:pPr>
              <w:pStyle w:val="TableParagraph"/>
              <w:spacing w:before="135"/>
              <w:ind w:left="696" w:right="689"/>
              <w:jc w:val="center"/>
              <w:rPr>
                <w:sz w:val="21"/>
              </w:rPr>
            </w:pPr>
            <w:r>
              <w:rPr>
                <w:sz w:val="21"/>
              </w:rPr>
              <w:t>废气治理</w:t>
            </w:r>
          </w:p>
        </w:tc>
        <w:tc>
          <w:tcPr>
            <w:tcW w:w="4898" w:type="dxa"/>
          </w:tcPr>
          <w:p>
            <w:pPr>
              <w:pStyle w:val="TableParagraph"/>
              <w:spacing w:before="1"/>
              <w:ind w:left="114" w:right="107"/>
              <w:jc w:val="center"/>
              <w:rPr>
                <w:sz w:val="21"/>
              </w:rPr>
            </w:pPr>
            <w:r>
              <w:rPr>
                <w:sz w:val="21"/>
              </w:rPr>
              <w:t>集气罩、脉冲布袋处理器、</w:t>
            </w:r>
            <w:r>
              <w:rPr>
                <w:rFonts w:ascii="Times New Roman" w:eastAsia="Times New Roman"/>
                <w:sz w:val="21"/>
              </w:rPr>
              <w:t xml:space="preserve">15m </w:t>
            </w:r>
            <w:r>
              <w:rPr>
                <w:sz w:val="21"/>
              </w:rPr>
              <w:t>高排气筒、车间喷</w:t>
            </w:r>
          </w:p>
          <w:p>
            <w:pPr>
              <w:pStyle w:val="TableParagraph"/>
              <w:spacing w:before="2" w:line="253" w:lineRule="exact"/>
              <w:ind w:left="111" w:right="107"/>
              <w:jc w:val="center"/>
              <w:rPr>
                <w:sz w:val="21"/>
              </w:rPr>
            </w:pPr>
            <w:r>
              <w:rPr>
                <w:sz w:val="21"/>
              </w:rPr>
              <w:t>淋系统、厂区降尘高压喷雾车、车辆清洗平台</w:t>
            </w:r>
          </w:p>
        </w:tc>
        <w:tc>
          <w:tcPr>
            <w:tcW w:w="1905" w:type="dxa"/>
          </w:tcPr>
          <w:p>
            <w:pPr>
              <w:pStyle w:val="TableParagraph"/>
              <w:spacing w:before="135"/>
              <w:ind w:left="144" w:right="136"/>
              <w:jc w:val="center"/>
              <w:rPr>
                <w:sz w:val="21"/>
              </w:rPr>
            </w:pPr>
            <w:r>
              <w:rPr>
                <w:sz w:val="21"/>
              </w:rPr>
              <w:t>依托原有</w:t>
            </w:r>
          </w:p>
        </w:tc>
      </w:tr>
      <w:tr>
        <w:tblPrEx>
          <w:tblW w:w="0" w:type="auto"/>
          <w:tblInd w:w="1198" w:type="dxa"/>
          <w:tblLayout w:type="fixed"/>
          <w:tblCellMar>
            <w:top w:w="0" w:type="dxa"/>
            <w:left w:w="0" w:type="dxa"/>
            <w:bottom w:w="0" w:type="dxa"/>
            <w:right w:w="0" w:type="dxa"/>
          </w:tblCellMar>
        </w:tblPrEx>
        <w:trPr>
          <w:trHeight w:val="347"/>
        </w:trPr>
        <w:tc>
          <w:tcPr>
            <w:tcW w:w="2276" w:type="dxa"/>
          </w:tcPr>
          <w:p>
            <w:pPr>
              <w:pStyle w:val="TableParagraph"/>
              <w:spacing w:before="36"/>
              <w:ind w:left="696" w:right="689"/>
              <w:jc w:val="center"/>
              <w:rPr>
                <w:sz w:val="21"/>
              </w:rPr>
            </w:pPr>
            <w:r>
              <w:rPr>
                <w:sz w:val="21"/>
              </w:rPr>
              <w:t>废水治理</w:t>
            </w:r>
          </w:p>
        </w:tc>
        <w:tc>
          <w:tcPr>
            <w:tcW w:w="4898" w:type="dxa"/>
          </w:tcPr>
          <w:p>
            <w:pPr>
              <w:pStyle w:val="TableParagraph"/>
              <w:spacing w:before="36"/>
              <w:ind w:left="114" w:right="107"/>
              <w:jc w:val="center"/>
              <w:rPr>
                <w:sz w:val="21"/>
              </w:rPr>
            </w:pPr>
            <w:r>
              <w:rPr>
                <w:sz w:val="21"/>
              </w:rPr>
              <w:t>旱厕及其防渗、雨水沉淀池、车辆清洗池、沉淀池</w:t>
            </w:r>
          </w:p>
        </w:tc>
        <w:tc>
          <w:tcPr>
            <w:tcW w:w="1905" w:type="dxa"/>
          </w:tcPr>
          <w:p>
            <w:pPr>
              <w:pStyle w:val="TableParagraph"/>
              <w:spacing w:before="36"/>
              <w:ind w:left="144" w:right="136"/>
              <w:jc w:val="center"/>
              <w:rPr>
                <w:sz w:val="21"/>
              </w:rPr>
            </w:pPr>
            <w:r>
              <w:rPr>
                <w:rFonts w:ascii="Times New Roman" w:eastAsia="Times New Roman"/>
                <w:sz w:val="21"/>
              </w:rPr>
              <w:t>2</w:t>
            </w:r>
            <w:r>
              <w:rPr>
                <w:sz w:val="21"/>
              </w:rPr>
              <w:t>（新增沉淀池）</w:t>
            </w:r>
          </w:p>
        </w:tc>
      </w:tr>
      <w:tr>
        <w:tblPrEx>
          <w:tblW w:w="0" w:type="auto"/>
          <w:tblInd w:w="1198" w:type="dxa"/>
          <w:tblLayout w:type="fixed"/>
          <w:tblCellMar>
            <w:top w:w="0" w:type="dxa"/>
            <w:left w:w="0" w:type="dxa"/>
            <w:bottom w:w="0" w:type="dxa"/>
            <w:right w:w="0" w:type="dxa"/>
          </w:tblCellMar>
        </w:tblPrEx>
        <w:trPr>
          <w:trHeight w:val="347"/>
        </w:trPr>
        <w:tc>
          <w:tcPr>
            <w:tcW w:w="2276" w:type="dxa"/>
          </w:tcPr>
          <w:p>
            <w:pPr>
              <w:pStyle w:val="TableParagraph"/>
              <w:spacing w:before="36"/>
              <w:ind w:left="696" w:right="689"/>
              <w:jc w:val="center"/>
              <w:rPr>
                <w:sz w:val="21"/>
              </w:rPr>
            </w:pPr>
            <w:r>
              <w:rPr>
                <w:sz w:val="21"/>
              </w:rPr>
              <w:t>固废处理</w:t>
            </w:r>
          </w:p>
        </w:tc>
        <w:tc>
          <w:tcPr>
            <w:tcW w:w="4898" w:type="dxa"/>
          </w:tcPr>
          <w:p>
            <w:pPr>
              <w:pStyle w:val="TableParagraph"/>
              <w:spacing w:before="36"/>
              <w:ind w:left="114" w:right="107"/>
              <w:jc w:val="center"/>
              <w:rPr>
                <w:sz w:val="21"/>
              </w:rPr>
            </w:pPr>
            <w:r>
              <w:rPr>
                <w:sz w:val="21"/>
              </w:rPr>
              <w:t>固废暂存间、垃圾箱、</w:t>
            </w:r>
          </w:p>
        </w:tc>
        <w:tc>
          <w:tcPr>
            <w:tcW w:w="1905" w:type="dxa"/>
          </w:tcPr>
          <w:p>
            <w:pPr>
              <w:pStyle w:val="TableParagraph"/>
              <w:spacing w:before="36"/>
              <w:ind w:left="144" w:right="136"/>
              <w:jc w:val="center"/>
              <w:rPr>
                <w:sz w:val="21"/>
              </w:rPr>
            </w:pPr>
            <w:r>
              <w:rPr>
                <w:sz w:val="21"/>
              </w:rPr>
              <w:t>依托原有</w:t>
            </w:r>
          </w:p>
        </w:tc>
      </w:tr>
      <w:tr>
        <w:tblPrEx>
          <w:tblW w:w="0" w:type="auto"/>
          <w:tblInd w:w="1198" w:type="dxa"/>
          <w:tblLayout w:type="fixed"/>
          <w:tblCellMar>
            <w:top w:w="0" w:type="dxa"/>
            <w:left w:w="0" w:type="dxa"/>
            <w:bottom w:w="0" w:type="dxa"/>
            <w:right w:w="0" w:type="dxa"/>
          </w:tblCellMar>
        </w:tblPrEx>
        <w:trPr>
          <w:trHeight w:val="348"/>
        </w:trPr>
        <w:tc>
          <w:tcPr>
            <w:tcW w:w="2276" w:type="dxa"/>
          </w:tcPr>
          <w:p>
            <w:pPr>
              <w:pStyle w:val="TableParagraph"/>
              <w:spacing w:before="38"/>
              <w:ind w:left="696" w:right="689"/>
              <w:jc w:val="center"/>
              <w:rPr>
                <w:sz w:val="21"/>
              </w:rPr>
            </w:pPr>
            <w:r>
              <w:rPr>
                <w:sz w:val="21"/>
              </w:rPr>
              <w:t>噪声治理</w:t>
            </w:r>
          </w:p>
        </w:tc>
        <w:tc>
          <w:tcPr>
            <w:tcW w:w="4898" w:type="dxa"/>
          </w:tcPr>
          <w:p>
            <w:pPr>
              <w:pStyle w:val="TableParagraph"/>
              <w:spacing w:before="38"/>
              <w:ind w:left="111" w:right="107"/>
              <w:jc w:val="center"/>
              <w:rPr>
                <w:sz w:val="21"/>
              </w:rPr>
            </w:pPr>
            <w:r>
              <w:rPr>
                <w:sz w:val="21"/>
              </w:rPr>
              <w:t>基础减振降噪、低噪声设备</w:t>
            </w:r>
          </w:p>
        </w:tc>
        <w:tc>
          <w:tcPr>
            <w:tcW w:w="1905" w:type="dxa"/>
          </w:tcPr>
          <w:p>
            <w:pPr>
              <w:pStyle w:val="TableParagraph"/>
              <w:spacing w:before="38"/>
              <w:ind w:left="144" w:right="136"/>
              <w:jc w:val="center"/>
              <w:rPr>
                <w:sz w:val="21"/>
              </w:rPr>
            </w:pPr>
            <w:r>
              <w:rPr>
                <w:sz w:val="21"/>
              </w:rPr>
              <w:t>依托原有</w:t>
            </w:r>
          </w:p>
        </w:tc>
      </w:tr>
      <w:tr>
        <w:tblPrEx>
          <w:tblW w:w="0" w:type="auto"/>
          <w:tblInd w:w="1198" w:type="dxa"/>
          <w:tblLayout w:type="fixed"/>
          <w:tblCellMar>
            <w:top w:w="0" w:type="dxa"/>
            <w:left w:w="0" w:type="dxa"/>
            <w:bottom w:w="0" w:type="dxa"/>
            <w:right w:w="0" w:type="dxa"/>
          </w:tblCellMar>
        </w:tblPrEx>
        <w:trPr>
          <w:trHeight w:val="377"/>
        </w:trPr>
        <w:tc>
          <w:tcPr>
            <w:tcW w:w="7174" w:type="dxa"/>
            <w:gridSpan w:val="2"/>
          </w:tcPr>
          <w:p>
            <w:pPr>
              <w:pStyle w:val="TableParagraph"/>
              <w:spacing w:before="52"/>
              <w:ind w:left="3356" w:right="3348"/>
              <w:jc w:val="center"/>
              <w:rPr>
                <w:sz w:val="21"/>
              </w:rPr>
            </w:pPr>
            <w:r>
              <w:rPr>
                <w:sz w:val="21"/>
              </w:rPr>
              <w:t>合计</w:t>
            </w:r>
          </w:p>
        </w:tc>
        <w:tc>
          <w:tcPr>
            <w:tcW w:w="1905" w:type="dxa"/>
          </w:tcPr>
          <w:p>
            <w:pPr>
              <w:pStyle w:val="TableParagraph"/>
              <w:spacing w:before="66"/>
              <w:ind w:left="9"/>
              <w:jc w:val="center"/>
              <w:rPr>
                <w:rFonts w:ascii="Times New Roman"/>
                <w:sz w:val="21"/>
              </w:rPr>
            </w:pPr>
            <w:r>
              <w:rPr>
                <w:rFonts w:ascii="Times New Roman"/>
                <w:w w:val="99"/>
                <w:sz w:val="21"/>
              </w:rPr>
              <w:t>2</w:t>
            </w:r>
          </w:p>
        </w:tc>
      </w:tr>
    </w:tbl>
    <w:p>
      <w:pPr>
        <w:pStyle w:val="BodyText"/>
        <w:rPr>
          <w:b/>
          <w:sz w:val="26"/>
        </w:rPr>
      </w:pPr>
    </w:p>
    <w:p>
      <w:pPr>
        <w:pStyle w:val="BodyText"/>
        <w:spacing w:before="7"/>
        <w:rPr>
          <w:b/>
          <w:sz w:val="34"/>
        </w:rPr>
      </w:pPr>
    </w:p>
    <w:p>
      <w:pPr>
        <w:spacing w:before="1"/>
        <w:ind w:left="1433" w:right="0" w:firstLine="0"/>
        <w:jc w:val="left"/>
        <w:rPr>
          <w:b/>
          <w:sz w:val="24"/>
        </w:rPr>
      </w:pPr>
      <w:r>
        <w:rPr>
          <w:rFonts w:ascii="Times New Roman" w:eastAsia="Times New Roman"/>
          <w:b/>
          <w:sz w:val="24"/>
        </w:rPr>
        <w:t>8</w:t>
      </w:r>
      <w:r>
        <w:rPr>
          <w:b/>
          <w:sz w:val="24"/>
        </w:rPr>
        <w:t>、公用配套工程</w:t>
      </w:r>
    </w:p>
    <w:p>
      <w:pPr>
        <w:pStyle w:val="ListParagraph"/>
        <w:numPr>
          <w:ilvl w:val="0"/>
          <w:numId w:val="3"/>
        </w:numPr>
        <w:tabs>
          <w:tab w:val="left" w:pos="2035"/>
        </w:tabs>
        <w:spacing w:before="160" w:after="0" w:line="240" w:lineRule="auto"/>
        <w:ind w:left="2034" w:right="0" w:hanging="602"/>
        <w:jc w:val="left"/>
        <w:rPr>
          <w:sz w:val="24"/>
        </w:rPr>
      </w:pPr>
      <w:r>
        <w:rPr>
          <w:sz w:val="24"/>
        </w:rPr>
        <w:t>给水工程</w:t>
      </w:r>
    </w:p>
    <w:p>
      <w:pPr>
        <w:pStyle w:val="BodyText"/>
        <w:spacing w:before="158" w:line="364" w:lineRule="auto"/>
        <w:ind w:left="953" w:right="187" w:firstLine="484"/>
      </w:pPr>
      <w:r>
        <w:t>因项目生产工艺不变，用水环节主要是洗砂用水，其余用水，包括生活用水、车辆清洗用水、降尘用水等不产生改变。本项目用水来源于金城镇自来水管网。</w:t>
      </w:r>
    </w:p>
    <w:p>
      <w:pPr>
        <w:pStyle w:val="BodyText"/>
        <w:spacing w:line="306" w:lineRule="exact"/>
        <w:ind w:left="1433"/>
      </w:pPr>
      <w:r>
        <w:t>①水洗砂生产用水</w:t>
      </w:r>
    </w:p>
    <w:p>
      <w:pPr>
        <w:pStyle w:val="BodyText"/>
        <w:spacing w:before="161" w:line="362" w:lineRule="auto"/>
        <w:ind w:left="953" w:right="233" w:firstLine="480"/>
        <w:jc w:val="both"/>
      </w:pPr>
      <w:r>
        <w:rPr>
          <w:spacing w:val="-4"/>
        </w:rPr>
        <w:t>项目在水洗砂生产环节中，需在洗砂过程中使用水进行配比生产，整个生产用水环节视</w:t>
      </w:r>
      <w:r>
        <w:rPr>
          <w:spacing w:val="-3"/>
        </w:rPr>
        <w:t xml:space="preserve">为一个整体，作业系统中保持物料与水比例约为 </w:t>
      </w:r>
      <w:r>
        <w:t>1:1，</w:t>
      </w:r>
      <w:r>
        <w:rPr>
          <w:spacing w:val="-6"/>
        </w:rPr>
        <w:t xml:space="preserve">故水洗砂生产用水量为 </w:t>
      </w:r>
      <w:r>
        <w:t>50000m</w:t>
      </w:r>
      <w:r>
        <w:rPr>
          <w:position w:val="12"/>
          <w:sz w:val="12"/>
        </w:rPr>
        <w:t>3</w:t>
      </w:r>
      <w:r>
        <w:t>/a。</w:t>
      </w:r>
    </w:p>
    <w:p>
      <w:pPr>
        <w:pStyle w:val="BodyText"/>
        <w:spacing w:before="5" w:line="364" w:lineRule="auto"/>
        <w:ind w:left="953" w:right="233" w:firstLine="480"/>
        <w:jc w:val="both"/>
      </w:pPr>
      <w:r>
        <w:rPr>
          <w:spacing w:val="-6"/>
        </w:rPr>
        <w:t xml:space="preserve">项目原材料含水率为 </w:t>
      </w:r>
      <w:r>
        <w:t>5%,</w:t>
      </w:r>
      <w:r>
        <w:rPr>
          <w:spacing w:val="-6"/>
        </w:rPr>
        <w:t xml:space="preserve">水洗后水洗砂含水率为 </w:t>
      </w:r>
      <w:r>
        <w:rPr>
          <w:spacing w:val="-15"/>
        </w:rPr>
        <w:t>5%</w:t>
      </w:r>
      <w:r>
        <w:rPr>
          <w:spacing w:val="-5"/>
        </w:rPr>
        <w:t>，所以进入产品中的水量和原材料的</w:t>
      </w:r>
      <w:r>
        <w:t>含水量持平。</w:t>
      </w:r>
    </w:p>
    <w:p>
      <w:pPr>
        <w:pStyle w:val="BodyText"/>
        <w:spacing w:line="364" w:lineRule="auto"/>
        <w:ind w:left="953" w:right="190" w:firstLine="480"/>
        <w:jc w:val="both"/>
      </w:pPr>
      <w:r>
        <w:rPr>
          <w:spacing w:val="-1"/>
        </w:rPr>
        <w:t xml:space="preserve">本项目机制砂清洗过程中会产生少量污泥，根据企业提供资料及类比同类型生产工艺， </w:t>
      </w:r>
      <w:r>
        <w:rPr>
          <w:spacing w:val="-6"/>
        </w:rPr>
        <w:t xml:space="preserve">机制砂污泥含量约为 </w:t>
      </w:r>
      <w:r>
        <w:t>0.05%，</w:t>
      </w:r>
      <w:r>
        <w:rPr>
          <w:spacing w:val="-6"/>
        </w:rPr>
        <w:t xml:space="preserve">项目共清洗机制砂约 </w:t>
      </w:r>
      <w:r>
        <w:t>50000t/a</w:t>
      </w:r>
      <w:r>
        <w:rPr>
          <w:spacing w:val="-7"/>
        </w:rPr>
        <w:t xml:space="preserve">，则污泥产生量约 </w:t>
      </w:r>
      <w:r>
        <w:t>25t/a。沉淀</w:t>
      </w:r>
      <w:r>
        <w:rPr>
          <w:spacing w:val="6"/>
        </w:rPr>
        <w:t xml:space="preserve">池沉淀的污泥含水量为 </w:t>
      </w:r>
      <w:r>
        <w:rPr>
          <w:spacing w:val="8"/>
        </w:rPr>
        <w:t>23</w:t>
      </w:r>
      <w:r>
        <w:rPr>
          <w:spacing w:val="7"/>
        </w:rPr>
        <w:t xml:space="preserve">%，经压滤机压滤后的污泥含水率为 </w:t>
      </w:r>
      <w:r>
        <w:rPr>
          <w:spacing w:val="8"/>
        </w:rPr>
        <w:t>10</w:t>
      </w:r>
      <w:r>
        <w:rPr>
          <w:spacing w:val="10"/>
        </w:rPr>
        <w:t>%，则污泥带走水量为2.5m</w:t>
      </w:r>
      <w:r>
        <w:rPr>
          <w:spacing w:val="10"/>
          <w:position w:val="12"/>
          <w:sz w:val="12"/>
        </w:rPr>
        <w:t>3</w:t>
      </w:r>
      <w:r>
        <w:rPr>
          <w:spacing w:val="10"/>
        </w:rPr>
        <w:t>/a，</w:t>
      </w:r>
      <w:r>
        <w:rPr>
          <w:spacing w:val="2"/>
        </w:rPr>
        <w:t xml:space="preserve">压滤产生的污水为 </w:t>
      </w:r>
      <w:r>
        <w:t>2.5m</w:t>
      </w:r>
      <w:r>
        <w:rPr>
          <w:position w:val="12"/>
          <w:sz w:val="12"/>
        </w:rPr>
        <w:t>3</w:t>
      </w:r>
      <w:r>
        <w:t>/a。</w:t>
      </w:r>
    </w:p>
    <w:p>
      <w:pPr>
        <w:pStyle w:val="BodyText"/>
        <w:spacing w:line="305" w:lineRule="exact"/>
        <w:ind w:left="1433"/>
      </w:pPr>
      <w:r>
        <w:t>洗砂废水进入沉淀池处理，经沉淀后循环回用，压滤废水进入沉淀池沉淀处理后回用于</w:t>
      </w:r>
    </w:p>
    <w:p>
      <w:pPr>
        <w:spacing w:after="0" w:line="305" w:lineRule="exact"/>
        <w:sectPr>
          <w:footerReference w:type="default" r:id="rId21"/>
          <w:pgSz w:w="11910" w:h="16840"/>
          <w:pgMar w:top="1580" w:right="580" w:bottom="1000" w:left="580" w:header="0" w:footer="738" w:gutter="0"/>
          <w:pgNumType w:start="16"/>
          <w:cols w:num="1" w:space="720"/>
        </w:sectPr>
      </w:pPr>
    </w:p>
    <w:p>
      <w:pPr>
        <w:pStyle w:val="BodyText"/>
        <w:spacing w:before="124" w:line="645" w:lineRule="auto"/>
        <w:ind w:left="1433" w:right="3370" w:hanging="480"/>
      </w:pPr>
      <w:r>
        <w:pict>
          <v:group id="_x0000_s1053" o:spid="_x0000_s1052" style="width:525.65pt;height:658.1pt;margin-top:85.05pt;margin-left:34.8pt;mso-height-relative:page;mso-position-horizontal-relative:page;mso-position-vertical-relative:page;mso-width-relative:page;position:absolute;z-index:-251645952" coordorigin="696,1701" coordsize="10513,13162">
            <v:shape id="_x0000_s1054" o:spid="_x0000_s1053" style="width:10513;height:13162;left:696;position:absolute;top:1975" coordorigin="696,1976" coordsize="10513,13162" path="m696,1711l11209,1711m696,14853l11209,14853m706,1701l706,14862m11199,1720l11199,14862e" filled="f" stroked="t" strokecolor="black">
              <v:path arrowok="t"/>
            </v:shape>
            <v:line id="_x0000_s1055" o:spid="_x0000_s1054" style="position:absolute" from="1426,1720" to="1426,14843" coordsize="21600,21600" stroked="t" strokecolor="black"/>
          </v:group>
        </w:pict>
      </w:r>
      <w:r>
        <w:rPr>
          <w:spacing w:val="-5"/>
        </w:rPr>
        <w:t xml:space="preserve">洗砂工序，皆不外排。故 </w:t>
      </w:r>
      <w:r>
        <w:t>49997.5m</w:t>
      </w:r>
      <w:r>
        <w:rPr>
          <w:position w:val="12"/>
          <w:sz w:val="12"/>
        </w:rPr>
        <w:t>3</w:t>
      </w:r>
      <w:r>
        <w:t>/a</w:t>
      </w:r>
      <w:r>
        <w:rPr>
          <w:spacing w:val="-9"/>
        </w:rPr>
        <w:t xml:space="preserve"> 的水回用于洗砂工序。</w:t>
      </w:r>
      <w:r>
        <w:rPr>
          <w:spacing w:val="-4"/>
        </w:rPr>
        <w:t xml:space="preserve">综上，本项目新鲜水总用水量为 </w:t>
      </w:r>
      <w:r>
        <w:t>50000m</w:t>
      </w:r>
      <w:r>
        <w:rPr>
          <w:position w:val="12"/>
          <w:sz w:val="12"/>
        </w:rPr>
        <w:t>3</w:t>
      </w:r>
      <w:r>
        <w:t>/a。</w:t>
      </w:r>
    </w:p>
    <w:p>
      <w:pPr>
        <w:pStyle w:val="ListParagraph"/>
        <w:numPr>
          <w:ilvl w:val="0"/>
          <w:numId w:val="10"/>
        </w:numPr>
        <w:tabs>
          <w:tab w:val="left" w:pos="2035"/>
        </w:tabs>
        <w:spacing w:before="56" w:after="0" w:line="240" w:lineRule="auto"/>
        <w:ind w:left="2034" w:right="0" w:hanging="602"/>
        <w:jc w:val="left"/>
        <w:rPr>
          <w:sz w:val="24"/>
        </w:rPr>
      </w:pPr>
      <w:r>
        <w:rPr>
          <w:sz w:val="24"/>
        </w:rPr>
        <w:t>排水工程</w:t>
      </w:r>
    </w:p>
    <w:p>
      <w:pPr>
        <w:pStyle w:val="BodyText"/>
        <w:spacing w:before="158"/>
        <w:ind w:left="1433"/>
      </w:pPr>
      <w:r>
        <w:t>厂区内雨污分流，初期雨水进入雨水收集池，经沉淀后用于车辆清洗用水。</w:t>
      </w:r>
    </w:p>
    <w:p>
      <w:pPr>
        <w:pStyle w:val="BodyText"/>
        <w:spacing w:before="159" w:line="364" w:lineRule="auto"/>
        <w:ind w:left="953" w:right="233" w:firstLine="480"/>
        <w:jc w:val="both"/>
      </w:pPr>
      <w:r>
        <w:rPr>
          <w:spacing w:val="-4"/>
        </w:rPr>
        <w:t>项目洗砂用水经沉淀池沉淀后回用于洗砂工序，循环使用，不外排；喷淋降尘用水全部</w:t>
      </w:r>
      <w:r>
        <w:rPr>
          <w:spacing w:val="-6"/>
        </w:rPr>
        <w:t>蒸发损耗；车辆清洗废水经洗车池沉淀后回用于车辆清洗，循环使用，不外排；压滤废水进</w:t>
      </w:r>
      <w:r>
        <w:t>入沉淀池沉淀处理后回用于洗砂工序，循环使用，不外排；故项目无生产废水排放。</w:t>
      </w:r>
    </w:p>
    <w:p>
      <w:pPr>
        <w:pStyle w:val="BodyText"/>
        <w:rPr>
          <w:sz w:val="20"/>
        </w:rPr>
      </w:pPr>
    </w:p>
    <w:p>
      <w:pPr>
        <w:pStyle w:val="BodyText"/>
        <w:rPr>
          <w:sz w:val="20"/>
        </w:rPr>
      </w:pPr>
    </w:p>
    <w:p>
      <w:pPr>
        <w:pStyle w:val="BodyText"/>
        <w:spacing w:before="10"/>
        <w:rPr>
          <w:sz w:val="21"/>
        </w:rPr>
      </w:pPr>
      <w:r>
        <w:drawing>
          <wp:anchor distT="0" distB="0" distL="0" distR="0" simplePos="0" relativeHeight="251669504" behindDoc="0" locked="0" layoutInCell="1" allowOverlap="1">
            <wp:simplePos x="0" y="0"/>
            <wp:positionH relativeFrom="page">
              <wp:posOffset>1284605</wp:posOffset>
            </wp:positionH>
            <wp:positionV relativeFrom="paragraph">
              <wp:posOffset>201930</wp:posOffset>
            </wp:positionV>
            <wp:extent cx="5208270" cy="194754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xmlns:r="http://schemas.openxmlformats.org/officeDocument/2006/relationships" r:embed="rId22" cstate="print"/>
                    <a:stretch>
                      <a:fillRect/>
                    </a:stretch>
                  </pic:blipFill>
                  <pic:spPr>
                    <a:xfrm>
                      <a:off x="0" y="0"/>
                      <a:ext cx="5208276" cy="1947672"/>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spacing w:before="12"/>
        <w:rPr>
          <w:sz w:val="32"/>
        </w:rPr>
      </w:pPr>
    </w:p>
    <w:p>
      <w:pPr>
        <w:pStyle w:val="Heading2"/>
        <w:tabs>
          <w:tab w:val="left" w:pos="4843"/>
        </w:tabs>
        <w:ind w:left="3984"/>
      </w:pPr>
      <w:r>
        <w:t>图</w:t>
      </w:r>
      <w:r>
        <w:rPr>
          <w:spacing w:val="-62"/>
        </w:rPr>
        <w:t xml:space="preserve"> </w:t>
      </w:r>
      <w:r>
        <w:rPr>
          <w:rFonts w:ascii="Times New Roman" w:eastAsia="Times New Roman"/>
        </w:rPr>
        <w:t>2-1</w:t>
      </w:r>
      <w:r>
        <w:rPr>
          <w:rFonts w:ascii="Times New Roman" w:eastAsia="Times New Roman"/>
        </w:rPr>
        <w:tab/>
      </w:r>
      <w:r>
        <w:t>项目水平衡图（单位：</w:t>
      </w:r>
      <w:r>
        <w:rPr>
          <w:rFonts w:ascii="Times New Roman" w:eastAsia="Times New Roman"/>
        </w:rPr>
        <w:t>m</w:t>
      </w:r>
      <w:r>
        <w:rPr>
          <w:rFonts w:ascii="Times New Roman" w:eastAsia="Times New Roman"/>
          <w:position w:val="8"/>
          <w:sz w:val="15"/>
        </w:rPr>
        <w:t>3</w:t>
      </w:r>
      <w:r>
        <w:rPr>
          <w:rFonts w:ascii="Times New Roman" w:eastAsia="Times New Roman"/>
        </w:rPr>
        <w:t>/a</w:t>
      </w:r>
      <w:r>
        <w:t>）</w:t>
      </w:r>
    </w:p>
    <w:p>
      <w:pPr>
        <w:pStyle w:val="BodyText"/>
        <w:rPr>
          <w:b/>
          <w:sz w:val="26"/>
        </w:rPr>
      </w:pPr>
    </w:p>
    <w:p>
      <w:pPr>
        <w:pStyle w:val="ListParagraph"/>
        <w:numPr>
          <w:ilvl w:val="0"/>
          <w:numId w:val="10"/>
        </w:numPr>
        <w:tabs>
          <w:tab w:val="left" w:pos="2035"/>
        </w:tabs>
        <w:spacing w:before="199" w:after="0" w:line="240" w:lineRule="auto"/>
        <w:ind w:left="2034" w:right="0" w:hanging="602"/>
        <w:jc w:val="left"/>
        <w:rPr>
          <w:sz w:val="24"/>
        </w:rPr>
      </w:pPr>
      <w:r>
        <w:rPr>
          <w:sz w:val="24"/>
        </w:rPr>
        <w:t>供电工程</w:t>
      </w:r>
    </w:p>
    <w:p>
      <w:pPr>
        <w:pStyle w:val="BodyText"/>
        <w:spacing w:before="19" w:line="362" w:lineRule="auto"/>
        <w:ind w:left="953" w:right="186" w:firstLine="484"/>
      </w:pPr>
      <w:r>
        <w:t>项目年用电约为 80 万千瓦时，由金城镇供电所供电，电力供应充足，可以满足项目建设生产所需。</w:t>
      </w:r>
    </w:p>
    <w:p>
      <w:pPr>
        <w:pStyle w:val="ListParagraph"/>
        <w:numPr>
          <w:ilvl w:val="0"/>
          <w:numId w:val="10"/>
        </w:numPr>
        <w:tabs>
          <w:tab w:val="left" w:pos="2040"/>
        </w:tabs>
        <w:spacing w:before="5" w:after="0" w:line="240" w:lineRule="auto"/>
        <w:ind w:left="2039" w:right="0" w:hanging="602"/>
        <w:jc w:val="left"/>
        <w:rPr>
          <w:sz w:val="24"/>
        </w:rPr>
      </w:pPr>
      <w:r>
        <w:rPr>
          <w:sz w:val="24"/>
        </w:rPr>
        <w:t>消防</w:t>
      </w:r>
    </w:p>
    <w:p>
      <w:pPr>
        <w:pStyle w:val="BodyText"/>
        <w:spacing w:before="160" w:line="362" w:lineRule="auto"/>
        <w:ind w:left="953" w:right="233" w:firstLine="484"/>
      </w:pPr>
      <w:r>
        <w:rPr>
          <w:spacing w:val="-4"/>
        </w:rPr>
        <w:t>项目建筑防火设计依据《建筑设计防火规范》</w:t>
      </w:r>
      <w:r>
        <w:t>（GB50016-2014）（2018</w:t>
      </w:r>
      <w:r>
        <w:rPr>
          <w:spacing w:val="-42"/>
        </w:rPr>
        <w:t xml:space="preserve"> 版</w:t>
      </w:r>
      <w:r>
        <w:rPr>
          <w:spacing w:val="-16"/>
        </w:rPr>
        <w:t>）</w:t>
      </w:r>
      <w:r>
        <w:rPr>
          <w:spacing w:val="-7"/>
        </w:rPr>
        <w:t>，厂房防火</w:t>
      </w:r>
      <w:r>
        <w:t>设计按丁类厂房设计，耐火等级设计为二级。配备干粉灭火器。满足本项目防火要求。</w:t>
      </w:r>
    </w:p>
    <w:p>
      <w:pPr>
        <w:spacing w:after="0" w:line="362"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3" w:history="1">
        <w:r>
          <w:rPr>
            <w:rFonts w:ascii="SimSun" w:eastAsia="SimSun" w:hAnsi="SimSun" w:cs="SimSun"/>
            <w:b/>
            <w:bCs/>
            <w:color w:val="0000EE"/>
            <w:sz w:val="30"/>
            <w:szCs w:val="30"/>
            <w:u w:val="single" w:color="0000EE"/>
          </w:rPr>
          <w:t>https://d.book118.com/407015121030006054</w:t>
        </w:r>
      </w:hyperlink>
    </w:p>
    <w:p>
      <w:pPr>
        <w:spacing w:after="0" w:line="362" w:lineRule="auto"/>
      </w:pPr>
    </w:p>
    <w:sectPr>
      <w:footerReference w:type="default" r:id="rId24"/>
      <w:pgSz w:w="11910" w:h="16840"/>
      <w:pgMar w:top="1580" w:right="580" w:bottom="1000" w:left="580" w:header="0" w:footer="738" w:gutter="0"/>
      <w:pgNumType w:start="17"/>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UI Gothic">
    <w:panose1 w:val="020B0600070205080204"/>
    <w:charset w:val="80"/>
    <w:family w:val="swiss"/>
    <w:pitch w:val="default"/>
    <w:sig w:usb0="E00002FF" w:usb1="6AC7FDFB" w:usb2="08000012" w:usb3="00000000" w:csb0="4002009F" w:csb1="DFD7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56.5pt;height:16.05pt;margin-top:778.7pt;margin-left:463.25pt;mso-height-relative:page;mso-position-horizontal-relative:page;mso-position-vertical-relative:page;mso-width-relative:page;position:absolute;z-index:-25165824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w:t>
                </w:r>
                <w:r>
                  <w:fldChar w:fldCharType="end"/>
                </w:r>
                <w:r>
                  <w:rPr>
                    <w:sz w:val="26"/>
                  </w:rPr>
                  <w:t xml:space="preserve"> </w:t>
                </w:r>
                <w:r>
                  <w:rPr>
                    <w:sz w:val="28"/>
                  </w:rPr>
                  <w:t>—</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8" type="#_x0000_t202" style="width:56.5pt;height:16.05pt;margin-top:778.7pt;margin-left:463.25pt;mso-height-relative:page;mso-position-horizontal-relative:page;mso-position-vertical-relative:page;mso-width-relative:page;position:absolute;z-index:-25164902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10</w:t>
                </w:r>
                <w:r>
                  <w:fldChar w:fldCharType="end"/>
                </w:r>
                <w:r>
                  <w:rPr>
                    <w:sz w:val="26"/>
                  </w:rPr>
                  <w:t xml:space="preserve"> </w:t>
                </w:r>
                <w:r>
                  <w:rPr>
                    <w:sz w:val="28"/>
                  </w:rPr>
                  <w:t>—</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63pt;height:16.05pt;margin-top:778.7pt;margin-left:456.75pt;mso-height-relative:page;mso-position-horizontal-relative:page;mso-position-vertical-relative:page;mso-width-relative:page;position:absolute;z-index:-25164800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10</w:t>
                </w:r>
                <w:r>
                  <w:fldChar w:fldCharType="end"/>
                </w:r>
                <w:r>
                  <w:rPr>
                    <w:sz w:val="26"/>
                  </w:rPr>
                  <w:t xml:space="preserve"> </w:t>
                </w:r>
                <w:r>
                  <w:rPr>
                    <w:sz w:val="28"/>
                  </w:rPr>
                  <w:t>—</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0" type="#_x0000_t202" style="width:63pt;height:16.05pt;margin-top:778.7pt;margin-left:456.75pt;mso-height-relative:page;mso-position-horizontal-relative:page;mso-position-vertical-relative:page;mso-width-relative:page;position:absolute;z-index:-25164697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11</w:t>
                </w:r>
                <w:r>
                  <w:fldChar w:fldCharType="end"/>
                </w:r>
                <w:r>
                  <w:rPr>
                    <w:sz w:val="26"/>
                  </w:rPr>
                  <w:t xml:space="preserve"> </w:t>
                </w:r>
                <w:r>
                  <w:rPr>
                    <w:sz w:val="28"/>
                  </w:rPr>
                  <w:t>—</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1" type="#_x0000_t202" style="width:63pt;height:16.05pt;margin-top:790pt;margin-left:456.75pt;mso-height-relative:page;mso-position-horizontal-relative:page;mso-position-vertical-relative:page;mso-width-relative:page;position:absolute;z-index:-25164595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12</w:t>
                </w:r>
                <w:r>
                  <w:fldChar w:fldCharType="end"/>
                </w:r>
                <w:r>
                  <w:rPr>
                    <w:sz w:val="26"/>
                  </w:rPr>
                  <w:t xml:space="preserve"> </w:t>
                </w:r>
                <w:r>
                  <w:rPr>
                    <w:sz w:val="28"/>
                  </w:rPr>
                  <w:t>—</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2" type="#_x0000_t202" style="width:63pt;height:16.05pt;margin-top:790pt;margin-left:456.75pt;mso-height-relative:page;mso-position-horizontal-relative:page;mso-position-vertical-relative:page;mso-width-relative:page;position:absolute;z-index:-25164492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13</w:t>
                </w:r>
                <w:r>
                  <w:fldChar w:fldCharType="end"/>
                </w:r>
                <w:r>
                  <w:rPr>
                    <w:sz w:val="26"/>
                  </w:rPr>
                  <w:t xml:space="preserve"> </w:t>
                </w:r>
                <w:r>
                  <w:rPr>
                    <w:sz w:val="28"/>
                  </w:rPr>
                  <w:t>—</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3" type="#_x0000_t202" style="width:63pt;height:16.05pt;margin-top:790pt;margin-left:456.75pt;mso-height-relative:page;mso-position-horizontal-relative:page;mso-position-vertical-relative:page;mso-width-relative:page;position:absolute;z-index:-25164390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14</w:t>
                </w:r>
                <w:r>
                  <w:fldChar w:fldCharType="end"/>
                </w:r>
                <w:r>
                  <w:rPr>
                    <w:sz w:val="26"/>
                  </w:rPr>
                  <w:t xml:space="preserve"> </w:t>
                </w:r>
                <w:r>
                  <w:rPr>
                    <w:sz w:val="28"/>
                  </w:rPr>
                  <w:t>—</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4" type="#_x0000_t202" style="width:63pt;height:16.05pt;margin-top:790pt;margin-left:456.75pt;mso-height-relative:page;mso-position-horizontal-relative:page;mso-position-vertical-relative:page;mso-width-relative:page;position:absolute;z-index:-25164288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5" type="#_x0000_t202" style="width:63pt;height:16.05pt;margin-top:790pt;margin-left:456.75pt;mso-height-relative:page;mso-position-horizontal-relative:page;mso-position-vertical-relative:page;mso-width-relative:page;position:absolute;z-index:-25164185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16</w:t>
                </w:r>
                <w:r>
                  <w:fldChar w:fldCharType="end"/>
                </w:r>
                <w:r>
                  <w:rPr>
                    <w:sz w:val="26"/>
                  </w:rPr>
                  <w:t xml:space="preserve"> </w:t>
                </w:r>
                <w:r>
                  <w:rPr>
                    <w:sz w:val="28"/>
                  </w:rPr>
                  <w:t>—</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6" type="#_x0000_t202" style="width:63pt;height:16.05pt;margin-top:790pt;margin-left:456.75pt;mso-height-relative:page;mso-position-horizontal-relative:page;mso-position-vertical-relative:page;mso-width-relative:page;position:absolute;z-index:-25164083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17</w:t>
                </w:r>
                <w:r>
                  <w:fldChar w:fldCharType="end"/>
                </w:r>
                <w:r>
                  <w:rPr>
                    <w:sz w:val="26"/>
                  </w:rPr>
                  <w:t xml:space="preserve"> </w:t>
                </w:r>
                <w:r>
                  <w:rPr>
                    <w:sz w:val="28"/>
                  </w:rPr>
                  <w:t>—</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56.5pt;height:16.05pt;margin-top:778.7pt;margin-left:463.25pt;mso-height-relative:page;mso-position-horizontal-relative:page;mso-position-vertical-relative:page;mso-width-relative:page;position:absolute;z-index:-25165721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w:t>
                </w:r>
                <w:r>
                  <w:fldChar w:fldCharType="end"/>
                </w:r>
                <w:r>
                  <w:rPr>
                    <w:sz w:val="26"/>
                  </w:rPr>
                  <w:t xml:space="preserve"> </w:t>
                </w:r>
                <w:r>
                  <w:rPr>
                    <w:sz w:val="28"/>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56.5pt;height:16.05pt;margin-top:778.7pt;margin-left:463.25pt;mso-height-relative:page;mso-position-horizontal-relative:page;mso-position-vertical-relative:page;mso-width-relative:page;position:absolute;z-index:-25165619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56.5pt;height:16.05pt;margin-top:778.7pt;margin-left:463.25pt;mso-height-relative:page;mso-position-horizontal-relative:page;mso-position-vertical-relative:page;mso-width-relative:page;position:absolute;z-index:-25165516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4</w:t>
                </w:r>
                <w:r>
                  <w:fldChar w:fldCharType="end"/>
                </w:r>
                <w:r>
                  <w:rPr>
                    <w:sz w:val="26"/>
                  </w:rPr>
                  <w:t xml:space="preserve"> </w:t>
                </w:r>
                <w:r>
                  <w:rPr>
                    <w:sz w:val="28"/>
                  </w:rPr>
                  <w:t>—</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56.5pt;height:16.05pt;margin-top:778.7pt;margin-left:463.25pt;mso-height-relative:page;mso-position-horizontal-relative:page;mso-position-vertical-relative:page;mso-width-relative:page;position:absolute;z-index:-25165414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5</w:t>
                </w:r>
                <w:r>
                  <w:fldChar w:fldCharType="end"/>
                </w:r>
                <w:r>
                  <w:rPr>
                    <w:sz w:val="26"/>
                  </w:rPr>
                  <w:t xml:space="preserve"> </w:t>
                </w:r>
                <w:r>
                  <w:rPr>
                    <w:sz w:val="28"/>
                  </w:rPr>
                  <w:t>—</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56.5pt;height:16.05pt;margin-top:778.7pt;margin-left:463.25pt;mso-height-relative:page;mso-position-horizontal-relative:page;mso-position-vertical-relative:page;mso-width-relative:page;position:absolute;z-index:-25165312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6</w:t>
                </w:r>
                <w:r>
                  <w:fldChar w:fldCharType="end"/>
                </w:r>
                <w:r>
                  <w:rPr>
                    <w:sz w:val="26"/>
                  </w:rPr>
                  <w:t xml:space="preserve"> </w:t>
                </w:r>
                <w:r>
                  <w:rPr>
                    <w:sz w:val="28"/>
                  </w:rPr>
                  <w:t>—</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56.5pt;height:16.05pt;margin-top:778.7pt;margin-left:463.25pt;mso-height-relative:page;mso-position-horizontal-relative:page;mso-position-vertical-relative:page;mso-width-relative:page;position:absolute;z-index:-25165209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7</w:t>
                </w:r>
                <w:r>
                  <w:fldChar w:fldCharType="end"/>
                </w:r>
                <w:r>
                  <w:rPr>
                    <w:sz w:val="26"/>
                  </w:rPr>
                  <w:t xml:space="preserve"> </w:t>
                </w:r>
                <w:r>
                  <w:rPr>
                    <w:sz w:val="28"/>
                  </w:rPr>
                  <w:t>—</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56.5pt;height:16.05pt;margin-top:778.7pt;margin-left:463.25pt;mso-height-relative:page;mso-position-horizontal-relative:page;mso-position-vertical-relative:page;mso-width-relative:page;position:absolute;z-index:-25165107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56.5pt;height:16.05pt;margin-top:778.7pt;margin-left:463.25pt;mso-height-relative:page;mso-position-horizontal-relative:page;mso-position-vertical-relative:page;mso-width-relative:page;position:absolute;z-index:-25165004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0F1ACD9"/>
    <w:multiLevelType w:val="multilevel"/>
    <w:tmpl w:val="B0F1ACD9"/>
    <w:lvl w:ilvl="0">
      <w:start w:val="1"/>
      <w:numFmt w:val="decimal"/>
      <w:lvlText w:val="（%1）"/>
      <w:lvlJc w:val="left"/>
      <w:pPr>
        <w:ind w:left="1433" w:hanging="601"/>
        <w:jc w:val="left"/>
      </w:pPr>
      <w:rPr>
        <w:rFonts w:ascii="宋体" w:eastAsia="宋体" w:hAnsi="宋体" w:cs="宋体" w:hint="default"/>
        <w:spacing w:val="-17"/>
        <w:w w:val="100"/>
        <w:sz w:val="22"/>
        <w:szCs w:val="22"/>
        <w:lang w:val="zh-CN" w:eastAsia="zh-CN" w:bidi="zh-CN"/>
      </w:rPr>
    </w:lvl>
    <w:lvl w:ilvl="1">
      <w:start w:val="1"/>
      <w:numFmt w:val="decimal"/>
      <w:lvlText w:val="（%2）"/>
      <w:lvlJc w:val="left"/>
      <w:pPr>
        <w:ind w:left="2219" w:hanging="601"/>
        <w:jc w:val="left"/>
      </w:pPr>
      <w:rPr>
        <w:rFonts w:hint="default"/>
        <w:w w:val="100"/>
        <w:lang w:val="zh-CN" w:eastAsia="zh-CN" w:bidi="zh-CN"/>
      </w:rPr>
    </w:lvl>
    <w:lvl w:ilvl="2">
      <w:start w:val="0"/>
      <w:numFmt w:val="bullet"/>
      <w:lvlText w:val="•"/>
      <w:lvlJc w:val="left"/>
      <w:pPr>
        <w:ind w:left="3167" w:hanging="601"/>
      </w:pPr>
      <w:rPr>
        <w:rFonts w:hint="default"/>
        <w:lang w:val="zh-CN" w:eastAsia="zh-CN" w:bidi="zh-CN"/>
      </w:rPr>
    </w:lvl>
    <w:lvl w:ilvl="3">
      <w:start w:val="0"/>
      <w:numFmt w:val="bullet"/>
      <w:lvlText w:val="•"/>
      <w:lvlJc w:val="left"/>
      <w:pPr>
        <w:ind w:left="4114" w:hanging="601"/>
      </w:pPr>
      <w:rPr>
        <w:rFonts w:hint="default"/>
        <w:lang w:val="zh-CN" w:eastAsia="zh-CN" w:bidi="zh-CN"/>
      </w:rPr>
    </w:lvl>
    <w:lvl w:ilvl="4">
      <w:start w:val="0"/>
      <w:numFmt w:val="bullet"/>
      <w:lvlText w:val="•"/>
      <w:lvlJc w:val="left"/>
      <w:pPr>
        <w:ind w:left="5062" w:hanging="601"/>
      </w:pPr>
      <w:rPr>
        <w:rFonts w:hint="default"/>
        <w:lang w:val="zh-CN" w:eastAsia="zh-CN" w:bidi="zh-CN"/>
      </w:rPr>
    </w:lvl>
    <w:lvl w:ilvl="5">
      <w:start w:val="0"/>
      <w:numFmt w:val="bullet"/>
      <w:lvlText w:val="•"/>
      <w:lvlJc w:val="left"/>
      <w:pPr>
        <w:ind w:left="6009" w:hanging="601"/>
      </w:pPr>
      <w:rPr>
        <w:rFonts w:hint="default"/>
        <w:lang w:val="zh-CN" w:eastAsia="zh-CN" w:bidi="zh-CN"/>
      </w:rPr>
    </w:lvl>
    <w:lvl w:ilvl="6">
      <w:start w:val="0"/>
      <w:numFmt w:val="bullet"/>
      <w:lvlText w:val="•"/>
      <w:lvlJc w:val="left"/>
      <w:pPr>
        <w:ind w:left="6956" w:hanging="601"/>
      </w:pPr>
      <w:rPr>
        <w:rFonts w:hint="default"/>
        <w:lang w:val="zh-CN" w:eastAsia="zh-CN" w:bidi="zh-CN"/>
      </w:rPr>
    </w:lvl>
    <w:lvl w:ilvl="7">
      <w:start w:val="0"/>
      <w:numFmt w:val="bullet"/>
      <w:lvlText w:val="•"/>
      <w:lvlJc w:val="left"/>
      <w:pPr>
        <w:ind w:left="7904" w:hanging="601"/>
      </w:pPr>
      <w:rPr>
        <w:rFonts w:hint="default"/>
        <w:lang w:val="zh-CN" w:eastAsia="zh-CN" w:bidi="zh-CN"/>
      </w:rPr>
    </w:lvl>
    <w:lvl w:ilvl="8">
      <w:start w:val="0"/>
      <w:numFmt w:val="bullet"/>
      <w:lvlText w:val="•"/>
      <w:lvlJc w:val="left"/>
      <w:pPr>
        <w:ind w:left="8851" w:hanging="601"/>
      </w:pPr>
      <w:rPr>
        <w:rFonts w:hint="default"/>
        <w:lang w:val="zh-CN" w:eastAsia="zh-CN" w:bidi="zh-CN"/>
      </w:rPr>
    </w:lvl>
  </w:abstractNum>
  <w:abstractNum w:abstractNumId="1">
    <w:nsid w:val="BE923771"/>
    <w:multiLevelType w:val="multilevel"/>
    <w:tmpl w:val="BE923771"/>
    <w:lvl w:ilvl="0">
      <w:start w:val="1"/>
      <w:numFmt w:val="decimal"/>
      <w:lvlText w:val="（%1）"/>
      <w:lvlJc w:val="left"/>
      <w:pPr>
        <w:ind w:left="948" w:hanging="525"/>
        <w:jc w:val="left"/>
      </w:pPr>
      <w:rPr>
        <w:rFonts w:ascii="宋体" w:eastAsia="宋体" w:hAnsi="宋体" w:cs="宋体" w:hint="default"/>
        <w:spacing w:val="-2"/>
        <w:w w:val="99"/>
        <w:sz w:val="19"/>
        <w:szCs w:val="19"/>
        <w:lang w:val="zh-CN" w:eastAsia="zh-CN" w:bidi="zh-CN"/>
      </w:rPr>
    </w:lvl>
    <w:lvl w:ilvl="1">
      <w:start w:val="0"/>
      <w:numFmt w:val="bullet"/>
      <w:lvlText w:val="•"/>
      <w:lvlJc w:val="left"/>
      <w:pPr>
        <w:ind w:left="1788" w:hanging="525"/>
      </w:pPr>
      <w:rPr>
        <w:rFonts w:hint="default"/>
        <w:lang w:val="zh-CN" w:eastAsia="zh-CN" w:bidi="zh-CN"/>
      </w:rPr>
    </w:lvl>
    <w:lvl w:ilvl="2">
      <w:start w:val="0"/>
      <w:numFmt w:val="bullet"/>
      <w:lvlText w:val="•"/>
      <w:lvlJc w:val="left"/>
      <w:pPr>
        <w:ind w:left="2637" w:hanging="525"/>
      </w:pPr>
      <w:rPr>
        <w:rFonts w:hint="default"/>
        <w:lang w:val="zh-CN" w:eastAsia="zh-CN" w:bidi="zh-CN"/>
      </w:rPr>
    </w:lvl>
    <w:lvl w:ilvl="3">
      <w:start w:val="0"/>
      <w:numFmt w:val="bullet"/>
      <w:lvlText w:val="•"/>
      <w:lvlJc w:val="left"/>
      <w:pPr>
        <w:ind w:left="3486" w:hanging="525"/>
      </w:pPr>
      <w:rPr>
        <w:rFonts w:hint="default"/>
        <w:lang w:val="zh-CN" w:eastAsia="zh-CN" w:bidi="zh-CN"/>
      </w:rPr>
    </w:lvl>
    <w:lvl w:ilvl="4">
      <w:start w:val="0"/>
      <w:numFmt w:val="bullet"/>
      <w:lvlText w:val="•"/>
      <w:lvlJc w:val="left"/>
      <w:pPr>
        <w:ind w:left="4335" w:hanging="525"/>
      </w:pPr>
      <w:rPr>
        <w:rFonts w:hint="default"/>
        <w:lang w:val="zh-CN" w:eastAsia="zh-CN" w:bidi="zh-CN"/>
      </w:rPr>
    </w:lvl>
    <w:lvl w:ilvl="5">
      <w:start w:val="0"/>
      <w:numFmt w:val="bullet"/>
      <w:lvlText w:val="•"/>
      <w:lvlJc w:val="left"/>
      <w:pPr>
        <w:ind w:left="5184" w:hanging="525"/>
      </w:pPr>
      <w:rPr>
        <w:rFonts w:hint="default"/>
        <w:lang w:val="zh-CN" w:eastAsia="zh-CN" w:bidi="zh-CN"/>
      </w:rPr>
    </w:lvl>
    <w:lvl w:ilvl="6">
      <w:start w:val="0"/>
      <w:numFmt w:val="bullet"/>
      <w:lvlText w:val="•"/>
      <w:lvlJc w:val="left"/>
      <w:pPr>
        <w:ind w:left="6032" w:hanging="525"/>
      </w:pPr>
      <w:rPr>
        <w:rFonts w:hint="default"/>
        <w:lang w:val="zh-CN" w:eastAsia="zh-CN" w:bidi="zh-CN"/>
      </w:rPr>
    </w:lvl>
    <w:lvl w:ilvl="7">
      <w:start w:val="0"/>
      <w:numFmt w:val="bullet"/>
      <w:lvlText w:val="•"/>
      <w:lvlJc w:val="left"/>
      <w:pPr>
        <w:ind w:left="6881" w:hanging="525"/>
      </w:pPr>
      <w:rPr>
        <w:rFonts w:hint="default"/>
        <w:lang w:val="zh-CN" w:eastAsia="zh-CN" w:bidi="zh-CN"/>
      </w:rPr>
    </w:lvl>
    <w:lvl w:ilvl="8">
      <w:start w:val="0"/>
      <w:numFmt w:val="bullet"/>
      <w:lvlText w:val="•"/>
      <w:lvlJc w:val="left"/>
      <w:pPr>
        <w:ind w:left="7730" w:hanging="525"/>
      </w:pPr>
      <w:rPr>
        <w:rFonts w:hint="default"/>
        <w:lang w:val="zh-CN" w:eastAsia="zh-CN" w:bidi="zh-CN"/>
      </w:rPr>
    </w:lvl>
  </w:abstractNum>
  <w:abstractNum w:abstractNumId="2">
    <w:nsid w:val="0E640482"/>
    <w:multiLevelType w:val="multilevel"/>
    <w:tmpl w:val="0E640482"/>
    <w:lvl w:ilvl="0">
      <w:start w:val="1"/>
      <w:numFmt w:val="decimal"/>
      <w:lvlText w:val="（%1）"/>
      <w:lvlJc w:val="left"/>
      <w:pPr>
        <w:ind w:left="203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10" w:hanging="601"/>
      </w:pPr>
      <w:rPr>
        <w:rFonts w:hint="default"/>
        <w:lang w:val="zh-CN" w:eastAsia="zh-CN" w:bidi="zh-CN"/>
      </w:rPr>
    </w:lvl>
    <w:lvl w:ilvl="2">
      <w:start w:val="0"/>
      <w:numFmt w:val="bullet"/>
      <w:lvlText w:val="•"/>
      <w:lvlJc w:val="left"/>
      <w:pPr>
        <w:ind w:left="3781" w:hanging="601"/>
      </w:pPr>
      <w:rPr>
        <w:rFonts w:hint="default"/>
        <w:lang w:val="zh-CN" w:eastAsia="zh-CN" w:bidi="zh-CN"/>
      </w:rPr>
    </w:lvl>
    <w:lvl w:ilvl="3">
      <w:start w:val="0"/>
      <w:numFmt w:val="bullet"/>
      <w:lvlText w:val="•"/>
      <w:lvlJc w:val="left"/>
      <w:pPr>
        <w:ind w:left="4651" w:hanging="601"/>
      </w:pPr>
      <w:rPr>
        <w:rFonts w:hint="default"/>
        <w:lang w:val="zh-CN" w:eastAsia="zh-CN" w:bidi="zh-CN"/>
      </w:rPr>
    </w:lvl>
    <w:lvl w:ilvl="4">
      <w:start w:val="0"/>
      <w:numFmt w:val="bullet"/>
      <w:lvlText w:val="•"/>
      <w:lvlJc w:val="left"/>
      <w:pPr>
        <w:ind w:left="5522" w:hanging="601"/>
      </w:pPr>
      <w:rPr>
        <w:rFonts w:hint="default"/>
        <w:lang w:val="zh-CN" w:eastAsia="zh-CN" w:bidi="zh-CN"/>
      </w:rPr>
    </w:lvl>
    <w:lvl w:ilvl="5">
      <w:start w:val="0"/>
      <w:numFmt w:val="bullet"/>
      <w:lvlText w:val="•"/>
      <w:lvlJc w:val="left"/>
      <w:pPr>
        <w:ind w:left="6393" w:hanging="601"/>
      </w:pPr>
      <w:rPr>
        <w:rFonts w:hint="default"/>
        <w:lang w:val="zh-CN" w:eastAsia="zh-CN" w:bidi="zh-CN"/>
      </w:rPr>
    </w:lvl>
    <w:lvl w:ilvl="6">
      <w:start w:val="0"/>
      <w:numFmt w:val="bullet"/>
      <w:lvlText w:val="•"/>
      <w:lvlJc w:val="left"/>
      <w:pPr>
        <w:ind w:left="7263" w:hanging="601"/>
      </w:pPr>
      <w:rPr>
        <w:rFonts w:hint="default"/>
        <w:lang w:val="zh-CN" w:eastAsia="zh-CN" w:bidi="zh-CN"/>
      </w:rPr>
    </w:lvl>
    <w:lvl w:ilvl="7">
      <w:start w:val="0"/>
      <w:numFmt w:val="bullet"/>
      <w:lvlText w:val="•"/>
      <w:lvlJc w:val="left"/>
      <w:pPr>
        <w:ind w:left="8134" w:hanging="601"/>
      </w:pPr>
      <w:rPr>
        <w:rFonts w:hint="default"/>
        <w:lang w:val="zh-CN" w:eastAsia="zh-CN" w:bidi="zh-CN"/>
      </w:rPr>
    </w:lvl>
    <w:lvl w:ilvl="8">
      <w:start w:val="0"/>
      <w:numFmt w:val="bullet"/>
      <w:lvlText w:val="•"/>
      <w:lvlJc w:val="left"/>
      <w:pPr>
        <w:ind w:left="9004" w:hanging="601"/>
      </w:pPr>
      <w:rPr>
        <w:rFonts w:hint="default"/>
        <w:lang w:val="zh-CN" w:eastAsia="zh-CN" w:bidi="zh-CN"/>
      </w:rPr>
    </w:lvl>
  </w:abstractNum>
  <w:abstractNum w:abstractNumId="3">
    <w:nsid w:val="36A15993"/>
    <w:multiLevelType w:val="multilevel"/>
    <w:tmpl w:val="4C1BAE26"/>
    <w:lvl w:ilvl="0">
      <w:start w:val="2"/>
      <w:numFmt w:val="decimal"/>
      <w:lvlText w:val="（%1）"/>
      <w:lvlJc w:val="left"/>
      <w:pPr>
        <w:ind w:left="1312" w:hanging="601"/>
        <w:jc w:val="left"/>
      </w:pPr>
      <w:rPr>
        <w:rFonts w:ascii="宋体" w:eastAsia="宋体" w:hAnsi="宋体" w:cs="宋体" w:hint="default"/>
        <w:w w:val="100"/>
        <w:sz w:val="22"/>
        <w:szCs w:val="22"/>
        <w:lang w:val="zh-CN" w:eastAsia="zh-CN" w:bidi="zh-CN"/>
      </w:rPr>
    </w:lvl>
    <w:lvl w:ilvl="1">
      <w:start w:val="2"/>
      <w:numFmt w:val="decimal"/>
      <w:lvlText w:val="（%2）"/>
      <w:lvlJc w:val="left"/>
      <w:pPr>
        <w:ind w:left="2817"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5140" w:hanging="601"/>
      </w:pPr>
      <w:rPr>
        <w:rFonts w:hint="default"/>
        <w:lang w:val="zh-CN" w:eastAsia="zh-CN" w:bidi="zh-CN"/>
      </w:rPr>
    </w:lvl>
    <w:lvl w:ilvl="3">
      <w:start w:val="0"/>
      <w:numFmt w:val="bullet"/>
      <w:lvlText w:val="•"/>
      <w:lvlJc w:val="left"/>
      <w:pPr>
        <w:ind w:left="5652" w:hanging="601"/>
      </w:pPr>
      <w:rPr>
        <w:rFonts w:hint="default"/>
        <w:lang w:val="zh-CN" w:eastAsia="zh-CN" w:bidi="zh-CN"/>
      </w:rPr>
    </w:lvl>
    <w:lvl w:ilvl="4">
      <w:start w:val="0"/>
      <w:numFmt w:val="bullet"/>
      <w:lvlText w:val="•"/>
      <w:lvlJc w:val="left"/>
      <w:pPr>
        <w:ind w:left="6165" w:hanging="601"/>
      </w:pPr>
      <w:rPr>
        <w:rFonts w:hint="default"/>
        <w:lang w:val="zh-CN" w:eastAsia="zh-CN" w:bidi="zh-CN"/>
      </w:rPr>
    </w:lvl>
    <w:lvl w:ilvl="5">
      <w:start w:val="0"/>
      <w:numFmt w:val="bullet"/>
      <w:lvlText w:val="•"/>
      <w:lvlJc w:val="left"/>
      <w:pPr>
        <w:ind w:left="6677" w:hanging="601"/>
      </w:pPr>
      <w:rPr>
        <w:rFonts w:hint="default"/>
        <w:lang w:val="zh-CN" w:eastAsia="zh-CN" w:bidi="zh-CN"/>
      </w:rPr>
    </w:lvl>
    <w:lvl w:ilvl="6">
      <w:start w:val="0"/>
      <w:numFmt w:val="bullet"/>
      <w:lvlText w:val="•"/>
      <w:lvlJc w:val="left"/>
      <w:pPr>
        <w:ind w:left="7190" w:hanging="601"/>
      </w:pPr>
      <w:rPr>
        <w:rFonts w:hint="default"/>
        <w:lang w:val="zh-CN" w:eastAsia="zh-CN" w:bidi="zh-CN"/>
      </w:rPr>
    </w:lvl>
    <w:lvl w:ilvl="7">
      <w:start w:val="0"/>
      <w:numFmt w:val="bullet"/>
      <w:lvlText w:val="•"/>
      <w:lvlJc w:val="left"/>
      <w:pPr>
        <w:ind w:left="7703" w:hanging="601"/>
      </w:pPr>
      <w:rPr>
        <w:rFonts w:hint="default"/>
        <w:lang w:val="zh-CN" w:eastAsia="zh-CN" w:bidi="zh-CN"/>
      </w:rPr>
    </w:lvl>
    <w:lvl w:ilvl="8">
      <w:start w:val="0"/>
      <w:numFmt w:val="bullet"/>
      <w:lvlText w:val="•"/>
      <w:lvlJc w:val="left"/>
      <w:pPr>
        <w:ind w:left="8215" w:hanging="601"/>
      </w:pPr>
      <w:rPr>
        <w:rFonts w:hint="default"/>
        <w:lang w:val="zh-CN" w:eastAsia="zh-CN" w:bidi="zh-CN"/>
      </w:rPr>
    </w:lvl>
  </w:abstractNum>
  <w:abstractNum w:abstractNumId="4">
    <w:nsid w:val="46A08BB8"/>
    <w:multiLevelType w:val="multilevel"/>
    <w:tmpl w:val="46A08BB8"/>
    <w:lvl w:ilvl="0">
      <w:start w:val="1"/>
      <w:numFmt w:val="decimal"/>
      <w:lvlText w:val="（%1）"/>
      <w:lvlJc w:val="left"/>
      <w:pPr>
        <w:ind w:left="953" w:hanging="608"/>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1938" w:hanging="608"/>
      </w:pPr>
      <w:rPr>
        <w:rFonts w:hint="default"/>
        <w:lang w:val="zh-CN" w:eastAsia="zh-CN" w:bidi="zh-CN"/>
      </w:rPr>
    </w:lvl>
    <w:lvl w:ilvl="2">
      <w:start w:val="0"/>
      <w:numFmt w:val="bullet"/>
      <w:lvlText w:val="•"/>
      <w:lvlJc w:val="left"/>
      <w:pPr>
        <w:ind w:left="2917" w:hanging="608"/>
      </w:pPr>
      <w:rPr>
        <w:rFonts w:hint="default"/>
        <w:lang w:val="zh-CN" w:eastAsia="zh-CN" w:bidi="zh-CN"/>
      </w:rPr>
    </w:lvl>
    <w:lvl w:ilvl="3">
      <w:start w:val="0"/>
      <w:numFmt w:val="bullet"/>
      <w:lvlText w:val="•"/>
      <w:lvlJc w:val="left"/>
      <w:pPr>
        <w:ind w:left="3895" w:hanging="608"/>
      </w:pPr>
      <w:rPr>
        <w:rFonts w:hint="default"/>
        <w:lang w:val="zh-CN" w:eastAsia="zh-CN" w:bidi="zh-CN"/>
      </w:rPr>
    </w:lvl>
    <w:lvl w:ilvl="4">
      <w:start w:val="0"/>
      <w:numFmt w:val="bullet"/>
      <w:lvlText w:val="•"/>
      <w:lvlJc w:val="left"/>
      <w:pPr>
        <w:ind w:left="4874" w:hanging="608"/>
      </w:pPr>
      <w:rPr>
        <w:rFonts w:hint="default"/>
        <w:lang w:val="zh-CN" w:eastAsia="zh-CN" w:bidi="zh-CN"/>
      </w:rPr>
    </w:lvl>
    <w:lvl w:ilvl="5">
      <w:start w:val="0"/>
      <w:numFmt w:val="bullet"/>
      <w:lvlText w:val="•"/>
      <w:lvlJc w:val="left"/>
      <w:pPr>
        <w:ind w:left="5853" w:hanging="608"/>
      </w:pPr>
      <w:rPr>
        <w:rFonts w:hint="default"/>
        <w:lang w:val="zh-CN" w:eastAsia="zh-CN" w:bidi="zh-CN"/>
      </w:rPr>
    </w:lvl>
    <w:lvl w:ilvl="6">
      <w:start w:val="0"/>
      <w:numFmt w:val="bullet"/>
      <w:lvlText w:val="•"/>
      <w:lvlJc w:val="left"/>
      <w:pPr>
        <w:ind w:left="6831" w:hanging="608"/>
      </w:pPr>
      <w:rPr>
        <w:rFonts w:hint="default"/>
        <w:lang w:val="zh-CN" w:eastAsia="zh-CN" w:bidi="zh-CN"/>
      </w:rPr>
    </w:lvl>
    <w:lvl w:ilvl="7">
      <w:start w:val="0"/>
      <w:numFmt w:val="bullet"/>
      <w:lvlText w:val="•"/>
      <w:lvlJc w:val="left"/>
      <w:pPr>
        <w:ind w:left="7810" w:hanging="608"/>
      </w:pPr>
      <w:rPr>
        <w:rFonts w:hint="default"/>
        <w:lang w:val="zh-CN" w:eastAsia="zh-CN" w:bidi="zh-CN"/>
      </w:rPr>
    </w:lvl>
    <w:lvl w:ilvl="8">
      <w:start w:val="0"/>
      <w:numFmt w:val="bullet"/>
      <w:lvlText w:val="•"/>
      <w:lvlJc w:val="left"/>
      <w:pPr>
        <w:ind w:left="8788" w:hanging="608"/>
      </w:pPr>
      <w:rPr>
        <w:rFonts w:hint="default"/>
        <w:lang w:val="zh-CN" w:eastAsia="zh-CN" w:bidi="zh-CN"/>
      </w:rPr>
    </w:lvl>
  </w:abstractNum>
  <w:abstractNum w:abstractNumId="5">
    <w:nsid w:val="4C1BAE26"/>
    <w:multiLevelType w:val="multilevel"/>
    <w:tmpl w:val="4C1BAE26"/>
    <w:lvl w:ilvl="0">
      <w:start w:val="2"/>
      <w:numFmt w:val="decimal"/>
      <w:lvlText w:val="（%1）"/>
      <w:lvlJc w:val="left"/>
      <w:pPr>
        <w:ind w:left="1312" w:hanging="601"/>
        <w:jc w:val="left"/>
      </w:pPr>
      <w:rPr>
        <w:rFonts w:ascii="宋体" w:eastAsia="宋体" w:hAnsi="宋体" w:cs="宋体" w:hint="default"/>
        <w:w w:val="100"/>
        <w:sz w:val="22"/>
        <w:szCs w:val="22"/>
        <w:lang w:val="zh-CN" w:eastAsia="zh-CN" w:bidi="zh-CN"/>
      </w:rPr>
    </w:lvl>
    <w:lvl w:ilvl="1">
      <w:start w:val="2"/>
      <w:numFmt w:val="decimal"/>
      <w:lvlText w:val="（%2）"/>
      <w:lvlJc w:val="left"/>
      <w:pPr>
        <w:ind w:left="2817"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5140" w:hanging="601"/>
      </w:pPr>
      <w:rPr>
        <w:rFonts w:hint="default"/>
        <w:lang w:val="zh-CN" w:eastAsia="zh-CN" w:bidi="zh-CN"/>
      </w:rPr>
    </w:lvl>
    <w:lvl w:ilvl="3">
      <w:start w:val="0"/>
      <w:numFmt w:val="bullet"/>
      <w:lvlText w:val="•"/>
      <w:lvlJc w:val="left"/>
      <w:pPr>
        <w:ind w:left="5652" w:hanging="601"/>
      </w:pPr>
      <w:rPr>
        <w:rFonts w:hint="default"/>
        <w:lang w:val="zh-CN" w:eastAsia="zh-CN" w:bidi="zh-CN"/>
      </w:rPr>
    </w:lvl>
    <w:lvl w:ilvl="4">
      <w:start w:val="0"/>
      <w:numFmt w:val="bullet"/>
      <w:lvlText w:val="•"/>
      <w:lvlJc w:val="left"/>
      <w:pPr>
        <w:ind w:left="6165" w:hanging="601"/>
      </w:pPr>
      <w:rPr>
        <w:rFonts w:hint="default"/>
        <w:lang w:val="zh-CN" w:eastAsia="zh-CN" w:bidi="zh-CN"/>
      </w:rPr>
    </w:lvl>
    <w:lvl w:ilvl="5">
      <w:start w:val="0"/>
      <w:numFmt w:val="bullet"/>
      <w:lvlText w:val="•"/>
      <w:lvlJc w:val="left"/>
      <w:pPr>
        <w:ind w:left="6677" w:hanging="601"/>
      </w:pPr>
      <w:rPr>
        <w:rFonts w:hint="default"/>
        <w:lang w:val="zh-CN" w:eastAsia="zh-CN" w:bidi="zh-CN"/>
      </w:rPr>
    </w:lvl>
    <w:lvl w:ilvl="6">
      <w:start w:val="0"/>
      <w:numFmt w:val="bullet"/>
      <w:lvlText w:val="•"/>
      <w:lvlJc w:val="left"/>
      <w:pPr>
        <w:ind w:left="7190" w:hanging="601"/>
      </w:pPr>
      <w:rPr>
        <w:rFonts w:hint="default"/>
        <w:lang w:val="zh-CN" w:eastAsia="zh-CN" w:bidi="zh-CN"/>
      </w:rPr>
    </w:lvl>
    <w:lvl w:ilvl="7">
      <w:start w:val="0"/>
      <w:numFmt w:val="bullet"/>
      <w:lvlText w:val="•"/>
      <w:lvlJc w:val="left"/>
      <w:pPr>
        <w:ind w:left="7703" w:hanging="601"/>
      </w:pPr>
      <w:rPr>
        <w:rFonts w:hint="default"/>
        <w:lang w:val="zh-CN" w:eastAsia="zh-CN" w:bidi="zh-CN"/>
      </w:rPr>
    </w:lvl>
    <w:lvl w:ilvl="8">
      <w:start w:val="0"/>
      <w:numFmt w:val="bullet"/>
      <w:lvlText w:val="•"/>
      <w:lvlJc w:val="left"/>
      <w:pPr>
        <w:ind w:left="8215" w:hanging="601"/>
      </w:pPr>
      <w:rPr>
        <w:rFonts w:hint="default"/>
        <w:lang w:val="zh-CN" w:eastAsia="zh-CN" w:bidi="zh-CN"/>
      </w:rPr>
    </w:lvl>
  </w:abstractNum>
  <w:abstractNum w:abstractNumId="6">
    <w:nsid w:val="4D2663E0"/>
    <w:multiLevelType w:val="multilevel"/>
    <w:tmpl w:val="0E640482"/>
    <w:lvl w:ilvl="0">
      <w:start w:val="1"/>
      <w:numFmt w:val="decimal"/>
      <w:lvlText w:val="（%1）"/>
      <w:lvlJc w:val="left"/>
      <w:pPr>
        <w:ind w:left="203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10" w:hanging="601"/>
      </w:pPr>
      <w:rPr>
        <w:rFonts w:hint="default"/>
        <w:lang w:val="zh-CN" w:eastAsia="zh-CN" w:bidi="zh-CN"/>
      </w:rPr>
    </w:lvl>
    <w:lvl w:ilvl="2">
      <w:start w:val="0"/>
      <w:numFmt w:val="bullet"/>
      <w:lvlText w:val="•"/>
      <w:lvlJc w:val="left"/>
      <w:pPr>
        <w:ind w:left="3781" w:hanging="601"/>
      </w:pPr>
      <w:rPr>
        <w:rFonts w:hint="default"/>
        <w:lang w:val="zh-CN" w:eastAsia="zh-CN" w:bidi="zh-CN"/>
      </w:rPr>
    </w:lvl>
    <w:lvl w:ilvl="3">
      <w:start w:val="0"/>
      <w:numFmt w:val="bullet"/>
      <w:lvlText w:val="•"/>
      <w:lvlJc w:val="left"/>
      <w:pPr>
        <w:ind w:left="4651" w:hanging="601"/>
      </w:pPr>
      <w:rPr>
        <w:rFonts w:hint="default"/>
        <w:lang w:val="zh-CN" w:eastAsia="zh-CN" w:bidi="zh-CN"/>
      </w:rPr>
    </w:lvl>
    <w:lvl w:ilvl="4">
      <w:start w:val="0"/>
      <w:numFmt w:val="bullet"/>
      <w:lvlText w:val="•"/>
      <w:lvlJc w:val="left"/>
      <w:pPr>
        <w:ind w:left="5522" w:hanging="601"/>
      </w:pPr>
      <w:rPr>
        <w:rFonts w:hint="default"/>
        <w:lang w:val="zh-CN" w:eastAsia="zh-CN" w:bidi="zh-CN"/>
      </w:rPr>
    </w:lvl>
    <w:lvl w:ilvl="5">
      <w:start w:val="0"/>
      <w:numFmt w:val="bullet"/>
      <w:lvlText w:val="•"/>
      <w:lvlJc w:val="left"/>
      <w:pPr>
        <w:ind w:left="6393" w:hanging="601"/>
      </w:pPr>
      <w:rPr>
        <w:rFonts w:hint="default"/>
        <w:lang w:val="zh-CN" w:eastAsia="zh-CN" w:bidi="zh-CN"/>
      </w:rPr>
    </w:lvl>
    <w:lvl w:ilvl="6">
      <w:start w:val="0"/>
      <w:numFmt w:val="bullet"/>
      <w:lvlText w:val="•"/>
      <w:lvlJc w:val="left"/>
      <w:pPr>
        <w:ind w:left="7263" w:hanging="601"/>
      </w:pPr>
      <w:rPr>
        <w:rFonts w:hint="default"/>
        <w:lang w:val="zh-CN" w:eastAsia="zh-CN" w:bidi="zh-CN"/>
      </w:rPr>
    </w:lvl>
    <w:lvl w:ilvl="7">
      <w:start w:val="0"/>
      <w:numFmt w:val="bullet"/>
      <w:lvlText w:val="•"/>
      <w:lvlJc w:val="left"/>
      <w:pPr>
        <w:ind w:left="8134" w:hanging="601"/>
      </w:pPr>
      <w:rPr>
        <w:rFonts w:hint="default"/>
        <w:lang w:val="zh-CN" w:eastAsia="zh-CN" w:bidi="zh-CN"/>
      </w:rPr>
    </w:lvl>
    <w:lvl w:ilvl="8">
      <w:start w:val="0"/>
      <w:numFmt w:val="bullet"/>
      <w:lvlText w:val="•"/>
      <w:lvlJc w:val="left"/>
      <w:pPr>
        <w:ind w:left="9004" w:hanging="601"/>
      </w:pPr>
      <w:rPr>
        <w:rFonts w:hint="default"/>
        <w:lang w:val="zh-CN" w:eastAsia="zh-CN" w:bidi="zh-CN"/>
      </w:rPr>
    </w:lvl>
  </w:abstractNum>
  <w:abstractNum w:abstractNumId="7">
    <w:nsid w:val="60382F6E"/>
    <w:multiLevelType w:val="multilevel"/>
    <w:tmpl w:val="60382F6E"/>
    <w:lvl w:ilvl="0">
      <w:start w:val="2"/>
      <w:numFmt w:val="decimal"/>
      <w:lvlText w:val="%1."/>
      <w:lvlJc w:val="left"/>
      <w:pPr>
        <w:ind w:left="106"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532" w:hanging="159"/>
      </w:pPr>
      <w:rPr>
        <w:rFonts w:hint="default"/>
        <w:lang w:val="zh-CN" w:eastAsia="zh-CN" w:bidi="zh-CN"/>
      </w:rPr>
    </w:lvl>
    <w:lvl w:ilvl="2">
      <w:start w:val="0"/>
      <w:numFmt w:val="bullet"/>
      <w:lvlText w:val="•"/>
      <w:lvlJc w:val="left"/>
      <w:pPr>
        <w:ind w:left="965" w:hanging="159"/>
      </w:pPr>
      <w:rPr>
        <w:rFonts w:hint="default"/>
        <w:lang w:val="zh-CN" w:eastAsia="zh-CN" w:bidi="zh-CN"/>
      </w:rPr>
    </w:lvl>
    <w:lvl w:ilvl="3">
      <w:start w:val="0"/>
      <w:numFmt w:val="bullet"/>
      <w:lvlText w:val="•"/>
      <w:lvlJc w:val="left"/>
      <w:pPr>
        <w:ind w:left="1398" w:hanging="159"/>
      </w:pPr>
      <w:rPr>
        <w:rFonts w:hint="default"/>
        <w:lang w:val="zh-CN" w:eastAsia="zh-CN" w:bidi="zh-CN"/>
      </w:rPr>
    </w:lvl>
    <w:lvl w:ilvl="4">
      <w:start w:val="0"/>
      <w:numFmt w:val="bullet"/>
      <w:lvlText w:val="•"/>
      <w:lvlJc w:val="left"/>
      <w:pPr>
        <w:ind w:left="1830" w:hanging="159"/>
      </w:pPr>
      <w:rPr>
        <w:rFonts w:hint="default"/>
        <w:lang w:val="zh-CN" w:eastAsia="zh-CN" w:bidi="zh-CN"/>
      </w:rPr>
    </w:lvl>
    <w:lvl w:ilvl="5">
      <w:start w:val="0"/>
      <w:numFmt w:val="bullet"/>
      <w:lvlText w:val="•"/>
      <w:lvlJc w:val="left"/>
      <w:pPr>
        <w:ind w:left="2263" w:hanging="159"/>
      </w:pPr>
      <w:rPr>
        <w:rFonts w:hint="default"/>
        <w:lang w:val="zh-CN" w:eastAsia="zh-CN" w:bidi="zh-CN"/>
      </w:rPr>
    </w:lvl>
    <w:lvl w:ilvl="6">
      <w:start w:val="0"/>
      <w:numFmt w:val="bullet"/>
      <w:lvlText w:val="•"/>
      <w:lvlJc w:val="left"/>
      <w:pPr>
        <w:ind w:left="2696" w:hanging="159"/>
      </w:pPr>
      <w:rPr>
        <w:rFonts w:hint="default"/>
        <w:lang w:val="zh-CN" w:eastAsia="zh-CN" w:bidi="zh-CN"/>
      </w:rPr>
    </w:lvl>
    <w:lvl w:ilvl="7">
      <w:start w:val="0"/>
      <w:numFmt w:val="bullet"/>
      <w:lvlText w:val="•"/>
      <w:lvlJc w:val="left"/>
      <w:pPr>
        <w:ind w:left="3128" w:hanging="159"/>
      </w:pPr>
      <w:rPr>
        <w:rFonts w:hint="default"/>
        <w:lang w:val="zh-CN" w:eastAsia="zh-CN" w:bidi="zh-CN"/>
      </w:rPr>
    </w:lvl>
    <w:lvl w:ilvl="8">
      <w:start w:val="0"/>
      <w:numFmt w:val="bullet"/>
      <w:lvlText w:val="•"/>
      <w:lvlJc w:val="left"/>
      <w:pPr>
        <w:ind w:left="3561" w:hanging="159"/>
      </w:pPr>
      <w:rPr>
        <w:rFonts w:hint="default"/>
        <w:lang w:val="zh-CN" w:eastAsia="zh-CN" w:bidi="zh-CN"/>
      </w:rPr>
    </w:lvl>
  </w:abstractNum>
  <w:abstractNum w:abstractNumId="8">
    <w:nsid w:val="77ECEA79"/>
    <w:multiLevelType w:val="multilevel"/>
    <w:tmpl w:val="77ECEA79"/>
    <w:lvl w:ilvl="0">
      <w:start w:val="0"/>
      <w:numFmt w:val="bullet"/>
      <w:lvlText w:val=""/>
      <w:lvlJc w:val="left"/>
      <w:pPr>
        <w:ind w:left="773" w:hanging="774"/>
      </w:pPr>
      <w:rPr>
        <w:rFonts w:ascii="Symbol" w:eastAsia="Symbol" w:hAnsi="Symbol" w:cs="Symbol" w:hint="default"/>
        <w:w w:val="101"/>
        <w:position w:val="-15"/>
        <w:sz w:val="25"/>
        <w:szCs w:val="25"/>
        <w:lang w:val="zh-CN" w:eastAsia="zh-CN" w:bidi="zh-CN"/>
      </w:rPr>
    </w:lvl>
    <w:lvl w:ilvl="1">
      <w:start w:val="0"/>
      <w:numFmt w:val="bullet"/>
      <w:lvlText w:val="•"/>
      <w:lvlJc w:val="left"/>
      <w:pPr>
        <w:ind w:left="789" w:hanging="774"/>
      </w:pPr>
      <w:rPr>
        <w:rFonts w:hint="default"/>
        <w:lang w:val="zh-CN" w:eastAsia="zh-CN" w:bidi="zh-CN"/>
      </w:rPr>
    </w:lvl>
    <w:lvl w:ilvl="2">
      <w:start w:val="0"/>
      <w:numFmt w:val="bullet"/>
      <w:lvlText w:val="•"/>
      <w:lvlJc w:val="left"/>
      <w:pPr>
        <w:ind w:left="798" w:hanging="774"/>
      </w:pPr>
      <w:rPr>
        <w:rFonts w:hint="default"/>
        <w:lang w:val="zh-CN" w:eastAsia="zh-CN" w:bidi="zh-CN"/>
      </w:rPr>
    </w:lvl>
    <w:lvl w:ilvl="3">
      <w:start w:val="0"/>
      <w:numFmt w:val="bullet"/>
      <w:lvlText w:val="•"/>
      <w:lvlJc w:val="left"/>
      <w:pPr>
        <w:ind w:left="807" w:hanging="774"/>
      </w:pPr>
      <w:rPr>
        <w:rFonts w:hint="default"/>
        <w:lang w:val="zh-CN" w:eastAsia="zh-CN" w:bidi="zh-CN"/>
      </w:rPr>
    </w:lvl>
    <w:lvl w:ilvl="4">
      <w:start w:val="0"/>
      <w:numFmt w:val="bullet"/>
      <w:lvlText w:val="•"/>
      <w:lvlJc w:val="left"/>
      <w:pPr>
        <w:ind w:left="816" w:hanging="774"/>
      </w:pPr>
      <w:rPr>
        <w:rFonts w:hint="default"/>
        <w:lang w:val="zh-CN" w:eastAsia="zh-CN" w:bidi="zh-CN"/>
      </w:rPr>
    </w:lvl>
    <w:lvl w:ilvl="5">
      <w:start w:val="0"/>
      <w:numFmt w:val="bullet"/>
      <w:lvlText w:val="•"/>
      <w:lvlJc w:val="left"/>
      <w:pPr>
        <w:ind w:left="825" w:hanging="774"/>
      </w:pPr>
      <w:rPr>
        <w:rFonts w:hint="default"/>
        <w:lang w:val="zh-CN" w:eastAsia="zh-CN" w:bidi="zh-CN"/>
      </w:rPr>
    </w:lvl>
    <w:lvl w:ilvl="6">
      <w:start w:val="0"/>
      <w:numFmt w:val="bullet"/>
      <w:lvlText w:val="•"/>
      <w:lvlJc w:val="left"/>
      <w:pPr>
        <w:ind w:left="835" w:hanging="774"/>
      </w:pPr>
      <w:rPr>
        <w:rFonts w:hint="default"/>
        <w:lang w:val="zh-CN" w:eastAsia="zh-CN" w:bidi="zh-CN"/>
      </w:rPr>
    </w:lvl>
    <w:lvl w:ilvl="7">
      <w:start w:val="0"/>
      <w:numFmt w:val="bullet"/>
      <w:lvlText w:val="•"/>
      <w:lvlJc w:val="left"/>
      <w:pPr>
        <w:ind w:left="844" w:hanging="774"/>
      </w:pPr>
      <w:rPr>
        <w:rFonts w:hint="default"/>
        <w:lang w:val="zh-CN" w:eastAsia="zh-CN" w:bidi="zh-CN"/>
      </w:rPr>
    </w:lvl>
    <w:lvl w:ilvl="8">
      <w:start w:val="0"/>
      <w:numFmt w:val="bullet"/>
      <w:lvlText w:val="•"/>
      <w:lvlJc w:val="left"/>
      <w:pPr>
        <w:ind w:left="853" w:hanging="774"/>
      </w:pPr>
      <w:rPr>
        <w:rFonts w:hint="default"/>
        <w:lang w:val="zh-CN" w:eastAsia="zh-CN" w:bidi="zh-CN"/>
      </w:rPr>
    </w:lvl>
  </w:abstractNum>
  <w:abstractNum w:abstractNumId="9">
    <w:nsid w:val="7C246926"/>
    <w:multiLevelType w:val="multilevel"/>
    <w:tmpl w:val="7C246926"/>
    <w:lvl w:ilvl="0">
      <w:start w:val="0"/>
      <w:numFmt w:val="bullet"/>
      <w:lvlText w:val="☐"/>
      <w:lvlJc w:val="left"/>
      <w:pPr>
        <w:ind w:left="636" w:hanging="212"/>
      </w:pPr>
      <w:rPr>
        <w:rFonts w:ascii="MS UI Gothic" w:eastAsia="MS UI Gothic" w:hAnsi="MS UI Gothic" w:cs="MS UI Gothic" w:hint="default"/>
        <w:spacing w:val="2"/>
        <w:w w:val="99"/>
        <w:sz w:val="19"/>
        <w:szCs w:val="19"/>
        <w:lang w:val="zh-CN" w:eastAsia="zh-CN" w:bidi="zh-CN"/>
      </w:rPr>
    </w:lvl>
    <w:lvl w:ilvl="1">
      <w:start w:val="0"/>
      <w:numFmt w:val="bullet"/>
      <w:lvlText w:val="•"/>
      <w:lvlJc w:val="left"/>
      <w:pPr>
        <w:ind w:left="748" w:hanging="212"/>
      </w:pPr>
      <w:rPr>
        <w:rFonts w:hint="default"/>
        <w:lang w:val="zh-CN" w:eastAsia="zh-CN" w:bidi="zh-CN"/>
      </w:rPr>
    </w:lvl>
    <w:lvl w:ilvl="2">
      <w:start w:val="0"/>
      <w:numFmt w:val="bullet"/>
      <w:lvlText w:val="•"/>
      <w:lvlJc w:val="left"/>
      <w:pPr>
        <w:ind w:left="856" w:hanging="212"/>
      </w:pPr>
      <w:rPr>
        <w:rFonts w:hint="default"/>
        <w:lang w:val="zh-CN" w:eastAsia="zh-CN" w:bidi="zh-CN"/>
      </w:rPr>
    </w:lvl>
    <w:lvl w:ilvl="3">
      <w:start w:val="0"/>
      <w:numFmt w:val="bullet"/>
      <w:lvlText w:val="•"/>
      <w:lvlJc w:val="left"/>
      <w:pPr>
        <w:ind w:left="964" w:hanging="212"/>
      </w:pPr>
      <w:rPr>
        <w:rFonts w:hint="default"/>
        <w:lang w:val="zh-CN" w:eastAsia="zh-CN" w:bidi="zh-CN"/>
      </w:rPr>
    </w:lvl>
    <w:lvl w:ilvl="4">
      <w:start w:val="0"/>
      <w:numFmt w:val="bullet"/>
      <w:lvlText w:val="•"/>
      <w:lvlJc w:val="left"/>
      <w:pPr>
        <w:ind w:left="1072" w:hanging="212"/>
      </w:pPr>
      <w:rPr>
        <w:rFonts w:hint="default"/>
        <w:lang w:val="zh-CN" w:eastAsia="zh-CN" w:bidi="zh-CN"/>
      </w:rPr>
    </w:lvl>
    <w:lvl w:ilvl="5">
      <w:start w:val="0"/>
      <w:numFmt w:val="bullet"/>
      <w:lvlText w:val="•"/>
      <w:lvlJc w:val="left"/>
      <w:pPr>
        <w:ind w:left="1181" w:hanging="212"/>
      </w:pPr>
      <w:rPr>
        <w:rFonts w:hint="default"/>
        <w:lang w:val="zh-CN" w:eastAsia="zh-CN" w:bidi="zh-CN"/>
      </w:rPr>
    </w:lvl>
    <w:lvl w:ilvl="6">
      <w:start w:val="0"/>
      <w:numFmt w:val="bullet"/>
      <w:lvlText w:val="•"/>
      <w:lvlJc w:val="left"/>
      <w:pPr>
        <w:ind w:left="1289" w:hanging="212"/>
      </w:pPr>
      <w:rPr>
        <w:rFonts w:hint="default"/>
        <w:lang w:val="zh-CN" w:eastAsia="zh-CN" w:bidi="zh-CN"/>
      </w:rPr>
    </w:lvl>
    <w:lvl w:ilvl="7">
      <w:start w:val="0"/>
      <w:numFmt w:val="bullet"/>
      <w:lvlText w:val="•"/>
      <w:lvlJc w:val="left"/>
      <w:pPr>
        <w:ind w:left="1397" w:hanging="212"/>
      </w:pPr>
      <w:rPr>
        <w:rFonts w:hint="default"/>
        <w:lang w:val="zh-CN" w:eastAsia="zh-CN" w:bidi="zh-CN"/>
      </w:rPr>
    </w:lvl>
    <w:lvl w:ilvl="8">
      <w:start w:val="0"/>
      <w:numFmt w:val="bullet"/>
      <w:lvlText w:val="•"/>
      <w:lvlJc w:val="left"/>
      <w:pPr>
        <w:ind w:left="1505" w:hanging="212"/>
      </w:pPr>
      <w:rPr>
        <w:rFonts w:hint="default"/>
        <w:lang w:val="zh-CN" w:eastAsia="zh-CN" w:bidi="zh-CN"/>
      </w:rPr>
    </w:lvl>
  </w:abstractNum>
  <w:num w:numId="1">
    <w:abstractNumId w:val="5"/>
  </w:num>
  <w:num w:numId="2">
    <w:abstractNumId w:val="7"/>
  </w:num>
  <w:num w:numId="3">
    <w:abstractNumId w:val="2"/>
  </w:num>
  <w:num w:numId="4">
    <w:abstractNumId w:val="4"/>
  </w:num>
  <w:num w:numId="5">
    <w:abstractNumId w:val="0"/>
  </w:num>
  <w:num w:numId="6">
    <w:abstractNumId w:val="9"/>
  </w:num>
  <w:num w:numId="7">
    <w:abstractNumId w:val="8"/>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7AE222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655" w:right="655"/>
      <w:jc w:val="center"/>
      <w:outlineLvl w:val="0"/>
    </w:pPr>
    <w:rPr>
      <w:rFonts w:ascii="宋体" w:eastAsia="宋体" w:hAnsi="宋体" w:cs="宋体"/>
      <w:b/>
      <w:bCs/>
      <w:sz w:val="30"/>
      <w:szCs w:val="30"/>
      <w:lang w:val="zh-CN" w:eastAsia="zh-CN" w:bidi="zh-CN"/>
    </w:rPr>
  </w:style>
  <w:style w:type="paragraph" w:styleId="Heading2">
    <w:name w:val="heading 2"/>
    <w:basedOn w:val="Normal"/>
    <w:next w:val="Normal"/>
    <w:uiPriority w:val="1"/>
    <w:qFormat/>
    <w:pPr>
      <w:ind w:left="1316"/>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2034"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image" Target="media/image1.jpeg" /><Relationship Id="rId23" Type="http://schemas.openxmlformats.org/officeDocument/2006/relationships/hyperlink" Target="https://d.book118.com/407015121030006054" TargetMode="External" /><Relationship Id="rId24" Type="http://schemas.openxmlformats.org/officeDocument/2006/relationships/footer" Target="footer18.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1027"/>
    <customShpInfo spid="_x0000_s1028"/>
    <customShpInfo spid="_x0000_s1026"/>
    <customShpInfo spid="_x0000_s1030"/>
    <customShpInfo spid="_x0000_s1031"/>
    <customShpInfo spid="_x0000_s1029"/>
    <customShpInfo spid="_x0000_s1033"/>
    <customShpInfo spid="_x0000_s1034"/>
    <customShpInfo spid="_x0000_s1032"/>
    <customShpInfo spid="_x0000_s1035"/>
    <customShpInfo spid="_x0000_s1036"/>
    <customShpInfo spid="_x0000_s1038"/>
    <customShpInfo spid="_x0000_s1039"/>
    <customShpInfo spid="_x0000_s1037"/>
    <customShpInfo spid="_x0000_s1041"/>
    <customShpInfo spid="_x0000_s1042"/>
    <customShpInfo spid="_x0000_s1040"/>
    <customShpInfo spid="_x0000_s1044"/>
    <customShpInfo spid="_x0000_s1045"/>
    <customShpInfo spid="_x0000_s1043"/>
    <customShpInfo spid="_x0000_s1046"/>
    <customShpInfo spid="_x0000_s1048"/>
    <customShpInfo spid="_x0000_s1049"/>
    <customShpInfo spid="_x0000_s1047"/>
    <customShpInfo spid="_x0000_s1051"/>
    <customShpInfo spid="_x0000_s1052"/>
    <customShpInfo spid="_x0000_s1050"/>
    <customShpInfo spid="_x0000_s1054"/>
    <customShpInfo spid="_x0000_s1055"/>
    <customShpInfo spid="_x0000_s1053"/>
    <customShpInfo spid="_x0000_s1057"/>
    <customShpInfo spid="_x0000_s1058"/>
    <customShpInfo spid="_x0000_s1059"/>
    <customShpInfo spid="_x0000_s1060"/>
    <customShpInfo spid="_x0000_s1056"/>
    <customShpInfo spid="_x0000_s1061"/>
    <customShpInfo spid="_x0000_s1063"/>
    <customShpInfo spid="_x0000_s1064"/>
    <customShpInfo spid="_x0000_s1062"/>
    <customShpInfo spid="_x0000_s1066"/>
    <customShpInfo spid="_x0000_s1067"/>
    <customShpInfo spid="_x0000_s1065"/>
    <customShpInfo spid="_x0000_s1069"/>
    <customShpInfo spid="_x0000_s1070"/>
    <customShpInfo spid="_x0000_s1068"/>
    <customShpInfo spid="_x0000_s1072"/>
    <customShpInfo spid="_x0000_s1073"/>
    <customShpInfo spid="_x0000_s1071"/>
    <customShpInfo spid="_x0000_s1074"/>
    <customShpInfo spid="_x0000_s1075"/>
    <customShpInfo spid="_x0000_s1076"/>
    <customShpInfo spid="_x0000_s1078"/>
    <customShpInfo spid="_x0000_s1079"/>
    <customShpInfo spid="_x0000_s1077"/>
    <customShpInfo spid="_x0000_s1080"/>
    <customShpInfo spid="_x0000_s1082"/>
    <customShpInfo spid="_x0000_s1083"/>
    <customShpInfo spid="_x0000_s1081"/>
    <customShpInfo spid="_x0000_s1084"/>
    <customShpInfo spid="_x0000_s1086"/>
    <customShpInfo spid="_x0000_s1087"/>
    <customShpInfo spid="_x0000_s1085"/>
    <customShpInfo spid="_x0000_s1089"/>
    <customShpInfo spid="_x0000_s1090"/>
    <customShpInfo spid="_x0000_s1088"/>
    <customShpInfo spid="_x0000_s1092"/>
    <customShpInfo spid="_x0000_s1093"/>
    <customShpInfo spid="_x0000_s1091"/>
    <customShpInfo spid="_x0000_s1095"/>
    <customShpInfo spid="_x0000_s1096"/>
    <customShpInfo spid="_x0000_s1094"/>
    <customShpInfo spid="_x0000_s1097"/>
    <customShpInfo spid="_x0000_s1098"/>
    <customShpInfo spid="_x0000_s1100"/>
    <customShpInfo spid="_x0000_s1101"/>
    <customShpInfo spid="_x0000_s1099"/>
    <customShpInfo spid="_x0000_s1102"/>
    <customShpInfo spid="_x0000_s1104"/>
    <customShpInfo spid="_x0000_s1105"/>
    <customShpInfo spid="_x0000_s1103"/>
    <customShpInfo spid="_x0000_s1107"/>
    <customShpInfo spid="_x0000_s1108"/>
    <customShpInfo spid="_x0000_s1106"/>
    <customShpInfo spid="_x0000_s1110"/>
    <customShpInfo spid="_x0000_s1111"/>
    <customShpInfo spid="_x0000_s1109"/>
    <customShpInfo spid="_x0000_s1113"/>
    <customShpInfo spid="_x0000_s1114"/>
    <customShpInfo spid="_x0000_s1112"/>
    <customShpInfo spid="_x0000_s1116"/>
    <customShpInfo spid="_x0000_s1117"/>
    <customShpInfo spid="_x0000_s1115"/>
    <customShpInfo spid="_x0000_s1118"/>
    <customShpInfo spid="_x0000_s1119"/>
    <customShpInfo spid="_x0000_s112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2024-03-13T04:07:00Z</dcterms:created>
  <dcterms:modified xsi:type="dcterms:W3CDTF">2024-03-13T04:08:33Z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2024-02-04T00:00:00Z</vt:filetime>
  </property>
  <property fmtid="{D5CDD505-2E9C-101B-9397-08002B2CF9AE}" pid="3" name="Creator">
    <vt:lpwstr>WPS 文字</vt:lpwstr>
  </property>
  <property fmtid="{D5CDD505-2E9C-101B-9397-08002B2CF9AE}" pid="4" name="ICV">
    <vt:lpwstr>A6D61D3B37E6454490010A4427BA7295</vt:lpwstr>
  </property>
  <property fmtid="{D5CDD505-2E9C-101B-9397-08002B2CF9AE}" pid="5" name="KSOProductBuildVer">
    <vt:lpwstr>2052-11.1.0.10463</vt:lpwstr>
  </property>
  <property fmtid="{D5CDD505-2E9C-101B-9397-08002B2CF9AE}" pid="6" name="LastSaved">
    <vt:filetime>2024-03-13T00:00:00Z</vt:filetime>
  </property>
</Properties>
</file>