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休闲专用车及其零附件项目规划设计蓝图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83" w:history="1">
        <w:r>
          <w:rPr>
            <w:rFonts w:ascii="仿宋" w:eastAsia="仿宋" w:hAnsi="仿宋" w:cs="仿宋" w:hint="eastAsia"/>
            <w:lang w:eastAsia="zh-CN"/>
          </w:rPr>
          <w:t>前言</w:t>
        </w:r>
        <w:r>
          <w:tab/>
        </w:r>
        <w:r>
          <w:fldChar w:fldCharType="begin"/>
        </w:r>
        <w:r>
          <w:instrText xml:space="preserve"> PAGEREF _Toc21683 \h </w:instrText>
        </w:r>
        <w:r>
          <w:fldChar w:fldCharType="separate"/>
        </w:r>
        <w:r>
          <w:t>3</w:t>
        </w:r>
        <w:r>
          <w:fldChar w:fldCharType="end"/>
        </w:r>
      </w:hyperlink>
    </w:p>
    <w:p>
      <w:pPr>
        <w:pStyle w:val="TOC1"/>
        <w:tabs>
          <w:tab w:val="right" w:leader="dot" w:pos="8306"/>
        </w:tabs>
      </w:pPr>
      <w:hyperlink w:anchor="_Toc27340" w:history="1">
        <w:r>
          <w:rPr>
            <w:rFonts w:ascii="仿宋" w:eastAsia="仿宋" w:hAnsi="仿宋" w:cs="仿宋" w:hint="eastAsia"/>
            <w:lang w:eastAsia="zh-CN"/>
          </w:rPr>
          <w:t>一、产品规划分析</w:t>
        </w:r>
        <w:r>
          <w:tab/>
        </w:r>
        <w:r>
          <w:fldChar w:fldCharType="begin"/>
        </w:r>
        <w:r>
          <w:instrText xml:space="preserve"> PAGEREF _Toc27340 \h </w:instrText>
        </w:r>
        <w:r>
          <w:fldChar w:fldCharType="separate"/>
        </w:r>
        <w:r>
          <w:t>3</w:t>
        </w:r>
        <w:r>
          <w:fldChar w:fldCharType="end"/>
        </w:r>
      </w:hyperlink>
    </w:p>
    <w:p>
      <w:pPr>
        <w:pStyle w:val="TOC2"/>
        <w:tabs>
          <w:tab w:val="right" w:leader="dot" w:pos="8306"/>
        </w:tabs>
      </w:pPr>
      <w:hyperlink w:anchor="_Toc30599" w:history="1">
        <w:r>
          <w:rPr>
            <w:rFonts w:ascii="仿宋" w:eastAsia="仿宋" w:hAnsi="仿宋" w:cs="仿宋" w:hint="eastAsia"/>
            <w:lang w:eastAsia="zh-CN"/>
          </w:rPr>
          <w:t>(一)、产品规划</w:t>
        </w:r>
        <w:r>
          <w:tab/>
        </w:r>
        <w:r>
          <w:fldChar w:fldCharType="begin"/>
        </w:r>
        <w:r>
          <w:instrText xml:space="preserve"> PAGEREF _Toc30599 \h </w:instrText>
        </w:r>
        <w:r>
          <w:fldChar w:fldCharType="separate"/>
        </w:r>
        <w:r>
          <w:t>3</w:t>
        </w:r>
        <w:r>
          <w:fldChar w:fldCharType="end"/>
        </w:r>
      </w:hyperlink>
    </w:p>
    <w:p>
      <w:pPr>
        <w:pStyle w:val="TOC2"/>
        <w:tabs>
          <w:tab w:val="right" w:leader="dot" w:pos="8306"/>
        </w:tabs>
      </w:pPr>
      <w:hyperlink w:anchor="_Toc16436" w:history="1">
        <w:r>
          <w:rPr>
            <w:rFonts w:ascii="仿宋" w:eastAsia="仿宋" w:hAnsi="仿宋" w:cs="仿宋" w:hint="eastAsia"/>
            <w:lang w:eastAsia="zh-CN"/>
          </w:rPr>
          <w:t>(二)、建设规模</w:t>
        </w:r>
        <w:r>
          <w:tab/>
        </w:r>
        <w:r>
          <w:fldChar w:fldCharType="begin"/>
        </w:r>
        <w:r>
          <w:instrText xml:space="preserve"> PAGEREF _Toc16436 \h </w:instrText>
        </w:r>
        <w:r>
          <w:fldChar w:fldCharType="separate"/>
        </w:r>
        <w:r>
          <w:t>4</w:t>
        </w:r>
        <w:r>
          <w:fldChar w:fldCharType="end"/>
        </w:r>
      </w:hyperlink>
    </w:p>
    <w:p>
      <w:pPr>
        <w:pStyle w:val="TOC1"/>
        <w:tabs>
          <w:tab w:val="right" w:leader="dot" w:pos="8306"/>
        </w:tabs>
      </w:pPr>
      <w:hyperlink w:anchor="_Toc17860" w:history="1">
        <w:r>
          <w:rPr>
            <w:rFonts w:ascii="仿宋" w:eastAsia="仿宋" w:hAnsi="仿宋" w:cs="仿宋" w:hint="eastAsia"/>
            <w:lang w:eastAsia="zh-CN"/>
          </w:rPr>
          <w:t>二、休闲专用车及其零附件项目绩效评估</w:t>
        </w:r>
        <w:r>
          <w:tab/>
        </w:r>
        <w:r>
          <w:fldChar w:fldCharType="begin"/>
        </w:r>
        <w:r>
          <w:instrText xml:space="preserve"> PAGEREF _Toc17860 \h </w:instrText>
        </w:r>
        <w:r>
          <w:fldChar w:fldCharType="separate"/>
        </w:r>
        <w:r>
          <w:t>5</w:t>
        </w:r>
        <w:r>
          <w:fldChar w:fldCharType="end"/>
        </w:r>
      </w:hyperlink>
    </w:p>
    <w:p>
      <w:pPr>
        <w:pStyle w:val="TOC2"/>
        <w:tabs>
          <w:tab w:val="right" w:leader="dot" w:pos="8306"/>
        </w:tabs>
      </w:pPr>
      <w:hyperlink w:anchor="_Toc20924" w:history="1">
        <w:r>
          <w:rPr>
            <w:rFonts w:ascii="仿宋" w:eastAsia="仿宋" w:hAnsi="仿宋" w:cs="仿宋" w:hint="eastAsia"/>
            <w:lang w:eastAsia="zh-CN"/>
          </w:rPr>
          <w:t>(一)、绩效评估指标</w:t>
        </w:r>
        <w:r>
          <w:tab/>
        </w:r>
        <w:r>
          <w:fldChar w:fldCharType="begin"/>
        </w:r>
        <w:r>
          <w:instrText xml:space="preserve"> PAGEREF _Toc20924 \h </w:instrText>
        </w:r>
        <w:r>
          <w:fldChar w:fldCharType="separate"/>
        </w:r>
        <w:r>
          <w:t>5</w:t>
        </w:r>
        <w:r>
          <w:fldChar w:fldCharType="end"/>
        </w:r>
      </w:hyperlink>
    </w:p>
    <w:p>
      <w:pPr>
        <w:pStyle w:val="TOC2"/>
        <w:tabs>
          <w:tab w:val="right" w:leader="dot" w:pos="8306"/>
        </w:tabs>
      </w:pPr>
      <w:hyperlink w:anchor="_Toc25996" w:history="1">
        <w:r>
          <w:rPr>
            <w:rFonts w:ascii="仿宋" w:eastAsia="仿宋" w:hAnsi="仿宋" w:cs="仿宋" w:hint="eastAsia"/>
            <w:lang w:eastAsia="zh-CN"/>
          </w:rPr>
          <w:t>(二)、绩效评估方法</w:t>
        </w:r>
        <w:r>
          <w:tab/>
        </w:r>
        <w:r>
          <w:fldChar w:fldCharType="begin"/>
        </w:r>
        <w:r>
          <w:instrText xml:space="preserve"> PAGEREF _Toc25996 \h </w:instrText>
        </w:r>
        <w:r>
          <w:fldChar w:fldCharType="separate"/>
        </w:r>
        <w:r>
          <w:t>6</w:t>
        </w:r>
        <w:r>
          <w:fldChar w:fldCharType="end"/>
        </w:r>
      </w:hyperlink>
    </w:p>
    <w:p>
      <w:pPr>
        <w:pStyle w:val="TOC2"/>
        <w:tabs>
          <w:tab w:val="right" w:leader="dot" w:pos="8306"/>
        </w:tabs>
      </w:pPr>
      <w:hyperlink w:anchor="_Toc6625" w:history="1">
        <w:r>
          <w:rPr>
            <w:rFonts w:ascii="仿宋" w:eastAsia="仿宋" w:hAnsi="仿宋" w:cs="仿宋" w:hint="eastAsia"/>
            <w:lang w:eastAsia="zh-CN"/>
          </w:rPr>
          <w:t>(三)、绩效评估周期</w:t>
        </w:r>
        <w:r>
          <w:tab/>
        </w:r>
        <w:r>
          <w:fldChar w:fldCharType="begin"/>
        </w:r>
        <w:r>
          <w:instrText xml:space="preserve"> PAGEREF _Toc6625 \h </w:instrText>
        </w:r>
        <w:r>
          <w:fldChar w:fldCharType="separate"/>
        </w:r>
        <w:r>
          <w:t>7</w:t>
        </w:r>
        <w:r>
          <w:fldChar w:fldCharType="end"/>
        </w:r>
      </w:hyperlink>
    </w:p>
    <w:p>
      <w:pPr>
        <w:pStyle w:val="TOC1"/>
        <w:tabs>
          <w:tab w:val="right" w:leader="dot" w:pos="8306"/>
        </w:tabs>
      </w:pPr>
      <w:hyperlink w:anchor="_Toc10436" w:history="1">
        <w:r>
          <w:rPr>
            <w:rFonts w:ascii="仿宋" w:eastAsia="仿宋" w:hAnsi="仿宋" w:cs="仿宋" w:hint="eastAsia"/>
            <w:lang w:eastAsia="zh-CN"/>
          </w:rPr>
          <w:t>三、市场分析、调研</w:t>
        </w:r>
        <w:r>
          <w:tab/>
        </w:r>
        <w:r>
          <w:fldChar w:fldCharType="begin"/>
        </w:r>
        <w:r>
          <w:instrText xml:space="preserve"> PAGEREF _Toc10436 \h </w:instrText>
        </w:r>
        <w:r>
          <w:fldChar w:fldCharType="separate"/>
        </w:r>
        <w:r>
          <w:t>8</w:t>
        </w:r>
        <w:r>
          <w:fldChar w:fldCharType="end"/>
        </w:r>
      </w:hyperlink>
    </w:p>
    <w:p>
      <w:pPr>
        <w:pStyle w:val="TOC2"/>
        <w:tabs>
          <w:tab w:val="right" w:leader="dot" w:pos="8306"/>
        </w:tabs>
      </w:pPr>
      <w:hyperlink w:anchor="_Toc18151" w:history="1">
        <w:r>
          <w:rPr>
            <w:rFonts w:ascii="仿宋" w:eastAsia="仿宋" w:hAnsi="仿宋" w:cs="仿宋" w:hint="eastAsia"/>
            <w:lang w:eastAsia="zh-CN"/>
          </w:rPr>
          <w:t>(一)、休闲专用车及其零附件行业分析</w:t>
        </w:r>
        <w:r>
          <w:tab/>
        </w:r>
        <w:r>
          <w:fldChar w:fldCharType="begin"/>
        </w:r>
        <w:r>
          <w:instrText xml:space="preserve"> PAGEREF _Toc18151 \h </w:instrText>
        </w:r>
        <w:r>
          <w:fldChar w:fldCharType="separate"/>
        </w:r>
        <w:r>
          <w:t>8</w:t>
        </w:r>
        <w:r>
          <w:fldChar w:fldCharType="end"/>
        </w:r>
      </w:hyperlink>
    </w:p>
    <w:p>
      <w:pPr>
        <w:pStyle w:val="TOC2"/>
        <w:tabs>
          <w:tab w:val="right" w:leader="dot" w:pos="8306"/>
        </w:tabs>
      </w:pPr>
      <w:hyperlink w:anchor="_Toc24775" w:history="1">
        <w:r>
          <w:rPr>
            <w:rFonts w:ascii="仿宋" w:eastAsia="仿宋" w:hAnsi="仿宋" w:cs="仿宋" w:hint="eastAsia"/>
            <w:lang w:eastAsia="zh-CN"/>
          </w:rPr>
          <w:t>(二)、休闲专用车及其零附件市场分析预测</w:t>
        </w:r>
        <w:r>
          <w:tab/>
        </w:r>
        <w:r>
          <w:fldChar w:fldCharType="begin"/>
        </w:r>
        <w:r>
          <w:instrText xml:space="preserve"> PAGEREF _Toc24775 \h </w:instrText>
        </w:r>
        <w:r>
          <w:fldChar w:fldCharType="separate"/>
        </w:r>
        <w:r>
          <w:t>9</w:t>
        </w:r>
        <w:r>
          <w:fldChar w:fldCharType="end"/>
        </w:r>
      </w:hyperlink>
    </w:p>
    <w:p>
      <w:pPr>
        <w:pStyle w:val="TOC1"/>
        <w:tabs>
          <w:tab w:val="right" w:leader="dot" w:pos="8306"/>
        </w:tabs>
      </w:pPr>
      <w:hyperlink w:anchor="_Toc30784" w:history="1">
        <w:r>
          <w:rPr>
            <w:rFonts w:ascii="仿宋" w:eastAsia="仿宋" w:hAnsi="仿宋" w:cs="仿宋" w:hint="eastAsia"/>
            <w:lang w:eastAsia="zh-CN"/>
          </w:rPr>
          <w:t>四、休闲专用车及其零附件项目危机管理</w:t>
        </w:r>
        <w:r>
          <w:tab/>
        </w:r>
        <w:r>
          <w:fldChar w:fldCharType="begin"/>
        </w:r>
        <w:r>
          <w:instrText xml:space="preserve"> PAGEREF _Toc30784 \h </w:instrText>
        </w:r>
        <w:r>
          <w:fldChar w:fldCharType="separate"/>
        </w:r>
        <w:r>
          <w:t>10</w:t>
        </w:r>
        <w:r>
          <w:fldChar w:fldCharType="end"/>
        </w:r>
      </w:hyperlink>
    </w:p>
    <w:p>
      <w:pPr>
        <w:pStyle w:val="TOC2"/>
        <w:tabs>
          <w:tab w:val="right" w:leader="dot" w:pos="8306"/>
        </w:tabs>
      </w:pPr>
      <w:hyperlink w:anchor="_Toc31931" w:history="1">
        <w:r>
          <w:rPr>
            <w:rFonts w:ascii="仿宋" w:eastAsia="仿宋" w:hAnsi="仿宋" w:cs="仿宋" w:hint="eastAsia"/>
            <w:lang w:eastAsia="zh-CN"/>
          </w:rPr>
          <w:t>(一)、危机预警与识别</w:t>
        </w:r>
        <w:r>
          <w:tab/>
        </w:r>
        <w:r>
          <w:fldChar w:fldCharType="begin"/>
        </w:r>
        <w:r>
          <w:instrText xml:space="preserve"> PAGEREF _Toc31931 \h </w:instrText>
        </w:r>
        <w:r>
          <w:fldChar w:fldCharType="separate"/>
        </w:r>
        <w:r>
          <w:t>10</w:t>
        </w:r>
        <w:r>
          <w:fldChar w:fldCharType="end"/>
        </w:r>
      </w:hyperlink>
    </w:p>
    <w:p>
      <w:pPr>
        <w:pStyle w:val="TOC2"/>
        <w:tabs>
          <w:tab w:val="right" w:leader="dot" w:pos="8306"/>
        </w:tabs>
      </w:pPr>
      <w:hyperlink w:anchor="_Toc24585" w:history="1">
        <w:r>
          <w:rPr>
            <w:rFonts w:ascii="仿宋" w:eastAsia="仿宋" w:hAnsi="仿宋" w:cs="仿宋" w:hint="eastAsia"/>
            <w:lang w:eastAsia="zh-CN"/>
          </w:rPr>
          <w:t>(二)、危机应对与恢复</w:t>
        </w:r>
        <w:r>
          <w:tab/>
        </w:r>
        <w:r>
          <w:fldChar w:fldCharType="begin"/>
        </w:r>
        <w:r>
          <w:instrText xml:space="preserve"> PAGEREF _Toc24585 \h </w:instrText>
        </w:r>
        <w:r>
          <w:fldChar w:fldCharType="separate"/>
        </w:r>
        <w:r>
          <w:t>11</w:t>
        </w:r>
        <w:r>
          <w:fldChar w:fldCharType="end"/>
        </w:r>
      </w:hyperlink>
    </w:p>
    <w:p>
      <w:pPr>
        <w:pStyle w:val="TOC1"/>
        <w:tabs>
          <w:tab w:val="right" w:leader="dot" w:pos="8306"/>
        </w:tabs>
      </w:pPr>
      <w:hyperlink w:anchor="_Toc12176" w:history="1">
        <w:r>
          <w:rPr>
            <w:rFonts w:ascii="仿宋" w:eastAsia="仿宋" w:hAnsi="仿宋" w:cs="仿宋" w:hint="eastAsia"/>
            <w:lang w:eastAsia="zh-CN"/>
          </w:rPr>
          <w:t>五、休闲专用车及其零附件项目建设背景及必要性分析</w:t>
        </w:r>
        <w:r>
          <w:tab/>
        </w:r>
        <w:r>
          <w:fldChar w:fldCharType="begin"/>
        </w:r>
        <w:r>
          <w:instrText xml:space="preserve"> PAGEREF _Toc12176 \h </w:instrText>
        </w:r>
        <w:r>
          <w:fldChar w:fldCharType="separate"/>
        </w:r>
        <w:r>
          <w:t>13</w:t>
        </w:r>
        <w:r>
          <w:fldChar w:fldCharType="end"/>
        </w:r>
      </w:hyperlink>
    </w:p>
    <w:p>
      <w:pPr>
        <w:pStyle w:val="TOC2"/>
        <w:tabs>
          <w:tab w:val="right" w:leader="dot" w:pos="8306"/>
        </w:tabs>
      </w:pPr>
      <w:hyperlink w:anchor="_Toc12691" w:history="1">
        <w:r>
          <w:rPr>
            <w:rFonts w:ascii="仿宋" w:eastAsia="仿宋" w:hAnsi="仿宋" w:cs="仿宋" w:hint="eastAsia"/>
            <w:lang w:eastAsia="zh-CN"/>
          </w:rPr>
          <w:t>(一)、休闲专用车及其零附件项目背景分析</w:t>
        </w:r>
        <w:r>
          <w:tab/>
        </w:r>
        <w:r>
          <w:fldChar w:fldCharType="begin"/>
        </w:r>
        <w:r>
          <w:instrText xml:space="preserve"> PAGEREF _Toc12691 \h </w:instrText>
        </w:r>
        <w:r>
          <w:fldChar w:fldCharType="separate"/>
        </w:r>
        <w:r>
          <w:t>13</w:t>
        </w:r>
        <w:r>
          <w:fldChar w:fldCharType="end"/>
        </w:r>
      </w:hyperlink>
    </w:p>
    <w:p>
      <w:pPr>
        <w:pStyle w:val="TOC2"/>
        <w:tabs>
          <w:tab w:val="right" w:leader="dot" w:pos="8306"/>
        </w:tabs>
      </w:pPr>
      <w:hyperlink w:anchor="_Toc754" w:history="1">
        <w:r>
          <w:rPr>
            <w:rFonts w:ascii="仿宋" w:eastAsia="仿宋" w:hAnsi="仿宋" w:cs="仿宋" w:hint="eastAsia"/>
            <w:lang w:eastAsia="zh-CN"/>
          </w:rPr>
          <w:t>(二)、休闲专用车及其零附件项目建设必要性分析</w:t>
        </w:r>
        <w:r>
          <w:tab/>
        </w:r>
        <w:r>
          <w:fldChar w:fldCharType="begin"/>
        </w:r>
        <w:r>
          <w:instrText xml:space="preserve"> PAGEREF _Toc754 \h </w:instrText>
        </w:r>
        <w:r>
          <w:fldChar w:fldCharType="separate"/>
        </w:r>
        <w:r>
          <w:t>14</w:t>
        </w:r>
        <w:r>
          <w:fldChar w:fldCharType="end"/>
        </w:r>
      </w:hyperlink>
    </w:p>
    <w:p>
      <w:pPr>
        <w:pStyle w:val="TOC1"/>
        <w:tabs>
          <w:tab w:val="right" w:leader="dot" w:pos="8306"/>
        </w:tabs>
      </w:pPr>
      <w:hyperlink w:anchor="_Toc19731" w:history="1">
        <w:r>
          <w:rPr>
            <w:rFonts w:ascii="仿宋" w:eastAsia="仿宋" w:hAnsi="仿宋" w:cs="仿宋" w:hint="eastAsia"/>
            <w:lang w:eastAsia="zh-CN"/>
          </w:rPr>
          <w:t>六、休闲专用车及其零附件项目选址可行性分析</w:t>
        </w:r>
        <w:r>
          <w:tab/>
        </w:r>
        <w:r>
          <w:fldChar w:fldCharType="begin"/>
        </w:r>
        <w:r>
          <w:instrText xml:space="preserve"> PAGEREF _Toc19731 \h </w:instrText>
        </w:r>
        <w:r>
          <w:fldChar w:fldCharType="separate"/>
        </w:r>
        <w:r>
          <w:t>16</w:t>
        </w:r>
        <w:r>
          <w:fldChar w:fldCharType="end"/>
        </w:r>
      </w:hyperlink>
    </w:p>
    <w:p>
      <w:pPr>
        <w:pStyle w:val="TOC2"/>
        <w:tabs>
          <w:tab w:val="right" w:leader="dot" w:pos="8306"/>
        </w:tabs>
      </w:pPr>
      <w:hyperlink w:anchor="_Toc9897" w:history="1">
        <w:r>
          <w:rPr>
            <w:rFonts w:ascii="仿宋" w:eastAsia="仿宋" w:hAnsi="仿宋" w:cs="仿宋" w:hint="eastAsia"/>
            <w:lang w:eastAsia="zh-CN"/>
          </w:rPr>
          <w:t>(一)、休闲专用车及其零附件项目选址</w:t>
        </w:r>
        <w:r>
          <w:tab/>
        </w:r>
        <w:r>
          <w:fldChar w:fldCharType="begin"/>
        </w:r>
        <w:r>
          <w:instrText xml:space="preserve"> PAGEREF _Toc9897 \h </w:instrText>
        </w:r>
        <w:r>
          <w:fldChar w:fldCharType="separate"/>
        </w:r>
        <w:r>
          <w:t>16</w:t>
        </w:r>
        <w:r>
          <w:fldChar w:fldCharType="end"/>
        </w:r>
      </w:hyperlink>
    </w:p>
    <w:p>
      <w:pPr>
        <w:pStyle w:val="TOC2"/>
        <w:tabs>
          <w:tab w:val="right" w:leader="dot" w:pos="8306"/>
        </w:tabs>
      </w:pPr>
      <w:hyperlink w:anchor="_Toc23017" w:history="1">
        <w:r>
          <w:rPr>
            <w:rFonts w:ascii="仿宋" w:eastAsia="仿宋" w:hAnsi="仿宋" w:cs="仿宋" w:hint="eastAsia"/>
            <w:lang w:eastAsia="zh-CN"/>
          </w:rPr>
          <w:t>(二)、用地控制指标</w:t>
        </w:r>
        <w:r>
          <w:tab/>
        </w:r>
        <w:r>
          <w:fldChar w:fldCharType="begin"/>
        </w:r>
        <w:r>
          <w:instrText xml:space="preserve"> PAGEREF _Toc23017 \h </w:instrText>
        </w:r>
        <w:r>
          <w:fldChar w:fldCharType="separate"/>
        </w:r>
        <w:r>
          <w:t>16</w:t>
        </w:r>
        <w:r>
          <w:fldChar w:fldCharType="end"/>
        </w:r>
      </w:hyperlink>
    </w:p>
    <w:p>
      <w:pPr>
        <w:pStyle w:val="TOC2"/>
        <w:tabs>
          <w:tab w:val="right" w:leader="dot" w:pos="8306"/>
        </w:tabs>
      </w:pPr>
      <w:hyperlink w:anchor="_Toc2124" w:history="1">
        <w:r>
          <w:rPr>
            <w:rFonts w:ascii="仿宋" w:eastAsia="仿宋" w:hAnsi="仿宋" w:cs="仿宋" w:hint="eastAsia"/>
            <w:lang w:eastAsia="zh-CN"/>
          </w:rPr>
          <w:t>(三)、节约用地措施</w:t>
        </w:r>
        <w:r>
          <w:tab/>
        </w:r>
        <w:r>
          <w:fldChar w:fldCharType="begin"/>
        </w:r>
        <w:r>
          <w:instrText xml:space="preserve"> PAGEREF _Toc2124 \h </w:instrText>
        </w:r>
        <w:r>
          <w:fldChar w:fldCharType="separate"/>
        </w:r>
        <w:r>
          <w:t>18</w:t>
        </w:r>
        <w:r>
          <w:fldChar w:fldCharType="end"/>
        </w:r>
      </w:hyperlink>
    </w:p>
    <w:p>
      <w:pPr>
        <w:pStyle w:val="TOC2"/>
        <w:tabs>
          <w:tab w:val="right" w:leader="dot" w:pos="8306"/>
        </w:tabs>
      </w:pPr>
      <w:hyperlink w:anchor="_Toc19498" w:history="1">
        <w:r>
          <w:rPr>
            <w:rFonts w:ascii="仿宋" w:eastAsia="仿宋" w:hAnsi="仿宋" w:cs="仿宋" w:hint="eastAsia"/>
            <w:lang w:eastAsia="zh-CN"/>
          </w:rPr>
          <w:t>(四)、总图布置方案</w:t>
        </w:r>
        <w:r>
          <w:tab/>
        </w:r>
        <w:r>
          <w:fldChar w:fldCharType="begin"/>
        </w:r>
        <w:r>
          <w:instrText xml:space="preserve"> PAGEREF _Toc19498 \h </w:instrText>
        </w:r>
        <w:r>
          <w:fldChar w:fldCharType="separate"/>
        </w:r>
        <w:r>
          <w:t>19</w:t>
        </w:r>
        <w:r>
          <w:fldChar w:fldCharType="end"/>
        </w:r>
      </w:hyperlink>
    </w:p>
    <w:p>
      <w:pPr>
        <w:pStyle w:val="TOC2"/>
        <w:tabs>
          <w:tab w:val="right" w:leader="dot" w:pos="8306"/>
        </w:tabs>
      </w:pPr>
      <w:hyperlink w:anchor="_Toc23852" w:history="1">
        <w:r>
          <w:rPr>
            <w:rFonts w:ascii="仿宋" w:eastAsia="仿宋" w:hAnsi="仿宋" w:cs="仿宋" w:hint="eastAsia"/>
            <w:lang w:eastAsia="zh-CN"/>
          </w:rPr>
          <w:t>(五)、选址综合评价</w:t>
        </w:r>
        <w:r>
          <w:tab/>
        </w:r>
        <w:r>
          <w:fldChar w:fldCharType="begin"/>
        </w:r>
        <w:r>
          <w:instrText xml:space="preserve"> PAGEREF _Toc23852 \h </w:instrText>
        </w:r>
        <w:r>
          <w:fldChar w:fldCharType="separate"/>
        </w:r>
        <w:r>
          <w:t>20</w:t>
        </w:r>
        <w:r>
          <w:fldChar w:fldCharType="end"/>
        </w:r>
      </w:hyperlink>
    </w:p>
    <w:p>
      <w:pPr>
        <w:pStyle w:val="TOC1"/>
        <w:tabs>
          <w:tab w:val="right" w:leader="dot" w:pos="8306"/>
        </w:tabs>
      </w:pPr>
      <w:hyperlink w:anchor="_Toc30531" w:history="1">
        <w:r>
          <w:rPr>
            <w:rFonts w:ascii="仿宋" w:eastAsia="仿宋" w:hAnsi="仿宋" w:cs="仿宋" w:hint="eastAsia"/>
            <w:lang w:eastAsia="zh-CN"/>
          </w:rPr>
          <w:t>七、休闲专用车及其零附件项目人力资源培养与发展</w:t>
        </w:r>
        <w:r>
          <w:tab/>
        </w:r>
        <w:r>
          <w:fldChar w:fldCharType="begin"/>
        </w:r>
        <w:r>
          <w:instrText xml:space="preserve"> PAGEREF _Toc30531 \h </w:instrText>
        </w:r>
        <w:r>
          <w:fldChar w:fldCharType="separate"/>
        </w:r>
        <w:r>
          <w:t>22</w:t>
        </w:r>
        <w:r>
          <w:fldChar w:fldCharType="end"/>
        </w:r>
      </w:hyperlink>
    </w:p>
    <w:p>
      <w:pPr>
        <w:pStyle w:val="TOC2"/>
        <w:tabs>
          <w:tab w:val="right" w:leader="dot" w:pos="8306"/>
        </w:tabs>
      </w:pPr>
      <w:hyperlink w:anchor="_Toc22745" w:history="1">
        <w:r>
          <w:rPr>
            <w:rFonts w:ascii="仿宋" w:eastAsia="仿宋" w:hAnsi="仿宋" w:cs="仿宋" w:hint="eastAsia"/>
            <w:lang w:eastAsia="zh-CN"/>
          </w:rPr>
          <w:t>(一)、人才需求与规划</w:t>
        </w:r>
        <w:r>
          <w:tab/>
        </w:r>
        <w:r>
          <w:fldChar w:fldCharType="begin"/>
        </w:r>
        <w:r>
          <w:instrText xml:space="preserve"> PAGEREF _Toc22745 \h </w:instrText>
        </w:r>
        <w:r>
          <w:fldChar w:fldCharType="separate"/>
        </w:r>
        <w:r>
          <w:t>22</w:t>
        </w:r>
        <w:r>
          <w:fldChar w:fldCharType="end"/>
        </w:r>
      </w:hyperlink>
    </w:p>
    <w:p>
      <w:pPr>
        <w:pStyle w:val="TOC2"/>
        <w:tabs>
          <w:tab w:val="right" w:leader="dot" w:pos="8306"/>
        </w:tabs>
      </w:pPr>
      <w:hyperlink w:anchor="_Toc7923" w:history="1">
        <w:r>
          <w:rPr>
            <w:rFonts w:ascii="仿宋" w:eastAsia="仿宋" w:hAnsi="仿宋" w:cs="仿宋" w:hint="eastAsia"/>
            <w:lang w:eastAsia="zh-CN"/>
          </w:rPr>
          <w:t>(二)、培训与发展计划</w:t>
        </w:r>
        <w:r>
          <w:tab/>
        </w:r>
        <w:r>
          <w:fldChar w:fldCharType="begin"/>
        </w:r>
        <w:r>
          <w:instrText xml:space="preserve"> PAGEREF _Toc7923 \h </w:instrText>
        </w:r>
        <w:r>
          <w:fldChar w:fldCharType="separate"/>
        </w:r>
        <w:r>
          <w:t>22</w:t>
        </w:r>
        <w:r>
          <w:fldChar w:fldCharType="end"/>
        </w:r>
      </w:hyperlink>
    </w:p>
    <w:p>
      <w:pPr>
        <w:pStyle w:val="TOC1"/>
        <w:tabs>
          <w:tab w:val="right" w:leader="dot" w:pos="8306"/>
        </w:tabs>
      </w:pPr>
      <w:hyperlink w:anchor="_Toc23745" w:history="1">
        <w:r>
          <w:rPr>
            <w:rFonts w:ascii="仿宋" w:eastAsia="仿宋" w:hAnsi="仿宋" w:cs="仿宋" w:hint="eastAsia"/>
            <w:lang w:eastAsia="zh-CN"/>
          </w:rPr>
          <w:t>八、休闲专用车及其零附件项目风险管理</w:t>
        </w:r>
        <w:r>
          <w:tab/>
        </w:r>
        <w:r>
          <w:fldChar w:fldCharType="begin"/>
        </w:r>
        <w:r>
          <w:instrText xml:space="preserve"> PAGEREF _Toc23745 \h </w:instrText>
        </w:r>
        <w:r>
          <w:fldChar w:fldCharType="separate"/>
        </w:r>
        <w:r>
          <w:t>23</w:t>
        </w:r>
        <w:r>
          <w:fldChar w:fldCharType="end"/>
        </w:r>
      </w:hyperlink>
    </w:p>
    <w:p>
      <w:pPr>
        <w:pStyle w:val="TOC2"/>
        <w:tabs>
          <w:tab w:val="right" w:leader="dot" w:pos="8306"/>
        </w:tabs>
      </w:pPr>
      <w:hyperlink w:anchor="_Toc16630" w:history="1">
        <w:r>
          <w:rPr>
            <w:rFonts w:ascii="仿宋" w:eastAsia="仿宋" w:hAnsi="仿宋" w:cs="仿宋" w:hint="eastAsia"/>
            <w:lang w:eastAsia="zh-CN"/>
          </w:rPr>
          <w:t>(一)、风险识别与评估</w:t>
        </w:r>
        <w:r>
          <w:tab/>
        </w:r>
        <w:r>
          <w:fldChar w:fldCharType="begin"/>
        </w:r>
        <w:r>
          <w:instrText xml:space="preserve"> PAGEREF _Toc16630 \h </w:instrText>
        </w:r>
        <w:r>
          <w:fldChar w:fldCharType="separate"/>
        </w:r>
        <w:r>
          <w:t>23</w:t>
        </w:r>
        <w:r>
          <w:fldChar w:fldCharType="end"/>
        </w:r>
      </w:hyperlink>
    </w:p>
    <w:p>
      <w:pPr>
        <w:pStyle w:val="TOC2"/>
        <w:tabs>
          <w:tab w:val="right" w:leader="dot" w:pos="8306"/>
        </w:tabs>
      </w:pPr>
      <w:hyperlink w:anchor="_Toc4521" w:history="1">
        <w:r>
          <w:rPr>
            <w:rFonts w:ascii="仿宋" w:eastAsia="仿宋" w:hAnsi="仿宋" w:cs="仿宋" w:hint="eastAsia"/>
            <w:lang w:eastAsia="zh-CN"/>
          </w:rPr>
          <w:t>(二)、风险应对策略</w:t>
        </w:r>
        <w:r>
          <w:tab/>
        </w:r>
        <w:r>
          <w:fldChar w:fldCharType="begin"/>
        </w:r>
        <w:r>
          <w:instrText xml:space="preserve"> PAGEREF _Toc4521 \h </w:instrText>
        </w:r>
        <w:r>
          <w:fldChar w:fldCharType="separate"/>
        </w:r>
        <w:r>
          <w:t>24</w:t>
        </w:r>
        <w:r>
          <w:fldChar w:fldCharType="end"/>
        </w:r>
      </w:hyperlink>
    </w:p>
    <w:p>
      <w:pPr>
        <w:pStyle w:val="TOC2"/>
        <w:tabs>
          <w:tab w:val="right" w:leader="dot" w:pos="8306"/>
        </w:tabs>
      </w:pPr>
      <w:hyperlink w:anchor="_Toc25870" w:history="1">
        <w:r>
          <w:rPr>
            <w:rFonts w:ascii="仿宋" w:eastAsia="仿宋" w:hAnsi="仿宋" w:cs="仿宋" w:hint="eastAsia"/>
            <w:lang w:eastAsia="zh-CN"/>
          </w:rPr>
          <w:t>(三)、风险监控与控制</w:t>
        </w:r>
        <w:r>
          <w:tab/>
        </w:r>
        <w:r>
          <w:fldChar w:fldCharType="begin"/>
        </w:r>
        <w:r>
          <w:instrText xml:space="preserve"> PAGEREF _Toc25870 \h </w:instrText>
        </w:r>
        <w:r>
          <w:fldChar w:fldCharType="separate"/>
        </w:r>
        <w:r>
          <w:t>26</w:t>
        </w:r>
        <w:r>
          <w:fldChar w:fldCharType="end"/>
        </w:r>
      </w:hyperlink>
    </w:p>
    <w:p>
      <w:pPr>
        <w:pStyle w:val="TOC1"/>
        <w:tabs>
          <w:tab w:val="right" w:leader="dot" w:pos="8306"/>
        </w:tabs>
      </w:pPr>
      <w:hyperlink w:anchor="_Toc8724" w:history="1">
        <w:r>
          <w:rPr>
            <w:rFonts w:ascii="仿宋" w:eastAsia="仿宋" w:hAnsi="仿宋" w:cs="仿宋" w:hint="eastAsia"/>
            <w:lang w:eastAsia="zh-CN"/>
          </w:rPr>
          <w:t>九、休闲专用车及其零附件项目财务管理</w:t>
        </w:r>
        <w:r>
          <w:tab/>
        </w:r>
        <w:r>
          <w:fldChar w:fldCharType="begin"/>
        </w:r>
        <w:r>
          <w:instrText xml:space="preserve"> PAGEREF _Toc8724 \h </w:instrText>
        </w:r>
        <w:r>
          <w:fldChar w:fldCharType="separate"/>
        </w:r>
        <w:r>
          <w:t>27</w:t>
        </w:r>
        <w:r>
          <w:fldChar w:fldCharType="end"/>
        </w:r>
      </w:hyperlink>
    </w:p>
    <w:p>
      <w:pPr>
        <w:pStyle w:val="TOC2"/>
        <w:tabs>
          <w:tab w:val="right" w:leader="dot" w:pos="8306"/>
        </w:tabs>
      </w:pPr>
      <w:hyperlink w:anchor="_Toc28240" w:history="1">
        <w:r>
          <w:rPr>
            <w:rFonts w:ascii="仿宋" w:eastAsia="仿宋" w:hAnsi="仿宋" w:cs="仿宋" w:hint="eastAsia"/>
            <w:lang w:eastAsia="zh-CN"/>
          </w:rPr>
          <w:t>(一)、资金需求大</w:t>
        </w:r>
        <w:r>
          <w:tab/>
        </w:r>
        <w:r>
          <w:fldChar w:fldCharType="begin"/>
        </w:r>
        <w:r>
          <w:instrText xml:space="preserve"> PAGEREF _Toc28240 \h </w:instrText>
        </w:r>
        <w:r>
          <w:fldChar w:fldCharType="separate"/>
        </w:r>
        <w:r>
          <w:t>27</w:t>
        </w:r>
        <w:r>
          <w:fldChar w:fldCharType="end"/>
        </w:r>
      </w:hyperlink>
    </w:p>
    <w:p>
      <w:pPr>
        <w:pStyle w:val="TOC2"/>
        <w:tabs>
          <w:tab w:val="right" w:leader="dot" w:pos="8306"/>
        </w:tabs>
      </w:pPr>
      <w:hyperlink w:anchor="_Toc17630" w:history="1">
        <w:r>
          <w:rPr>
            <w:rFonts w:ascii="仿宋" w:eastAsia="仿宋" w:hAnsi="仿宋" w:cs="仿宋" w:hint="eastAsia"/>
            <w:lang w:eastAsia="zh-CN"/>
          </w:rPr>
          <w:t>(二)、研发周期长</w:t>
        </w:r>
        <w:r>
          <w:tab/>
        </w:r>
        <w:r>
          <w:fldChar w:fldCharType="begin"/>
        </w:r>
        <w:r>
          <w:instrText xml:space="preserve"> PAGEREF _Toc17630 \h </w:instrText>
        </w:r>
        <w:r>
          <w:fldChar w:fldCharType="separate"/>
        </w:r>
        <w:r>
          <w:t>28</w:t>
        </w:r>
        <w:r>
          <w:fldChar w:fldCharType="end"/>
        </w:r>
      </w:hyperlink>
    </w:p>
    <w:p>
      <w:pPr>
        <w:pStyle w:val="TOC2"/>
        <w:tabs>
          <w:tab w:val="right" w:leader="dot" w:pos="8306"/>
        </w:tabs>
      </w:pPr>
      <w:hyperlink w:anchor="_Toc32736" w:history="1">
        <w:r>
          <w:rPr>
            <w:rFonts w:ascii="仿宋" w:eastAsia="仿宋" w:hAnsi="仿宋" w:cs="仿宋" w:hint="eastAsia"/>
            <w:lang w:eastAsia="zh-CN"/>
          </w:rPr>
          <w:t>(三)、市场风险大</w:t>
        </w:r>
        <w:r>
          <w:tab/>
        </w:r>
        <w:r>
          <w:fldChar w:fldCharType="begin"/>
        </w:r>
        <w:r>
          <w:instrText xml:space="preserve"> PAGEREF _Toc32736 \h </w:instrText>
        </w:r>
        <w:r>
          <w:fldChar w:fldCharType="separate"/>
        </w:r>
        <w:r>
          <w:t>29</w:t>
        </w:r>
        <w:r>
          <w:fldChar w:fldCharType="end"/>
        </w:r>
      </w:hyperlink>
    </w:p>
    <w:p>
      <w:pPr>
        <w:pStyle w:val="TOC2"/>
        <w:tabs>
          <w:tab w:val="right" w:leader="dot" w:pos="8306"/>
        </w:tabs>
      </w:pPr>
      <w:hyperlink w:anchor="_Toc391" w:history="1">
        <w:r>
          <w:rPr>
            <w:rFonts w:ascii="仿宋" w:eastAsia="仿宋" w:hAnsi="仿宋" w:cs="仿宋" w:hint="eastAsia"/>
            <w:lang w:eastAsia="zh-CN"/>
          </w:rPr>
          <w:t>(四)、利润率高</w:t>
        </w:r>
        <w:r>
          <w:tab/>
        </w:r>
        <w:r>
          <w:fldChar w:fldCharType="begin"/>
        </w:r>
        <w:r>
          <w:instrText xml:space="preserve"> PAGEREF _Toc391 \h </w:instrText>
        </w:r>
        <w:r>
          <w:fldChar w:fldCharType="separate"/>
        </w:r>
        <w:r>
          <w:t>32</w:t>
        </w:r>
        <w:r>
          <w:fldChar w:fldCharType="end"/>
        </w:r>
      </w:hyperlink>
    </w:p>
    <w:p>
      <w:pPr>
        <w:pStyle w:val="TOC1"/>
        <w:tabs>
          <w:tab w:val="right" w:leader="dot" w:pos="8306"/>
        </w:tabs>
      </w:pPr>
      <w:hyperlink w:anchor="_Toc22654" w:history="1">
        <w:r>
          <w:rPr>
            <w:rFonts w:ascii="仿宋" w:eastAsia="仿宋" w:hAnsi="仿宋" w:cs="仿宋" w:hint="eastAsia"/>
            <w:lang w:eastAsia="zh-CN"/>
          </w:rPr>
          <w:t>十、休闲专用车及其零附件项目环境影响分析</w:t>
        </w:r>
        <w:r>
          <w:tab/>
        </w:r>
        <w:r>
          <w:fldChar w:fldCharType="begin"/>
        </w:r>
        <w:r>
          <w:instrText xml:space="preserve"> PAGEREF _Toc22654 \h </w:instrText>
        </w:r>
        <w:r>
          <w:fldChar w:fldCharType="separate"/>
        </w:r>
        <w:r>
          <w:t>34</w:t>
        </w:r>
        <w:r>
          <w:fldChar w:fldCharType="end"/>
        </w:r>
      </w:hyperlink>
    </w:p>
    <w:p>
      <w:pPr>
        <w:pStyle w:val="TOC2"/>
        <w:tabs>
          <w:tab w:val="right" w:leader="dot" w:pos="8306"/>
        </w:tabs>
      </w:pPr>
      <w:hyperlink w:anchor="_Toc9221" w:history="1">
        <w:r>
          <w:rPr>
            <w:rFonts w:ascii="仿宋" w:eastAsia="仿宋" w:hAnsi="仿宋" w:cs="仿宋" w:hint="eastAsia"/>
            <w:lang w:eastAsia="zh-CN"/>
          </w:rPr>
          <w:t>(一)、建设区域环境质量现状</w:t>
        </w:r>
        <w:r>
          <w:tab/>
        </w:r>
        <w:r>
          <w:fldChar w:fldCharType="begin"/>
        </w:r>
        <w:r>
          <w:instrText xml:space="preserve"> PAGEREF _Toc9221 \h </w:instrText>
        </w:r>
        <w:r>
          <w:fldChar w:fldCharType="separate"/>
        </w:r>
        <w:r>
          <w:t>34</w:t>
        </w:r>
        <w:r>
          <w:fldChar w:fldCharType="end"/>
        </w:r>
      </w:hyperlink>
    </w:p>
    <w:p>
      <w:pPr>
        <w:pStyle w:val="TOC2"/>
        <w:tabs>
          <w:tab w:val="right" w:leader="dot" w:pos="8306"/>
        </w:tabs>
      </w:pPr>
      <w:hyperlink w:anchor="_Toc25494" w:history="1">
        <w:r>
          <w:rPr>
            <w:rFonts w:ascii="仿宋" w:eastAsia="仿宋" w:hAnsi="仿宋" w:cs="仿宋" w:hint="eastAsia"/>
            <w:lang w:eastAsia="zh-CN"/>
          </w:rPr>
          <w:t>(二)、建设期环境保护</w:t>
        </w:r>
        <w:r>
          <w:tab/>
        </w:r>
        <w:r>
          <w:fldChar w:fldCharType="begin"/>
        </w:r>
        <w:r>
          <w:instrText xml:space="preserve"> PAGEREF _Toc25494 \h </w:instrText>
        </w:r>
        <w:r>
          <w:fldChar w:fldCharType="separate"/>
        </w:r>
        <w:r>
          <w:t>36</w:t>
        </w:r>
        <w:r>
          <w:fldChar w:fldCharType="end"/>
        </w:r>
      </w:hyperlink>
    </w:p>
    <w:p>
      <w:pPr>
        <w:pStyle w:val="TOC2"/>
        <w:tabs>
          <w:tab w:val="right" w:leader="dot" w:pos="8306"/>
        </w:tabs>
      </w:pPr>
      <w:hyperlink w:anchor="_Toc17444" w:history="1">
        <w:r>
          <w:rPr>
            <w:rFonts w:ascii="仿宋" w:eastAsia="仿宋" w:hAnsi="仿宋" w:cs="仿宋" w:hint="eastAsia"/>
            <w:lang w:eastAsia="zh-CN"/>
          </w:rPr>
          <w:t>(三)、运营期环境保护</w:t>
        </w:r>
        <w:r>
          <w:tab/>
        </w:r>
        <w:r>
          <w:fldChar w:fldCharType="begin"/>
        </w:r>
        <w:r>
          <w:instrText xml:space="preserve"> PAGEREF _Toc17444 \h </w:instrText>
        </w:r>
        <w:r>
          <w:fldChar w:fldCharType="separate"/>
        </w:r>
        <w:r>
          <w:t>37</w:t>
        </w:r>
        <w:r>
          <w:fldChar w:fldCharType="end"/>
        </w:r>
      </w:hyperlink>
    </w:p>
    <w:p>
      <w:pPr>
        <w:pStyle w:val="TOC2"/>
        <w:tabs>
          <w:tab w:val="right" w:leader="dot" w:pos="8306"/>
        </w:tabs>
      </w:pPr>
      <w:hyperlink w:anchor="_Toc29613" w:history="1">
        <w:r>
          <w:rPr>
            <w:rFonts w:ascii="仿宋" w:eastAsia="仿宋" w:hAnsi="仿宋" w:cs="仿宋" w:hint="eastAsia"/>
            <w:lang w:eastAsia="zh-CN"/>
          </w:rPr>
          <w:t>(四)、休闲专用车及其零附件项目建设对区域经济的影响</w:t>
        </w:r>
        <w:r>
          <w:tab/>
        </w:r>
        <w:r>
          <w:fldChar w:fldCharType="begin"/>
        </w:r>
        <w:r>
          <w:instrText xml:space="preserve"> PAGEREF _Toc29613 \h </w:instrText>
        </w:r>
        <w:r>
          <w:fldChar w:fldCharType="separate"/>
        </w:r>
        <w:r>
          <w:t>39</w:t>
        </w:r>
        <w:r>
          <w:fldChar w:fldCharType="end"/>
        </w:r>
      </w:hyperlink>
    </w:p>
    <w:p>
      <w:pPr>
        <w:pStyle w:val="TOC2"/>
        <w:tabs>
          <w:tab w:val="right" w:leader="dot" w:pos="8306"/>
        </w:tabs>
      </w:pPr>
      <w:hyperlink w:anchor="_Toc9383" w:history="1">
        <w:r>
          <w:rPr>
            <w:rFonts w:ascii="仿宋" w:eastAsia="仿宋" w:hAnsi="仿宋" w:cs="仿宋" w:hint="eastAsia"/>
            <w:lang w:eastAsia="zh-CN"/>
          </w:rPr>
          <w:t>(五)、废弃物处理</w:t>
        </w:r>
        <w:r>
          <w:tab/>
        </w:r>
        <w:r>
          <w:fldChar w:fldCharType="begin"/>
        </w:r>
        <w:r>
          <w:instrText xml:space="preserve"> PAGEREF _Toc9383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78" w:history="1">
        <w:r>
          <w:rPr>
            <w:rFonts w:ascii="仿宋" w:eastAsia="仿宋" w:hAnsi="仿宋" w:cs="仿宋" w:hint="eastAsia"/>
            <w:lang w:eastAsia="zh-CN"/>
          </w:rPr>
          <w:t>(六)、特殊环境影响分析</w:t>
        </w:r>
        <w:r>
          <w:tab/>
        </w:r>
        <w:r>
          <w:fldChar w:fldCharType="begin"/>
        </w:r>
        <w:r>
          <w:instrText xml:space="preserve"> PAGEREF _Toc31078 \h </w:instrText>
        </w:r>
        <w:r>
          <w:fldChar w:fldCharType="separate"/>
        </w:r>
        <w:r>
          <w:t>42</w:t>
        </w:r>
        <w:r>
          <w:fldChar w:fldCharType="end"/>
        </w:r>
      </w:hyperlink>
    </w:p>
    <w:p>
      <w:pPr>
        <w:pStyle w:val="TOC2"/>
        <w:tabs>
          <w:tab w:val="right" w:leader="dot" w:pos="8306"/>
        </w:tabs>
      </w:pPr>
      <w:hyperlink w:anchor="_Toc4309" w:history="1">
        <w:r>
          <w:rPr>
            <w:rFonts w:ascii="仿宋" w:eastAsia="仿宋" w:hAnsi="仿宋" w:cs="仿宋" w:hint="eastAsia"/>
            <w:lang w:eastAsia="zh-CN"/>
          </w:rPr>
          <w:t>(七)、清洁生产</w:t>
        </w:r>
        <w:r>
          <w:tab/>
        </w:r>
        <w:r>
          <w:fldChar w:fldCharType="begin"/>
        </w:r>
        <w:r>
          <w:instrText xml:space="preserve"> PAGEREF _Toc4309 \h </w:instrText>
        </w:r>
        <w:r>
          <w:fldChar w:fldCharType="separate"/>
        </w:r>
        <w:r>
          <w:t>43</w:t>
        </w:r>
        <w:r>
          <w:fldChar w:fldCharType="end"/>
        </w:r>
      </w:hyperlink>
    </w:p>
    <w:p>
      <w:pPr>
        <w:pStyle w:val="TOC2"/>
        <w:tabs>
          <w:tab w:val="right" w:leader="dot" w:pos="8306"/>
        </w:tabs>
      </w:pPr>
      <w:hyperlink w:anchor="_Toc25456" w:history="1">
        <w:r>
          <w:rPr>
            <w:rFonts w:ascii="仿宋" w:eastAsia="仿宋" w:hAnsi="仿宋" w:cs="仿宋" w:hint="eastAsia"/>
            <w:lang w:eastAsia="zh-CN"/>
          </w:rPr>
          <w:t>(八)、环境保护综合评价</w:t>
        </w:r>
        <w:r>
          <w:tab/>
        </w:r>
        <w:r>
          <w:fldChar w:fldCharType="begin"/>
        </w:r>
        <w:r>
          <w:instrText xml:space="preserve"> PAGEREF _Toc25456 \h </w:instrText>
        </w:r>
        <w:r>
          <w:fldChar w:fldCharType="separate"/>
        </w:r>
        <w:r>
          <w:t>44</w:t>
        </w:r>
        <w:r>
          <w:fldChar w:fldCharType="end"/>
        </w:r>
      </w:hyperlink>
    </w:p>
    <w:p>
      <w:pPr>
        <w:pStyle w:val="TOC1"/>
        <w:tabs>
          <w:tab w:val="right" w:leader="dot" w:pos="8306"/>
        </w:tabs>
      </w:pPr>
      <w:hyperlink w:anchor="_Toc21274" w:history="1">
        <w:r>
          <w:rPr>
            <w:rFonts w:ascii="仿宋" w:eastAsia="仿宋" w:hAnsi="仿宋" w:cs="仿宋" w:hint="eastAsia"/>
            <w:lang w:eastAsia="zh-CN"/>
          </w:rPr>
          <w:t>十一、休闲专用车及其零附件项目创新与研发</w:t>
        </w:r>
        <w:r>
          <w:tab/>
        </w:r>
        <w:r>
          <w:fldChar w:fldCharType="begin"/>
        </w:r>
        <w:r>
          <w:instrText xml:space="preserve"> PAGEREF _Toc21274 \h </w:instrText>
        </w:r>
        <w:r>
          <w:fldChar w:fldCharType="separate"/>
        </w:r>
        <w:r>
          <w:t>46</w:t>
        </w:r>
        <w:r>
          <w:fldChar w:fldCharType="end"/>
        </w:r>
      </w:hyperlink>
    </w:p>
    <w:p>
      <w:pPr>
        <w:pStyle w:val="TOC2"/>
        <w:tabs>
          <w:tab w:val="right" w:leader="dot" w:pos="8306"/>
        </w:tabs>
      </w:pPr>
      <w:hyperlink w:anchor="_Toc30488" w:history="1">
        <w:r>
          <w:rPr>
            <w:rFonts w:ascii="仿宋" w:eastAsia="仿宋" w:hAnsi="仿宋" w:cs="仿宋" w:hint="eastAsia"/>
            <w:lang w:eastAsia="zh-CN"/>
          </w:rPr>
          <w:t>(一)、创新策略与方向</w:t>
        </w:r>
        <w:r>
          <w:tab/>
        </w:r>
        <w:r>
          <w:fldChar w:fldCharType="begin"/>
        </w:r>
        <w:r>
          <w:instrText xml:space="preserve"> PAGEREF _Toc30488 \h </w:instrText>
        </w:r>
        <w:r>
          <w:fldChar w:fldCharType="separate"/>
        </w:r>
        <w:r>
          <w:t>46</w:t>
        </w:r>
        <w:r>
          <w:fldChar w:fldCharType="end"/>
        </w:r>
      </w:hyperlink>
    </w:p>
    <w:p>
      <w:pPr>
        <w:pStyle w:val="TOC2"/>
        <w:tabs>
          <w:tab w:val="right" w:leader="dot" w:pos="8306"/>
        </w:tabs>
      </w:pPr>
      <w:hyperlink w:anchor="_Toc30167" w:history="1">
        <w:r>
          <w:rPr>
            <w:rFonts w:ascii="仿宋" w:eastAsia="仿宋" w:hAnsi="仿宋" w:cs="仿宋" w:hint="eastAsia"/>
            <w:lang w:eastAsia="zh-CN"/>
          </w:rPr>
          <w:t>(二)、研发规划与投入</w:t>
        </w:r>
        <w:r>
          <w:tab/>
        </w:r>
        <w:r>
          <w:fldChar w:fldCharType="begin"/>
        </w:r>
        <w:r>
          <w:instrText xml:space="preserve"> PAGEREF _Toc30167 \h </w:instrText>
        </w:r>
        <w:r>
          <w:fldChar w:fldCharType="separate"/>
        </w:r>
        <w:r>
          <w:t>47</w:t>
        </w:r>
        <w:r>
          <w:fldChar w:fldCharType="end"/>
        </w:r>
      </w:hyperlink>
    </w:p>
    <w:p>
      <w:pPr>
        <w:pStyle w:val="TOC1"/>
        <w:tabs>
          <w:tab w:val="right" w:leader="dot" w:pos="8306"/>
        </w:tabs>
      </w:pPr>
      <w:hyperlink w:anchor="_Toc11874" w:history="1">
        <w:r>
          <w:rPr>
            <w:rFonts w:ascii="仿宋" w:eastAsia="仿宋" w:hAnsi="仿宋" w:cs="仿宋" w:hint="eastAsia"/>
            <w:lang w:eastAsia="zh-CN"/>
          </w:rPr>
          <w:t>十二、休闲专用车及其零附件项目技术管理</w:t>
        </w:r>
        <w:r>
          <w:tab/>
        </w:r>
        <w:r>
          <w:fldChar w:fldCharType="begin"/>
        </w:r>
        <w:r>
          <w:instrText xml:space="preserve"> PAGEREF _Toc11874 \h </w:instrText>
        </w:r>
        <w:r>
          <w:fldChar w:fldCharType="separate"/>
        </w:r>
        <w:r>
          <w:t>49</w:t>
        </w:r>
        <w:r>
          <w:fldChar w:fldCharType="end"/>
        </w:r>
      </w:hyperlink>
    </w:p>
    <w:p>
      <w:pPr>
        <w:pStyle w:val="TOC2"/>
        <w:tabs>
          <w:tab w:val="right" w:leader="dot" w:pos="8306"/>
        </w:tabs>
      </w:pPr>
      <w:hyperlink w:anchor="_Toc18333" w:history="1">
        <w:r>
          <w:rPr>
            <w:rFonts w:ascii="仿宋" w:eastAsia="仿宋" w:hAnsi="仿宋" w:cs="仿宋" w:hint="eastAsia"/>
            <w:lang w:eastAsia="zh-CN"/>
          </w:rPr>
          <w:t>(一)、技术方案选用方向</w:t>
        </w:r>
        <w:r>
          <w:tab/>
        </w:r>
        <w:r>
          <w:fldChar w:fldCharType="begin"/>
        </w:r>
        <w:r>
          <w:instrText xml:space="preserve"> PAGEREF _Toc18333 \h </w:instrText>
        </w:r>
        <w:r>
          <w:fldChar w:fldCharType="separate"/>
        </w:r>
        <w:r>
          <w:t>49</w:t>
        </w:r>
        <w:r>
          <w:fldChar w:fldCharType="end"/>
        </w:r>
      </w:hyperlink>
    </w:p>
    <w:p>
      <w:pPr>
        <w:pStyle w:val="TOC2"/>
        <w:tabs>
          <w:tab w:val="right" w:leader="dot" w:pos="8306"/>
        </w:tabs>
      </w:pPr>
      <w:hyperlink w:anchor="_Toc20422" w:history="1">
        <w:r>
          <w:rPr>
            <w:rFonts w:ascii="仿宋" w:eastAsia="仿宋" w:hAnsi="仿宋" w:cs="仿宋" w:hint="eastAsia"/>
            <w:lang w:eastAsia="zh-CN"/>
          </w:rPr>
          <w:t>(二)、工艺技术方案选用原则</w:t>
        </w:r>
        <w:r>
          <w:tab/>
        </w:r>
        <w:r>
          <w:fldChar w:fldCharType="begin"/>
        </w:r>
        <w:r>
          <w:instrText xml:space="preserve"> PAGEREF _Toc20422 \h </w:instrText>
        </w:r>
        <w:r>
          <w:fldChar w:fldCharType="separate"/>
        </w:r>
        <w:r>
          <w:t>51</w:t>
        </w:r>
        <w:r>
          <w:fldChar w:fldCharType="end"/>
        </w:r>
      </w:hyperlink>
    </w:p>
    <w:p>
      <w:pPr>
        <w:pStyle w:val="TOC2"/>
        <w:tabs>
          <w:tab w:val="right" w:leader="dot" w:pos="8306"/>
        </w:tabs>
      </w:pPr>
      <w:hyperlink w:anchor="_Toc9836" w:history="1">
        <w:r>
          <w:rPr>
            <w:rFonts w:ascii="仿宋" w:eastAsia="仿宋" w:hAnsi="仿宋" w:cs="仿宋" w:hint="eastAsia"/>
            <w:lang w:eastAsia="zh-CN"/>
          </w:rPr>
          <w:t>(三)、工艺技术方案要求</w:t>
        </w:r>
        <w:r>
          <w:tab/>
        </w:r>
        <w:r>
          <w:fldChar w:fldCharType="begin"/>
        </w:r>
        <w:r>
          <w:instrText xml:space="preserve"> PAGEREF _Toc9836 \h </w:instrText>
        </w:r>
        <w:r>
          <w:fldChar w:fldCharType="separate"/>
        </w:r>
        <w:r>
          <w:t>53</w:t>
        </w:r>
        <w:r>
          <w:fldChar w:fldCharType="end"/>
        </w:r>
      </w:hyperlink>
    </w:p>
    <w:p>
      <w:pPr>
        <w:pStyle w:val="TOC1"/>
        <w:tabs>
          <w:tab w:val="right" w:leader="dot" w:pos="8306"/>
        </w:tabs>
      </w:pPr>
      <w:hyperlink w:anchor="_Toc21772" w:history="1">
        <w:r>
          <w:rPr>
            <w:rFonts w:ascii="仿宋" w:eastAsia="仿宋" w:hAnsi="仿宋" w:cs="仿宋" w:hint="eastAsia"/>
            <w:lang w:eastAsia="zh-CN"/>
          </w:rPr>
          <w:t>十三、利益相关者分析与沟通计划</w:t>
        </w:r>
        <w:r>
          <w:tab/>
        </w:r>
        <w:r>
          <w:fldChar w:fldCharType="begin"/>
        </w:r>
        <w:r>
          <w:instrText xml:space="preserve"> PAGEREF _Toc21772 \h </w:instrText>
        </w:r>
        <w:r>
          <w:fldChar w:fldCharType="separate"/>
        </w:r>
        <w:r>
          <w:t>55</w:t>
        </w:r>
        <w:r>
          <w:fldChar w:fldCharType="end"/>
        </w:r>
      </w:hyperlink>
    </w:p>
    <w:p>
      <w:pPr>
        <w:pStyle w:val="TOC2"/>
        <w:tabs>
          <w:tab w:val="right" w:leader="dot" w:pos="8306"/>
        </w:tabs>
      </w:pPr>
      <w:hyperlink w:anchor="_Toc29093" w:history="1">
        <w:r>
          <w:rPr>
            <w:rFonts w:ascii="仿宋" w:eastAsia="仿宋" w:hAnsi="仿宋" w:cs="仿宋" w:hint="eastAsia"/>
            <w:lang w:eastAsia="zh-CN"/>
          </w:rPr>
          <w:t>(一)、利益相关者分析</w:t>
        </w:r>
        <w:r>
          <w:tab/>
        </w:r>
        <w:r>
          <w:fldChar w:fldCharType="begin"/>
        </w:r>
        <w:r>
          <w:instrText xml:space="preserve"> PAGEREF _Toc29093 \h </w:instrText>
        </w:r>
        <w:r>
          <w:fldChar w:fldCharType="separate"/>
        </w:r>
        <w:r>
          <w:t>55</w:t>
        </w:r>
        <w:r>
          <w:fldChar w:fldCharType="end"/>
        </w:r>
      </w:hyperlink>
    </w:p>
    <w:p>
      <w:pPr>
        <w:pStyle w:val="TOC2"/>
        <w:tabs>
          <w:tab w:val="right" w:leader="dot" w:pos="8306"/>
        </w:tabs>
      </w:pPr>
      <w:hyperlink w:anchor="_Toc8672" w:history="1">
        <w:r>
          <w:rPr>
            <w:rFonts w:ascii="仿宋" w:eastAsia="仿宋" w:hAnsi="仿宋" w:cs="仿宋" w:hint="eastAsia"/>
            <w:lang w:eastAsia="zh-CN"/>
          </w:rPr>
          <w:t>(二)、沟通计划</w:t>
        </w:r>
        <w:r>
          <w:tab/>
        </w:r>
        <w:r>
          <w:fldChar w:fldCharType="begin"/>
        </w:r>
        <w:r>
          <w:instrText xml:space="preserve"> PAGEREF _Toc8672 \h </w:instrText>
        </w:r>
        <w:r>
          <w:fldChar w:fldCharType="separate"/>
        </w:r>
        <w:r>
          <w:t>57</w:t>
        </w:r>
        <w:r>
          <w:fldChar w:fldCharType="end"/>
        </w:r>
      </w:hyperlink>
    </w:p>
    <w:p>
      <w:pPr>
        <w:pStyle w:val="TOC1"/>
        <w:tabs>
          <w:tab w:val="right" w:leader="dot" w:pos="8306"/>
        </w:tabs>
      </w:pPr>
      <w:hyperlink w:anchor="_Toc16592" w:history="1">
        <w:r>
          <w:rPr>
            <w:rFonts w:ascii="仿宋" w:eastAsia="仿宋" w:hAnsi="仿宋" w:cs="仿宋" w:hint="eastAsia"/>
            <w:lang w:eastAsia="zh-CN"/>
          </w:rPr>
          <w:t>十四、营销与推广策略</w:t>
        </w:r>
        <w:r>
          <w:tab/>
        </w:r>
        <w:r>
          <w:fldChar w:fldCharType="begin"/>
        </w:r>
        <w:r>
          <w:instrText xml:space="preserve"> PAGEREF _Toc16592 \h </w:instrText>
        </w:r>
        <w:r>
          <w:fldChar w:fldCharType="separate"/>
        </w:r>
        <w:r>
          <w:t>58</w:t>
        </w:r>
        <w:r>
          <w:fldChar w:fldCharType="end"/>
        </w:r>
      </w:hyperlink>
    </w:p>
    <w:p>
      <w:pPr>
        <w:pStyle w:val="TOC2"/>
        <w:tabs>
          <w:tab w:val="right" w:leader="dot" w:pos="8306"/>
        </w:tabs>
      </w:pPr>
      <w:hyperlink w:anchor="_Toc20489" w:history="1">
        <w:r>
          <w:rPr>
            <w:rFonts w:ascii="仿宋" w:eastAsia="仿宋" w:hAnsi="仿宋" w:cs="仿宋" w:hint="eastAsia"/>
            <w:lang w:eastAsia="zh-CN"/>
          </w:rPr>
          <w:t>(一)、产品/服务定位与特点</w:t>
        </w:r>
        <w:r>
          <w:tab/>
        </w:r>
        <w:r>
          <w:fldChar w:fldCharType="begin"/>
        </w:r>
        <w:r>
          <w:instrText xml:space="preserve"> PAGEREF _Toc20489 \h </w:instrText>
        </w:r>
        <w:r>
          <w:fldChar w:fldCharType="separate"/>
        </w:r>
        <w:r>
          <w:t>58</w:t>
        </w:r>
        <w:r>
          <w:fldChar w:fldCharType="end"/>
        </w:r>
      </w:hyperlink>
    </w:p>
    <w:p>
      <w:pPr>
        <w:pStyle w:val="TOC2"/>
        <w:tabs>
          <w:tab w:val="right" w:leader="dot" w:pos="8306"/>
        </w:tabs>
      </w:pPr>
      <w:hyperlink w:anchor="_Toc11633" w:history="1">
        <w:r>
          <w:rPr>
            <w:rFonts w:ascii="仿宋" w:eastAsia="仿宋" w:hAnsi="仿宋" w:cs="仿宋" w:hint="eastAsia"/>
            <w:lang w:eastAsia="zh-CN"/>
          </w:rPr>
          <w:t>(二)、市场定位与竞争分析</w:t>
        </w:r>
        <w:r>
          <w:tab/>
        </w:r>
        <w:r>
          <w:fldChar w:fldCharType="begin"/>
        </w:r>
        <w:r>
          <w:instrText xml:space="preserve"> PAGEREF _Toc11633 \h </w:instrText>
        </w:r>
        <w:r>
          <w:fldChar w:fldCharType="separate"/>
        </w:r>
        <w:r>
          <w:t>59</w:t>
        </w:r>
        <w:r>
          <w:fldChar w:fldCharType="end"/>
        </w:r>
      </w:hyperlink>
    </w:p>
    <w:p>
      <w:pPr>
        <w:pStyle w:val="TOC2"/>
        <w:tabs>
          <w:tab w:val="right" w:leader="dot" w:pos="8306"/>
        </w:tabs>
      </w:pPr>
      <w:hyperlink w:anchor="_Toc18034" w:history="1">
        <w:r>
          <w:rPr>
            <w:rFonts w:ascii="仿宋" w:eastAsia="仿宋" w:hAnsi="仿宋" w:cs="仿宋" w:hint="eastAsia"/>
            <w:lang w:eastAsia="zh-CN"/>
          </w:rPr>
          <w:t>(三)、营销渠道与策略</w:t>
        </w:r>
        <w:r>
          <w:tab/>
        </w:r>
        <w:r>
          <w:fldChar w:fldCharType="begin"/>
        </w:r>
        <w:r>
          <w:instrText xml:space="preserve"> PAGEREF _Toc18034 \h </w:instrText>
        </w:r>
        <w:r>
          <w:fldChar w:fldCharType="separate"/>
        </w:r>
        <w:r>
          <w:t>60</w:t>
        </w:r>
        <w:r>
          <w:fldChar w:fldCharType="end"/>
        </w:r>
      </w:hyperlink>
    </w:p>
    <w:p>
      <w:pPr>
        <w:pStyle w:val="TOC2"/>
        <w:tabs>
          <w:tab w:val="right" w:leader="dot" w:pos="8306"/>
        </w:tabs>
      </w:pPr>
      <w:hyperlink w:anchor="_Toc12399" w:history="1">
        <w:r>
          <w:rPr>
            <w:rFonts w:ascii="仿宋" w:eastAsia="仿宋" w:hAnsi="仿宋" w:cs="仿宋" w:hint="eastAsia"/>
            <w:lang w:eastAsia="zh-CN"/>
          </w:rPr>
          <w:t>(四)、推广与宣传活动</w:t>
        </w:r>
        <w:r>
          <w:tab/>
        </w:r>
        <w:r>
          <w:fldChar w:fldCharType="begin"/>
        </w:r>
        <w:r>
          <w:instrText xml:space="preserve"> PAGEREF _Toc12399 \h </w:instrText>
        </w:r>
        <w:r>
          <w:fldChar w:fldCharType="separate"/>
        </w:r>
        <w:r>
          <w:t>61</w:t>
        </w:r>
        <w:r>
          <w:fldChar w:fldCharType="end"/>
        </w:r>
      </w:hyperlink>
    </w:p>
    <w:p>
      <w:pPr>
        <w:pStyle w:val="TOC1"/>
        <w:tabs>
          <w:tab w:val="right" w:leader="dot" w:pos="8306"/>
        </w:tabs>
      </w:pPr>
      <w:hyperlink w:anchor="_Toc14695" w:history="1">
        <w:r>
          <w:rPr>
            <w:rFonts w:ascii="仿宋" w:eastAsia="仿宋" w:hAnsi="仿宋" w:cs="仿宋" w:hint="eastAsia"/>
            <w:lang w:eastAsia="zh-CN"/>
          </w:rPr>
          <w:t>十五、休闲专用车及其零附件项目治理与监督</w:t>
        </w:r>
        <w:r>
          <w:tab/>
        </w:r>
        <w:r>
          <w:fldChar w:fldCharType="begin"/>
        </w:r>
        <w:r>
          <w:instrText xml:space="preserve"> PAGEREF _Toc14695 \h </w:instrText>
        </w:r>
        <w:r>
          <w:fldChar w:fldCharType="separate"/>
        </w:r>
        <w:r>
          <w:t>67</w:t>
        </w:r>
        <w:r>
          <w:fldChar w:fldCharType="end"/>
        </w:r>
      </w:hyperlink>
    </w:p>
    <w:p>
      <w:pPr>
        <w:pStyle w:val="TOC2"/>
        <w:tabs>
          <w:tab w:val="right" w:leader="dot" w:pos="8306"/>
        </w:tabs>
      </w:pPr>
      <w:hyperlink w:anchor="_Toc22500" w:history="1">
        <w:r>
          <w:rPr>
            <w:rFonts w:ascii="仿宋" w:eastAsia="仿宋" w:hAnsi="仿宋" w:cs="仿宋" w:hint="eastAsia"/>
            <w:lang w:eastAsia="zh-CN"/>
          </w:rPr>
          <w:t>(一)、休闲专用车及其零附件项目治理结构</w:t>
        </w:r>
        <w:r>
          <w:tab/>
        </w:r>
        <w:r>
          <w:fldChar w:fldCharType="begin"/>
        </w:r>
        <w:r>
          <w:instrText xml:space="preserve"> PAGEREF _Toc22500 \h </w:instrText>
        </w:r>
        <w:r>
          <w:fldChar w:fldCharType="separate"/>
        </w:r>
        <w:r>
          <w:t>67</w:t>
        </w:r>
        <w:r>
          <w:fldChar w:fldCharType="end"/>
        </w:r>
      </w:hyperlink>
    </w:p>
    <w:p>
      <w:pPr>
        <w:pStyle w:val="TOC2"/>
        <w:tabs>
          <w:tab w:val="right" w:leader="dot" w:pos="8306"/>
        </w:tabs>
      </w:pPr>
      <w:hyperlink w:anchor="_Toc26026" w:history="1">
        <w:r>
          <w:rPr>
            <w:rFonts w:ascii="仿宋" w:eastAsia="仿宋" w:hAnsi="仿宋" w:cs="仿宋" w:hint="eastAsia"/>
            <w:lang w:eastAsia="zh-CN"/>
          </w:rPr>
          <w:t>(二)、监督与审计</w:t>
        </w:r>
        <w:r>
          <w:tab/>
        </w:r>
        <w:r>
          <w:fldChar w:fldCharType="begin"/>
        </w:r>
        <w:r>
          <w:instrText xml:space="preserve"> PAGEREF _Toc26026 \h </w:instrText>
        </w:r>
        <w:r>
          <w:fldChar w:fldCharType="separate"/>
        </w:r>
        <w:r>
          <w:t>68</w:t>
        </w:r>
        <w:r>
          <w:fldChar w:fldCharType="end"/>
        </w:r>
      </w:hyperlink>
    </w:p>
    <w:p>
      <w:pPr>
        <w:pStyle w:val="TOC1"/>
        <w:tabs>
          <w:tab w:val="right" w:leader="dot" w:pos="8306"/>
        </w:tabs>
      </w:pPr>
      <w:hyperlink w:anchor="_Toc85" w:history="1">
        <w:r>
          <w:rPr>
            <w:rFonts w:ascii="仿宋" w:eastAsia="仿宋" w:hAnsi="仿宋" w:cs="仿宋" w:hint="eastAsia"/>
            <w:lang w:eastAsia="zh-CN"/>
          </w:rPr>
          <w:t>十六、休闲专用车及其零附件项目变更管理</w:t>
        </w:r>
        <w:r>
          <w:tab/>
        </w:r>
        <w:r>
          <w:fldChar w:fldCharType="begin"/>
        </w:r>
        <w:r>
          <w:instrText xml:space="preserve"> PAGEREF _Toc85 \h </w:instrText>
        </w:r>
        <w:r>
          <w:fldChar w:fldCharType="separate"/>
        </w:r>
        <w:r>
          <w:t>70</w:t>
        </w:r>
        <w:r>
          <w:fldChar w:fldCharType="end"/>
        </w:r>
      </w:hyperlink>
    </w:p>
    <w:p>
      <w:pPr>
        <w:pStyle w:val="TOC2"/>
        <w:tabs>
          <w:tab w:val="right" w:leader="dot" w:pos="8306"/>
        </w:tabs>
      </w:pPr>
      <w:hyperlink w:anchor="_Toc9553" w:history="1">
        <w:r>
          <w:rPr>
            <w:rFonts w:ascii="仿宋" w:eastAsia="仿宋" w:hAnsi="仿宋" w:cs="仿宋" w:hint="eastAsia"/>
            <w:lang w:eastAsia="zh-CN"/>
          </w:rPr>
          <w:t>(一)、变更申请与评估</w:t>
        </w:r>
        <w:r>
          <w:tab/>
        </w:r>
        <w:r>
          <w:fldChar w:fldCharType="begin"/>
        </w:r>
        <w:r>
          <w:instrText xml:space="preserve"> PAGEREF _Toc9553 \h </w:instrText>
        </w:r>
        <w:r>
          <w:fldChar w:fldCharType="separate"/>
        </w:r>
        <w:r>
          <w:t>70</w:t>
        </w:r>
        <w:r>
          <w:fldChar w:fldCharType="end"/>
        </w:r>
      </w:hyperlink>
    </w:p>
    <w:p>
      <w:pPr>
        <w:pStyle w:val="TOC2"/>
        <w:tabs>
          <w:tab w:val="right" w:leader="dot" w:pos="8306"/>
        </w:tabs>
      </w:pPr>
      <w:hyperlink w:anchor="_Toc21652" w:history="1">
        <w:r>
          <w:rPr>
            <w:rFonts w:ascii="仿宋" w:eastAsia="仿宋" w:hAnsi="仿宋" w:cs="仿宋" w:hint="eastAsia"/>
            <w:lang w:eastAsia="zh-CN"/>
          </w:rPr>
          <w:t>(二)、变更实施与控制</w:t>
        </w:r>
        <w:r>
          <w:tab/>
        </w:r>
        <w:r>
          <w:fldChar w:fldCharType="begin"/>
        </w:r>
        <w:r>
          <w:instrText xml:space="preserve"> PAGEREF _Toc21652 \h </w:instrText>
        </w:r>
        <w:r>
          <w:fldChar w:fldCharType="separate"/>
        </w:r>
        <w:r>
          <w:t>70</w:t>
        </w:r>
        <w:r>
          <w:fldChar w:fldCharType="end"/>
        </w:r>
      </w:hyperlink>
    </w:p>
    <w:p>
      <w:pPr>
        <w:pStyle w:val="TOC1"/>
        <w:tabs>
          <w:tab w:val="right" w:leader="dot" w:pos="8306"/>
        </w:tabs>
      </w:pPr>
      <w:hyperlink w:anchor="_Toc13461" w:history="1">
        <w:r>
          <w:rPr>
            <w:rFonts w:ascii="仿宋" w:eastAsia="仿宋" w:hAnsi="仿宋" w:cs="仿宋" w:hint="eastAsia"/>
            <w:lang w:eastAsia="zh-CN"/>
          </w:rPr>
          <w:t>十七、质量管理体系</w:t>
        </w:r>
        <w:r>
          <w:tab/>
        </w:r>
        <w:r>
          <w:fldChar w:fldCharType="begin"/>
        </w:r>
        <w:r>
          <w:instrText xml:space="preserve"> PAGEREF _Toc13461 \h </w:instrText>
        </w:r>
        <w:r>
          <w:fldChar w:fldCharType="separate"/>
        </w:r>
        <w:r>
          <w:t>71</w:t>
        </w:r>
        <w:r>
          <w:fldChar w:fldCharType="end"/>
        </w:r>
      </w:hyperlink>
    </w:p>
    <w:p>
      <w:pPr>
        <w:pStyle w:val="TOC2"/>
        <w:tabs>
          <w:tab w:val="right" w:leader="dot" w:pos="8306"/>
        </w:tabs>
      </w:pPr>
      <w:hyperlink w:anchor="_Toc12774" w:history="1">
        <w:r>
          <w:rPr>
            <w:rFonts w:ascii="仿宋" w:eastAsia="仿宋" w:hAnsi="仿宋" w:cs="仿宋" w:hint="eastAsia"/>
            <w:lang w:eastAsia="zh-CN"/>
          </w:rPr>
          <w:t>(一)、质量目标与方针</w:t>
        </w:r>
        <w:r>
          <w:tab/>
        </w:r>
        <w:r>
          <w:fldChar w:fldCharType="begin"/>
        </w:r>
        <w:r>
          <w:instrText xml:space="preserve"> PAGEREF _Toc12774 \h </w:instrText>
        </w:r>
        <w:r>
          <w:fldChar w:fldCharType="separate"/>
        </w:r>
        <w:r>
          <w:t>71</w:t>
        </w:r>
        <w:r>
          <w:fldChar w:fldCharType="end"/>
        </w:r>
      </w:hyperlink>
    </w:p>
    <w:p>
      <w:pPr>
        <w:pStyle w:val="TOC2"/>
        <w:tabs>
          <w:tab w:val="right" w:leader="dot" w:pos="8306"/>
        </w:tabs>
      </w:pPr>
      <w:hyperlink w:anchor="_Toc28139" w:history="1">
        <w:r>
          <w:rPr>
            <w:rFonts w:ascii="仿宋" w:eastAsia="仿宋" w:hAnsi="仿宋" w:cs="仿宋" w:hint="eastAsia"/>
            <w:lang w:eastAsia="zh-CN"/>
          </w:rPr>
          <w:t>(二)、质量管理责任</w:t>
        </w:r>
        <w:r>
          <w:tab/>
        </w:r>
        <w:r>
          <w:fldChar w:fldCharType="begin"/>
        </w:r>
        <w:r>
          <w:instrText xml:space="preserve"> PAGEREF _Toc28139 \h </w:instrText>
        </w:r>
        <w:r>
          <w:fldChar w:fldCharType="separate"/>
        </w:r>
        <w:r>
          <w:t>72</w:t>
        </w:r>
        <w:r>
          <w:fldChar w:fldCharType="end"/>
        </w:r>
      </w:hyperlink>
    </w:p>
    <w:p>
      <w:pPr>
        <w:pStyle w:val="TOC2"/>
        <w:tabs>
          <w:tab w:val="right" w:leader="dot" w:pos="8306"/>
        </w:tabs>
      </w:pPr>
      <w:hyperlink w:anchor="_Toc14879" w:history="1">
        <w:r>
          <w:rPr>
            <w:rFonts w:ascii="仿宋" w:eastAsia="仿宋" w:hAnsi="仿宋" w:cs="仿宋" w:hint="eastAsia"/>
            <w:lang w:eastAsia="zh-CN"/>
          </w:rPr>
          <w:t>(三)、质量管理体系文件</w:t>
        </w:r>
        <w:r>
          <w:tab/>
        </w:r>
        <w:r>
          <w:fldChar w:fldCharType="begin"/>
        </w:r>
        <w:r>
          <w:instrText xml:space="preserve"> PAGEREF _Toc14879 \h </w:instrText>
        </w:r>
        <w:r>
          <w:fldChar w:fldCharType="separate"/>
        </w:r>
        <w:r>
          <w:t>74</w:t>
        </w:r>
        <w:r>
          <w:fldChar w:fldCharType="end"/>
        </w:r>
      </w:hyperlink>
    </w:p>
    <w:p>
      <w:pPr>
        <w:pStyle w:val="TOC2"/>
        <w:tabs>
          <w:tab w:val="right" w:leader="dot" w:pos="8306"/>
        </w:tabs>
      </w:pPr>
      <w:hyperlink w:anchor="_Toc16425" w:history="1">
        <w:r>
          <w:rPr>
            <w:rFonts w:ascii="仿宋" w:eastAsia="仿宋" w:hAnsi="仿宋" w:cs="仿宋" w:hint="eastAsia"/>
            <w:lang w:eastAsia="zh-CN"/>
          </w:rPr>
          <w:t>(四)、质量培训与教育</w:t>
        </w:r>
        <w:r>
          <w:tab/>
        </w:r>
        <w:r>
          <w:fldChar w:fldCharType="begin"/>
        </w:r>
        <w:r>
          <w:instrText xml:space="preserve"> PAGEREF _Toc16425 \h </w:instrText>
        </w:r>
        <w:r>
          <w:fldChar w:fldCharType="separate"/>
        </w:r>
        <w:r>
          <w:t>76</w:t>
        </w:r>
        <w:r>
          <w:fldChar w:fldCharType="end"/>
        </w:r>
      </w:hyperlink>
    </w:p>
    <w:p>
      <w:pPr>
        <w:pStyle w:val="TOC2"/>
        <w:tabs>
          <w:tab w:val="right" w:leader="dot" w:pos="8306"/>
        </w:tabs>
      </w:pPr>
      <w:hyperlink w:anchor="_Toc27599" w:history="1">
        <w:r>
          <w:rPr>
            <w:rFonts w:ascii="仿宋" w:eastAsia="仿宋" w:hAnsi="仿宋" w:cs="仿宋" w:hint="eastAsia"/>
            <w:lang w:eastAsia="zh-CN"/>
          </w:rPr>
          <w:t>(五)、质量审核与评价</w:t>
        </w:r>
        <w:r>
          <w:tab/>
        </w:r>
        <w:r>
          <w:fldChar w:fldCharType="begin"/>
        </w:r>
        <w:r>
          <w:instrText xml:space="preserve"> PAGEREF _Toc27599 \h </w:instrText>
        </w:r>
        <w:r>
          <w:fldChar w:fldCharType="separate"/>
        </w:r>
        <w:r>
          <w:t>77</w:t>
        </w:r>
        <w:r>
          <w:fldChar w:fldCharType="end"/>
        </w:r>
      </w:hyperlink>
    </w:p>
    <w:p>
      <w:pPr>
        <w:pStyle w:val="TOC2"/>
        <w:tabs>
          <w:tab w:val="right" w:leader="dot" w:pos="8306"/>
        </w:tabs>
      </w:pPr>
      <w:hyperlink w:anchor="_Toc30334" w:history="1">
        <w:r>
          <w:rPr>
            <w:rFonts w:ascii="仿宋" w:eastAsia="仿宋" w:hAnsi="仿宋" w:cs="仿宋" w:hint="eastAsia"/>
            <w:lang w:eastAsia="zh-CN"/>
          </w:rPr>
          <w:t>(六)、不符合与纠正措施</w:t>
        </w:r>
        <w:r>
          <w:tab/>
        </w:r>
        <w:r>
          <w:fldChar w:fldCharType="begin"/>
        </w:r>
        <w:r>
          <w:instrText xml:space="preserve"> PAGEREF _Toc30334 \h </w:instrText>
        </w:r>
        <w:r>
          <w:fldChar w:fldCharType="separate"/>
        </w:r>
        <w:r>
          <w:t>78</w:t>
        </w:r>
        <w:r>
          <w:fldChar w:fldCharType="end"/>
        </w:r>
      </w:hyperlink>
    </w:p>
    <w:p>
      <w:pPr>
        <w:pStyle w:val="TOC1"/>
        <w:tabs>
          <w:tab w:val="right" w:leader="dot" w:pos="8306"/>
        </w:tabs>
      </w:pPr>
      <w:hyperlink w:anchor="_Toc6334" w:history="1">
        <w:r>
          <w:rPr>
            <w:rFonts w:ascii="仿宋" w:eastAsia="仿宋" w:hAnsi="仿宋" w:cs="仿宋" w:hint="eastAsia"/>
            <w:lang w:eastAsia="zh-CN"/>
          </w:rPr>
          <w:t>十八、休闲专用车及其零附件项目实施时间节点</w:t>
        </w:r>
        <w:r>
          <w:tab/>
        </w:r>
        <w:r>
          <w:fldChar w:fldCharType="begin"/>
        </w:r>
        <w:r>
          <w:instrText xml:space="preserve"> PAGEREF _Toc6334 \h </w:instrText>
        </w:r>
        <w:r>
          <w:fldChar w:fldCharType="separate"/>
        </w:r>
        <w:r>
          <w:t>80</w:t>
        </w:r>
        <w:r>
          <w:fldChar w:fldCharType="end"/>
        </w:r>
      </w:hyperlink>
    </w:p>
    <w:p>
      <w:pPr>
        <w:pStyle w:val="TOC2"/>
        <w:tabs>
          <w:tab w:val="right" w:leader="dot" w:pos="8306"/>
        </w:tabs>
      </w:pPr>
      <w:hyperlink w:anchor="_Toc27016" w:history="1">
        <w:r>
          <w:rPr>
            <w:rFonts w:ascii="仿宋" w:eastAsia="仿宋" w:hAnsi="仿宋" w:cs="仿宋" w:hint="eastAsia"/>
            <w:lang w:eastAsia="zh-CN"/>
          </w:rPr>
          <w:t>(一)、休闲专用车及其零附件项目启动阶段时间节点</w:t>
        </w:r>
        <w:r>
          <w:tab/>
        </w:r>
        <w:r>
          <w:fldChar w:fldCharType="begin"/>
        </w:r>
        <w:r>
          <w:instrText xml:space="preserve"> PAGEREF _Toc27016 \h </w:instrText>
        </w:r>
        <w:r>
          <w:fldChar w:fldCharType="separate"/>
        </w:r>
        <w:r>
          <w:t>80</w:t>
        </w:r>
        <w:r>
          <w:fldChar w:fldCharType="end"/>
        </w:r>
      </w:hyperlink>
    </w:p>
    <w:p>
      <w:pPr>
        <w:pStyle w:val="TOC2"/>
        <w:tabs>
          <w:tab w:val="right" w:leader="dot" w:pos="8306"/>
        </w:tabs>
      </w:pPr>
      <w:hyperlink w:anchor="_Toc5436" w:history="1">
        <w:r>
          <w:rPr>
            <w:rFonts w:ascii="仿宋" w:eastAsia="仿宋" w:hAnsi="仿宋" w:cs="仿宋" w:hint="eastAsia"/>
            <w:lang w:eastAsia="zh-CN"/>
          </w:rPr>
          <w:t>(二)、休闲专用车及其零附件项目执行阶段时间节点</w:t>
        </w:r>
        <w:r>
          <w:tab/>
        </w:r>
        <w:r>
          <w:fldChar w:fldCharType="begin"/>
        </w:r>
        <w:r>
          <w:instrText xml:space="preserve"> PAGEREF _Toc5436 \h </w:instrText>
        </w:r>
        <w:r>
          <w:fldChar w:fldCharType="separate"/>
        </w:r>
        <w:r>
          <w:t>81</w:t>
        </w:r>
        <w:r>
          <w:fldChar w:fldCharType="end"/>
        </w:r>
      </w:hyperlink>
    </w:p>
    <w:p>
      <w:pPr>
        <w:pStyle w:val="TOC2"/>
        <w:tabs>
          <w:tab w:val="right" w:leader="dot" w:pos="8306"/>
        </w:tabs>
      </w:pPr>
      <w:hyperlink w:anchor="_Toc10709" w:history="1">
        <w:r>
          <w:rPr>
            <w:rFonts w:ascii="仿宋" w:eastAsia="仿宋" w:hAnsi="仿宋" w:cs="仿宋" w:hint="eastAsia"/>
            <w:lang w:eastAsia="zh-CN"/>
          </w:rPr>
          <w:t>(三)、休闲专用车及其零附件项目完成阶段时间节点</w:t>
        </w:r>
        <w:r>
          <w:tab/>
        </w:r>
        <w:r>
          <w:fldChar w:fldCharType="begin"/>
        </w:r>
        <w:r>
          <w:instrText xml:space="preserve"> PAGEREF _Toc10709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34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059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休闲专用车及其零附件项目的主要产品是XXXX，预计年产值为XXX万元。这一产品在市场中占据着重要的地位，其广泛的应用范围使得该休闲专用车及其零附件项目的市场前景非常广阔。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休闲专用车及其零附件项目的xxx产品作为重要的原材料之一，将在多个领域发挥关键作用。其在建筑、交通、能源等方面的广泛应用将为整个产业链提供强大的支持，形成产业协同效应。休闲专用车及其零附件项目的年产值XXX万XXX万XXX万万元不仅反映了其在市场上的巨大潜力，更预示着它对国民经济的积极贡献。这种关联度高、涉及面广的产业关系，使得该休闲专用车及其零附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643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总征地面积为XXXX平方米，相当于约XX.XX亩，其中净用地面积为XXXX平方米，红线范围内相当于约XX.XX亩。这一用地规模充分考虑了休闲专用车及其零附件项目的建设需求，保障了休闲专用车及其零附件项目在合适的空间内得以充分发展。休闲专用车及其零附件项目规划的总建筑面积为XXXX平方米，其中主体工程建设占XXXX平方米，计容建筑面积达XXXX平方米。预计建筑工程的投资将达到XXXX万元，为休闲专用车及其零附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计划购置的设备共计XXXX台（套），设备购置费用为XXXX万元。这一设备购置计划充分考虑到休闲专用车及其零附件项目的生产需求和技术要求，确保了休闲专用车及其零附件项目在生产运营中具备先进的技术装备和高效的生产能力。设备的合理配置将为休闲专用车及其零附件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计划总投资为XXXX万元，预计年实现营业收入为XXXX万元。这一产能规模的设定旨在确保休闲专用车及其零附件项目能够在投资与回报之间取得平衡，实现长期可持续的发展。休闲专用车及其零附件项目的总投资充分考虑到各个方面的需求，包括用地建设、设备购置等多个环节，以确保休闲专用车及其零附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7860"/>
      <w:r>
        <w:rPr>
          <w:rFonts w:ascii="仿宋" w:eastAsia="仿宋" w:hAnsi="仿宋" w:cs="仿宋" w:hint="eastAsia"/>
          <w:sz w:val="28"/>
          <w:lang w:eastAsia="zh-CN"/>
        </w:rPr>
        <w:t>二、休闲专用车及其零附件项目绩效评估</w:t>
      </w:r>
      <w:bookmarkEnd w:id="5"/>
    </w:p>
    <w:p>
      <w:pPr>
        <w:pStyle w:val="Heading2"/>
        <w:rPr>
          <w:rFonts w:ascii="仿宋" w:eastAsia="仿宋" w:hAnsi="仿宋" w:cs="仿宋" w:hint="eastAsia"/>
          <w:lang w:eastAsia="zh-CN"/>
        </w:rPr>
      </w:pPr>
      <w:bookmarkStart w:id="6" w:name="_Toc2092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休闲专用车及其零附件项目中，我们设计了一套全面的绩效评估指标，以确保休闲专用车及其零附件项目的可控和成功交付。这些指标跨足休闲专用车及其零附件项目目标、成本、进度和质量等多个维度，为我们提供了全面洞察休闲专用车及其零附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目标达成率是我们关注的首要指标。我们设定了明确的目标，并通过定期监测和评估，迅速发现并应对潜在的目标偏差。这为休闲专用车及其零附件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成本绩效是另一个核心关注点。通过实际成本与预算成本的对比分析，我们深入了解成本差异的原因，及时调整资源分配，保持休闲专用车及其零附件项目在经济效益方面的合理水平。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进度作为关键的绩效指标之一，得到了精心的关注。我们制定了详细的休闲专用车及其零附件项目进度计划，并设立了进度符合度指标，确保实际进度与计划进度保持一致。这使我们能够快速发现和解决潜在的进度问题，保持休闲专用车及其零附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休闲专用车及其零附件项目绩效的不可或缺的一环。我们引入了一系列的质量标准和客户满意度指标，以确保休闲专用车及其零附件项目交付的成果在质量上达到或超越预期水平。通过持续监测这些指标，我们努力提升休闲专用车及其零附件项目整体质量水平，为休闲专用车及其零附件项目的成功交付提供有力保障。通过这些科学且全面的绩效评估，我们能够更好地引导休闲专用车及其零附件项目的持续改进，确保休闲专用车及其零附件项目目标的顺利达成。</w:t>
      </w:r>
    </w:p>
    <w:p>
      <w:pPr>
        <w:pStyle w:val="Heading2"/>
        <w:ind w:firstLine="560" w:firstLineChars="200"/>
        <w:rPr>
          <w:rFonts w:ascii="仿宋" w:eastAsia="仿宋" w:hAnsi="仿宋" w:cs="仿宋" w:hint="eastAsia"/>
          <w:sz w:val="28"/>
          <w:lang w:eastAsia="zh-CN"/>
        </w:rPr>
      </w:pPr>
      <w:bookmarkStart w:id="7" w:name="_Toc2599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绩效评估是休闲专用车及其零附件项目中的关键环节，为确保休闲专用车及其零附件项目达到预期目标，我们采用了多层次、多维度的绩效评估方法。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从定性角度来看，我们注重休闲专用车及其零附件项目的战略目标对齐，确保每个决策和行动都与休闲专用车及其零附件项目整体目标保持一致。团队会定期召开战略对齐会议，审视当前工作与休闲专用车及其零附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休闲专用车及其零附件项目进度、质量、成本和风险等方面。这些指标通过数据收集和分析，为休闲专用车及其零附件项目管理团队提供了客观的评估依据。例如，我们通过休闲专用车及其零附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休闲专用车及其零附件项目内部，还考虑了休闲专用车及其零附件项目对外部环境的影响。我们定期进行干系人满意度调查，以了解各利益相关方对休闲专用车及其零附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这种多层次、多角度的绩效评估方法，使得我们能够全面了解休闲专用车及其零附件项目的运行状态，及时做出调整，确保休闲专用车及其零附件项目在不断变化的环境中保持稳健前行。</w:t>
      </w:r>
    </w:p>
    <w:p>
      <w:pPr>
        <w:pStyle w:val="Heading2"/>
        <w:ind w:firstLine="560" w:firstLineChars="200"/>
        <w:rPr>
          <w:rFonts w:ascii="仿宋" w:eastAsia="仿宋" w:hAnsi="仿宋" w:cs="仿宋" w:hint="eastAsia"/>
          <w:sz w:val="28"/>
          <w:lang w:eastAsia="zh-CN"/>
        </w:rPr>
      </w:pPr>
      <w:bookmarkStart w:id="8" w:name="_Toc662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为了确保休闲专用车及其零附件项目的有效管理和不断优化，我们采用了精心设计的绩效评估周期。这个周期旨在实现灵活、实时和全面的评估，以适应休闲专用车及其零附件项目执行中的各种挑战。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休闲专用车及其零附件项目的不同需求，分为短期、中期和长期。短期评估关注每个迭代或工作周期，以及时发现和解决当前任务中的问题。中期评估涵盖几个迭代，深入了解整体休闲专用车及其零附件项目的趋势和性能。长期评估则着眼于整个休闲专用车及其零附件项目阶段，确保休闲专用车及其零附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休闲专用车及其零附件项目管理工具和协作平台，团队成员能够随时更新和分享休闲专用车及其零附件项目数据。这种实时性的反馈机制使我们能够及时察觉潜在问题，快速调整，保持休闲专用车及其零附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休闲专用车及其零附件项目的决策制定密不可分。每个周期的休闲专用车及其零附件项目回顾会议成为集体总结经验、识别问题深层次原因并找到创新解决方案的平台。这种定期的反思与调整机制使休闲专用车及其零附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0436"/>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8151"/>
      <w:r>
        <w:rPr>
          <w:rFonts w:ascii="仿宋" w:eastAsia="仿宋" w:hAnsi="仿宋" w:cs="仿宋" w:hint="eastAsia"/>
          <w:lang w:eastAsia="zh-CN"/>
        </w:rPr>
        <w:t>(一)、休闲专用车及其零附件行业分析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行业一直以来都是市场的关注焦点。行业内的发展趋势、竞争态势以及潜在机会都对休闲专用车及其零附件项目的推进产生深远的影响。通过深入研究行业的整体概貌，我们将更好地理解行业的核心特征，为休闲专用车及其零附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休闲专用车及其零附件行业，技术一直是推动创新和发展的关键因素。我们将对当前技术趋势进行详尽分析，包括但不限于人工智能、大数据应用、先进制造技术等。这有助于休闲专用车及其零附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休闲专用车及其零附件项目成功的基础。我们将对主要竞争对手进行深入研究，包括其市场份额、产品特点、市场定位等。通过全面了解竞争对手的优势和劣势，休闲专用车及其零附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4775"/>
      <w:r>
        <w:rPr>
          <w:rFonts w:ascii="仿宋" w:eastAsia="仿宋" w:hAnsi="仿宋" w:cs="仿宋" w:hint="eastAsia"/>
          <w:sz w:val="28"/>
          <w:lang w:eastAsia="zh-CN"/>
        </w:rPr>
        <w:t>(二)、休闲专用车及其零附件市场分析预测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休闲专用车及其零附件市场未来的增长趋势。这包括市场的整体规模、各细分领域的发展趋势等。休闲专用车及其零附件项目可以根据市场的扩张速度和潜在机会，制定更符合市场需求的发展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休闲专用车及其零附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休闲专用车及其零附件项目实施过程中需要充分考虑的因素。我们将对市场风险进行全面评估，包括但不限于政策法规风险、市场竞争风险、技术变革风险等。通过对潜在风险的深入分析，休闲专用车及其零附件项目可以制定相应的风险缓解策略，降低不确定性对休闲专用车及其零附件项目的影响。</w:t>
      </w:r>
    </w:p>
    <w:p>
      <w:pPr>
        <w:pStyle w:val="Heading1"/>
        <w:ind w:firstLine="560" w:firstLineChars="200"/>
        <w:rPr>
          <w:rFonts w:ascii="仿宋" w:eastAsia="仿宋" w:hAnsi="仿宋" w:cs="仿宋" w:hint="eastAsia"/>
          <w:sz w:val="28"/>
          <w:lang w:eastAsia="zh-CN"/>
        </w:rPr>
      </w:pPr>
      <w:bookmarkStart w:id="12" w:name="_Toc30784"/>
      <w:r>
        <w:rPr>
          <w:rFonts w:ascii="仿宋" w:eastAsia="仿宋" w:hAnsi="仿宋" w:cs="仿宋" w:hint="eastAsia"/>
          <w:sz w:val="28"/>
          <w:lang w:eastAsia="zh-CN"/>
        </w:rPr>
        <w:t>四、休闲专用车及其零附件项目危机管理</w:t>
      </w:r>
      <w:bookmarkEnd w:id="12"/>
    </w:p>
    <w:p>
      <w:pPr>
        <w:pStyle w:val="Heading2"/>
        <w:rPr>
          <w:rFonts w:ascii="仿宋" w:eastAsia="仿宋" w:hAnsi="仿宋" w:cs="仿宋" w:hint="eastAsia"/>
          <w:lang w:eastAsia="zh-CN"/>
        </w:rPr>
      </w:pPr>
      <w:bookmarkStart w:id="13" w:name="_Toc31931"/>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休闲专用车及其零附件项目危机管理中，危机预警与识别是确保休闲专用车及其零附件项目稳健运行的核心步骤。通过建立全面的监测机制，休闲专用车及其零附件项目团队旨在及时发现和理解潜在的风险和危机因素，以便采取及时的预防和应对措施，确保休闲专用车及其零附件项目持续处于可控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休闲专用车及其零附件项目团队全面分析了整个休闲专用车及其零附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休闲专用车及其零附件项目团队着重于明确定义休闲专用车及其零附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休闲专用车及其零附件项目进展的持续监控，团队能够及时发现潜在问题并作出迅速反应。休闲专用车及其零附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休闲专用车及其零附件项目得以更有序、可控地推进。</w:t>
      </w:r>
    </w:p>
    <w:p>
      <w:pPr>
        <w:pStyle w:val="Heading2"/>
        <w:ind w:firstLine="560" w:firstLineChars="200"/>
        <w:rPr>
          <w:rFonts w:ascii="仿宋" w:eastAsia="仿宋" w:hAnsi="仿宋" w:cs="仿宋" w:hint="eastAsia"/>
          <w:sz w:val="28"/>
          <w:lang w:eastAsia="zh-CN"/>
        </w:rPr>
      </w:pPr>
      <w:bookmarkStart w:id="14" w:name="_Toc24585"/>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在危机发生时，休闲专用车及其零附件项目团队立即行动，成立了应急小组。该小组的任务是迅速制定并实施紧急应对措施，以最小化潜在损失。以下是采取的主要措施：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暂停休闲专用车及其零附件项目进度：为遏制危机蔓延，休闲专用车及其零附件项目暂时停止进行，以便全面评估当前状况。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资源重新分配：重新评估休闲专用车及其零附件项目资源的分配，确保最大限度地减小损失。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实时沟通：与关键利益相关者建立实时沟通机制，向他们传递休闲专用车及其零附件项目危机的实际状况，保障休闲专用车及其零附件项目核心利益。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在紧急应对的同时，休闲专用车及其零附件项目团队强调了团队协作和有效沟通的重要性。以下是团队协作的关键举措：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信息共享机制：建立了信息共享平台，确保团队成员能够及时获取休闲专用车及其零附件项目危机的实时信息。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领导者沟通：休闲专用车及其零附件项目领导者通过定期会议和即时沟通工具，指导团队应对危机，保持团队稳定运行。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随着危机得到初步控制，休闲专用车及其零附件项目团队转向制定恢复计划，以确保休闲专用车及其零附件项目能够从中迅速恢复。主要恢复计划包括：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修复受损的进度计划：重新评估休闲专用车及其零附件项目进度，制定修复计划，确保休闲专用车及其零附件项目尽快回归正常进程。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重新调整资源分配：优化资源分配，确保休闲专用车及其零附件项目在有限资源下高效运转。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风险管理机制加强：对休闲专用车及其零附件项目风险进行全面评估，制定更强化的风险管理策略，以预防未来可能的危机。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2176"/>
      <w:r>
        <w:rPr>
          <w:rFonts w:ascii="仿宋" w:eastAsia="仿宋" w:hAnsi="仿宋" w:cs="仿宋" w:hint="eastAsia"/>
          <w:sz w:val="28"/>
          <w:lang w:eastAsia="zh-CN"/>
        </w:rPr>
        <w:t>五、休闲专用车及其零附件项目建设背景及必要性分析</w:t>
      </w:r>
      <w:bookmarkEnd w:id="15"/>
    </w:p>
    <w:p>
      <w:pPr>
        <w:pStyle w:val="Heading2"/>
        <w:rPr>
          <w:rFonts w:ascii="仿宋" w:eastAsia="仿宋" w:hAnsi="仿宋" w:cs="仿宋" w:hint="eastAsia"/>
          <w:lang w:eastAsia="zh-CN"/>
        </w:rPr>
      </w:pPr>
      <w:bookmarkStart w:id="16" w:name="_Toc12691"/>
      <w:r>
        <w:rPr>
          <w:rFonts w:ascii="仿宋" w:eastAsia="仿宋" w:hAnsi="仿宋" w:cs="仿宋" w:hint="eastAsia"/>
          <w:lang w:eastAsia="zh-CN"/>
        </w:rPr>
        <w:t>(一)、休闲专用车及其零附件项目背景分析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休闲专用车及其零附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休闲专用车及其零附件项目在这个潮流中的定位。同时，我们将关注行业内涌现的新兴机遇，以便休闲专用车及其零附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休闲专用车及其零附件项目提供了强大的发展动力。我们将聚焦于行业内最新的技术发展趋势，包括但不限于人工智能、大数据分析、物联网等领域。通过深度的技术研究，我们将确保休闲专用车及其零附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休闲专用车及其零附件项目发展的源泉。我们将投入更多的精力对市场需求进行深入剖析，超越表面的需求，深入挖掘潜在的市场痛点和机遇。通过对市场需求的细致了解，休闲专用车及其零附件项目将更有针对性地设计解决方案，满足市场的多样化需求，从而更好地促进休闲专用车及其零附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休闲专用车及其零附件项目战略至关重要。我们将对竞争态势进行更为深入的分析，包括但不限于市场份额、产品特点、客户满意度等多个维度。通过深度的竞争分析，休闲专用车及其零附件项目将能够更准确地把握市场脉搏，制定具有竞争力的休闲专用车及其零附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休闲专用车及其零附件项目的发展具有直接的影响。我们将进行更为全面的法规和政策分析，了解行业发展中的潜在法律风险和合规挑战。通过充分了解和遵守相关法规，休闲专用车及其零附件项目将确保在法律框架内合法合规运营，为休闲专用车及其零附件项目的稳健发展提供有力支持。</w:t>
      </w:r>
    </w:p>
    <w:p>
      <w:pPr>
        <w:pStyle w:val="Heading2"/>
        <w:ind w:firstLine="560" w:firstLineChars="200"/>
        <w:rPr>
          <w:rFonts w:ascii="仿宋" w:eastAsia="仿宋" w:hAnsi="仿宋" w:cs="仿宋" w:hint="eastAsia"/>
          <w:sz w:val="28"/>
          <w:lang w:eastAsia="zh-CN"/>
        </w:rPr>
      </w:pPr>
      <w:bookmarkStart w:id="17" w:name="_Toc754"/>
      <w:r>
        <w:rPr>
          <w:rFonts w:ascii="仿宋" w:eastAsia="仿宋" w:hAnsi="仿宋" w:cs="仿宋" w:hint="eastAsia"/>
          <w:sz w:val="28"/>
          <w:lang w:eastAsia="zh-CN"/>
        </w:rPr>
        <w:t>(二)、休闲专用车及其零附件项目建设必要性分析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建设的迫切性源于对行业发展趋势的深刻洞察。我们正处于一个行业变革的时代，科技创新、数字化转型成为企业发展的关键动力。休闲专用车及其零附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建设不仅仅是为了跟上潮流，更是为了通过技术创新推动企业的持续发展。通过引入先进的技术和解决方案，休闲专用车及其零附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休闲专用车及其零附件项目的建设成为必然选择，通过提高产品质量、拓展服务领域，从而在竞争中获得更多的机会。休闲专用车及其零附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休闲专用车及其零附件项目建设的必要性体现在对客户需求更精准的满足。通过休闲专用车及其零附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专用车及其零附件项目建设的背后是对企业持续创新的追求。只有通过不断创新，企业才能在竞争中立于不败之地。休闲专用车及其零附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9731"/>
      <w:r>
        <w:rPr>
          <w:rFonts w:ascii="仿宋" w:eastAsia="仿宋" w:hAnsi="仿宋" w:cs="仿宋" w:hint="eastAsia"/>
          <w:sz w:val="28"/>
          <w:lang w:eastAsia="zh-CN"/>
        </w:rPr>
        <w:t>六、休闲专用车及其零附件项目选址可行性分析</w:t>
      </w:r>
      <w:bookmarkEnd w:id="18"/>
    </w:p>
    <w:p>
      <w:pPr>
        <w:pStyle w:val="Heading2"/>
        <w:rPr>
          <w:rFonts w:ascii="仿宋" w:eastAsia="仿宋" w:hAnsi="仿宋" w:cs="仿宋" w:hint="eastAsia"/>
          <w:lang w:eastAsia="zh-CN"/>
        </w:rPr>
      </w:pPr>
      <w:bookmarkStart w:id="19" w:name="_Toc9897"/>
      <w:r>
        <w:rPr>
          <w:rFonts w:ascii="仿宋" w:eastAsia="仿宋" w:hAnsi="仿宋" w:cs="仿宋" w:hint="eastAsia"/>
          <w:lang w:eastAsia="zh-CN"/>
        </w:rPr>
        <w:t>(一)、休闲专用车及其零附件项目选址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该休闲专用车及其零附件项目选址位于XX省XX市XX区XXX街道</w:t>
      </w:r>
    </w:p>
    <w:p>
      <w:pPr>
        <w:pStyle w:val="Heading2"/>
        <w:ind w:firstLine="560" w:firstLineChars="200"/>
        <w:rPr>
          <w:rFonts w:ascii="仿宋" w:eastAsia="仿宋" w:hAnsi="仿宋" w:cs="仿宋" w:hint="eastAsia"/>
          <w:sz w:val="28"/>
          <w:lang w:eastAsia="zh-CN"/>
        </w:rPr>
      </w:pPr>
      <w:bookmarkStart w:id="20" w:name="_Toc23017"/>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休闲专用车及其零附件项目的征地面积将根据休闲专用车及其零附件项目的实际规模和需求进行精确规划。具体面积XXX平方米，旨在确保休闲专用车及其零附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净用地面积是在征地面积基础上去除不可利用面积后的实际可开发用地。具体面积XXX平方米，考虑到环保、交通、安全等多方面因素，以确保休闲专用车及其零附件项目在整体利用效率上达到最优。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https://d.book118.com/407020000136006052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休闲专用车及其零附件项目规划设计蓝图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374B40"/>
    <w:rsid w:val="43374B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7020000136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2024-03-01T10:42:00Z</dcterms:created>
  <dcterms:modified xsi:type="dcterms:W3CDTF">2024-03-01T10:42:40Z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D93D485BB985437C843E176045A169AD_11</vt:lpwstr>
  </property>
  <property fmtid="{D5CDD505-2E9C-101B-9397-08002B2CF9AE}" pid="3" name="KSOProductBuildVer">
    <vt:lpwstr>2052-12.1.0.16388</vt:lpwstr>
  </property>
</Properties>
</file>