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vsd" ContentType="application/vnd.visio"/>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spacing w:before="312" w:line="500" w:lineRule="atLeast"/>
        <w:jc w:val="center"/>
        <w:rPr>
          <w:b/>
          <w:color w:val="000000" w:themeColor="text1"/>
          <w:sz w:val="72"/>
          <w14:textFill>
            <w14:solidFill>
              <w14:schemeClr w14:val="tx1"/>
            </w14:solidFill>
          </w14:textFill>
        </w:rPr>
      </w:pPr>
    </w:p>
    <w:p>
      <w:pPr>
        <w:spacing w:before="312" w:line="500" w:lineRule="atLeast"/>
        <w:jc w:val="center"/>
        <w:rPr>
          <w:b/>
          <w:color w:val="000000" w:themeColor="text1"/>
          <w:sz w:val="72"/>
          <w14:textFill>
            <w14:solidFill>
              <w14:schemeClr w14:val="tx1"/>
            </w14:solidFill>
          </w14:textFill>
        </w:rPr>
      </w:pPr>
      <w:r>
        <w:rPr>
          <w:b/>
          <w:color w:val="000000" w:themeColor="text1"/>
          <w:sz w:val="72"/>
          <w14:textFill>
            <w14:solidFill>
              <w14:schemeClr w14:val="tx1"/>
            </w14:solidFill>
          </w14:textFill>
        </w:rPr>
        <w:t>建设项目环境影响报告表</w:t>
      </w:r>
    </w:p>
    <w:p>
      <w:pPr>
        <w:spacing w:before="312" w:line="500" w:lineRule="atLeast"/>
        <w:jc w:val="center"/>
        <w:rPr>
          <w:rFonts w:hint="eastAsia"/>
          <w:b/>
          <w:bCs/>
          <w:color w:val="000000" w:themeColor="text1"/>
          <w:sz w:val="28"/>
          <w:szCs w:val="28"/>
          <w14:textFill>
            <w14:solidFill>
              <w14:schemeClr w14:val="tx1"/>
            </w14:solidFill>
          </w14:textFill>
        </w:rPr>
      </w:pPr>
      <w:r>
        <w:rPr>
          <w:rFonts w:hint="eastAsia"/>
          <w:b/>
          <w:bCs/>
          <w:color w:val="000000" w:themeColor="text1"/>
          <w:sz w:val="28"/>
          <w:szCs w:val="28"/>
          <w:lang w:eastAsia="zh-CN"/>
          <w14:textFill>
            <w14:solidFill>
              <w14:schemeClr w14:val="tx1"/>
            </w14:solidFill>
          </w14:textFill>
        </w:rPr>
        <w:t>（报批版）</w:t>
      </w:r>
    </w:p>
    <w:p>
      <w:pPr>
        <w:spacing w:before="312" w:line="500" w:lineRule="atLeast"/>
        <w:jc w:val="center"/>
        <w:rPr>
          <w:color w:val="000000" w:themeColor="text1"/>
          <w14:textFill>
            <w14:solidFill>
              <w14:schemeClr w14:val="tx1"/>
            </w14:solidFill>
          </w14:textFill>
        </w:rPr>
      </w:pPr>
    </w:p>
    <w:p>
      <w:pPr>
        <w:spacing w:before="312" w:line="500" w:lineRule="atLeast"/>
        <w:jc w:val="center"/>
        <w:rPr>
          <w:color w:val="000000" w:themeColor="text1"/>
          <w14:textFill>
            <w14:solidFill>
              <w14:schemeClr w14:val="tx1"/>
            </w14:solidFill>
          </w14:textFill>
        </w:rPr>
      </w:pPr>
    </w:p>
    <w:p>
      <w:pPr>
        <w:spacing w:before="312" w:line="500" w:lineRule="atLeast"/>
        <w:rPr>
          <w:color w:val="000000" w:themeColor="text1"/>
          <w14:textFill>
            <w14:solidFill>
              <w14:schemeClr w14:val="tx1"/>
            </w14:solidFill>
          </w14:textFill>
        </w:rPr>
      </w:pPr>
    </w:p>
    <w:p>
      <w:pPr>
        <w:rPr>
          <w:b/>
          <w:bCs/>
          <w:color w:val="000000" w:themeColor="text1"/>
          <w:sz w:val="26"/>
          <w:szCs w:val="26"/>
          <w14:textFill>
            <w14:solidFill>
              <w14:schemeClr w14:val="tx1"/>
            </w14:solidFill>
          </w14:textFill>
        </w:rPr>
      </w:pPr>
    </w:p>
    <w:p>
      <w:pPr>
        <w:ind w:firstLine="1019" w:firstLineChars="392"/>
        <w:rPr>
          <w:b/>
          <w:bCs/>
          <w:color w:val="000000" w:themeColor="text1"/>
          <w:sz w:val="26"/>
          <w:szCs w:val="26"/>
          <w:u w:val="single"/>
          <w14:textFill>
            <w14:solidFill>
              <w14:schemeClr w14:val="tx1"/>
            </w14:solidFill>
          </w14:textFill>
        </w:rPr>
      </w:pPr>
      <w:r>
        <w:rPr>
          <w:b/>
          <w:bCs/>
          <w:color w:val="000000" w:themeColor="text1"/>
          <w:sz w:val="26"/>
          <w:szCs w:val="26"/>
          <w14:textFill>
            <w14:solidFill>
              <w14:schemeClr w14:val="tx1"/>
            </w14:solidFill>
          </w14:textFill>
        </w:rPr>
        <w:t>项</w:t>
      </w:r>
      <w:r>
        <w:rPr>
          <w:rFonts w:hint="eastAsia"/>
          <w:b/>
          <w:bCs/>
          <w:color w:val="000000" w:themeColor="text1"/>
          <w:sz w:val="26"/>
          <w:szCs w:val="26"/>
          <w14:textFill>
            <w14:solidFill>
              <w14:schemeClr w14:val="tx1"/>
            </w14:solidFill>
          </w14:textFill>
        </w:rPr>
        <w:t xml:space="preserve"> </w:t>
      </w:r>
      <w:r>
        <w:rPr>
          <w:b/>
          <w:bCs/>
          <w:color w:val="000000" w:themeColor="text1"/>
          <w:sz w:val="26"/>
          <w:szCs w:val="26"/>
          <w14:textFill>
            <w14:solidFill>
              <w14:schemeClr w14:val="tx1"/>
            </w14:solidFill>
          </w14:textFill>
        </w:rPr>
        <w:t xml:space="preserve"> 目 </w:t>
      </w:r>
      <w:r>
        <w:rPr>
          <w:rFonts w:hint="eastAsia"/>
          <w:b/>
          <w:bCs/>
          <w:color w:val="000000" w:themeColor="text1"/>
          <w:sz w:val="26"/>
          <w:szCs w:val="26"/>
          <w14:textFill>
            <w14:solidFill>
              <w14:schemeClr w14:val="tx1"/>
            </w14:solidFill>
          </w14:textFill>
        </w:rPr>
        <w:t xml:space="preserve"> </w:t>
      </w:r>
      <w:r>
        <w:rPr>
          <w:b/>
          <w:bCs/>
          <w:color w:val="000000" w:themeColor="text1"/>
          <w:sz w:val="26"/>
          <w:szCs w:val="26"/>
          <w14:textFill>
            <w14:solidFill>
              <w14:schemeClr w14:val="tx1"/>
            </w14:solidFill>
          </w14:textFill>
        </w:rPr>
        <w:t>名</w:t>
      </w:r>
      <w:r>
        <w:rPr>
          <w:rFonts w:hint="eastAsia"/>
          <w:b/>
          <w:bCs/>
          <w:color w:val="000000" w:themeColor="text1"/>
          <w:sz w:val="26"/>
          <w:szCs w:val="26"/>
          <w14:textFill>
            <w14:solidFill>
              <w14:schemeClr w14:val="tx1"/>
            </w14:solidFill>
          </w14:textFill>
        </w:rPr>
        <w:t xml:space="preserve"> </w:t>
      </w:r>
      <w:r>
        <w:rPr>
          <w:b/>
          <w:bCs/>
          <w:color w:val="000000" w:themeColor="text1"/>
          <w:sz w:val="26"/>
          <w:szCs w:val="26"/>
          <w14:textFill>
            <w14:solidFill>
              <w14:schemeClr w14:val="tx1"/>
            </w14:solidFill>
          </w14:textFill>
        </w:rPr>
        <w:t xml:space="preserve"> 称 </w:t>
      </w:r>
      <w:r>
        <w:rPr>
          <w:rFonts w:hint="eastAsia"/>
          <w:b/>
          <w:bCs/>
          <w:color w:val="000000" w:themeColor="text1"/>
          <w:sz w:val="26"/>
          <w:szCs w:val="26"/>
          <w:u w:val="single"/>
          <w14:textFill>
            <w14:solidFill>
              <w14:schemeClr w14:val="tx1"/>
            </w14:solidFill>
          </w14:textFill>
        </w:rPr>
        <w:t>：惠赢电器设备加工（组装）项目</w:t>
      </w:r>
    </w:p>
    <w:p>
      <w:pPr>
        <w:rPr>
          <w:color w:val="000000" w:themeColor="text1"/>
          <w14:textFill>
            <w14:solidFill>
              <w14:schemeClr w14:val="tx1"/>
            </w14:solidFill>
          </w14:textFill>
        </w:rPr>
      </w:pPr>
    </w:p>
    <w:p>
      <w:pPr>
        <w:ind w:firstLine="1019" w:firstLineChars="392"/>
        <w:rPr>
          <w:b/>
          <w:bCs/>
          <w:color w:val="000000" w:themeColor="text1"/>
          <w:sz w:val="26"/>
          <w:szCs w:val="26"/>
          <w:u w:val="single"/>
          <w14:textFill>
            <w14:solidFill>
              <w14:schemeClr w14:val="tx1"/>
            </w14:solidFill>
          </w14:textFill>
        </w:rPr>
      </w:pPr>
      <w:r>
        <w:rPr>
          <w:rFonts w:hint="eastAsia"/>
          <w:b/>
          <w:bCs/>
          <w:color w:val="000000" w:themeColor="text1"/>
          <w:sz w:val="26"/>
          <w:szCs w:val="26"/>
          <w14:textFill>
            <w14:solidFill>
              <w14:schemeClr w14:val="tx1"/>
            </w14:solidFill>
          </w14:textFill>
        </w:rPr>
        <w:t>建设单位（盖章）</w:t>
      </w:r>
      <w:r>
        <w:rPr>
          <w:rFonts w:hint="eastAsia"/>
          <w:b/>
          <w:bCs/>
          <w:color w:val="000000" w:themeColor="text1"/>
          <w:sz w:val="26"/>
          <w:szCs w:val="26"/>
          <w:u w:val="single"/>
          <w14:textFill>
            <w14:solidFill>
              <w14:schemeClr w14:val="tx1"/>
            </w14:solidFill>
          </w14:textFill>
        </w:rPr>
        <w:t xml:space="preserve">：西安惠赢电力工程有限公司  </w:t>
      </w:r>
    </w:p>
    <w:p>
      <w:pPr>
        <w:spacing w:before="312" w:line="500" w:lineRule="atLeast"/>
        <w:jc w:val="center"/>
        <w:rPr>
          <w:color w:val="000000" w:themeColor="text1"/>
          <w14:textFill>
            <w14:solidFill>
              <w14:schemeClr w14:val="tx1"/>
            </w14:solidFill>
          </w14:textFill>
        </w:rPr>
      </w:pPr>
    </w:p>
    <w:p>
      <w:pPr>
        <w:spacing w:before="312" w:line="500" w:lineRule="atLeast"/>
        <w:jc w:val="center"/>
        <w:rPr>
          <w:color w:val="000000" w:themeColor="text1"/>
          <w14:textFill>
            <w14:solidFill>
              <w14:schemeClr w14:val="tx1"/>
            </w14:solidFill>
          </w14:textFill>
        </w:rPr>
      </w:pPr>
    </w:p>
    <w:p>
      <w:pPr>
        <w:spacing w:before="312" w:line="500" w:lineRule="atLeast"/>
        <w:jc w:val="center"/>
        <w:rPr>
          <w:color w:val="000000" w:themeColor="text1"/>
          <w14:textFill>
            <w14:solidFill>
              <w14:schemeClr w14:val="tx1"/>
            </w14:solidFill>
          </w14:textFill>
        </w:rPr>
      </w:pPr>
    </w:p>
    <w:p>
      <w:pPr>
        <w:spacing w:before="240" w:line="500" w:lineRule="atLeast"/>
        <w:jc w:val="both"/>
        <w:rPr>
          <w:color w:val="000000" w:themeColor="text1"/>
          <w14:textFill>
            <w14:solidFill>
              <w14:schemeClr w14:val="tx1"/>
            </w14:solidFill>
          </w14:textFill>
        </w:rPr>
      </w:pPr>
    </w:p>
    <w:p>
      <w:pPr>
        <w:spacing w:before="240" w:line="500" w:lineRule="atLeast"/>
        <w:jc w:val="center"/>
        <w:rPr>
          <w:color w:val="000000" w:themeColor="text1"/>
          <w14:textFill>
            <w14:solidFill>
              <w14:schemeClr w14:val="tx1"/>
            </w14:solidFill>
          </w14:textFill>
        </w:rPr>
      </w:pPr>
    </w:p>
    <w:p>
      <w:pPr>
        <w:spacing w:before="240" w:line="500" w:lineRule="atLeast"/>
        <w:jc w:val="center"/>
        <w:rPr>
          <w:b/>
          <w:color w:val="000000" w:themeColor="text1"/>
          <w:sz w:val="30"/>
          <w14:textFill>
            <w14:solidFill>
              <w14:schemeClr w14:val="tx1"/>
            </w14:solidFill>
          </w14:textFill>
        </w:rPr>
      </w:pPr>
      <w:r>
        <w:rPr>
          <w:b/>
          <w:color w:val="000000" w:themeColor="text1"/>
          <w:sz w:val="30"/>
          <w14:textFill>
            <w14:solidFill>
              <w14:schemeClr w14:val="tx1"/>
            </w14:solidFill>
          </w14:textFill>
        </w:rPr>
        <w:t>编制日期：二〇一</w:t>
      </w:r>
      <w:r>
        <w:rPr>
          <w:rFonts w:hint="eastAsia"/>
          <w:b/>
          <w:color w:val="000000" w:themeColor="text1"/>
          <w:sz w:val="30"/>
          <w14:textFill>
            <w14:solidFill>
              <w14:schemeClr w14:val="tx1"/>
            </w14:solidFill>
          </w14:textFill>
        </w:rPr>
        <w:t>八</w:t>
      </w:r>
      <w:r>
        <w:rPr>
          <w:b/>
          <w:color w:val="000000" w:themeColor="text1"/>
          <w:sz w:val="30"/>
          <w14:textFill>
            <w14:solidFill>
              <w14:schemeClr w14:val="tx1"/>
            </w14:solidFill>
          </w14:textFill>
        </w:rPr>
        <w:t>年</w:t>
      </w:r>
      <w:r>
        <w:rPr>
          <w:rFonts w:hint="eastAsia"/>
          <w:b/>
          <w:color w:val="000000" w:themeColor="text1"/>
          <w:sz w:val="30"/>
          <w:lang w:eastAsia="zh-CN"/>
          <w14:textFill>
            <w14:solidFill>
              <w14:schemeClr w14:val="tx1"/>
            </w14:solidFill>
          </w14:textFill>
        </w:rPr>
        <w:t>七</w:t>
      </w:r>
      <w:r>
        <w:rPr>
          <w:b/>
          <w:color w:val="000000" w:themeColor="text1"/>
          <w:sz w:val="30"/>
          <w14:textFill>
            <w14:solidFill>
              <w14:schemeClr w14:val="tx1"/>
            </w14:solidFill>
          </w14:textFill>
        </w:rPr>
        <w:t>月</w:t>
      </w:r>
    </w:p>
    <w:p>
      <w:pPr>
        <w:spacing w:before="240" w:line="500" w:lineRule="atLeast"/>
        <w:jc w:val="center"/>
        <w:rPr>
          <w:b/>
          <w:color w:val="000000" w:themeColor="text1"/>
          <w:sz w:val="30"/>
          <w14:textFill>
            <w14:solidFill>
              <w14:schemeClr w14:val="tx1"/>
            </w14:solidFill>
          </w14:textFill>
        </w:rPr>
        <w:sectPr>
          <w:headerReference w:type="default" r:id="rId5"/>
          <w:footerReference w:type="even" r:id="rId6"/>
          <w:footerReference w:type="default" r:id="rId7"/>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1"/>
          <w:cols w:num="1" w:space="720"/>
          <w:titlePg/>
          <w:docGrid w:type="lines" w:linePitch="312" w:charSpace="0"/>
        </w:sectPr>
      </w:pPr>
      <w:r>
        <w:rPr>
          <w:b/>
          <w:color w:val="000000" w:themeColor="text1"/>
          <w:sz w:val="30"/>
          <w14:textFill>
            <w14:solidFill>
              <w14:schemeClr w14:val="tx1"/>
            </w14:solidFill>
          </w14:textFill>
        </w:rPr>
        <w:t>国家环境保护部制</w:t>
      </w:r>
    </w:p>
    <w:p>
      <w:pPr>
        <w:spacing w:before="240" w:line="500" w:lineRule="atLeast"/>
        <w:jc w:val="center"/>
        <w:rPr>
          <w:color w:val="000000" w:themeColor="text1"/>
          <w:sz w:val="30"/>
          <w14:textFill>
            <w14:solidFill>
              <w14:schemeClr w14:val="tx1"/>
            </w14:solidFill>
          </w14:textFill>
        </w:rPr>
      </w:pPr>
    </w:p>
    <w:p>
      <w:pPr>
        <w:spacing w:before="240" w:line="500" w:lineRule="atLeast"/>
        <w:jc w:val="center"/>
        <w:rPr>
          <w:b/>
          <w:color w:val="000000" w:themeColor="text1"/>
          <w:sz w:val="30"/>
          <w14:textFill>
            <w14:solidFill>
              <w14:schemeClr w14:val="tx1"/>
            </w14:solidFill>
          </w14:textFill>
        </w:rPr>
      </w:pPr>
      <w:r>
        <w:rPr>
          <w:b/>
          <w:color w:val="000000" w:themeColor="text1"/>
          <w:sz w:val="30"/>
          <w14:textFill>
            <w14:solidFill>
              <w14:schemeClr w14:val="tx1"/>
            </w14:solidFill>
          </w14:textFill>
        </w:rPr>
        <w:t>《建设项目环境影响报告表》编制说明</w:t>
      </w:r>
    </w:p>
    <w:p>
      <w:pPr>
        <w:spacing w:line="360" w:lineRule="auto"/>
        <w:ind w:hanging="525"/>
        <w:jc w:val="left"/>
        <w:rPr>
          <w:color w:val="000000" w:themeColor="text1"/>
          <w:sz w:val="28"/>
          <w:szCs w:val="28"/>
          <w14:textFill>
            <w14:solidFill>
              <w14:schemeClr w14:val="tx1"/>
            </w14:solidFill>
          </w14:textFill>
        </w:rPr>
      </w:pPr>
      <w:r>
        <w:rPr>
          <w:color w:val="000000" w:themeColor="text1"/>
          <w:sz w:val="24"/>
          <w14:textFill>
            <w14:solidFill>
              <w14:schemeClr w14:val="tx1"/>
            </w14:solidFill>
          </w14:textFill>
        </w:rPr>
        <w:t xml:space="preserve">        </w:t>
      </w:r>
      <w:r>
        <w:rPr>
          <w:color w:val="000000" w:themeColor="text1"/>
          <w:sz w:val="28"/>
          <w:szCs w:val="28"/>
          <w14:textFill>
            <w14:solidFill>
              <w14:schemeClr w14:val="tx1"/>
            </w14:solidFill>
          </w14:textFill>
        </w:rPr>
        <w:t>《建设项目环境影响报告表》编制由具有从事环境影响评价工作资质的单位编制。</w:t>
      </w:r>
    </w:p>
    <w:p>
      <w:pPr>
        <w:spacing w:line="360" w:lineRule="auto"/>
        <w:ind w:firstLine="560" w:firstLineChars="200"/>
        <w:jc w:val="lef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1、项目名称——指项目立项批复时的名称，应不超过30个字（两个英文字段作一个汉字）。</w:t>
      </w:r>
    </w:p>
    <w:p>
      <w:pPr>
        <w:spacing w:line="360" w:lineRule="auto"/>
        <w:ind w:firstLine="560" w:firstLineChars="200"/>
        <w:jc w:val="lef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2、建设地点——指项目所在地详细地址，公路、铁路应填写起止地点。</w:t>
      </w:r>
    </w:p>
    <w:p>
      <w:pPr>
        <w:spacing w:line="360" w:lineRule="auto"/>
        <w:ind w:firstLine="560" w:firstLineChars="200"/>
        <w:jc w:val="lef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3、行业类别——按国标填写。</w:t>
      </w:r>
    </w:p>
    <w:p>
      <w:pPr>
        <w:spacing w:line="360" w:lineRule="auto"/>
        <w:ind w:firstLine="560" w:firstLineChars="200"/>
        <w:jc w:val="lef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4、总投资——指项目投资总额。</w:t>
      </w:r>
    </w:p>
    <w:p>
      <w:pPr>
        <w:spacing w:line="360" w:lineRule="auto"/>
        <w:ind w:firstLine="560" w:firstLineChars="200"/>
        <w:jc w:val="lef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5、主要环境保护目标——指项目区周围一定范围内集中居民住宅区、学校、医院、保护文物、风景名胜区、水源地和生态敏感点等，应尽可能给出保护目标、性质、规模和距厂界距离等。</w:t>
      </w:r>
    </w:p>
    <w:p>
      <w:pPr>
        <w:spacing w:line="360" w:lineRule="auto"/>
        <w:ind w:firstLine="560" w:firstLineChars="200"/>
        <w:jc w:val="lef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6、结论与建议——给出本项目清洁生产、达标排放和总量控制的分析结论，确定污染防治措施的有效性，说明本项目对环境造成的影响，给出建设项目环境可行性的明确结论。同时提出减少环境影响的其他建议。</w:t>
      </w:r>
    </w:p>
    <w:p>
      <w:pPr>
        <w:spacing w:line="360" w:lineRule="auto"/>
        <w:ind w:firstLine="560" w:firstLineChars="200"/>
        <w:jc w:val="left"/>
        <w:rPr>
          <w:color w:val="000000" w:themeColor="text1"/>
          <w:sz w:val="28"/>
          <w:szCs w:val="28"/>
          <w14:textFill>
            <w14:solidFill>
              <w14:schemeClr w14:val="tx1"/>
            </w14:solidFill>
          </w14:textFill>
        </w:rPr>
        <w:sectPr>
          <w:headerReference w:type="default" r:id="rId8"/>
          <w:footerReference w:type="even" r:id="rId9"/>
          <w:footerReference w:type="default" r:id="rId10"/>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2"/>
          <w:cols w:num="1" w:space="720"/>
          <w:titlePg w:val="0"/>
          <w:docGrid w:type="lines" w:linePitch="312" w:charSpace="0"/>
        </w:sectPr>
      </w:pPr>
      <w:r>
        <w:rPr>
          <w:color w:val="000000" w:themeColor="text1"/>
          <w:sz w:val="28"/>
          <w:szCs w:val="28"/>
          <w14:textFill>
            <w14:solidFill>
              <w14:schemeClr w14:val="tx1"/>
            </w14:solidFill>
          </w14:textFill>
        </w:rPr>
        <w:t>7、预审意见——由行业主管部门填写答复意见，无主管部门项目，可不填写。</w:t>
      </w:r>
    </w:p>
    <w:p>
      <w:pPr>
        <w:spacing w:line="360" w:lineRule="auto"/>
        <w:ind w:firstLine="560" w:firstLineChars="200"/>
        <w:jc w:val="left"/>
        <w:rPr>
          <w:color w:val="000000" w:themeColor="text1"/>
          <w:sz w:val="24"/>
          <w14:textFill>
            <w14:solidFill>
              <w14:schemeClr w14:val="tx1"/>
            </w14:solidFill>
          </w14:textFill>
        </w:rPr>
        <w:sectPr>
          <w:headerReference w:type="default" r:id="rId11"/>
          <w:footerReference w:type="even" r:id="rId12"/>
          <w:footerReference w:type="default" r:id="rId13"/>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3"/>
          <w:cols w:num="1" w:space="720"/>
          <w:titlePg w:val="0"/>
          <w:docGrid w:type="lines" w:linePitch="312" w:charSpace="0"/>
        </w:sectPr>
      </w:pPr>
      <w:r>
        <w:rPr>
          <w:color w:val="000000" w:themeColor="text1"/>
          <w:sz w:val="28"/>
          <w:szCs w:val="28"/>
          <w14:textFill>
            <w14:solidFill>
              <w14:schemeClr w14:val="tx1"/>
            </w14:solidFill>
          </w14:textFill>
        </w:rPr>
        <w:t>8、审批意见——由负责审批该项目的环境保护行政主管部门批复。</w:t>
      </w:r>
    </w:p>
    <w:p>
      <w:pPr>
        <w:rPr>
          <w:rFonts w:eastAsia="黑体"/>
          <w:color w:val="000000" w:themeColor="text1"/>
          <w:sz w:val="32"/>
          <w14:textFill>
            <w14:solidFill>
              <w14:schemeClr w14:val="tx1"/>
            </w14:solidFill>
          </w14:textFill>
        </w:rPr>
      </w:pPr>
      <w:r>
        <w:rPr>
          <w:rFonts w:eastAsia="黑体"/>
          <w:color w:val="000000" w:themeColor="text1"/>
          <w:sz w:val="32"/>
          <w14:textFill>
            <w14:solidFill>
              <w14:schemeClr w14:val="tx1"/>
            </w14:solidFill>
          </w14:textFill>
        </w:rPr>
        <w:t>建设项目基本情况</w:t>
      </w:r>
    </w:p>
    <w:tbl>
      <w:tblPr>
        <w:tblStyle w:val="TableNormal"/>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1384"/>
        <w:gridCol w:w="2342"/>
        <w:gridCol w:w="82"/>
        <w:gridCol w:w="1047"/>
        <w:gridCol w:w="356"/>
        <w:gridCol w:w="432"/>
        <w:gridCol w:w="135"/>
        <w:gridCol w:w="640"/>
        <w:gridCol w:w="444"/>
        <w:gridCol w:w="197"/>
        <w:gridCol w:w="216"/>
        <w:gridCol w:w="1254"/>
      </w:tblGrid>
      <w:tr>
        <w:tblPrEx>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jc w:val="center"/>
        </w:trPr>
        <w:tc>
          <w:tcPr>
            <w:tcW w:w="1384" w:type="dxa"/>
            <w:tcBorders>
              <w:top w:val="single" w:sz="12" w:space="0" w:color="auto"/>
              <w:left w:val="single" w:sz="12" w:space="0" w:color="auto"/>
            </w:tcBorders>
            <w:vAlign w:val="center"/>
          </w:tcPr>
          <w:p>
            <w:pPr>
              <w:spacing w:line="420" w:lineRule="exact"/>
              <w:jc w:val="center"/>
              <w:rPr>
                <w:rFonts w:eastAsia="楷体_GB2312"/>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项目名称</w:t>
            </w:r>
          </w:p>
        </w:tc>
        <w:tc>
          <w:tcPr>
            <w:tcW w:w="7145" w:type="dxa"/>
            <w:gridSpan w:val="11"/>
            <w:tcBorders>
              <w:top w:val="single" w:sz="12" w:space="0" w:color="auto"/>
              <w:right w:val="single" w:sz="12" w:space="0" w:color="auto"/>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惠赢电器设备加工（组装）项目</w:t>
            </w:r>
          </w:p>
        </w:tc>
      </w:tr>
      <w:tr>
        <w:tblPrEx>
          <w:tblW w:w="8529" w:type="dxa"/>
          <w:jc w:val="center"/>
          <w:tblInd w:w="0" w:type="dxa"/>
          <w:tblLayout w:type="fixed"/>
          <w:tblCellMar>
            <w:top w:w="0" w:type="dxa"/>
            <w:left w:w="108" w:type="dxa"/>
            <w:bottom w:w="0" w:type="dxa"/>
            <w:right w:w="108" w:type="dxa"/>
          </w:tblCellMar>
        </w:tblPrEx>
        <w:trPr>
          <w:jc w:val="center"/>
        </w:trPr>
        <w:tc>
          <w:tcPr>
            <w:tcW w:w="1384" w:type="dxa"/>
            <w:tcBorders>
              <w:left w:val="single" w:sz="12" w:space="0" w:color="auto"/>
            </w:tcBorders>
            <w:vAlign w:val="center"/>
          </w:tcPr>
          <w:p>
            <w:pPr>
              <w:spacing w:line="420" w:lineRule="exact"/>
              <w:jc w:val="center"/>
              <w:rPr>
                <w:rFonts w:eastAsia="楷体_GB2312"/>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建设单位</w:t>
            </w:r>
          </w:p>
        </w:tc>
        <w:tc>
          <w:tcPr>
            <w:tcW w:w="7145" w:type="dxa"/>
            <w:gridSpan w:val="11"/>
            <w:tcBorders>
              <w:right w:val="single" w:sz="12" w:space="0" w:color="auto"/>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西安惠赢电力工程有限公司</w:t>
            </w:r>
          </w:p>
        </w:tc>
      </w:tr>
      <w:tr>
        <w:tblPrEx>
          <w:tblW w:w="8529" w:type="dxa"/>
          <w:jc w:val="center"/>
          <w:tblInd w:w="0" w:type="dxa"/>
          <w:tblLayout w:type="fixed"/>
          <w:tblCellMar>
            <w:top w:w="0" w:type="dxa"/>
            <w:left w:w="108" w:type="dxa"/>
            <w:bottom w:w="0" w:type="dxa"/>
            <w:right w:w="108" w:type="dxa"/>
          </w:tblCellMar>
        </w:tblPrEx>
        <w:trPr>
          <w:jc w:val="center"/>
        </w:trPr>
        <w:tc>
          <w:tcPr>
            <w:tcW w:w="1384" w:type="dxa"/>
            <w:tcBorders>
              <w:left w:val="single" w:sz="12" w:space="0" w:color="auto"/>
            </w:tcBorders>
            <w:vAlign w:val="center"/>
          </w:tcPr>
          <w:p>
            <w:pPr>
              <w:spacing w:line="42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法人代表</w:t>
            </w:r>
          </w:p>
        </w:tc>
        <w:tc>
          <w:tcPr>
            <w:tcW w:w="2424" w:type="dxa"/>
            <w:gridSpan w:val="2"/>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惠小海</w:t>
            </w:r>
          </w:p>
        </w:tc>
        <w:tc>
          <w:tcPr>
            <w:tcW w:w="3054" w:type="dxa"/>
            <w:gridSpan w:val="6"/>
            <w:vAlign w:val="center"/>
          </w:tcPr>
          <w:p>
            <w:pPr>
              <w:spacing w:line="420" w:lineRule="exact"/>
              <w:jc w:val="center"/>
              <w:rPr>
                <w:b/>
                <w:color w:val="000000" w:themeColor="text1"/>
                <w:sz w:val="24"/>
                <w14:textFill>
                  <w14:solidFill>
                    <w14:schemeClr w14:val="tx1"/>
                  </w14:solidFill>
                </w14:textFill>
              </w:rPr>
            </w:pPr>
            <w:r>
              <w:rPr>
                <w:rFonts w:eastAsia="楷体_GB2312"/>
                <w:b/>
                <w:color w:val="000000" w:themeColor="text1"/>
                <w:sz w:val="28"/>
                <w14:textFill>
                  <w14:solidFill>
                    <w14:schemeClr w14:val="tx1"/>
                  </w14:solidFill>
                </w14:textFill>
              </w:rPr>
              <w:t>联系人</w:t>
            </w:r>
          </w:p>
        </w:tc>
        <w:tc>
          <w:tcPr>
            <w:tcW w:w="1667" w:type="dxa"/>
            <w:gridSpan w:val="3"/>
            <w:tcBorders>
              <w:right w:val="single" w:sz="12" w:space="0" w:color="auto"/>
            </w:tcBorders>
            <w:vAlign w:val="center"/>
          </w:tcPr>
          <w:p>
            <w:pPr>
              <w:spacing w:line="360" w:lineRule="auto"/>
              <w:ind w:left="-105" w:firstLine="360" w:leftChars="-50" w:firstLineChars="15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薛兴旺</w:t>
            </w:r>
          </w:p>
        </w:tc>
      </w:tr>
      <w:tr>
        <w:tblPrEx>
          <w:tblW w:w="8529" w:type="dxa"/>
          <w:jc w:val="center"/>
          <w:tblInd w:w="0" w:type="dxa"/>
          <w:tblLayout w:type="fixed"/>
          <w:tblCellMar>
            <w:top w:w="0" w:type="dxa"/>
            <w:left w:w="108" w:type="dxa"/>
            <w:bottom w:w="0" w:type="dxa"/>
            <w:right w:w="108" w:type="dxa"/>
          </w:tblCellMar>
        </w:tblPrEx>
        <w:trPr>
          <w:jc w:val="center"/>
        </w:trPr>
        <w:tc>
          <w:tcPr>
            <w:tcW w:w="1384" w:type="dxa"/>
            <w:tcBorders>
              <w:left w:val="single" w:sz="12" w:space="0" w:color="auto"/>
            </w:tcBorders>
            <w:vAlign w:val="center"/>
          </w:tcPr>
          <w:p>
            <w:pPr>
              <w:spacing w:line="42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通讯地址</w:t>
            </w:r>
          </w:p>
        </w:tc>
        <w:tc>
          <w:tcPr>
            <w:tcW w:w="7145" w:type="dxa"/>
            <w:gridSpan w:val="11"/>
            <w:tcBorders>
              <w:right w:val="single" w:sz="12" w:space="0" w:color="auto"/>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蓝田县华胥镇油坊街98号</w:t>
            </w:r>
          </w:p>
        </w:tc>
      </w:tr>
      <w:tr>
        <w:tblPrEx>
          <w:tblW w:w="8529" w:type="dxa"/>
          <w:jc w:val="center"/>
          <w:tblInd w:w="0" w:type="dxa"/>
          <w:tblLayout w:type="fixed"/>
          <w:tblCellMar>
            <w:top w:w="0" w:type="dxa"/>
            <w:left w:w="108" w:type="dxa"/>
            <w:bottom w:w="0" w:type="dxa"/>
            <w:right w:w="108" w:type="dxa"/>
          </w:tblCellMar>
        </w:tblPrEx>
        <w:trPr>
          <w:jc w:val="center"/>
        </w:trPr>
        <w:tc>
          <w:tcPr>
            <w:tcW w:w="1384" w:type="dxa"/>
            <w:tcBorders>
              <w:left w:val="single" w:sz="12" w:space="0" w:color="auto"/>
            </w:tcBorders>
            <w:vAlign w:val="center"/>
          </w:tcPr>
          <w:p>
            <w:pPr>
              <w:spacing w:line="42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联系电话</w:t>
            </w:r>
          </w:p>
        </w:tc>
        <w:tc>
          <w:tcPr>
            <w:tcW w:w="2424" w:type="dxa"/>
            <w:gridSpan w:val="2"/>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13572959056</w:t>
            </w:r>
          </w:p>
        </w:tc>
        <w:tc>
          <w:tcPr>
            <w:tcW w:w="1047" w:type="dxa"/>
            <w:vAlign w:val="center"/>
          </w:tcPr>
          <w:p>
            <w:pPr>
              <w:spacing w:line="420" w:lineRule="exact"/>
              <w:jc w:val="center"/>
              <w:rPr>
                <w:b/>
                <w:color w:val="000000" w:themeColor="text1"/>
                <w:sz w:val="24"/>
                <w14:textFill>
                  <w14:solidFill>
                    <w14:schemeClr w14:val="tx1"/>
                  </w14:solidFill>
                </w14:textFill>
              </w:rPr>
            </w:pPr>
            <w:r>
              <w:rPr>
                <w:rFonts w:eastAsia="楷体_GB2312"/>
                <w:b/>
                <w:color w:val="000000" w:themeColor="text1"/>
                <w:sz w:val="28"/>
                <w14:textFill>
                  <w14:solidFill>
                    <w14:schemeClr w14:val="tx1"/>
                  </w14:solidFill>
                </w14:textFill>
              </w:rPr>
              <w:t>传真</w:t>
            </w:r>
          </w:p>
        </w:tc>
        <w:tc>
          <w:tcPr>
            <w:tcW w:w="788" w:type="dxa"/>
            <w:gridSpan w:val="2"/>
            <w:vAlign w:val="center"/>
          </w:tcPr>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w:t>
            </w:r>
          </w:p>
        </w:tc>
        <w:tc>
          <w:tcPr>
            <w:tcW w:w="1416" w:type="dxa"/>
            <w:gridSpan w:val="4"/>
            <w:vAlign w:val="center"/>
          </w:tcPr>
          <w:p>
            <w:pPr>
              <w:spacing w:line="420" w:lineRule="exact"/>
              <w:jc w:val="center"/>
              <w:rPr>
                <w:b/>
                <w:color w:val="000000" w:themeColor="text1"/>
                <w:sz w:val="24"/>
                <w14:textFill>
                  <w14:solidFill>
                    <w14:schemeClr w14:val="tx1"/>
                  </w14:solidFill>
                </w14:textFill>
              </w:rPr>
            </w:pPr>
            <w:r>
              <w:rPr>
                <w:rFonts w:eastAsia="楷体_GB2312"/>
                <w:b/>
                <w:color w:val="000000" w:themeColor="text1"/>
                <w:sz w:val="28"/>
                <w14:textFill>
                  <w14:solidFill>
                    <w14:schemeClr w14:val="tx1"/>
                  </w14:solidFill>
                </w14:textFill>
              </w:rPr>
              <w:t>邮政编码</w:t>
            </w:r>
          </w:p>
        </w:tc>
        <w:tc>
          <w:tcPr>
            <w:tcW w:w="1470" w:type="dxa"/>
            <w:gridSpan w:val="2"/>
            <w:tcBorders>
              <w:right w:val="single" w:sz="12" w:space="0" w:color="auto"/>
            </w:tcBorders>
            <w:vAlign w:val="center"/>
          </w:tcPr>
          <w:p>
            <w:pPr>
              <w:spacing w:line="360" w:lineRule="auto"/>
              <w:ind w:left="-105" w:firstLine="360" w:leftChars="-50" w:firstLineChars="15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710</w:t>
            </w:r>
            <w:r>
              <w:rPr>
                <w:rFonts w:hint="eastAsia"/>
                <w:color w:val="000000" w:themeColor="text1"/>
                <w:sz w:val="24"/>
                <w14:textFill>
                  <w14:solidFill>
                    <w14:schemeClr w14:val="tx1"/>
                  </w14:solidFill>
                </w14:textFill>
              </w:rPr>
              <w:t>523</w:t>
            </w:r>
          </w:p>
        </w:tc>
      </w:tr>
      <w:tr>
        <w:tblPrEx>
          <w:tblW w:w="8529" w:type="dxa"/>
          <w:jc w:val="center"/>
          <w:tblInd w:w="0" w:type="dxa"/>
          <w:tblLayout w:type="fixed"/>
          <w:tblCellMar>
            <w:top w:w="0" w:type="dxa"/>
            <w:left w:w="108" w:type="dxa"/>
            <w:bottom w:w="0" w:type="dxa"/>
            <w:right w:w="108" w:type="dxa"/>
          </w:tblCellMar>
        </w:tblPrEx>
        <w:trPr>
          <w:jc w:val="center"/>
        </w:trPr>
        <w:tc>
          <w:tcPr>
            <w:tcW w:w="1384" w:type="dxa"/>
            <w:tcBorders>
              <w:left w:val="single" w:sz="12" w:space="0" w:color="auto"/>
            </w:tcBorders>
            <w:vAlign w:val="center"/>
          </w:tcPr>
          <w:p>
            <w:pPr>
              <w:spacing w:line="42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建设地点</w:t>
            </w:r>
          </w:p>
        </w:tc>
        <w:tc>
          <w:tcPr>
            <w:tcW w:w="7145" w:type="dxa"/>
            <w:gridSpan w:val="11"/>
            <w:tcBorders>
              <w:right w:val="single" w:sz="12" w:space="0" w:color="auto"/>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蓝田县华胥镇孟岩村</w:t>
            </w:r>
          </w:p>
        </w:tc>
      </w:tr>
      <w:tr>
        <w:tblPrEx>
          <w:tblW w:w="8529" w:type="dxa"/>
          <w:jc w:val="center"/>
          <w:tblInd w:w="0" w:type="dxa"/>
          <w:tblLayout w:type="fixed"/>
          <w:tblCellMar>
            <w:top w:w="0" w:type="dxa"/>
            <w:left w:w="108" w:type="dxa"/>
            <w:bottom w:w="0" w:type="dxa"/>
            <w:right w:w="108" w:type="dxa"/>
          </w:tblCellMar>
        </w:tblPrEx>
        <w:trPr>
          <w:trHeight w:val="466"/>
          <w:jc w:val="center"/>
        </w:trPr>
        <w:tc>
          <w:tcPr>
            <w:tcW w:w="1384" w:type="dxa"/>
            <w:tcBorders>
              <w:left w:val="single" w:sz="12" w:space="0" w:color="auto"/>
            </w:tcBorders>
            <w:vAlign w:val="center"/>
          </w:tcPr>
          <w:p>
            <w:pPr>
              <w:spacing w:line="28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立项审批部门</w:t>
            </w:r>
          </w:p>
        </w:tc>
        <w:tc>
          <w:tcPr>
            <w:tcW w:w="2342" w:type="dxa"/>
            <w:vAlign w:val="center"/>
          </w:tcPr>
          <w:p>
            <w:pPr>
              <w:spacing w:line="340" w:lineRule="exact"/>
              <w:jc w:val="center"/>
              <w:rPr>
                <w:rFonts w:eastAsia="楷体_GB2312"/>
                <w:color w:val="000000" w:themeColor="text1"/>
                <w:sz w:val="28"/>
                <w14:textFill>
                  <w14:solidFill>
                    <w14:schemeClr w14:val="tx1"/>
                  </w14:solidFill>
                </w14:textFill>
              </w:rPr>
            </w:pPr>
            <w:r>
              <w:rPr>
                <w:rFonts w:hint="eastAsia"/>
                <w:color w:val="000000" w:themeColor="text1"/>
                <w:sz w:val="24"/>
                <w14:textFill>
                  <w14:solidFill>
                    <w14:schemeClr w14:val="tx1"/>
                  </w14:solidFill>
                </w14:textFill>
              </w:rPr>
              <w:t>蓝田县发展和改革委员会</w:t>
            </w:r>
          </w:p>
        </w:tc>
        <w:tc>
          <w:tcPr>
            <w:tcW w:w="2052" w:type="dxa"/>
            <w:gridSpan w:val="5"/>
            <w:vAlign w:val="center"/>
          </w:tcPr>
          <w:p>
            <w:pPr>
              <w:spacing w:line="42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批准文号</w:t>
            </w:r>
          </w:p>
        </w:tc>
        <w:tc>
          <w:tcPr>
            <w:tcW w:w="2751" w:type="dxa"/>
            <w:gridSpan w:val="5"/>
            <w:tcBorders>
              <w:right w:val="single" w:sz="12" w:space="0" w:color="auto"/>
            </w:tcBorders>
            <w:vAlign w:val="center"/>
          </w:tcPr>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蓝发改发【2017】980号</w:t>
            </w:r>
          </w:p>
        </w:tc>
      </w:tr>
      <w:tr>
        <w:tblPrEx>
          <w:tblW w:w="8529" w:type="dxa"/>
          <w:jc w:val="center"/>
          <w:tblInd w:w="0" w:type="dxa"/>
          <w:tblLayout w:type="fixed"/>
          <w:tblCellMar>
            <w:top w:w="0" w:type="dxa"/>
            <w:left w:w="108" w:type="dxa"/>
            <w:bottom w:w="0" w:type="dxa"/>
            <w:right w:w="108" w:type="dxa"/>
          </w:tblCellMar>
        </w:tblPrEx>
        <w:trPr>
          <w:trHeight w:val="460"/>
          <w:jc w:val="center"/>
        </w:trPr>
        <w:tc>
          <w:tcPr>
            <w:tcW w:w="1384" w:type="dxa"/>
            <w:tcBorders>
              <w:left w:val="single" w:sz="12" w:space="0" w:color="auto"/>
            </w:tcBorders>
            <w:vAlign w:val="center"/>
          </w:tcPr>
          <w:p>
            <w:pPr>
              <w:spacing w:line="28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建设性质</w:t>
            </w:r>
          </w:p>
        </w:tc>
        <w:tc>
          <w:tcPr>
            <w:tcW w:w="2342" w:type="dxa"/>
            <w:vAlign w:val="center"/>
          </w:tcPr>
          <w:p>
            <w:pPr>
              <w:rPr>
                <w:color w:val="000000" w:themeColor="text1"/>
                <w:sz w:val="24"/>
                <w14:textFill>
                  <w14:solidFill>
                    <w14:schemeClr w14:val="tx1"/>
                  </w14:solidFill>
                </w14:textFill>
              </w:rPr>
            </w:pPr>
            <w:r>
              <w:rPr>
                <w:color w:val="000000" w:themeColor="text1"/>
                <w:sz w:val="24"/>
                <w14:textFill>
                  <w14:solidFill>
                    <w14:schemeClr w14:val="tx1"/>
                  </w14:solidFill>
                </w14:textFill>
              </w:rPr>
              <w:t>√新建□改扩建□技改</w:t>
            </w:r>
          </w:p>
        </w:tc>
        <w:tc>
          <w:tcPr>
            <w:tcW w:w="2052" w:type="dxa"/>
            <w:gridSpan w:val="5"/>
            <w:vAlign w:val="center"/>
          </w:tcPr>
          <w:p>
            <w:pPr>
              <w:spacing w:line="28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行业类别</w:t>
            </w:r>
          </w:p>
          <w:p>
            <w:pPr>
              <w:spacing w:line="280" w:lineRule="exact"/>
              <w:jc w:val="center"/>
              <w:rPr>
                <w:rFonts w:eastAsia="楷体_GB2312"/>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及代码</w:t>
            </w:r>
          </w:p>
        </w:tc>
        <w:tc>
          <w:tcPr>
            <w:tcW w:w="2751" w:type="dxa"/>
            <w:gridSpan w:val="5"/>
            <w:tcBorders>
              <w:right w:val="single" w:sz="12" w:space="0" w:color="auto"/>
            </w:tcBorders>
            <w:vAlign w:val="center"/>
          </w:tcPr>
          <w:p>
            <w:pPr>
              <w:spacing w:line="320" w:lineRule="exact"/>
              <w:jc w:val="center"/>
              <w:rPr>
                <w:color w:val="000000" w:themeColor="text1"/>
                <w:sz w:val="24"/>
                <w:szCs w:val="20"/>
                <w14:textFill>
                  <w14:solidFill>
                    <w14:schemeClr w14:val="tx1"/>
                  </w14:solidFill>
                </w14:textFill>
              </w:rPr>
            </w:pPr>
            <w:r>
              <w:rPr>
                <w:rFonts w:hint="eastAsia"/>
                <w:color w:val="000000" w:themeColor="text1"/>
                <w:sz w:val="24"/>
                <w14:textFill>
                  <w14:solidFill>
                    <w14:schemeClr w14:val="tx1"/>
                  </w14:solidFill>
                </w14:textFill>
              </w:rPr>
              <w:t>C382输配电及控制设备制造</w:t>
            </w:r>
          </w:p>
        </w:tc>
      </w:tr>
      <w:tr>
        <w:tblPrEx>
          <w:tblW w:w="8529" w:type="dxa"/>
          <w:jc w:val="center"/>
          <w:tblInd w:w="0" w:type="dxa"/>
          <w:tblLayout w:type="fixed"/>
          <w:tblCellMar>
            <w:top w:w="0" w:type="dxa"/>
            <w:left w:w="108" w:type="dxa"/>
            <w:bottom w:w="0" w:type="dxa"/>
            <w:right w:w="108" w:type="dxa"/>
          </w:tblCellMar>
        </w:tblPrEx>
        <w:trPr>
          <w:trHeight w:val="1021"/>
          <w:jc w:val="center"/>
        </w:trPr>
        <w:tc>
          <w:tcPr>
            <w:tcW w:w="1384" w:type="dxa"/>
            <w:tcBorders>
              <w:left w:val="single" w:sz="12" w:space="0" w:color="auto"/>
            </w:tcBorders>
            <w:vAlign w:val="center"/>
          </w:tcPr>
          <w:p>
            <w:pPr>
              <w:spacing w:line="28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占地面积</w:t>
            </w:r>
          </w:p>
          <w:p>
            <w:pPr>
              <w:spacing w:line="28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(平方米)</w:t>
            </w:r>
          </w:p>
        </w:tc>
        <w:tc>
          <w:tcPr>
            <w:tcW w:w="2342" w:type="dxa"/>
            <w:vAlign w:val="center"/>
          </w:tcPr>
          <w:p>
            <w:pPr>
              <w:spacing w:line="340" w:lineRule="exact"/>
              <w:ind w:left="-105" w:firstLine="360" w:leftChars="-50" w:firstLineChars="15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16700</w:t>
            </w:r>
          </w:p>
        </w:tc>
        <w:tc>
          <w:tcPr>
            <w:tcW w:w="2052" w:type="dxa"/>
            <w:gridSpan w:val="5"/>
            <w:vAlign w:val="center"/>
          </w:tcPr>
          <w:p>
            <w:pPr>
              <w:spacing w:line="28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绿化面积</w:t>
            </w:r>
          </w:p>
          <w:p>
            <w:pPr>
              <w:spacing w:line="280" w:lineRule="exact"/>
              <w:jc w:val="center"/>
              <w:rPr>
                <w:rFonts w:eastAsia="楷体_GB2312"/>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(平方米)</w:t>
            </w:r>
          </w:p>
        </w:tc>
        <w:tc>
          <w:tcPr>
            <w:tcW w:w="640" w:type="dxa"/>
            <w:tcBorders>
              <w:right w:val="single" w:sz="4" w:space="0" w:color="auto"/>
            </w:tcBorders>
            <w:vAlign w:val="center"/>
          </w:tcPr>
          <w:p>
            <w:pPr>
              <w:spacing w:line="340" w:lineRule="exact"/>
              <w:ind w:left="-105" w:leftChars="-50"/>
              <w:jc w:val="center"/>
              <w:rPr>
                <w:color w:val="000000" w:themeColor="text1"/>
                <w:spacing w:val="-22"/>
                <w:sz w:val="24"/>
                <w14:textFill>
                  <w14:solidFill>
                    <w14:schemeClr w14:val="tx1"/>
                  </w14:solidFill>
                </w14:textFill>
              </w:rPr>
            </w:pPr>
            <w:r>
              <w:rPr>
                <w:rFonts w:hint="eastAsia"/>
                <w:color w:val="000000" w:themeColor="text1"/>
                <w:spacing w:val="-22"/>
                <w:sz w:val="24"/>
                <w14:textFill>
                  <w14:solidFill>
                    <w14:schemeClr w14:val="tx1"/>
                  </w14:solidFill>
                </w14:textFill>
              </w:rPr>
              <w:t>2338</w:t>
            </w:r>
          </w:p>
        </w:tc>
        <w:tc>
          <w:tcPr>
            <w:tcW w:w="857" w:type="dxa"/>
            <w:gridSpan w:val="3"/>
            <w:tcBorders>
              <w:left w:val="single" w:sz="4" w:space="0" w:color="auto"/>
              <w:right w:val="single" w:sz="4" w:space="0" w:color="auto"/>
            </w:tcBorders>
            <w:vAlign w:val="center"/>
          </w:tcPr>
          <w:p>
            <w:pPr>
              <w:jc w:val="center"/>
              <w:rPr>
                <w:rFonts w:eastAsia="楷体_GB2312"/>
                <w:b/>
                <w:color w:val="000000" w:themeColor="text1"/>
                <w:sz w:val="28"/>
                <w:szCs w:val="28"/>
                <w14:textFill>
                  <w14:solidFill>
                    <w14:schemeClr w14:val="tx1"/>
                  </w14:solidFill>
                </w14:textFill>
              </w:rPr>
            </w:pPr>
            <w:r>
              <w:rPr>
                <w:rFonts w:eastAsia="楷体_GB2312"/>
                <w:b/>
                <w:color w:val="000000" w:themeColor="text1"/>
                <w:sz w:val="28"/>
                <w14:textFill>
                  <w14:solidFill>
                    <w14:schemeClr w14:val="tx1"/>
                  </w14:solidFill>
                </w14:textFill>
              </w:rPr>
              <w:t>绿化率</w:t>
            </w:r>
          </w:p>
        </w:tc>
        <w:tc>
          <w:tcPr>
            <w:tcW w:w="1254" w:type="dxa"/>
            <w:tcBorders>
              <w:left w:val="single" w:sz="4" w:space="0" w:color="auto"/>
              <w:right w:val="single" w:sz="12" w:space="0" w:color="auto"/>
            </w:tcBorders>
            <w:tcMar>
              <w:left w:w="57" w:type="dxa"/>
              <w:right w:w="57" w:type="dxa"/>
            </w:tcMar>
            <w:vAlign w:val="center"/>
          </w:tcPr>
          <w:p>
            <w:pPr>
              <w:spacing w:line="340" w:lineRule="exact"/>
              <w:ind w:left="-105" w:leftChars="-50"/>
              <w:jc w:val="center"/>
              <w:rPr>
                <w:color w:val="000000" w:themeColor="text1"/>
                <w:szCs w:val="21"/>
                <w14:textFill>
                  <w14:solidFill>
                    <w14:schemeClr w14:val="tx1"/>
                  </w14:solidFill>
                </w14:textFill>
              </w:rPr>
            </w:pPr>
            <w:r>
              <w:rPr>
                <w:rFonts w:hint="eastAsia"/>
                <w:color w:val="000000" w:themeColor="text1"/>
                <w:sz w:val="24"/>
                <w14:textFill>
                  <w14:solidFill>
                    <w14:schemeClr w14:val="tx1"/>
                  </w14:solidFill>
                </w14:textFill>
              </w:rPr>
              <w:t>14</w:t>
            </w:r>
            <w:r>
              <w:rPr>
                <w:color w:val="000000" w:themeColor="text1"/>
                <w:sz w:val="24"/>
                <w14:textFill>
                  <w14:solidFill>
                    <w14:schemeClr w14:val="tx1"/>
                  </w14:solidFill>
                </w14:textFill>
              </w:rPr>
              <w:t>%</w:t>
            </w:r>
          </w:p>
        </w:tc>
      </w:tr>
      <w:tr>
        <w:tblPrEx>
          <w:tblW w:w="8529" w:type="dxa"/>
          <w:jc w:val="center"/>
          <w:tblInd w:w="0" w:type="dxa"/>
          <w:tblLayout w:type="fixed"/>
          <w:tblCellMar>
            <w:top w:w="0" w:type="dxa"/>
            <w:left w:w="108" w:type="dxa"/>
            <w:bottom w:w="0" w:type="dxa"/>
            <w:right w:w="108" w:type="dxa"/>
          </w:tblCellMar>
        </w:tblPrEx>
        <w:trPr>
          <w:trHeight w:val="735"/>
          <w:jc w:val="center"/>
        </w:trPr>
        <w:tc>
          <w:tcPr>
            <w:tcW w:w="1384" w:type="dxa"/>
            <w:tcBorders>
              <w:left w:val="single" w:sz="12" w:space="0" w:color="auto"/>
            </w:tcBorders>
            <w:vAlign w:val="center"/>
          </w:tcPr>
          <w:p>
            <w:pPr>
              <w:spacing w:line="28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总投资</w:t>
            </w:r>
          </w:p>
          <w:p>
            <w:pPr>
              <w:spacing w:line="28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(万元)</w:t>
            </w:r>
          </w:p>
        </w:tc>
        <w:tc>
          <w:tcPr>
            <w:tcW w:w="2342" w:type="dxa"/>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1588</w:t>
            </w:r>
          </w:p>
        </w:tc>
        <w:tc>
          <w:tcPr>
            <w:tcW w:w="1485" w:type="dxa"/>
            <w:gridSpan w:val="3"/>
            <w:vAlign w:val="center"/>
          </w:tcPr>
          <w:p>
            <w:pPr>
              <w:spacing w:line="30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其中：环保投资(万元)</w:t>
            </w:r>
          </w:p>
        </w:tc>
        <w:tc>
          <w:tcPr>
            <w:tcW w:w="567" w:type="dxa"/>
            <w:gridSpan w:val="2"/>
            <w:vAlign w:val="center"/>
          </w:tcPr>
          <w:p>
            <w:pPr>
              <w:spacing w:line="300" w:lineRule="exac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26</w:t>
            </w:r>
          </w:p>
        </w:tc>
        <w:tc>
          <w:tcPr>
            <w:tcW w:w="1497" w:type="dxa"/>
            <w:gridSpan w:val="4"/>
            <w:vAlign w:val="center"/>
          </w:tcPr>
          <w:p>
            <w:pPr>
              <w:spacing w:line="300" w:lineRule="exact"/>
              <w:jc w:val="center"/>
              <w:rPr>
                <w:b/>
                <w:color w:val="000000" w:themeColor="text1"/>
                <w:sz w:val="24"/>
                <w14:textFill>
                  <w14:solidFill>
                    <w14:schemeClr w14:val="tx1"/>
                  </w14:solidFill>
                </w14:textFill>
              </w:rPr>
            </w:pPr>
            <w:r>
              <w:rPr>
                <w:rFonts w:eastAsia="楷体_GB2312"/>
                <w:b/>
                <w:color w:val="000000" w:themeColor="text1"/>
                <w:sz w:val="28"/>
                <w14:textFill>
                  <w14:solidFill>
                    <w14:schemeClr w14:val="tx1"/>
                  </w14:solidFill>
                </w14:textFill>
              </w:rPr>
              <w:t>环保投资占总投资比例%</w:t>
            </w:r>
          </w:p>
        </w:tc>
        <w:tc>
          <w:tcPr>
            <w:tcW w:w="1254" w:type="dxa"/>
            <w:tcBorders>
              <w:right w:val="single" w:sz="12" w:space="0" w:color="auto"/>
            </w:tcBorders>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1.64</w:t>
            </w:r>
          </w:p>
        </w:tc>
      </w:tr>
      <w:tr>
        <w:tblPrEx>
          <w:tblW w:w="8529" w:type="dxa"/>
          <w:jc w:val="center"/>
          <w:tblInd w:w="0" w:type="dxa"/>
          <w:tblLayout w:type="fixed"/>
          <w:tblCellMar>
            <w:top w:w="0" w:type="dxa"/>
            <w:left w:w="108" w:type="dxa"/>
            <w:bottom w:w="0" w:type="dxa"/>
            <w:right w:w="108" w:type="dxa"/>
          </w:tblCellMar>
        </w:tblPrEx>
        <w:trPr>
          <w:trHeight w:val="680"/>
          <w:jc w:val="center"/>
        </w:trPr>
        <w:tc>
          <w:tcPr>
            <w:tcW w:w="1384" w:type="dxa"/>
            <w:tcBorders>
              <w:left w:val="single" w:sz="12" w:space="0" w:color="auto"/>
              <w:bottom w:val="single" w:sz="12" w:space="0" w:color="auto"/>
            </w:tcBorders>
            <w:vAlign w:val="center"/>
          </w:tcPr>
          <w:p>
            <w:pPr>
              <w:spacing w:line="28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评价经费</w:t>
            </w:r>
          </w:p>
          <w:p>
            <w:pPr>
              <w:spacing w:line="28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(万元)</w:t>
            </w:r>
          </w:p>
        </w:tc>
        <w:tc>
          <w:tcPr>
            <w:tcW w:w="2342" w:type="dxa"/>
            <w:tcBorders>
              <w:bottom w:val="single" w:sz="12" w:space="0" w:color="auto"/>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w:t>
            </w:r>
          </w:p>
        </w:tc>
        <w:tc>
          <w:tcPr>
            <w:tcW w:w="1485" w:type="dxa"/>
            <w:gridSpan w:val="3"/>
            <w:tcBorders>
              <w:bottom w:val="single" w:sz="12" w:space="0" w:color="auto"/>
            </w:tcBorders>
            <w:vAlign w:val="center"/>
          </w:tcPr>
          <w:p>
            <w:pPr>
              <w:spacing w:line="280" w:lineRule="exact"/>
              <w:jc w:val="center"/>
              <w:rPr>
                <w:rFonts w:eastAsia="楷体_GB2312"/>
                <w:b/>
                <w:color w:val="000000" w:themeColor="text1"/>
                <w:sz w:val="28"/>
                <w14:textFill>
                  <w14:solidFill>
                    <w14:schemeClr w14:val="tx1"/>
                  </w14:solidFill>
                </w14:textFill>
              </w:rPr>
            </w:pPr>
            <w:r>
              <w:rPr>
                <w:rFonts w:eastAsia="楷体_GB2312"/>
                <w:b/>
                <w:color w:val="000000" w:themeColor="text1"/>
                <w:sz w:val="28"/>
                <w14:textFill>
                  <w14:solidFill>
                    <w14:schemeClr w14:val="tx1"/>
                  </w14:solidFill>
                </w14:textFill>
              </w:rPr>
              <w:t>预期投产</w:t>
            </w:r>
          </w:p>
          <w:p>
            <w:pPr>
              <w:spacing w:line="280" w:lineRule="exact"/>
              <w:jc w:val="center"/>
              <w:rPr>
                <w:b/>
                <w:color w:val="000000" w:themeColor="text1"/>
                <w:sz w:val="24"/>
                <w14:textFill>
                  <w14:solidFill>
                    <w14:schemeClr w14:val="tx1"/>
                  </w14:solidFill>
                </w14:textFill>
              </w:rPr>
            </w:pPr>
            <w:r>
              <w:rPr>
                <w:rFonts w:eastAsia="楷体_GB2312"/>
                <w:b/>
                <w:color w:val="000000" w:themeColor="text1"/>
                <w:sz w:val="28"/>
                <w14:textFill>
                  <w14:solidFill>
                    <w14:schemeClr w14:val="tx1"/>
                  </w14:solidFill>
                </w14:textFill>
              </w:rPr>
              <w:t>日期</w:t>
            </w:r>
          </w:p>
        </w:tc>
        <w:tc>
          <w:tcPr>
            <w:tcW w:w="3318" w:type="dxa"/>
            <w:gridSpan w:val="7"/>
            <w:tcBorders>
              <w:bottom w:val="single" w:sz="12" w:space="0" w:color="auto"/>
              <w:right w:val="single" w:sz="12" w:space="0" w:color="auto"/>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201</w:t>
            </w:r>
            <w:r>
              <w:rPr>
                <w:rFonts w:hint="eastAsia"/>
                <w:color w:val="000000" w:themeColor="text1"/>
                <w:sz w:val="24"/>
                <w:lang w:val="en-US" w:eastAsia="zh-CN"/>
                <w14:textFill>
                  <w14:solidFill>
                    <w14:schemeClr w14:val="tx1"/>
                  </w14:solidFill>
                </w14:textFill>
              </w:rPr>
              <w:t>9</w:t>
            </w:r>
            <w:r>
              <w:rPr>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6</w:t>
            </w:r>
            <w:r>
              <w:rPr>
                <w:color w:val="000000" w:themeColor="text1"/>
                <w:sz w:val="24"/>
                <w14:textFill>
                  <w14:solidFill>
                    <w14:schemeClr w14:val="tx1"/>
                  </w14:solidFill>
                </w14:textFill>
              </w:rPr>
              <w:t>月</w:t>
            </w:r>
          </w:p>
        </w:tc>
      </w:tr>
      <w:tr>
        <w:tblPrEx>
          <w:tblW w:w="8529" w:type="dxa"/>
          <w:jc w:val="center"/>
          <w:tblInd w:w="0" w:type="dxa"/>
          <w:tblLayout w:type="fixed"/>
          <w:tblCellMar>
            <w:top w:w="0" w:type="dxa"/>
            <w:left w:w="108" w:type="dxa"/>
            <w:bottom w:w="0" w:type="dxa"/>
            <w:right w:w="108" w:type="dxa"/>
          </w:tblCellMar>
        </w:tblPrEx>
        <w:trPr>
          <w:trHeight w:val="821"/>
          <w:jc w:val="center"/>
        </w:trPr>
        <w:tc>
          <w:tcPr>
            <w:tcW w:w="8529" w:type="dxa"/>
            <w:gridSpan w:val="12"/>
            <w:tcBorders>
              <w:top w:val="single" w:sz="12" w:space="0" w:color="auto"/>
              <w:left w:val="single" w:sz="12" w:space="0" w:color="auto"/>
              <w:bottom w:val="single" w:sz="12" w:space="0" w:color="auto"/>
              <w:right w:val="single" w:sz="12" w:space="0" w:color="auto"/>
            </w:tcBorders>
            <w:vAlign w:val="center"/>
          </w:tcPr>
          <w:p>
            <w:pPr>
              <w:spacing w:before="156" w:beforeLines="50" w:after="156" w:afterLines="50" w:line="480" w:lineRule="exact"/>
              <w:ind w:left="3" w:hanging="3" w:hangingChars="1"/>
              <w:rPr>
                <w:rFonts w:eastAsia="黑体"/>
                <w:color w:val="000000" w:themeColor="text1"/>
                <w:sz w:val="30"/>
                <w:szCs w:val="30"/>
                <w14:textFill>
                  <w14:solidFill>
                    <w14:schemeClr w14:val="tx1"/>
                  </w14:solidFill>
                </w14:textFill>
              </w:rPr>
            </w:pPr>
            <w:r>
              <w:rPr>
                <w:rFonts w:eastAsia="黑体"/>
                <w:color w:val="000000" w:themeColor="text1"/>
                <w:sz w:val="30"/>
                <w:szCs w:val="30"/>
                <w14:textFill>
                  <w14:solidFill>
                    <w14:schemeClr w14:val="tx1"/>
                  </w14:solidFill>
                </w14:textFill>
              </w:rPr>
              <w:t>工程内容及规模</w:t>
            </w:r>
          </w:p>
          <w:p>
            <w:pPr>
              <w:spacing w:line="480" w:lineRule="exact"/>
              <w:ind w:firstLine="560" w:firstLineChars="200"/>
              <w:rPr>
                <w:rFonts w:eastAsia="黑体"/>
                <w:color w:val="000000" w:themeColor="text1"/>
                <w:sz w:val="28"/>
                <w:szCs w:val="28"/>
                <w14:textFill>
                  <w14:solidFill>
                    <w14:schemeClr w14:val="tx1"/>
                  </w14:solidFill>
                </w14:textFill>
              </w:rPr>
            </w:pPr>
            <w:r>
              <w:rPr>
                <w:rFonts w:eastAsia="黑体"/>
                <w:color w:val="000000" w:themeColor="text1"/>
                <w:sz w:val="28"/>
                <w:szCs w:val="28"/>
                <w14:textFill>
                  <w14:solidFill>
                    <w14:schemeClr w14:val="tx1"/>
                  </w14:solidFill>
                </w14:textFill>
              </w:rPr>
              <w:t>一、项目由来</w:t>
            </w:r>
          </w:p>
          <w:p>
            <w:pPr>
              <w:adjustRightInd w:val="0"/>
              <w:snapToGrid w:val="0"/>
              <w:spacing w:line="480" w:lineRule="exact"/>
              <w:ind w:firstLine="480" w:firstLineChars="200"/>
              <w:rPr>
                <w:rFonts w:ascii="宋体" w:hAnsi="宋体" w:cs="宋体"/>
                <w:color w:val="000000" w:themeColor="text1"/>
                <w:spacing w:val="2"/>
                <w:sz w:val="24"/>
                <w14:textFill>
                  <w14:solidFill>
                    <w14:schemeClr w14:val="tx1"/>
                  </w14:solidFill>
                </w14:textFill>
              </w:rPr>
            </w:pPr>
            <w:r>
              <w:rPr>
                <w:rFonts w:ascii="宋体" w:hAnsi="宋体" w:cs="宋体" w:hint="eastAsia"/>
                <w:color w:val="000000" w:themeColor="text1"/>
                <w:spacing w:val="2"/>
                <w:sz w:val="24"/>
                <w:lang w:eastAsia="zh-CN"/>
                <w14:textFill>
                  <w14:solidFill>
                    <w14:schemeClr w14:val="tx1"/>
                  </w14:solidFill>
                </w14:textFill>
              </w:rPr>
              <w:t>近年来</w:t>
            </w:r>
            <w:r>
              <w:rPr>
                <w:rFonts w:ascii="宋体" w:hAnsi="宋体" w:cs="宋体" w:hint="eastAsia"/>
                <w:color w:val="000000" w:themeColor="text1"/>
                <w:spacing w:val="2"/>
                <w:sz w:val="24"/>
                <w14:textFill>
                  <w14:solidFill>
                    <w14:schemeClr w14:val="tx1"/>
                  </w14:solidFill>
                </w14:textFill>
              </w:rPr>
              <w:t>，在国家产业政策的推动下，我国输变电设备产业得到很大程度的提升，高效配电变压器产量大大增加，但整体效能仍处于较低水平。随着变压器能效水平在标准规范下不断提升，加之节能产品的消费趋势向导，高效节能变压器将逐步成为未来变压器市场的主流。</w:t>
            </w:r>
          </w:p>
        </w:tc>
      </w:tr>
    </w:tbl>
    <w:p>
      <w:pPr>
        <w:sectPr>
          <w:headerReference w:type="default" r:id="rId14"/>
          <w:footerReference w:type="even" r:id="rId15"/>
          <w:footerReference w:type="default" r:id="rId16"/>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1"/>
          <w:cols w:num="1" w:space="720"/>
          <w:docGrid w:type="lines" w:linePitch="312" w:charSpace="0"/>
        </w:sectPr>
      </w:pPr>
    </w:p>
    <w:tbl>
      <w:tblPr>
        <w:tblStyle w:val="TableNormal"/>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8529"/>
      </w:tblGrid>
      <w:tr>
        <w:tblPrEx>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821"/>
          <w:jc w:val="center"/>
        </w:trPr>
        <w:tc>
          <w:tcPr>
            <w:tcW w:w="8529" w:type="dxa"/>
            <w:tcBorders>
              <w:top w:val="single" w:sz="12" w:space="0" w:color="auto"/>
              <w:left w:val="single" w:sz="12" w:space="0" w:color="auto"/>
              <w:bottom w:val="single" w:sz="12" w:space="0" w:color="auto"/>
              <w:right w:val="single" w:sz="12" w:space="0" w:color="auto"/>
            </w:tcBorders>
            <w:vAlign w:val="center"/>
          </w:tcPr>
          <w:p>
            <w:pPr>
              <w:adjustRightInd w:val="0"/>
              <w:snapToGrid w:val="0"/>
              <w:spacing w:line="480" w:lineRule="exact"/>
              <w:ind w:firstLine="480" w:firstLineChars="200"/>
              <w:rPr>
                <w:rFonts w:hint="default"/>
                <w:color w:val="000000" w:themeColor="text1"/>
                <w:spacing w:val="2"/>
                <w:sz w:val="24"/>
                <w14:textFill>
                  <w14:solidFill>
                    <w14:schemeClr w14:val="tx1"/>
                  </w14:solidFill>
                </w14:textFill>
              </w:rPr>
            </w:pPr>
            <w:r>
              <w:rPr>
                <w:rFonts w:ascii="Times New Roman" w:hAnsi="Times New Roman" w:cs="Times New Roman" w:hint="default"/>
                <w:color w:val="000000" w:themeColor="text1"/>
                <w:spacing w:val="2"/>
                <w:sz w:val="24"/>
                <w14:textFill>
                  <w14:solidFill>
                    <w14:schemeClr w14:val="tx1"/>
                  </w14:solidFill>
                </w14:textFill>
              </w:rPr>
              <w:t>“十三五”期间，为实现“三翻番，一同步”的战略目标，西安惠赢电力工程有限公司抓住配电变压器节能改造的契机，加大箱变、配电框产品的开发力度。根据市场需求，公司决定在蓝田县华胥镇孟岩村建设惠赢电器设备加工（组装）项目。项目总投资1588万元，</w:t>
            </w:r>
            <w:r>
              <w:rPr>
                <w:rFonts w:cs="Times New Roman" w:hint="eastAsia"/>
                <w:color w:val="000000" w:themeColor="text1"/>
                <w:spacing w:val="2"/>
                <w:sz w:val="24"/>
                <w:lang w:eastAsia="zh-CN"/>
                <w14:textFill>
                  <w14:solidFill>
                    <w14:schemeClr w14:val="tx1"/>
                  </w14:solidFill>
                </w14:textFill>
              </w:rPr>
              <w:t>总</w:t>
            </w:r>
            <w:r>
              <w:rPr>
                <w:rFonts w:cs="Times New Roman" w:hint="eastAsia"/>
                <w:color w:val="000000" w:themeColor="text1"/>
                <w:spacing w:val="2"/>
                <w:sz w:val="24"/>
                <w:lang w:eastAsia="zh-CN"/>
                <w14:textFill>
                  <w14:solidFill>
                    <w14:schemeClr w14:val="tx1"/>
                  </w14:solidFill>
                </w14:textFill>
              </w:rPr>
              <w:t>规划</w:t>
            </w:r>
            <w:r>
              <w:rPr>
                <w:rFonts w:ascii="Times New Roman" w:hAnsi="Times New Roman" w:cs="Times New Roman" w:hint="default"/>
                <w:color w:val="000000" w:themeColor="text1"/>
                <w:spacing w:val="2"/>
                <w:sz w:val="24"/>
                <w14:textFill>
                  <w14:solidFill>
                    <w14:schemeClr w14:val="tx1"/>
                  </w14:solidFill>
                </w14:textFill>
              </w:rPr>
              <w:t>占地25.05亩，</w:t>
            </w:r>
            <w:r>
              <w:rPr>
                <w:rFonts w:cs="Times New Roman" w:hint="eastAsia"/>
                <w:color w:val="000000" w:themeColor="text1"/>
                <w:spacing w:val="2"/>
                <w:sz w:val="24"/>
                <w:lang w:eastAsia="zh-CN"/>
                <w14:textFill>
                  <w14:solidFill>
                    <w14:schemeClr w14:val="tx1"/>
                  </w14:solidFill>
                </w14:textFill>
              </w:rPr>
              <w:t>已批准工矿用地</w:t>
            </w:r>
            <w:r>
              <w:rPr>
                <w:rFonts w:ascii="Times New Roman" w:hAnsi="Times New Roman" w:cs="Times New Roman" w:hint="default"/>
                <w:color w:val="000000" w:themeColor="text1"/>
                <w:spacing w:val="2"/>
                <w:sz w:val="24"/>
                <w14:textFill>
                  <w14:solidFill>
                    <w14:schemeClr w14:val="tx1"/>
                  </w14:solidFill>
                </w14:textFill>
              </w:rPr>
              <w:t>为6520m</w:t>
            </w:r>
            <w:r>
              <w:rPr>
                <w:rFonts w:ascii="Times New Roman" w:hAnsi="Times New Roman" w:cs="Times New Roman" w:hint="default"/>
                <w:color w:val="000000" w:themeColor="text1"/>
                <w:spacing w:val="2"/>
                <w:sz w:val="24"/>
                <w:vertAlign w:val="superscript"/>
                <w14:textFill>
                  <w14:solidFill>
                    <w14:schemeClr w14:val="tx1"/>
                  </w14:solidFill>
                </w14:textFill>
              </w:rPr>
              <w:t>2</w:t>
            </w:r>
            <w:r>
              <w:rPr>
                <w:rFonts w:ascii="Times New Roman" w:hAnsi="Times New Roman" w:cs="Times New Roman" w:hint="default"/>
                <w:color w:val="000000" w:themeColor="text1"/>
                <w:spacing w:val="2"/>
                <w:sz w:val="24"/>
                <w14:textFill>
                  <w14:solidFill>
                    <w14:schemeClr w14:val="tx1"/>
                  </w14:solidFill>
                </w14:textFill>
              </w:rPr>
              <w:t>（约9.78亩），其余为预留用地。项目</w:t>
            </w:r>
            <w:r>
              <w:rPr>
                <w:rFonts w:cs="Times New Roman" w:hint="eastAsia"/>
                <w:color w:val="000000" w:themeColor="text1"/>
                <w:spacing w:val="2"/>
                <w:sz w:val="24"/>
                <w:lang w:eastAsia="zh-CN"/>
                <w14:textFill>
                  <w14:solidFill>
                    <w14:schemeClr w14:val="tx1"/>
                  </w14:solidFill>
                </w14:textFill>
              </w:rPr>
              <w:t>规划总</w:t>
            </w:r>
            <w:r>
              <w:rPr>
                <w:rFonts w:ascii="Times New Roman" w:hAnsi="Times New Roman" w:cs="Times New Roman" w:hint="default"/>
                <w:color w:val="000000" w:themeColor="text1"/>
                <w:spacing w:val="2"/>
                <w:sz w:val="24"/>
                <w14:textFill>
                  <w14:solidFill>
                    <w14:schemeClr w14:val="tx1"/>
                  </w14:solidFill>
                </w14:textFill>
              </w:rPr>
              <w:t>建筑面积10304m</w:t>
            </w:r>
            <w:r>
              <w:rPr>
                <w:rFonts w:ascii="Times New Roman" w:hAnsi="Times New Roman" w:cs="Times New Roman" w:hint="default"/>
                <w:color w:val="000000" w:themeColor="text1"/>
                <w:spacing w:val="2"/>
                <w:sz w:val="24"/>
                <w:vertAlign w:val="superscript"/>
                <w14:textFill>
                  <w14:solidFill>
                    <w14:schemeClr w14:val="tx1"/>
                  </w14:solidFill>
                </w14:textFill>
              </w:rPr>
              <w:t>2</w:t>
            </w:r>
            <w:r>
              <w:rPr>
                <w:rFonts w:ascii="Times New Roman" w:hAnsi="Times New Roman" w:cs="Times New Roman" w:hint="default"/>
                <w:color w:val="000000" w:themeColor="text1"/>
                <w:spacing w:val="2"/>
                <w:sz w:val="24"/>
                <w14:textFill>
                  <w14:solidFill>
                    <w14:schemeClr w14:val="tx1"/>
                  </w14:solidFill>
                </w14:textFill>
              </w:rPr>
              <w:t>，主要建设机加工车间、装配车间、库房、职工宿舍、办公楼及相关辅</w:t>
            </w:r>
            <w:r>
              <w:rPr>
                <w:rFonts w:ascii="Times New Roman" w:hAnsi="Times New Roman" w:cs="Times New Roman" w:hint="default"/>
                <w:color w:val="000000" w:themeColor="text1"/>
                <w:spacing w:val="2"/>
                <w:sz w:val="24"/>
                <w14:textFill>
                  <w14:solidFill>
                    <w14:schemeClr w14:val="tx1"/>
                  </w14:solidFill>
                </w14:textFill>
              </w:rPr>
              <w:t>助设施；购置安装机加工设备及各种工器具34台件；项目建成后形成年产100-2000KVA箱变压器250台，100-215KV配电框150部。</w:t>
            </w:r>
          </w:p>
          <w:p>
            <w:pPr>
              <w:spacing w:line="480" w:lineRule="exact"/>
              <w:ind w:firstLine="480" w:firstLineChars="200"/>
              <w:rPr>
                <w:color w:val="000000" w:themeColor="text1"/>
                <w:sz w:val="24"/>
                <w14:textFill>
                  <w14:solidFill>
                    <w14:schemeClr w14:val="tx1"/>
                  </w14:solidFill>
                </w14:textFill>
              </w:rPr>
            </w:pPr>
            <w:r>
              <w:rPr>
                <w:rFonts w:ascii="Times New Roman" w:hAnsi="Times New Roman" w:cs="Times New Roman" w:hint="default"/>
                <w:color w:val="000000" w:themeColor="text1"/>
                <w:sz w:val="24"/>
                <w14:textFill>
                  <w14:solidFill>
                    <w14:schemeClr w14:val="tx1"/>
                  </w14:solidFill>
                </w14:textFill>
              </w:rPr>
              <w:t>根据《中华人民共和国环境影响评价法》、《建设项目环境保护管理条例》及《建设项目环境影响评价分类管理名录》</w:t>
            </w:r>
            <w:r>
              <w:rPr>
                <w:rFonts w:cs="Times New Roman" w:hint="eastAsia"/>
                <w:color w:val="000000" w:themeColor="text1"/>
                <w:sz w:val="24"/>
                <w:lang w:eastAsia="zh-CN"/>
                <w14:textFill>
                  <w14:solidFill>
                    <w14:schemeClr w14:val="tx1"/>
                  </w14:solidFill>
                </w14:textFill>
              </w:rPr>
              <w:t>（</w:t>
            </w:r>
            <w:r>
              <w:rPr>
                <w:rFonts w:cs="Times New Roman" w:hint="eastAsia"/>
                <w:color w:val="000000" w:themeColor="text1"/>
                <w:sz w:val="24"/>
                <w:lang w:val="en-US" w:eastAsia="zh-CN"/>
                <w14:textFill>
                  <w14:solidFill>
                    <w14:schemeClr w14:val="tx1"/>
                  </w14:solidFill>
                </w14:textFill>
              </w:rPr>
              <w:t>2018版</w:t>
            </w:r>
            <w:r>
              <w:rPr>
                <w:rFonts w:cs="Times New Roman" w:hint="eastAsia"/>
                <w:color w:val="000000" w:themeColor="text1"/>
                <w:sz w:val="24"/>
                <w:lang w:eastAsia="zh-CN"/>
                <w14:textFill>
                  <w14:solidFill>
                    <w14:schemeClr w14:val="tx1"/>
                  </w14:solidFill>
                </w14:textFill>
              </w:rPr>
              <w:t>）</w:t>
            </w:r>
            <w:r>
              <w:rPr>
                <w:rFonts w:ascii="Times New Roman" w:hAnsi="Times New Roman" w:cs="Times New Roman" w:hint="default"/>
                <w:color w:val="000000" w:themeColor="text1"/>
                <w:sz w:val="24"/>
                <w14:textFill>
                  <w14:solidFill>
                    <w14:schemeClr w14:val="tx1"/>
                  </w14:solidFill>
                </w14:textFill>
              </w:rPr>
              <w:t>等规定，项目属于“第二十</w:t>
            </w:r>
            <w:r>
              <w:rPr>
                <w:rFonts w:hint="eastAsia"/>
                <w:color w:val="000000" w:themeColor="text1"/>
                <w:sz w:val="24"/>
                <w14:textFill>
                  <w14:solidFill>
                    <w14:schemeClr w14:val="tx1"/>
                  </w14:solidFill>
                </w14:textFill>
              </w:rPr>
              <w:t>七项-电</w:t>
            </w:r>
            <w:r>
              <w:rPr>
                <w:rFonts w:hint="eastAsia"/>
                <w:color w:val="000000" w:themeColor="text1"/>
                <w:sz w:val="24"/>
                <w:lang w:eastAsia="zh-CN"/>
                <w14:textFill>
                  <w14:solidFill>
                    <w14:schemeClr w14:val="tx1"/>
                  </w14:solidFill>
                </w14:textFill>
              </w:rPr>
              <w:t>气</w:t>
            </w:r>
            <w:r>
              <w:rPr>
                <w:rFonts w:hint="eastAsia"/>
                <w:color w:val="000000" w:themeColor="text1"/>
                <w:sz w:val="24"/>
                <w14:textFill>
                  <w14:solidFill>
                    <w14:schemeClr w14:val="tx1"/>
                  </w14:solidFill>
                </w14:textFill>
              </w:rPr>
              <w:t>机械和器材制造业”中的第78项电</w:t>
            </w:r>
            <w:r>
              <w:rPr>
                <w:rFonts w:hint="eastAsia"/>
                <w:color w:val="000000" w:themeColor="text1"/>
                <w:sz w:val="24"/>
                <w:lang w:eastAsia="zh-CN"/>
                <w14:textFill>
                  <w14:solidFill>
                    <w14:schemeClr w14:val="tx1"/>
                  </w14:solidFill>
                </w14:textFill>
              </w:rPr>
              <w:t>气</w:t>
            </w:r>
            <w:r>
              <w:rPr>
                <w:rFonts w:hint="eastAsia"/>
                <w:color w:val="000000" w:themeColor="text1"/>
                <w:sz w:val="24"/>
                <w14:textFill>
                  <w14:solidFill>
                    <w14:schemeClr w14:val="tx1"/>
                  </w14:solidFill>
                </w14:textFill>
              </w:rPr>
              <w:t>机械及器材制造：其他（仅组装除外），应</w:t>
            </w:r>
            <w:r>
              <w:rPr>
                <w:color w:val="000000" w:themeColor="text1"/>
                <w:sz w:val="24"/>
                <w14:textFill>
                  <w14:solidFill>
                    <w14:schemeClr w14:val="tx1"/>
                  </w14:solidFill>
                </w14:textFill>
              </w:rPr>
              <w:t>进行环境影响评价并编制环境影响报告表，受</w:t>
            </w:r>
            <w:r>
              <w:rPr>
                <w:rFonts w:hint="eastAsia"/>
                <w:color w:val="000000" w:themeColor="text1"/>
                <w:sz w:val="24"/>
                <w14:textFill>
                  <w14:solidFill>
                    <w14:schemeClr w14:val="tx1"/>
                  </w14:solidFill>
                </w14:textFill>
              </w:rPr>
              <w:t>西安惠赢电力工程有限公司</w:t>
            </w:r>
            <w:r>
              <w:rPr>
                <w:color w:val="000000" w:themeColor="text1"/>
                <w:sz w:val="24"/>
                <w14:textFill>
                  <w14:solidFill>
                    <w14:schemeClr w14:val="tx1"/>
                  </w14:solidFill>
                </w14:textFill>
              </w:rPr>
              <w:t>委托，由</w:t>
            </w:r>
            <w:r>
              <w:rPr>
                <w:rFonts w:hint="eastAsia"/>
                <w:color w:val="000000" w:themeColor="text1"/>
                <w:sz w:val="24"/>
                <w14:textFill>
                  <w14:solidFill>
                    <w14:schemeClr w14:val="tx1"/>
                  </w14:solidFill>
                </w14:textFill>
              </w:rPr>
              <w:t>我单位承</w:t>
            </w:r>
            <w:r>
              <w:rPr>
                <w:color w:val="000000" w:themeColor="text1"/>
                <w:sz w:val="24"/>
                <w14:textFill>
                  <w14:solidFill>
                    <w14:schemeClr w14:val="tx1"/>
                  </w14:solidFill>
                </w14:textFill>
              </w:rPr>
              <w:t>担本项目环境影响报告表的编制工作。接受委托后，我单位组织有关技术人员对本项目进行了详细的现场踏勘、资料收集，在对有关环境现状和可能造成的环境影响进行初步分析的基础上，编制完成《</w:t>
            </w:r>
            <w:r>
              <w:rPr>
                <w:rFonts w:hint="eastAsia"/>
                <w:color w:val="000000" w:themeColor="text1"/>
                <w:sz w:val="24"/>
                <w14:textFill>
                  <w14:solidFill>
                    <w14:schemeClr w14:val="tx1"/>
                  </w14:solidFill>
                </w14:textFill>
              </w:rPr>
              <w:t>惠赢电器设备加工（组装）项目</w:t>
            </w:r>
            <w:r>
              <w:rPr>
                <w:color w:val="000000" w:themeColor="text1"/>
                <w:sz w:val="24"/>
                <w14:textFill>
                  <w14:solidFill>
                    <w14:schemeClr w14:val="tx1"/>
                  </w14:solidFill>
                </w14:textFill>
              </w:rPr>
              <w:t>环境影响报告表》。</w:t>
            </w:r>
          </w:p>
          <w:p>
            <w:pPr>
              <w:spacing w:line="480" w:lineRule="exact"/>
              <w:ind w:firstLine="560" w:firstLineChars="200"/>
              <w:rPr>
                <w:rFonts w:eastAsia="黑体"/>
                <w:color w:val="000000" w:themeColor="text1"/>
                <w:sz w:val="28"/>
                <w:szCs w:val="28"/>
                <w14:textFill>
                  <w14:solidFill>
                    <w14:schemeClr w14:val="tx1"/>
                  </w14:solidFill>
                </w14:textFill>
              </w:rPr>
            </w:pPr>
            <w:r>
              <w:rPr>
                <w:rFonts w:eastAsia="黑体"/>
                <w:color w:val="000000" w:themeColor="text1"/>
                <w:sz w:val="28"/>
                <w:szCs w:val="28"/>
                <w14:textFill>
                  <w14:solidFill>
                    <w14:schemeClr w14:val="tx1"/>
                  </w14:solidFill>
                </w14:textFill>
              </w:rPr>
              <w:t>二、</w:t>
            </w:r>
            <w:r>
              <w:rPr>
                <w:rFonts w:eastAsia="黑体" w:hint="eastAsia"/>
                <w:color w:val="000000" w:themeColor="text1"/>
                <w:sz w:val="28"/>
                <w:szCs w:val="28"/>
                <w14:textFill>
                  <w14:solidFill>
                    <w14:schemeClr w14:val="tx1"/>
                  </w14:solidFill>
                </w14:textFill>
              </w:rPr>
              <w:t>分析判定相关情况</w:t>
            </w:r>
          </w:p>
          <w:p>
            <w:pPr>
              <w:spacing w:line="48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1、政策符合性分析</w:t>
            </w:r>
          </w:p>
          <w:p>
            <w:pPr>
              <w:adjustRightInd w:val="0"/>
              <w:snapToGrid w:val="0"/>
              <w:spacing w:line="520" w:lineRule="exact"/>
              <w:ind w:firstLine="480" w:firstLineChars="200"/>
              <w:rPr>
                <w:rFonts w:hint="eastAsia"/>
                <w:color w:val="000000" w:themeColor="text1"/>
                <w14:textFill>
                  <w14:solidFill>
                    <w14:schemeClr w14:val="tx1"/>
                  </w14:solidFill>
                </w14:textFill>
              </w:rPr>
            </w:pPr>
            <w:r>
              <w:rPr>
                <w:rFonts w:ascii="宋体" w:hAnsi="宋体" w:cs="宋体"/>
                <w:color w:val="000000" w:themeColor="text1"/>
                <w:sz w:val="24"/>
                <w14:textFill>
                  <w14:solidFill>
                    <w14:schemeClr w14:val="tx1"/>
                  </w14:solidFill>
                </w14:textFill>
              </w:rPr>
              <w:t>本项目</w:t>
            </w:r>
            <w:r>
              <w:rPr>
                <w:rFonts w:ascii="宋体" w:hAnsi="宋体" w:cs="宋体" w:hint="eastAsia"/>
                <w:color w:val="000000" w:themeColor="text1"/>
                <w:sz w:val="24"/>
                <w14:textFill>
                  <w14:solidFill>
                    <w14:schemeClr w14:val="tx1"/>
                  </w14:solidFill>
                </w14:textFill>
              </w:rPr>
              <w:t>不属于</w:t>
            </w:r>
            <w:r>
              <w:rPr>
                <w:color w:val="000000" w:themeColor="text1"/>
                <w:sz w:val="24"/>
                <w14:textFill>
                  <w14:solidFill>
                    <w14:schemeClr w14:val="tx1"/>
                  </w14:solidFill>
                </w14:textFill>
              </w:rPr>
              <w:t>《产业结构调整指导目录》（2011年本，2013年修订本）中</w:t>
            </w:r>
            <w:r>
              <w:rPr>
                <w:rFonts w:hint="eastAsia"/>
                <w:color w:val="000000" w:themeColor="text1"/>
                <w:sz w:val="24"/>
                <w14:textFill>
                  <w14:solidFill>
                    <w14:schemeClr w14:val="tx1"/>
                  </w14:solidFill>
                </w14:textFill>
              </w:rPr>
              <w:t>限制类及淘汰类</w:t>
            </w:r>
            <w:r>
              <w:rPr>
                <w:rFonts w:ascii="宋体" w:hAnsi="宋体" w:cs="宋体" w:hint="eastAsia"/>
                <w:color w:val="000000" w:themeColor="text1"/>
                <w:sz w:val="24"/>
                <w14:textFill>
                  <w14:solidFill>
                    <w14:schemeClr w14:val="tx1"/>
                  </w14:solidFill>
                </w14:textFill>
              </w:rPr>
              <w:t>项目，为允许类，且项目已取得蓝田县发展和改革委员会关于印发惠赢电器设备加工（组装）项目备案确认书的通知（蓝发改发</w:t>
            </w:r>
            <w:r>
              <w:rPr>
                <w:rFonts w:hint="eastAsia"/>
                <w:bCs/>
                <w:color w:val="000000" w:themeColor="text1"/>
                <w:sz w:val="24"/>
                <w14:textFill>
                  <w14:solidFill>
                    <w14:schemeClr w14:val="tx1"/>
                  </w14:solidFill>
                </w14:textFill>
              </w:rPr>
              <w:t>【2017】980号</w:t>
            </w:r>
            <w:r>
              <w:rPr>
                <w:rFonts w:ascii="宋体" w:hAnsi="宋体" w:cs="宋体" w:hint="eastAsia"/>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，因此，项目的建设符合相关产业政策。</w:t>
            </w:r>
          </w:p>
          <w:p>
            <w:pPr>
              <w:pStyle w:val="Heading2"/>
              <w:keepLines w:val="0"/>
              <w:pageBreakBefore w:val="0"/>
              <w:widowControl w:val="0"/>
              <w:numPr>
                <w:ilvl w:val="0"/>
                <w:numId w:val="1"/>
              </w:numPr>
              <w:kinsoku/>
              <w:wordWrap/>
              <w:overflowPunct/>
              <w:topLinePunct w:val="0"/>
              <w:autoSpaceDE/>
              <w:autoSpaceDN/>
              <w:bidi w:val="0"/>
              <w:adjustRightInd/>
              <w:snapToGrid/>
              <w:spacing w:line="360" w:lineRule="auto"/>
              <w:ind w:left="0" w:right="0" w:firstLine="480" w:leftChars="0" w:rightChars="0" w:firstLineChars="200"/>
              <w:jc w:val="both"/>
              <w:textAlignment w:val="auto"/>
              <w:rPr>
                <w:rFonts w:ascii="Times New Roman" w:eastAsia="宋体" w:hAnsi="Times New Roman" w:cs="Times New Roman" w:hint="eastAsia"/>
                <w:color w:val="000000" w:themeColor="text1"/>
                <w:kern w:val="2"/>
                <w:sz w:val="24"/>
                <w:szCs w:val="24"/>
                <w:highlight w:val="none"/>
                <w:lang w:val="en-US" w:eastAsia="zh-CN" w:bidi="ar-SA"/>
                <w14:textFill>
                  <w14:solidFill>
                    <w14:schemeClr w14:val="tx1"/>
                  </w14:solidFill>
                </w14:textFill>
              </w:rPr>
            </w:pPr>
            <w:r>
              <w:rPr>
                <w:rFonts w:ascii="Times New Roman" w:eastAsia="宋体" w:hAnsi="Times New Roman" w:cs="Times New Roman" w:hint="eastAsia"/>
                <w:color w:val="000000" w:themeColor="text1"/>
                <w:kern w:val="2"/>
                <w:sz w:val="24"/>
                <w:szCs w:val="24"/>
                <w:highlight w:val="none"/>
                <w:lang w:val="en-US" w:eastAsia="zh-CN" w:bidi="ar-SA"/>
                <w14:textFill>
                  <w14:solidFill>
                    <w14:schemeClr w14:val="tx1"/>
                  </w14:solidFill>
                </w14:textFill>
              </w:rPr>
              <w:t>规划符合性分析</w:t>
            </w:r>
          </w:p>
          <w:p>
            <w:pPr>
              <w:keepLines w:val="0"/>
              <w:pageBreakBefore w:val="0"/>
              <w:widowControl w:val="0"/>
              <w:numPr>
                <w:ilvl w:val="0"/>
                <w:numId w:val="0"/>
              </w:numPr>
              <w:kinsoku/>
              <w:wordWrap/>
              <w:overflowPunct/>
              <w:topLinePunct w:val="0"/>
              <w:autoSpaceDE/>
              <w:autoSpaceDN/>
              <w:bidi w:val="0"/>
              <w:adjustRightInd/>
              <w:snapToGrid/>
              <w:spacing w:after="0" w:line="360" w:lineRule="auto"/>
              <w:ind w:left="0" w:right="0" w:firstLine="480" w:leftChars="0" w:rightChars="0" w:firstLineChars="200"/>
              <w:jc w:val="both"/>
              <w:textAlignment w:val="auto"/>
              <w:rPr>
                <w:rFonts w:hint="eastAsia"/>
                <w:color w:val="000000" w:themeColor="text1"/>
                <w:sz w:val="24"/>
                <w:highlight w:val="none"/>
                <w14:textFill>
                  <w14:solidFill>
                    <w14:schemeClr w14:val="tx1"/>
                  </w14:solidFill>
                </w14:textFill>
              </w:rPr>
            </w:pPr>
            <w:r>
              <w:rPr>
                <w:rFonts w:ascii="Times New Roman" w:eastAsia="宋体" w:hAnsi="Times New Roman" w:cs="Times New Roman" w:hint="eastAsia"/>
                <w:color w:val="000000" w:themeColor="text1"/>
                <w:kern w:val="2"/>
                <w:sz w:val="24"/>
                <w:szCs w:val="24"/>
                <w:highlight w:val="none"/>
                <w:lang w:val="en-US" w:eastAsia="zh-CN" w:bidi="ar-SA"/>
                <w14:textFill>
                  <w14:solidFill>
                    <w14:schemeClr w14:val="tx1"/>
                  </w14:solidFill>
                </w14:textFill>
              </w:rPr>
              <w:t>根据蓝田县华胥镇土地利用总体规划（2006-2020）及蓝田县国土资源局对本项目土地利用审查意见，项目所在地属于独立工矿用地，</w:t>
            </w:r>
          </w:p>
        </w:tc>
      </w:tr>
    </w:tbl>
    <w:p>
      <w:pPr>
        <w:sectPr>
          <w:headerReference w:type="default" r:id="rId17"/>
          <w:footerReference w:type="even" r:id="rId18"/>
          <w:footerReference w:type="default" r:id="rId19"/>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2"/>
          <w:cols w:num="1" w:space="720"/>
          <w:titlePg w:val="0"/>
          <w:docGrid w:type="lines" w:linePitch="312" w:charSpace="0"/>
        </w:sectPr>
      </w:pPr>
    </w:p>
    <w:tbl>
      <w:tblPr>
        <w:tblStyle w:val="TableNormal"/>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8529"/>
      </w:tblGrid>
      <w:tr>
        <w:tblPrEx>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821"/>
          <w:jc w:val="center"/>
        </w:trPr>
        <w:tc>
          <w:tcPr>
            <w:tcW w:w="8529" w:type="dxa"/>
            <w:tcBorders>
              <w:top w:val="single" w:sz="12" w:space="0" w:color="auto"/>
              <w:left w:val="single" w:sz="12" w:space="0" w:color="auto"/>
              <w:bottom w:val="single" w:sz="12" w:space="0" w:color="auto"/>
              <w:right w:val="single" w:sz="12" w:space="0" w:color="auto"/>
            </w:tcBorders>
            <w:vAlign w:val="center"/>
          </w:tcPr>
          <w:p>
            <w:pPr>
              <w:keepLines w:val="0"/>
              <w:pageBreakBefore w:val="0"/>
              <w:widowControl w:val="0"/>
              <w:numPr>
                <w:ilvl w:val="0"/>
                <w:numId w:val="0"/>
              </w:numPr>
              <w:kinsoku/>
              <w:wordWrap/>
              <w:overflowPunct/>
              <w:topLinePunct w:val="0"/>
              <w:autoSpaceDE/>
              <w:autoSpaceDN/>
              <w:bidi w:val="0"/>
              <w:adjustRightInd/>
              <w:snapToGrid/>
              <w:spacing w:before="0" w:line="360" w:lineRule="auto"/>
              <w:ind w:left="0" w:right="0" w:firstLine="480" w:leftChars="0" w:rightChars="0" w:firstLineChars="200"/>
              <w:jc w:val="both"/>
              <w:textAlignment w:val="auto"/>
              <w:rPr>
                <w:rFonts w:hint="eastAsia"/>
                <w:color w:val="000000" w:themeColor="text1"/>
                <w:sz w:val="24"/>
                <w:highlight w:val="none"/>
                <w14:textFill>
                  <w14:solidFill>
                    <w14:schemeClr w14:val="tx1"/>
                  </w14:solidFill>
                </w14:textFill>
              </w:rPr>
            </w:pPr>
            <w:r>
              <w:rPr>
                <w:rFonts w:cs="Times New Roman" w:hint="eastAsia"/>
                <w:color w:val="000000" w:themeColor="text1"/>
                <w:kern w:val="2"/>
                <w:sz w:val="24"/>
                <w:szCs w:val="24"/>
                <w:highlight w:val="none"/>
                <w:lang w:val="en-US" w:eastAsia="zh-CN" w:bidi="ar-SA"/>
                <w14:textFill>
                  <w14:solidFill>
                    <w14:schemeClr w14:val="tx1"/>
                  </w14:solidFill>
                </w14:textFill>
              </w:rPr>
              <w:t>同时项目取得蓝田县规划建设和住房保障局关于《惠赢电器设备加工（组装）项目规划意见的函》（蓝住建函）【2018】150号，意见说明：参照华胥镇总体规划，同意项目在拟建地进行建设，</w:t>
            </w:r>
            <w:r>
              <w:rPr>
                <w:rFonts w:ascii="Times New Roman" w:eastAsia="宋体" w:hAnsi="Times New Roman" w:cs="Times New Roman" w:hint="eastAsia"/>
                <w:color w:val="000000" w:themeColor="text1"/>
                <w:kern w:val="2"/>
                <w:sz w:val="24"/>
                <w:szCs w:val="24"/>
                <w:highlight w:val="none"/>
                <w:lang w:val="en-US" w:eastAsia="zh-CN" w:bidi="ar-SA"/>
                <w14:textFill>
                  <w14:solidFill>
                    <w14:schemeClr w14:val="tx1"/>
                  </w14:solidFill>
                </w14:textFill>
              </w:rPr>
              <w:t>因此项目的建设符合用地规划。</w:t>
            </w:r>
          </w:p>
          <w:p>
            <w:pPr>
              <w:pStyle w:val="Heading2"/>
              <w:keepNext/>
              <w:keepLines w:val="0"/>
              <w:pageBreakBefore w:val="0"/>
              <w:widowControl w:val="0"/>
              <w:numPr>
                <w:ilvl w:val="0"/>
                <w:numId w:val="1"/>
              </w:numPr>
              <w:kinsoku/>
              <w:wordWrap/>
              <w:overflowPunct/>
              <w:topLinePunct w:val="0"/>
              <w:autoSpaceDE/>
              <w:autoSpaceDN/>
              <w:bidi w:val="0"/>
              <w:adjustRightInd/>
              <w:snapToGrid/>
              <w:ind w:left="0" w:firstLine="480" w:leftChars="0" w:firstLineChars="200"/>
              <w:textAlignment w:val="auto"/>
              <w:outlineLvl w:val="1"/>
              <w:rPr>
                <w:rFonts w:ascii="Times New Roman" w:eastAsia="宋体" w:hAnsi="Times New Roman" w:cs="Times New Roman" w:hint="eastAsia"/>
                <w:color w:val="000000" w:themeColor="text1"/>
                <w:kern w:val="2"/>
                <w:sz w:val="24"/>
                <w:szCs w:val="24"/>
                <w:highlight w:val="none"/>
                <w:lang w:val="en-US" w:eastAsia="zh-CN" w:bidi="ar-SA"/>
                <w14:textFill>
                  <w14:solidFill>
                    <w14:schemeClr w14:val="tx1"/>
                  </w14:solidFill>
                </w14:textFill>
              </w:rPr>
            </w:pPr>
            <w:r>
              <w:rPr>
                <w:rFonts w:ascii="Times New Roman" w:eastAsia="宋体" w:hAnsi="Times New Roman" w:cs="Times New Roman" w:hint="eastAsia"/>
                <w:color w:val="000000" w:themeColor="text1"/>
                <w:kern w:val="2"/>
                <w:sz w:val="24"/>
                <w:szCs w:val="24"/>
                <w:highlight w:val="none"/>
                <w:lang w:val="en-US" w:eastAsia="zh-CN" w:bidi="ar-SA"/>
                <w14:textFill>
                  <w14:solidFill>
                    <w14:schemeClr w14:val="tx1"/>
                  </w14:solidFill>
                </w14:textFill>
              </w:rPr>
              <w:t>与西安市投资负面清单的符合性分析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color w:val="000000" w:themeColor="text1"/>
                <w:sz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根据《</w:t>
            </w:r>
            <w:r>
              <w:rPr>
                <w:rFonts w:ascii="Times New Roman" w:eastAsia="宋体" w:hAnsi="Times New Roman" w:cs="Times New Roman" w:hint="eastAsia"/>
                <w:color w:val="000000" w:themeColor="text1"/>
                <w:kern w:val="2"/>
                <w:sz w:val="24"/>
                <w:szCs w:val="24"/>
                <w:highlight w:val="none"/>
                <w:lang w:val="en-US" w:eastAsia="zh-CN" w:bidi="ar-SA"/>
                <w14:textFill>
                  <w14:solidFill>
                    <w14:schemeClr w14:val="tx1"/>
                  </w14:solidFill>
                </w14:textFill>
              </w:rPr>
              <w:t>西安市</w:t>
            </w:r>
            <w:r>
              <w:rPr>
                <w:rFonts w:cs="Times New Roman" w:hint="eastAsia"/>
                <w:color w:val="000000" w:themeColor="text1"/>
                <w:kern w:val="2"/>
                <w:sz w:val="24"/>
                <w:szCs w:val="24"/>
                <w:highlight w:val="none"/>
                <w:lang w:val="en-US" w:eastAsia="zh-CN" w:bidi="ar-SA"/>
                <w14:textFill>
                  <w14:solidFill>
                    <w14:schemeClr w14:val="tx1"/>
                  </w14:solidFill>
                </w14:textFill>
              </w:rPr>
              <w:t>企业</w:t>
            </w:r>
            <w:r>
              <w:rPr>
                <w:rFonts w:ascii="Times New Roman" w:eastAsia="宋体" w:hAnsi="Times New Roman" w:cs="Times New Roman" w:hint="eastAsia"/>
                <w:color w:val="000000" w:themeColor="text1"/>
                <w:kern w:val="2"/>
                <w:sz w:val="24"/>
                <w:szCs w:val="24"/>
                <w:highlight w:val="none"/>
                <w:lang w:val="en-US" w:eastAsia="zh-CN" w:bidi="ar-SA"/>
                <w14:textFill>
                  <w14:solidFill>
                    <w14:schemeClr w14:val="tx1"/>
                  </w14:solidFill>
                </w14:textFill>
              </w:rPr>
              <w:t>投资负面清单</w:t>
            </w:r>
            <w:r>
              <w:rPr>
                <w:rFonts w:hint="eastAsia"/>
                <w:color w:val="000000" w:themeColor="text1"/>
                <w:sz w:val="24"/>
                <w:szCs w:val="24"/>
                <w:lang w:val="en-US" w:eastAsia="zh-CN"/>
                <w14:textFill>
                  <w14:solidFill>
                    <w14:schemeClr w14:val="tx1"/>
                  </w14:solidFill>
                </w14:textFill>
              </w:rPr>
              <w:t>》，项目生产不包含限制类和禁止类产品，符合相关建设要求。</w:t>
            </w:r>
          </w:p>
          <w:p>
            <w:pPr>
              <w:spacing w:line="48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4</w:t>
            </w:r>
            <w:r>
              <w:rPr>
                <w:rFonts w:hint="eastAsia"/>
                <w:color w:val="000000" w:themeColor="text1"/>
                <w:sz w:val="24"/>
                <w:highlight w:val="none"/>
                <w14:textFill>
                  <w14:solidFill>
                    <w14:schemeClr w14:val="tx1"/>
                  </w14:solidFill>
                </w14:textFill>
              </w:rPr>
              <w:t>、选址合理性分析</w:t>
            </w:r>
          </w:p>
          <w:p>
            <w:pPr>
              <w:snapToGrid w:val="0"/>
              <w:spacing w:line="520" w:lineRule="exact"/>
              <w:ind w:firstLine="480" w:firstLineChars="200"/>
              <w:rPr>
                <w:b/>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项目位于蓝田县华胥镇孟岩村，项目北侧、南侧、东侧均为空地，西侧紧邻通村路，隔路</w:t>
            </w:r>
            <w:r>
              <w:rPr>
                <w:rFonts w:hint="eastAsia"/>
                <w:color w:val="000000" w:themeColor="text1"/>
                <w:sz w:val="24"/>
                <w:lang w:val="en-US" w:eastAsia="zh-CN"/>
                <w14:textFill>
                  <w14:solidFill>
                    <w14:schemeClr w14:val="tx1"/>
                  </w14:solidFill>
                </w14:textFill>
              </w:rPr>
              <w:t>2</w:t>
            </w:r>
            <w:r>
              <w:rPr>
                <w:rFonts w:hint="eastAsia"/>
                <w:color w:val="000000" w:themeColor="text1"/>
                <w:sz w:val="24"/>
                <w14:textFill>
                  <w14:solidFill>
                    <w14:schemeClr w14:val="tx1"/>
                  </w14:solidFill>
                </w14:textFill>
              </w:rPr>
              <w:t>00m为石家沟村，南侧150m为杨柿院村，</w:t>
            </w:r>
            <w:r>
              <w:rPr>
                <w:color w:val="000000" w:themeColor="text1"/>
                <w:sz w:val="24"/>
                <w14:textFill>
                  <w14:solidFill>
                    <w14:schemeClr w14:val="tx1"/>
                  </w14:solidFill>
                </w14:textFill>
              </w:rPr>
              <w:t>项目所在位置交通便利和区位优势明显。</w:t>
            </w:r>
            <w:r>
              <w:rPr>
                <w:rFonts w:hint="eastAsia"/>
                <w:color w:val="000000" w:themeColor="text1"/>
                <w:sz w:val="24"/>
                <w:lang w:eastAsia="zh-CN"/>
                <w14:textFill>
                  <w14:solidFill>
                    <w14:schemeClr w14:val="tx1"/>
                  </w14:solidFill>
                </w14:textFill>
              </w:rPr>
              <w:t>距离环境敏感点较远，项目建设后主要环境影响为少量焊接烟尘，通过移动式焊接烟尘净化器进行处理；生活污水不外排，项目建成运行后各项环境污染在采取相应环保措施后满足环境标准，对周围敏感点影响较小；</w:t>
            </w:r>
            <w:r>
              <w:rPr>
                <w:rFonts w:hint="eastAsia"/>
                <w:color w:val="000000" w:themeColor="text1"/>
                <w:sz w:val="24"/>
                <w14:textFill>
                  <w14:solidFill>
                    <w14:schemeClr w14:val="tx1"/>
                  </w14:solidFill>
                </w14:textFill>
              </w:rPr>
              <w:t>且项目已取蓝田县国土资源局关于惠赢电器设备加工（组装）项目土地规划的审查意见，意见指出：本项目用地为独立工矿用地，符合土地管理法律、法规和土地管理相关政策要求。</w:t>
            </w:r>
          </w:p>
          <w:p>
            <w:pPr>
              <w:adjustRightInd w:val="0"/>
              <w:snapToGrid w:val="0"/>
              <w:spacing w:line="480" w:lineRule="exact"/>
              <w:ind w:firstLine="480" w:firstLineChars="200"/>
              <w:rPr>
                <w:bCs/>
                <w:color w:val="000000" w:themeColor="text1"/>
                <w:spacing w:val="4"/>
                <w:sz w:val="24"/>
                <w14:textFill>
                  <w14:solidFill>
                    <w14:schemeClr w14:val="tx1"/>
                  </w14:solidFill>
                </w14:textFill>
              </w:rPr>
            </w:pPr>
            <w:r>
              <w:rPr>
                <w:bCs/>
                <w:color w:val="000000" w:themeColor="text1"/>
                <w:spacing w:val="4"/>
                <w:sz w:val="24"/>
                <w14:textFill>
                  <w14:solidFill>
                    <w14:schemeClr w14:val="tx1"/>
                  </w14:solidFill>
                </w14:textFill>
              </w:rPr>
              <w:t>从环境保护角度分析，项目选址合理。</w:t>
            </w:r>
          </w:p>
          <w:p>
            <w:pPr>
              <w:spacing w:line="480" w:lineRule="exact"/>
              <w:ind w:firstLine="560" w:firstLineChars="200"/>
              <w:rPr>
                <w:rFonts w:eastAsia="黑体"/>
                <w:color w:val="000000" w:themeColor="text1"/>
                <w:sz w:val="28"/>
                <w:szCs w:val="28"/>
                <w14:textFill>
                  <w14:solidFill>
                    <w14:schemeClr w14:val="tx1"/>
                  </w14:solidFill>
                </w14:textFill>
              </w:rPr>
            </w:pPr>
            <w:r>
              <w:rPr>
                <w:rFonts w:eastAsia="黑体" w:hint="eastAsia"/>
                <w:color w:val="000000" w:themeColor="text1"/>
                <w:sz w:val="28"/>
                <w:szCs w:val="28"/>
                <w14:textFill>
                  <w14:solidFill>
                    <w14:schemeClr w14:val="tx1"/>
                  </w14:solidFill>
                </w14:textFill>
              </w:rPr>
              <w:t>三</w:t>
            </w:r>
            <w:r>
              <w:rPr>
                <w:rFonts w:eastAsia="黑体"/>
                <w:color w:val="000000" w:themeColor="text1"/>
                <w:sz w:val="28"/>
                <w:szCs w:val="28"/>
                <w14:textFill>
                  <w14:solidFill>
                    <w14:schemeClr w14:val="tx1"/>
                  </w14:solidFill>
                </w14:textFill>
              </w:rPr>
              <w:t>、项目概况</w:t>
            </w:r>
          </w:p>
          <w:p>
            <w:pPr>
              <w:snapToGrid w:val="0"/>
              <w:spacing w:line="52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项目名称：</w:t>
            </w:r>
            <w:r>
              <w:rPr>
                <w:rFonts w:hint="eastAsia"/>
                <w:color w:val="000000" w:themeColor="text1"/>
                <w:sz w:val="24"/>
                <w14:textFill>
                  <w14:solidFill>
                    <w14:schemeClr w14:val="tx1"/>
                  </w14:solidFill>
                </w14:textFill>
              </w:rPr>
              <w:t>惠赢电器设备加工（组装）项目</w:t>
            </w:r>
          </w:p>
          <w:p>
            <w:pPr>
              <w:snapToGrid w:val="0"/>
              <w:spacing w:line="52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建设性质：新建</w:t>
            </w:r>
          </w:p>
          <w:p>
            <w:pPr>
              <w:snapToGrid w:val="0"/>
              <w:spacing w:line="52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建设单位：</w:t>
            </w:r>
            <w:r>
              <w:rPr>
                <w:rFonts w:hint="eastAsia"/>
                <w:color w:val="000000" w:themeColor="text1"/>
                <w:sz w:val="24"/>
                <w14:textFill>
                  <w14:solidFill>
                    <w14:schemeClr w14:val="tx1"/>
                  </w14:solidFill>
                </w14:textFill>
              </w:rPr>
              <w:t>西安惠赢电力工程有限公司</w:t>
            </w:r>
          </w:p>
          <w:p>
            <w:pPr>
              <w:snapToGrid w:val="0"/>
              <w:spacing w:line="520" w:lineRule="exact"/>
              <w:ind w:firstLine="480" w:firstLineChars="200"/>
              <w:rPr>
                <w:b/>
                <w:color w:val="000000" w:themeColor="text1"/>
                <w:sz w:val="24"/>
                <w14:textFill>
                  <w14:solidFill>
                    <w14:schemeClr w14:val="tx1"/>
                  </w14:solidFill>
                </w14:textFill>
              </w:rPr>
            </w:pPr>
            <w:r>
              <w:rPr>
                <w:color w:val="000000" w:themeColor="text1"/>
                <w:sz w:val="24"/>
                <w14:textFill>
                  <w14:solidFill>
                    <w14:schemeClr w14:val="tx1"/>
                  </w14:solidFill>
                </w14:textFill>
              </w:rPr>
              <w:t>建设地点：</w:t>
            </w:r>
            <w:r>
              <w:rPr>
                <w:rFonts w:hint="eastAsia"/>
                <w:color w:val="000000" w:themeColor="text1"/>
                <w:sz w:val="24"/>
                <w14:textFill>
                  <w14:solidFill>
                    <w14:schemeClr w14:val="tx1"/>
                  </w14:solidFill>
                </w14:textFill>
              </w:rPr>
              <w:t>项目位于蓝田县华胥镇孟岩村，项目北侧、南侧、东侧均为空地，西侧紧邻通村路，隔路</w:t>
            </w:r>
            <w:r>
              <w:rPr>
                <w:rFonts w:hint="eastAsia"/>
                <w:color w:val="000000" w:themeColor="text1"/>
                <w:sz w:val="24"/>
                <w:lang w:val="en-US" w:eastAsia="zh-CN"/>
                <w14:textFill>
                  <w14:solidFill>
                    <w14:schemeClr w14:val="tx1"/>
                  </w14:solidFill>
                </w14:textFill>
              </w:rPr>
              <w:t>2</w:t>
            </w:r>
            <w:r>
              <w:rPr>
                <w:rFonts w:hint="eastAsia"/>
                <w:color w:val="000000" w:themeColor="text1"/>
                <w:sz w:val="24"/>
                <w14:textFill>
                  <w14:solidFill>
                    <w14:schemeClr w14:val="tx1"/>
                  </w14:solidFill>
                </w14:textFill>
              </w:rPr>
              <w:t>00m为石家沟村</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南侧150m为杨柿院村。</w:t>
            </w:r>
          </w:p>
          <w:p>
            <w:pPr>
              <w:pStyle w:val="p0"/>
              <w:spacing w:line="520" w:lineRule="exact"/>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项目地理位置图见图1，四邻关系图见图2。</w:t>
            </w:r>
          </w:p>
        </w:tc>
      </w:tr>
    </w:tbl>
    <w:p>
      <w:pPr>
        <w:sectPr>
          <w:headerReference w:type="default" r:id="rId20"/>
          <w:footerReference w:type="even" r:id="rId21"/>
          <w:footerReference w:type="default" r:id="rId22"/>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3"/>
          <w:cols w:num="1" w:space="720"/>
          <w:titlePg w:val="0"/>
          <w:docGrid w:type="lines" w:linePitch="312" w:charSpace="0"/>
        </w:sectPr>
      </w:pPr>
    </w:p>
    <w:tbl>
      <w:tblPr>
        <w:tblStyle w:val="TableNormal"/>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8529"/>
      </w:tblGrid>
      <w:tr>
        <w:tblPrEx>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821"/>
          <w:jc w:val="center"/>
        </w:trPr>
        <w:tc>
          <w:tcPr>
            <w:tcW w:w="8529" w:type="dxa"/>
            <w:tcBorders>
              <w:top w:val="single" w:sz="12" w:space="0" w:color="auto"/>
              <w:left w:val="single" w:sz="12" w:space="0" w:color="auto"/>
              <w:bottom w:val="single" w:sz="12" w:space="0" w:color="auto"/>
              <w:right w:val="single" w:sz="12" w:space="0" w:color="auto"/>
            </w:tcBorders>
            <w:vAlign w:val="center"/>
          </w:tcPr>
          <w:p>
            <w:pPr>
              <w:spacing w:line="480" w:lineRule="exact"/>
              <w:ind w:firstLine="560" w:firstLineChars="200"/>
              <w:rPr>
                <w:color w:val="000000" w:themeColor="text1"/>
                <w:sz w:val="24"/>
                <w14:textFill>
                  <w14:solidFill>
                    <w14:schemeClr w14:val="tx1"/>
                  </w14:solidFill>
                </w14:textFill>
              </w:rPr>
            </w:pPr>
            <w:r>
              <w:rPr>
                <w:rFonts w:eastAsia="黑体" w:hint="eastAsia"/>
                <w:color w:val="000000" w:themeColor="text1"/>
                <w:sz w:val="28"/>
                <w:szCs w:val="28"/>
                <w14:textFill>
                  <w14:solidFill>
                    <w14:schemeClr w14:val="tx1"/>
                  </w14:solidFill>
                </w14:textFill>
              </w:rPr>
              <w:t>四</w:t>
            </w:r>
            <w:r>
              <w:rPr>
                <w:rFonts w:eastAsia="黑体"/>
                <w:color w:val="000000" w:themeColor="text1"/>
                <w:sz w:val="28"/>
                <w:szCs w:val="28"/>
                <w14:textFill>
                  <w14:solidFill>
                    <w14:schemeClr w14:val="tx1"/>
                  </w14:solidFill>
                </w14:textFill>
              </w:rPr>
              <w:t>、建设规模及内容</w:t>
            </w:r>
          </w:p>
          <w:p>
            <w:pPr>
              <w:adjustRightInd w:val="0"/>
              <w:snapToGrid w:val="0"/>
              <w:spacing w:line="48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本项目建设内容主要包括</w:t>
            </w:r>
            <w:r>
              <w:rPr>
                <w:rFonts w:ascii="宋体" w:hAnsi="宋体" w:cs="宋体" w:hint="eastAsia"/>
                <w:color w:val="000000" w:themeColor="text1"/>
                <w:spacing w:val="2"/>
                <w:sz w:val="24"/>
                <w14:textFill>
                  <w14:solidFill>
                    <w14:schemeClr w14:val="tx1"/>
                  </w14:solidFill>
                </w14:textFill>
              </w:rPr>
              <w:t>机加工车间、装配车间、库房、职工宿舍、办公楼及相关辅助设施</w:t>
            </w:r>
            <w:r>
              <w:rPr>
                <w:rFonts w:hint="eastAsia"/>
                <w:color w:val="000000" w:themeColor="text1"/>
                <w:sz w:val="24"/>
                <w14:textFill>
                  <w14:solidFill>
                    <w14:schemeClr w14:val="tx1"/>
                  </w14:solidFill>
                </w14:textFill>
              </w:rPr>
              <w:t>。</w:t>
            </w:r>
            <w:r>
              <w:rPr>
                <w:rFonts w:hAnsi="宋体" w:hint="eastAsia"/>
                <w:color w:val="000000" w:themeColor="text1"/>
                <w:sz w:val="24"/>
                <w14:textFill>
                  <w14:solidFill>
                    <w14:schemeClr w14:val="tx1"/>
                  </w14:solidFill>
                </w14:textFill>
              </w:rPr>
              <w:t>具体分为</w:t>
            </w:r>
            <w:r>
              <w:rPr>
                <w:color w:val="000000" w:themeColor="text1"/>
                <w:sz w:val="24"/>
                <w14:textFill>
                  <w14:solidFill>
                    <w14:schemeClr w14:val="tx1"/>
                  </w14:solidFill>
                </w14:textFill>
              </w:rPr>
              <w:t>主体工程、</w:t>
            </w:r>
            <w:r>
              <w:rPr>
                <w:rFonts w:hint="eastAsia"/>
                <w:color w:val="000000" w:themeColor="text1"/>
                <w:sz w:val="24"/>
                <w14:textFill>
                  <w14:solidFill>
                    <w14:schemeClr w14:val="tx1"/>
                  </w14:solidFill>
                </w14:textFill>
              </w:rPr>
              <w:t>储运工程、</w:t>
            </w:r>
            <w:r>
              <w:rPr>
                <w:color w:val="000000" w:themeColor="text1"/>
                <w:sz w:val="24"/>
                <w14:textFill>
                  <w14:solidFill>
                    <w14:schemeClr w14:val="tx1"/>
                  </w14:solidFill>
                </w14:textFill>
              </w:rPr>
              <w:t>辅助工程、公用工程、环保工程，项目主要建设内容见表</w:t>
            </w: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w:t>
            </w:r>
          </w:p>
          <w:p>
            <w:pPr>
              <w:pStyle w:val="BodyText"/>
              <w:spacing w:after="0" w:line="480" w:lineRule="exact"/>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1</w:t>
            </w:r>
            <w:r>
              <w:rPr>
                <w:b/>
                <w:color w:val="000000" w:themeColor="text1"/>
                <w:sz w:val="24"/>
                <w14:textFill>
                  <w14:solidFill>
                    <w14:schemeClr w14:val="tx1"/>
                  </w14:solidFill>
                </w14:textFill>
              </w:rPr>
              <w:t xml:space="preserve">  项目主要建设内容一览表</w:t>
            </w:r>
          </w:p>
          <w:tbl>
            <w:tblPr>
              <w:tblStyle w:val="TableNormal"/>
              <w:tblW w:w="8340" w:type="dxa"/>
              <w:tblInd w:w="1"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168"/>
              <w:gridCol w:w="1314"/>
              <w:gridCol w:w="4767"/>
              <w:gridCol w:w="1091"/>
            </w:tblGrid>
            <w:tr>
              <w:tblPrEx>
                <w:tblW w:w="8340" w:type="dxa"/>
                <w:tblInd w:w="1"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443"/>
              </w:trPr>
              <w:tc>
                <w:tcPr>
                  <w:tcW w:w="1168" w:type="dxa"/>
                  <w:vAlign w:val="center"/>
                </w:tcPr>
                <w:p>
                  <w:pPr>
                    <w:jc w:val="center"/>
                    <w:rPr>
                      <w:color w:val="000000" w:themeColor="text1"/>
                      <w:spacing w:val="-16"/>
                      <w:szCs w:val="21"/>
                      <w14:textFill>
                        <w14:solidFill>
                          <w14:schemeClr w14:val="tx1"/>
                        </w14:solidFill>
                      </w14:textFill>
                    </w:rPr>
                  </w:pPr>
                  <w:r>
                    <w:rPr>
                      <w:color w:val="000000" w:themeColor="text1"/>
                      <w:spacing w:val="-16"/>
                      <w:szCs w:val="21"/>
                      <w14:textFill>
                        <w14:solidFill>
                          <w14:schemeClr w14:val="tx1"/>
                        </w14:solidFill>
                      </w14:textFill>
                    </w:rPr>
                    <w:t>工程名称</w:t>
                  </w:r>
                </w:p>
              </w:tc>
              <w:tc>
                <w:tcPr>
                  <w:tcW w:w="1314"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工段名称</w:t>
                  </w:r>
                </w:p>
              </w:tc>
              <w:tc>
                <w:tcPr>
                  <w:tcW w:w="4767" w:type="dxa"/>
                  <w:vAlign w:val="center"/>
                </w:tcPr>
                <w:p>
                  <w:pPr>
                    <w:pStyle w:val="xl24"/>
                    <w:widowControl w:val="0"/>
                    <w:spacing w:before="0" w:beforeAutospacing="0" w:after="0" w:afterAutospacing="0"/>
                    <w:rPr>
                      <w:rFonts w:ascii="Times New Roman" w:eastAsia="宋体" w:hAnsi="Times New Roman" w:cs="Times New Roman"/>
                      <w:color w:val="000000" w:themeColor="text1"/>
                      <w:kern w:val="2"/>
                      <w:sz w:val="21"/>
                      <w:szCs w:val="21"/>
                      <w14:textFill>
                        <w14:solidFill>
                          <w14:schemeClr w14:val="tx1"/>
                        </w14:solidFill>
                      </w14:textFill>
                    </w:rPr>
                  </w:pPr>
                  <w:r>
                    <w:rPr>
                      <w:rFonts w:ascii="Times New Roman" w:eastAsia="宋体" w:hAnsi="Times New Roman" w:cs="Times New Roman"/>
                      <w:color w:val="000000" w:themeColor="text1"/>
                      <w:kern w:val="2"/>
                      <w:sz w:val="21"/>
                      <w:szCs w:val="21"/>
                      <w14:textFill>
                        <w14:solidFill>
                          <w14:schemeClr w14:val="tx1"/>
                        </w14:solidFill>
                      </w14:textFill>
                    </w:rPr>
                    <w:t>工程内容</w:t>
                  </w:r>
                </w:p>
              </w:tc>
              <w:tc>
                <w:tcPr>
                  <w:tcW w:w="1091" w:type="dxa"/>
                  <w:vAlign w:val="center"/>
                </w:tcPr>
                <w:p>
                  <w:pPr>
                    <w:pStyle w:val="xl24"/>
                    <w:widowControl w:val="0"/>
                    <w:spacing w:before="0" w:beforeAutospacing="0" w:after="0" w:afterAutospacing="0"/>
                    <w:rPr>
                      <w:rFonts w:ascii="Times New Roman" w:eastAsia="宋体" w:hAnsi="Times New Roman" w:cs="Times New Roman"/>
                      <w:color w:val="000000" w:themeColor="text1"/>
                      <w:kern w:val="2"/>
                      <w:sz w:val="21"/>
                      <w:szCs w:val="21"/>
                      <w14:textFill>
                        <w14:solidFill>
                          <w14:schemeClr w14:val="tx1"/>
                        </w14:solidFill>
                      </w14:textFill>
                    </w:rPr>
                  </w:pPr>
                  <w:r>
                    <w:rPr>
                      <w:rFonts w:ascii="Times New Roman" w:eastAsia="宋体" w:hAnsi="Times New Roman" w:cs="Times New Roman"/>
                      <w:color w:val="000000" w:themeColor="text1"/>
                      <w:kern w:val="2"/>
                      <w:sz w:val="21"/>
                      <w:szCs w:val="21"/>
                      <w14:textFill>
                        <w14:solidFill>
                          <w14:schemeClr w14:val="tx1"/>
                        </w14:solidFill>
                      </w14:textFill>
                    </w:rPr>
                    <w:t>备注</w:t>
                  </w:r>
                </w:p>
              </w:tc>
            </w:tr>
            <w:tr>
              <w:tblPrEx>
                <w:tblW w:w="8340" w:type="dxa"/>
                <w:tblInd w:w="1" w:type="dxa"/>
                <w:tblLayout w:type="fixed"/>
                <w:tblCellMar>
                  <w:top w:w="0" w:type="dxa"/>
                  <w:left w:w="108" w:type="dxa"/>
                  <w:bottom w:w="0" w:type="dxa"/>
                  <w:right w:w="108" w:type="dxa"/>
                </w:tblCellMar>
              </w:tblPrEx>
              <w:trPr>
                <w:trHeight w:val="776"/>
              </w:trPr>
              <w:tc>
                <w:tcPr>
                  <w:tcW w:w="1168" w:type="dxa"/>
                  <w:vMerge w:val="restart"/>
                  <w:vAlign w:val="center"/>
                </w:tcPr>
                <w:p>
                  <w:pPr>
                    <w:jc w:val="center"/>
                    <w:rPr>
                      <w:color w:val="000000" w:themeColor="text1"/>
                      <w:spacing w:val="-16"/>
                      <w:szCs w:val="21"/>
                      <w14:textFill>
                        <w14:solidFill>
                          <w14:schemeClr w14:val="tx1"/>
                        </w14:solidFill>
                      </w14:textFill>
                    </w:rPr>
                  </w:pPr>
                  <w:r>
                    <w:rPr>
                      <w:color w:val="000000" w:themeColor="text1"/>
                      <w:spacing w:val="-16"/>
                      <w:szCs w:val="21"/>
                      <w14:textFill>
                        <w14:solidFill>
                          <w14:schemeClr w14:val="tx1"/>
                        </w14:solidFill>
                      </w14:textFill>
                    </w:rPr>
                    <w:t>主体工程</w:t>
                  </w:r>
                </w:p>
              </w:tc>
              <w:tc>
                <w:tcPr>
                  <w:tcW w:w="1314" w:type="dxa"/>
                  <w:vAlign w:val="center"/>
                </w:tcPr>
                <w:p>
                  <w:pPr>
                    <w:ind w:firstLine="105" w:firstLine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机加工车间</w:t>
                  </w:r>
                </w:p>
              </w:tc>
              <w:tc>
                <w:tcPr>
                  <w:tcW w:w="4767" w:type="dxa"/>
                  <w:vAlign w:val="center"/>
                </w:tcPr>
                <w:p>
                  <w:pPr>
                    <w:adjustRightInd w:val="0"/>
                    <w:jc w:val="center"/>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1F，建筑面积为</w:t>
                  </w:r>
                  <w:r>
                    <w:rPr>
                      <w:rFonts w:hint="eastAsia"/>
                      <w:snapToGrid w:val="0"/>
                      <w:color w:val="000000" w:themeColor="text1"/>
                      <w:szCs w:val="21"/>
                      <w14:textFill>
                        <w14:solidFill>
                          <w14:schemeClr w14:val="tx1"/>
                        </w14:solidFill>
                      </w14:textFill>
                    </w:rPr>
                    <w:t>1100</w:t>
                  </w:r>
                  <w:r>
                    <w:rPr>
                      <w:snapToGrid w:val="0"/>
                      <w:color w:val="000000" w:themeColor="text1"/>
                      <w:szCs w:val="21"/>
                      <w14:textFill>
                        <w14:solidFill>
                          <w14:schemeClr w14:val="tx1"/>
                        </w14:solidFill>
                      </w14:textFill>
                    </w:rPr>
                    <w:t>m</w:t>
                  </w:r>
                  <w:r>
                    <w:rPr>
                      <w:snapToGrid w:val="0"/>
                      <w:color w:val="000000" w:themeColor="text1"/>
                      <w:szCs w:val="21"/>
                      <w:vertAlign w:val="superscript"/>
                      <w14:textFill>
                        <w14:solidFill>
                          <w14:schemeClr w14:val="tx1"/>
                        </w14:solidFill>
                      </w14:textFill>
                    </w:rPr>
                    <w:t>2</w:t>
                  </w:r>
                  <w:r>
                    <w:rPr>
                      <w:snapToGrid w:val="0"/>
                      <w:color w:val="000000" w:themeColor="text1"/>
                      <w:szCs w:val="21"/>
                      <w14:textFill>
                        <w14:solidFill>
                          <w14:schemeClr w14:val="tx1"/>
                        </w14:solidFill>
                      </w14:textFill>
                    </w:rPr>
                    <w:t>，建筑平面为矩形，</w:t>
                  </w:r>
                  <w:r>
                    <w:rPr>
                      <w:rFonts w:hint="eastAsia"/>
                      <w:snapToGrid w:val="0"/>
                      <w:color w:val="000000" w:themeColor="text1"/>
                      <w:szCs w:val="21"/>
                      <w14:textFill>
                        <w14:solidFill>
                          <w14:schemeClr w14:val="tx1"/>
                        </w14:solidFill>
                      </w14:textFill>
                    </w:rPr>
                    <w:t>主要为加工区、组装区、检验区</w:t>
                  </w:r>
                  <w:r>
                    <w:rPr>
                      <w:rFonts w:hint="eastAsia"/>
                      <w:color w:val="000000" w:themeColor="text1"/>
                      <w:szCs w:val="21"/>
                      <w14:textFill>
                        <w14:solidFill>
                          <w14:schemeClr w14:val="tx1"/>
                        </w14:solidFill>
                      </w14:textFill>
                    </w:rPr>
                    <w:t>等</w:t>
                  </w:r>
                </w:p>
              </w:tc>
              <w:tc>
                <w:tcPr>
                  <w:tcW w:w="1091" w:type="dxa"/>
                  <w:vAlign w:val="center"/>
                </w:tcPr>
                <w:p>
                  <w:pPr>
                    <w:adjustRightInd w:val="0"/>
                    <w:ind w:left="210" w:hanging="210" w:hangingChars="100"/>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钢</w:t>
                  </w:r>
                  <w:r>
                    <w:rPr>
                      <w:rFonts w:hint="eastAsia"/>
                      <w:snapToGrid w:val="0"/>
                      <w:color w:val="000000" w:themeColor="text1"/>
                      <w:szCs w:val="21"/>
                      <w14:textFill>
                        <w14:solidFill>
                          <w14:schemeClr w14:val="tx1"/>
                        </w14:solidFill>
                      </w14:textFill>
                    </w:rPr>
                    <w:t>架</w:t>
                  </w:r>
                  <w:r>
                    <w:rPr>
                      <w:snapToGrid w:val="0"/>
                      <w:color w:val="000000" w:themeColor="text1"/>
                      <w:szCs w:val="21"/>
                      <w14:textFill>
                        <w14:solidFill>
                          <w14:schemeClr w14:val="tx1"/>
                        </w14:solidFill>
                      </w14:textFill>
                    </w:rPr>
                    <w:t>结构</w:t>
                  </w:r>
                </w:p>
              </w:tc>
            </w:tr>
            <w:tr>
              <w:tblPrEx>
                <w:tblW w:w="8340" w:type="dxa"/>
                <w:tblInd w:w="1" w:type="dxa"/>
                <w:tblLayout w:type="fixed"/>
                <w:tblCellMar>
                  <w:top w:w="0" w:type="dxa"/>
                  <w:left w:w="108" w:type="dxa"/>
                  <w:bottom w:w="0" w:type="dxa"/>
                  <w:right w:w="108" w:type="dxa"/>
                </w:tblCellMar>
              </w:tblPrEx>
              <w:trPr>
                <w:trHeight w:val="560"/>
              </w:trPr>
              <w:tc>
                <w:tcPr>
                  <w:tcW w:w="1168" w:type="dxa"/>
                  <w:vMerge/>
                  <w:vAlign w:val="center"/>
                </w:tcPr>
                <w:p>
                  <w:pPr>
                    <w:jc w:val="center"/>
                    <w:rPr>
                      <w:color w:val="000000" w:themeColor="text1"/>
                      <w:spacing w:val="-16"/>
                      <w:szCs w:val="21"/>
                      <w14:textFill>
                        <w14:solidFill>
                          <w14:schemeClr w14:val="tx1"/>
                        </w14:solidFill>
                      </w14:textFill>
                    </w:rPr>
                  </w:pPr>
                </w:p>
              </w:tc>
              <w:tc>
                <w:tcPr>
                  <w:tcW w:w="1314" w:type="dxa"/>
                  <w:vAlign w:val="center"/>
                </w:tcPr>
                <w:p>
                  <w:pPr>
                    <w:ind w:firstLine="105" w:firstLine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装配车间</w:t>
                  </w:r>
                </w:p>
              </w:tc>
              <w:tc>
                <w:tcPr>
                  <w:tcW w:w="4767" w:type="dxa"/>
                  <w:vAlign w:val="center"/>
                </w:tcPr>
                <w:p>
                  <w:pPr>
                    <w:adjustRightInd w:val="0"/>
                    <w:jc w:val="center"/>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1F，建筑面积为</w:t>
                  </w:r>
                  <w:r>
                    <w:rPr>
                      <w:rFonts w:hint="eastAsia"/>
                      <w:snapToGrid w:val="0"/>
                      <w:color w:val="000000" w:themeColor="text1"/>
                      <w:szCs w:val="21"/>
                      <w14:textFill>
                        <w14:solidFill>
                          <w14:schemeClr w14:val="tx1"/>
                        </w14:solidFill>
                      </w14:textFill>
                    </w:rPr>
                    <w:t>1100</w:t>
                  </w:r>
                  <w:r>
                    <w:rPr>
                      <w:snapToGrid w:val="0"/>
                      <w:color w:val="000000" w:themeColor="text1"/>
                      <w:szCs w:val="21"/>
                      <w14:textFill>
                        <w14:solidFill>
                          <w14:schemeClr w14:val="tx1"/>
                        </w14:solidFill>
                      </w14:textFill>
                    </w:rPr>
                    <w:t>m</w:t>
                  </w:r>
                  <w:r>
                    <w:rPr>
                      <w:snapToGrid w:val="0"/>
                      <w:color w:val="000000" w:themeColor="text1"/>
                      <w:szCs w:val="21"/>
                      <w:vertAlign w:val="superscript"/>
                      <w14:textFill>
                        <w14:solidFill>
                          <w14:schemeClr w14:val="tx1"/>
                        </w14:solidFill>
                      </w14:textFill>
                    </w:rPr>
                    <w:t>2</w:t>
                  </w:r>
                  <w:r>
                    <w:rPr>
                      <w:snapToGrid w:val="0"/>
                      <w:color w:val="000000" w:themeColor="text1"/>
                      <w:szCs w:val="21"/>
                      <w14:textFill>
                        <w14:solidFill>
                          <w14:schemeClr w14:val="tx1"/>
                        </w14:solidFill>
                      </w14:textFill>
                    </w:rPr>
                    <w:t>，建筑平面为矩形，</w:t>
                  </w:r>
                  <w:r>
                    <w:rPr>
                      <w:rFonts w:hint="eastAsia"/>
                      <w:snapToGrid w:val="0"/>
                      <w:color w:val="000000" w:themeColor="text1"/>
                      <w:szCs w:val="21"/>
                      <w14:textFill>
                        <w14:solidFill>
                          <w14:schemeClr w14:val="tx1"/>
                        </w14:solidFill>
                      </w14:textFill>
                    </w:rPr>
                    <w:t>进行配电柜组装生产</w:t>
                  </w:r>
                </w:p>
              </w:tc>
              <w:tc>
                <w:tcPr>
                  <w:tcW w:w="1091" w:type="dxa"/>
                  <w:vAlign w:val="center"/>
                </w:tcPr>
                <w:p>
                  <w:pPr>
                    <w:adjustRightInd w:val="0"/>
                    <w:ind w:left="210" w:hanging="210" w:hangingChars="100"/>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钢</w:t>
                  </w:r>
                  <w:r>
                    <w:rPr>
                      <w:rFonts w:hint="eastAsia"/>
                      <w:snapToGrid w:val="0"/>
                      <w:color w:val="000000" w:themeColor="text1"/>
                      <w:szCs w:val="21"/>
                      <w14:textFill>
                        <w14:solidFill>
                          <w14:schemeClr w14:val="tx1"/>
                        </w14:solidFill>
                      </w14:textFill>
                    </w:rPr>
                    <w:t>架</w:t>
                  </w:r>
                  <w:r>
                    <w:rPr>
                      <w:snapToGrid w:val="0"/>
                      <w:color w:val="000000" w:themeColor="text1"/>
                      <w:szCs w:val="21"/>
                      <w14:textFill>
                        <w14:solidFill>
                          <w14:schemeClr w14:val="tx1"/>
                        </w14:solidFill>
                      </w14:textFill>
                    </w:rPr>
                    <w:t>结构</w:t>
                  </w:r>
                </w:p>
              </w:tc>
            </w:tr>
            <w:tr>
              <w:tblPrEx>
                <w:tblW w:w="8340" w:type="dxa"/>
                <w:tblInd w:w="1" w:type="dxa"/>
                <w:tblLayout w:type="fixed"/>
                <w:tblCellMar>
                  <w:top w:w="0" w:type="dxa"/>
                  <w:left w:w="108" w:type="dxa"/>
                  <w:bottom w:w="0" w:type="dxa"/>
                  <w:right w:w="108" w:type="dxa"/>
                </w:tblCellMar>
              </w:tblPrEx>
              <w:trPr>
                <w:trHeight w:val="423"/>
              </w:trPr>
              <w:tc>
                <w:tcPr>
                  <w:tcW w:w="1168" w:type="dxa"/>
                  <w:vMerge w:val="restart"/>
                  <w:vAlign w:val="center"/>
                </w:tcPr>
                <w:p>
                  <w:pPr>
                    <w:jc w:val="center"/>
                    <w:rPr>
                      <w:color w:val="000000" w:themeColor="text1"/>
                      <w:spacing w:val="-16"/>
                      <w:szCs w:val="21"/>
                      <w14:textFill>
                        <w14:solidFill>
                          <w14:schemeClr w14:val="tx1"/>
                        </w14:solidFill>
                      </w14:textFill>
                    </w:rPr>
                  </w:pPr>
                  <w:r>
                    <w:rPr>
                      <w:color w:val="000000" w:themeColor="text1"/>
                      <w:spacing w:val="-16"/>
                      <w:szCs w:val="21"/>
                      <w14:textFill>
                        <w14:solidFill>
                          <w14:schemeClr w14:val="tx1"/>
                        </w14:solidFill>
                      </w14:textFill>
                    </w:rPr>
                    <w:t>辅助工程</w:t>
                  </w:r>
                </w:p>
              </w:tc>
              <w:tc>
                <w:tcPr>
                  <w:tcW w:w="1314" w:type="dxa"/>
                  <w:vAlign w:val="center"/>
                </w:tcPr>
                <w:p>
                  <w:pPr>
                    <w:ind w:firstLine="105" w:firstLine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办公楼</w:t>
                  </w:r>
                </w:p>
              </w:tc>
              <w:tc>
                <w:tcPr>
                  <w:tcW w:w="4767" w:type="dxa"/>
                  <w:vAlign w:val="center"/>
                </w:tcPr>
                <w:p>
                  <w:pPr>
                    <w:jc w:val="center"/>
                    <w:rPr>
                      <w:snapToGrid w:val="0"/>
                      <w:color w:val="000000" w:themeColor="text1"/>
                      <w:szCs w:val="21"/>
                      <w14:textFill>
                        <w14:solidFill>
                          <w14:schemeClr w14:val="tx1"/>
                        </w14:solidFill>
                      </w14:textFill>
                    </w:rPr>
                  </w:pPr>
                  <w:r>
                    <w:rPr>
                      <w:rFonts w:hint="eastAsia"/>
                      <w:snapToGrid w:val="0"/>
                      <w:color w:val="000000" w:themeColor="text1"/>
                      <w:szCs w:val="21"/>
                      <w14:textFill>
                        <w14:solidFill>
                          <w14:schemeClr w14:val="tx1"/>
                        </w14:solidFill>
                      </w14:textFill>
                    </w:rPr>
                    <w:t>2</w:t>
                  </w:r>
                  <w:r>
                    <w:rPr>
                      <w:snapToGrid w:val="0"/>
                      <w:color w:val="000000" w:themeColor="text1"/>
                      <w:szCs w:val="21"/>
                      <w14:textFill>
                        <w14:solidFill>
                          <w14:schemeClr w14:val="tx1"/>
                        </w14:solidFill>
                      </w14:textFill>
                    </w:rPr>
                    <w:t>F，建筑面积</w:t>
                  </w:r>
                  <w:r>
                    <w:rPr>
                      <w:rFonts w:hint="eastAsia"/>
                      <w:snapToGrid w:val="0"/>
                      <w:color w:val="000000" w:themeColor="text1"/>
                      <w:szCs w:val="21"/>
                      <w14:textFill>
                        <w14:solidFill>
                          <w14:schemeClr w14:val="tx1"/>
                        </w14:solidFill>
                      </w14:textFill>
                    </w:rPr>
                    <w:t>320</w:t>
                  </w:r>
                  <w:r>
                    <w:rPr>
                      <w:snapToGrid w:val="0"/>
                      <w:color w:val="000000" w:themeColor="text1"/>
                      <w:szCs w:val="21"/>
                      <w14:textFill>
                        <w14:solidFill>
                          <w14:schemeClr w14:val="tx1"/>
                        </w14:solidFill>
                      </w14:textFill>
                    </w:rPr>
                    <w:t>m</w:t>
                  </w:r>
                  <w:r>
                    <w:rPr>
                      <w:snapToGrid w:val="0"/>
                      <w:color w:val="000000" w:themeColor="text1"/>
                      <w:szCs w:val="21"/>
                      <w:vertAlign w:val="superscript"/>
                      <w14:textFill>
                        <w14:solidFill>
                          <w14:schemeClr w14:val="tx1"/>
                        </w14:solidFill>
                      </w14:textFill>
                    </w:rPr>
                    <w:t>2</w:t>
                  </w:r>
                  <w:r>
                    <w:rPr>
                      <w:snapToGrid w:val="0"/>
                      <w:color w:val="000000" w:themeColor="text1"/>
                      <w:szCs w:val="21"/>
                      <w14:textFill>
                        <w14:solidFill>
                          <w14:schemeClr w14:val="tx1"/>
                        </w14:solidFill>
                      </w14:textFill>
                    </w:rPr>
                    <w:t>，设置</w:t>
                  </w:r>
                  <w:r>
                    <w:rPr>
                      <w:rFonts w:hint="eastAsia"/>
                      <w:snapToGrid w:val="0"/>
                      <w:color w:val="000000" w:themeColor="text1"/>
                      <w:szCs w:val="21"/>
                      <w14:textFill>
                        <w14:solidFill>
                          <w14:schemeClr w14:val="tx1"/>
                        </w14:solidFill>
                      </w14:textFill>
                    </w:rPr>
                    <w:t>有</w:t>
                  </w:r>
                  <w:r>
                    <w:rPr>
                      <w:rFonts w:hint="eastAsia"/>
                      <w:color w:val="000000" w:themeColor="text1"/>
                      <w:szCs w:val="21"/>
                      <w14:textFill>
                        <w14:solidFill>
                          <w14:schemeClr w14:val="tx1"/>
                        </w14:solidFill>
                      </w14:textFill>
                    </w:rPr>
                    <w:t>接待室、办公室</w:t>
                  </w:r>
                </w:p>
              </w:tc>
              <w:tc>
                <w:tcPr>
                  <w:tcW w:w="1091" w:type="dxa"/>
                  <w:vAlign w:val="center"/>
                </w:tcPr>
                <w:p>
                  <w:pPr>
                    <w:adjustRightInd w:val="0"/>
                    <w:jc w:val="center"/>
                    <w:rPr>
                      <w:snapToGrid w:val="0"/>
                      <w:color w:val="000000" w:themeColor="text1"/>
                      <w:szCs w:val="21"/>
                      <w14:textFill>
                        <w14:solidFill>
                          <w14:schemeClr w14:val="tx1"/>
                        </w14:solidFill>
                      </w14:textFill>
                    </w:rPr>
                  </w:pPr>
                  <w:r>
                    <w:rPr>
                      <w:rFonts w:hint="eastAsia"/>
                      <w:snapToGrid w:val="0"/>
                      <w:color w:val="000000" w:themeColor="text1"/>
                      <w:szCs w:val="21"/>
                      <w14:textFill>
                        <w14:solidFill>
                          <w14:schemeClr w14:val="tx1"/>
                        </w14:solidFill>
                      </w14:textFill>
                    </w:rPr>
                    <w:t>砖混</w:t>
                  </w:r>
                  <w:r>
                    <w:rPr>
                      <w:snapToGrid w:val="0"/>
                      <w:color w:val="000000" w:themeColor="text1"/>
                      <w:szCs w:val="21"/>
                      <w14:textFill>
                        <w14:solidFill>
                          <w14:schemeClr w14:val="tx1"/>
                        </w14:solidFill>
                      </w14:textFill>
                    </w:rPr>
                    <w:t>结构</w:t>
                  </w:r>
                </w:p>
              </w:tc>
            </w:tr>
            <w:tr>
              <w:tblPrEx>
                <w:tblW w:w="8340" w:type="dxa"/>
                <w:tblInd w:w="1" w:type="dxa"/>
                <w:tblLayout w:type="fixed"/>
                <w:tblCellMar>
                  <w:top w:w="0" w:type="dxa"/>
                  <w:left w:w="108" w:type="dxa"/>
                  <w:bottom w:w="0" w:type="dxa"/>
                  <w:right w:w="108" w:type="dxa"/>
                </w:tblCellMar>
              </w:tblPrEx>
              <w:trPr>
                <w:trHeight w:val="423"/>
              </w:trPr>
              <w:tc>
                <w:tcPr>
                  <w:tcW w:w="1168" w:type="dxa"/>
                  <w:vMerge/>
                  <w:vAlign w:val="center"/>
                </w:tcPr>
                <w:p>
                  <w:pPr>
                    <w:jc w:val="center"/>
                    <w:rPr>
                      <w:color w:val="000000" w:themeColor="text1"/>
                      <w:spacing w:val="-16"/>
                      <w:szCs w:val="21"/>
                      <w14:textFill>
                        <w14:solidFill>
                          <w14:schemeClr w14:val="tx1"/>
                        </w14:solidFill>
                      </w14:textFill>
                    </w:rPr>
                  </w:pPr>
                </w:p>
              </w:tc>
              <w:tc>
                <w:tcPr>
                  <w:tcW w:w="1314" w:type="dxa"/>
                  <w:vAlign w:val="center"/>
                </w:tcPr>
                <w:p>
                  <w:pPr>
                    <w:ind w:firstLine="105" w:firstLine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职工宿舍</w:t>
                  </w:r>
                </w:p>
              </w:tc>
              <w:tc>
                <w:tcPr>
                  <w:tcW w:w="4767" w:type="dxa"/>
                  <w:vAlign w:val="center"/>
                </w:tcPr>
                <w:p>
                  <w:pPr>
                    <w:jc w:val="center"/>
                    <w:rPr>
                      <w:snapToGrid w:val="0"/>
                      <w:color w:val="000000" w:themeColor="text1"/>
                      <w:szCs w:val="21"/>
                      <w14:textFill>
                        <w14:solidFill>
                          <w14:schemeClr w14:val="tx1"/>
                        </w14:solidFill>
                      </w14:textFill>
                    </w:rPr>
                  </w:pPr>
                  <w:r>
                    <w:rPr>
                      <w:rFonts w:hint="eastAsia"/>
                      <w:snapToGrid w:val="0"/>
                      <w:color w:val="000000" w:themeColor="text1"/>
                      <w:szCs w:val="21"/>
                      <w14:textFill>
                        <w14:solidFill>
                          <w14:schemeClr w14:val="tx1"/>
                        </w14:solidFill>
                      </w14:textFill>
                    </w:rPr>
                    <w:t>2</w:t>
                  </w:r>
                  <w:r>
                    <w:rPr>
                      <w:snapToGrid w:val="0"/>
                      <w:color w:val="000000" w:themeColor="text1"/>
                      <w:szCs w:val="21"/>
                      <w14:textFill>
                        <w14:solidFill>
                          <w14:schemeClr w14:val="tx1"/>
                        </w14:solidFill>
                      </w14:textFill>
                    </w:rPr>
                    <w:t>F，建筑面积</w:t>
                  </w:r>
                  <w:r>
                    <w:rPr>
                      <w:rFonts w:hint="eastAsia"/>
                      <w:snapToGrid w:val="0"/>
                      <w:color w:val="000000" w:themeColor="text1"/>
                      <w:szCs w:val="21"/>
                      <w14:textFill>
                        <w14:solidFill>
                          <w14:schemeClr w14:val="tx1"/>
                        </w14:solidFill>
                      </w14:textFill>
                    </w:rPr>
                    <w:t>240</w:t>
                  </w:r>
                  <w:r>
                    <w:rPr>
                      <w:snapToGrid w:val="0"/>
                      <w:color w:val="000000" w:themeColor="text1"/>
                      <w:szCs w:val="21"/>
                      <w14:textFill>
                        <w14:solidFill>
                          <w14:schemeClr w14:val="tx1"/>
                        </w14:solidFill>
                      </w14:textFill>
                    </w:rPr>
                    <w:t>m</w:t>
                  </w:r>
                  <w:r>
                    <w:rPr>
                      <w:snapToGrid w:val="0"/>
                      <w:color w:val="000000" w:themeColor="text1"/>
                      <w:szCs w:val="21"/>
                      <w:vertAlign w:val="superscript"/>
                      <w14:textFill>
                        <w14:solidFill>
                          <w14:schemeClr w14:val="tx1"/>
                        </w14:solidFill>
                      </w14:textFill>
                    </w:rPr>
                    <w:t>2</w:t>
                  </w:r>
                  <w:r>
                    <w:rPr>
                      <w:snapToGrid w:val="0"/>
                      <w:color w:val="000000" w:themeColor="text1"/>
                      <w:szCs w:val="21"/>
                      <w14:textFill>
                        <w14:solidFill>
                          <w14:schemeClr w14:val="tx1"/>
                        </w14:solidFill>
                      </w14:textFill>
                    </w:rPr>
                    <w:t xml:space="preserve"> </w:t>
                  </w:r>
                </w:p>
              </w:tc>
              <w:tc>
                <w:tcPr>
                  <w:tcW w:w="1091" w:type="dxa"/>
                  <w:vAlign w:val="center"/>
                </w:tcPr>
                <w:p>
                  <w:pPr>
                    <w:adjustRightInd w:val="0"/>
                    <w:jc w:val="center"/>
                    <w:rPr>
                      <w:snapToGrid w:val="0"/>
                      <w:color w:val="000000" w:themeColor="text1"/>
                      <w:szCs w:val="21"/>
                      <w14:textFill>
                        <w14:solidFill>
                          <w14:schemeClr w14:val="tx1"/>
                        </w14:solidFill>
                      </w14:textFill>
                    </w:rPr>
                  </w:pPr>
                  <w:r>
                    <w:rPr>
                      <w:rFonts w:hint="eastAsia"/>
                      <w:snapToGrid w:val="0"/>
                      <w:color w:val="000000" w:themeColor="text1"/>
                      <w:szCs w:val="21"/>
                      <w14:textFill>
                        <w14:solidFill>
                          <w14:schemeClr w14:val="tx1"/>
                        </w14:solidFill>
                      </w14:textFill>
                    </w:rPr>
                    <w:t>砖混</w:t>
                  </w:r>
                  <w:r>
                    <w:rPr>
                      <w:snapToGrid w:val="0"/>
                      <w:color w:val="000000" w:themeColor="text1"/>
                      <w:szCs w:val="21"/>
                      <w14:textFill>
                        <w14:solidFill>
                          <w14:schemeClr w14:val="tx1"/>
                        </w14:solidFill>
                      </w14:textFill>
                    </w:rPr>
                    <w:t>结构</w:t>
                  </w:r>
                </w:p>
              </w:tc>
            </w:tr>
            <w:tr>
              <w:tblPrEx>
                <w:tblW w:w="8340" w:type="dxa"/>
                <w:tblInd w:w="1" w:type="dxa"/>
                <w:tblLayout w:type="fixed"/>
                <w:tblCellMar>
                  <w:top w:w="0" w:type="dxa"/>
                  <w:left w:w="108" w:type="dxa"/>
                  <w:bottom w:w="0" w:type="dxa"/>
                  <w:right w:w="108" w:type="dxa"/>
                </w:tblCellMar>
              </w:tblPrEx>
              <w:trPr>
                <w:trHeight w:val="423"/>
              </w:trPr>
              <w:tc>
                <w:tcPr>
                  <w:tcW w:w="1168" w:type="dxa"/>
                  <w:vMerge/>
                  <w:vAlign w:val="center"/>
                </w:tcPr>
                <w:p>
                  <w:pPr>
                    <w:jc w:val="center"/>
                    <w:rPr>
                      <w:color w:val="000000" w:themeColor="text1"/>
                      <w:spacing w:val="-16"/>
                      <w:szCs w:val="21"/>
                      <w14:textFill>
                        <w14:solidFill>
                          <w14:schemeClr w14:val="tx1"/>
                        </w14:solidFill>
                      </w14:textFill>
                    </w:rPr>
                  </w:pPr>
                </w:p>
              </w:tc>
              <w:tc>
                <w:tcPr>
                  <w:tcW w:w="1314" w:type="dxa"/>
                  <w:vAlign w:val="center"/>
                </w:tcPr>
                <w:p>
                  <w:pPr>
                    <w:ind w:firstLine="105" w:firstLine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门卫</w:t>
                  </w:r>
                </w:p>
              </w:tc>
              <w:tc>
                <w:tcPr>
                  <w:tcW w:w="4767" w:type="dxa"/>
                  <w:vAlign w:val="center"/>
                </w:tcPr>
                <w:p>
                  <w:pPr>
                    <w:jc w:val="center"/>
                    <w:rPr>
                      <w:snapToGrid w:val="0"/>
                      <w:color w:val="000000" w:themeColor="text1"/>
                      <w:szCs w:val="21"/>
                      <w14:textFill>
                        <w14:solidFill>
                          <w14:schemeClr w14:val="tx1"/>
                        </w14:solidFill>
                      </w14:textFill>
                    </w:rPr>
                  </w:pPr>
                  <w:r>
                    <w:rPr>
                      <w:rFonts w:hint="eastAsia"/>
                      <w:snapToGrid w:val="0"/>
                      <w:color w:val="000000" w:themeColor="text1"/>
                      <w:szCs w:val="21"/>
                      <w14:textFill>
                        <w14:solidFill>
                          <w14:schemeClr w14:val="tx1"/>
                        </w14:solidFill>
                      </w14:textFill>
                    </w:rPr>
                    <w:t>1</w:t>
                  </w:r>
                  <w:r>
                    <w:rPr>
                      <w:snapToGrid w:val="0"/>
                      <w:color w:val="000000" w:themeColor="text1"/>
                      <w:szCs w:val="21"/>
                      <w14:textFill>
                        <w14:solidFill>
                          <w14:schemeClr w14:val="tx1"/>
                        </w14:solidFill>
                      </w14:textFill>
                    </w:rPr>
                    <w:t>F，建筑面积</w:t>
                  </w:r>
                  <w:r>
                    <w:rPr>
                      <w:rFonts w:hint="eastAsia"/>
                      <w:snapToGrid w:val="0"/>
                      <w:color w:val="000000" w:themeColor="text1"/>
                      <w:szCs w:val="21"/>
                      <w14:textFill>
                        <w14:solidFill>
                          <w14:schemeClr w14:val="tx1"/>
                        </w14:solidFill>
                      </w14:textFill>
                    </w:rPr>
                    <w:t>24</w:t>
                  </w:r>
                  <w:r>
                    <w:rPr>
                      <w:snapToGrid w:val="0"/>
                      <w:color w:val="000000" w:themeColor="text1"/>
                      <w:szCs w:val="21"/>
                      <w14:textFill>
                        <w14:solidFill>
                          <w14:schemeClr w14:val="tx1"/>
                        </w14:solidFill>
                      </w14:textFill>
                    </w:rPr>
                    <w:t>m</w:t>
                  </w:r>
                  <w:r>
                    <w:rPr>
                      <w:snapToGrid w:val="0"/>
                      <w:color w:val="000000" w:themeColor="text1"/>
                      <w:szCs w:val="21"/>
                      <w:vertAlign w:val="superscript"/>
                      <w14:textFill>
                        <w14:solidFill>
                          <w14:schemeClr w14:val="tx1"/>
                        </w14:solidFill>
                      </w14:textFill>
                    </w:rPr>
                    <w:t>2</w:t>
                  </w:r>
                </w:p>
              </w:tc>
              <w:tc>
                <w:tcPr>
                  <w:tcW w:w="1091" w:type="dxa"/>
                  <w:vAlign w:val="center"/>
                </w:tcPr>
                <w:p>
                  <w:pPr>
                    <w:adjustRightInd w:val="0"/>
                    <w:jc w:val="center"/>
                    <w:rPr>
                      <w:snapToGrid w:val="0"/>
                      <w:color w:val="000000" w:themeColor="text1"/>
                      <w:szCs w:val="21"/>
                      <w14:textFill>
                        <w14:solidFill>
                          <w14:schemeClr w14:val="tx1"/>
                        </w14:solidFill>
                      </w14:textFill>
                    </w:rPr>
                  </w:pPr>
                  <w:r>
                    <w:rPr>
                      <w:rFonts w:hint="eastAsia"/>
                      <w:snapToGrid w:val="0"/>
                      <w:color w:val="000000" w:themeColor="text1"/>
                      <w:szCs w:val="21"/>
                      <w14:textFill>
                        <w14:solidFill>
                          <w14:schemeClr w14:val="tx1"/>
                        </w14:solidFill>
                      </w14:textFill>
                    </w:rPr>
                    <w:t>砖混</w:t>
                  </w:r>
                  <w:r>
                    <w:rPr>
                      <w:snapToGrid w:val="0"/>
                      <w:color w:val="000000" w:themeColor="text1"/>
                      <w:szCs w:val="21"/>
                      <w14:textFill>
                        <w14:solidFill>
                          <w14:schemeClr w14:val="tx1"/>
                        </w14:solidFill>
                      </w14:textFill>
                    </w:rPr>
                    <w:t>结构</w:t>
                  </w:r>
                </w:p>
              </w:tc>
            </w:tr>
            <w:tr>
              <w:tblPrEx>
                <w:tblW w:w="8340" w:type="dxa"/>
                <w:tblInd w:w="1" w:type="dxa"/>
                <w:tblLayout w:type="fixed"/>
                <w:tblCellMar>
                  <w:top w:w="0" w:type="dxa"/>
                  <w:left w:w="108" w:type="dxa"/>
                  <w:bottom w:w="0" w:type="dxa"/>
                  <w:right w:w="108" w:type="dxa"/>
                </w:tblCellMar>
              </w:tblPrEx>
              <w:trPr>
                <w:trHeight w:val="423"/>
              </w:trPr>
              <w:tc>
                <w:tcPr>
                  <w:tcW w:w="1168" w:type="dxa"/>
                  <w:vMerge/>
                  <w:vAlign w:val="center"/>
                </w:tcPr>
                <w:p>
                  <w:pPr>
                    <w:jc w:val="center"/>
                    <w:rPr>
                      <w:color w:val="000000" w:themeColor="text1"/>
                      <w:spacing w:val="-16"/>
                      <w:szCs w:val="21"/>
                      <w14:textFill>
                        <w14:solidFill>
                          <w14:schemeClr w14:val="tx1"/>
                        </w14:solidFill>
                      </w14:textFill>
                    </w:rPr>
                  </w:pPr>
                </w:p>
              </w:tc>
              <w:tc>
                <w:tcPr>
                  <w:tcW w:w="1314" w:type="dxa"/>
                  <w:vAlign w:val="center"/>
                </w:tcPr>
                <w:p>
                  <w:pPr>
                    <w:ind w:firstLine="105" w:firstLine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辅助用房</w:t>
                  </w:r>
                </w:p>
              </w:tc>
              <w:tc>
                <w:tcPr>
                  <w:tcW w:w="4767" w:type="dxa"/>
                  <w:vAlign w:val="center"/>
                </w:tcPr>
                <w:p>
                  <w:pPr>
                    <w:jc w:val="center"/>
                    <w:rPr>
                      <w:snapToGrid w:val="0"/>
                      <w:color w:val="000000" w:themeColor="text1"/>
                      <w:szCs w:val="21"/>
                      <w14:textFill>
                        <w14:solidFill>
                          <w14:schemeClr w14:val="tx1"/>
                        </w14:solidFill>
                      </w14:textFill>
                    </w:rPr>
                  </w:pPr>
                  <w:r>
                    <w:rPr>
                      <w:rFonts w:hint="eastAsia"/>
                      <w:snapToGrid w:val="0"/>
                      <w:color w:val="000000" w:themeColor="text1"/>
                      <w:szCs w:val="21"/>
                      <w14:textFill>
                        <w14:solidFill>
                          <w14:schemeClr w14:val="tx1"/>
                        </w14:solidFill>
                      </w14:textFill>
                    </w:rPr>
                    <w:t>1</w:t>
                  </w:r>
                  <w:r>
                    <w:rPr>
                      <w:snapToGrid w:val="0"/>
                      <w:color w:val="000000" w:themeColor="text1"/>
                      <w:szCs w:val="21"/>
                      <w14:textFill>
                        <w14:solidFill>
                          <w14:schemeClr w14:val="tx1"/>
                        </w14:solidFill>
                      </w14:textFill>
                    </w:rPr>
                    <w:t>F，建筑面积</w:t>
                  </w:r>
                  <w:r>
                    <w:rPr>
                      <w:rFonts w:hint="eastAsia"/>
                      <w:snapToGrid w:val="0"/>
                      <w:color w:val="000000" w:themeColor="text1"/>
                      <w:szCs w:val="21"/>
                      <w14:textFill>
                        <w14:solidFill>
                          <w14:schemeClr w14:val="tx1"/>
                        </w14:solidFill>
                      </w14:textFill>
                    </w:rPr>
                    <w:t>24</w:t>
                  </w:r>
                  <w:r>
                    <w:rPr>
                      <w:snapToGrid w:val="0"/>
                      <w:color w:val="000000" w:themeColor="text1"/>
                      <w:szCs w:val="21"/>
                      <w14:textFill>
                        <w14:solidFill>
                          <w14:schemeClr w14:val="tx1"/>
                        </w14:solidFill>
                      </w14:textFill>
                    </w:rPr>
                    <w:t>m</w:t>
                  </w:r>
                  <w:r>
                    <w:rPr>
                      <w:snapToGrid w:val="0"/>
                      <w:color w:val="000000" w:themeColor="text1"/>
                      <w:szCs w:val="21"/>
                      <w:vertAlign w:val="superscript"/>
                      <w14:textFill>
                        <w14:solidFill>
                          <w14:schemeClr w14:val="tx1"/>
                        </w14:solidFill>
                      </w14:textFill>
                    </w:rPr>
                    <w:t>2</w:t>
                  </w:r>
                  <w:r>
                    <w:rPr>
                      <w:rFonts w:hint="eastAsia"/>
                      <w:snapToGrid w:val="0"/>
                      <w:color w:val="000000" w:themeColor="text1"/>
                      <w:szCs w:val="21"/>
                      <w14:textFill>
                        <w14:solidFill>
                          <w14:schemeClr w14:val="tx1"/>
                        </w14:solidFill>
                      </w14:textFill>
                    </w:rPr>
                    <w:t>，主要存放生产器具及其他辅助设施</w:t>
                  </w:r>
                </w:p>
              </w:tc>
              <w:tc>
                <w:tcPr>
                  <w:tcW w:w="1091" w:type="dxa"/>
                  <w:vAlign w:val="center"/>
                </w:tcPr>
                <w:p>
                  <w:pPr>
                    <w:adjustRightInd w:val="0"/>
                    <w:jc w:val="center"/>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钢</w:t>
                  </w:r>
                  <w:r>
                    <w:rPr>
                      <w:rFonts w:hint="eastAsia"/>
                      <w:snapToGrid w:val="0"/>
                      <w:color w:val="000000" w:themeColor="text1"/>
                      <w:szCs w:val="21"/>
                      <w14:textFill>
                        <w14:solidFill>
                          <w14:schemeClr w14:val="tx1"/>
                        </w14:solidFill>
                      </w14:textFill>
                    </w:rPr>
                    <w:t>架</w:t>
                  </w:r>
                  <w:r>
                    <w:rPr>
                      <w:snapToGrid w:val="0"/>
                      <w:color w:val="000000" w:themeColor="text1"/>
                      <w:szCs w:val="21"/>
                      <w14:textFill>
                        <w14:solidFill>
                          <w14:schemeClr w14:val="tx1"/>
                        </w14:solidFill>
                      </w14:textFill>
                    </w:rPr>
                    <w:t>结构</w:t>
                  </w:r>
                </w:p>
              </w:tc>
            </w:tr>
            <w:tr>
              <w:tblPrEx>
                <w:tblW w:w="8340" w:type="dxa"/>
                <w:tblInd w:w="1" w:type="dxa"/>
                <w:tblLayout w:type="fixed"/>
                <w:tblCellMar>
                  <w:top w:w="0" w:type="dxa"/>
                  <w:left w:w="108" w:type="dxa"/>
                  <w:bottom w:w="0" w:type="dxa"/>
                  <w:right w:w="108" w:type="dxa"/>
                </w:tblCellMar>
              </w:tblPrEx>
              <w:trPr>
                <w:trHeight w:val="628"/>
              </w:trPr>
              <w:tc>
                <w:tcPr>
                  <w:tcW w:w="1168" w:type="dxa"/>
                  <w:vAlign w:val="center"/>
                </w:tcPr>
                <w:p>
                  <w:pPr>
                    <w:jc w:val="center"/>
                    <w:rPr>
                      <w:color w:val="000000" w:themeColor="text1"/>
                      <w:spacing w:val="-16"/>
                      <w:szCs w:val="21"/>
                      <w14:textFill>
                        <w14:solidFill>
                          <w14:schemeClr w14:val="tx1"/>
                        </w14:solidFill>
                      </w14:textFill>
                    </w:rPr>
                  </w:pPr>
                  <w:r>
                    <w:rPr>
                      <w:color w:val="000000" w:themeColor="text1"/>
                      <w:spacing w:val="-16"/>
                      <w:szCs w:val="21"/>
                      <w14:textFill>
                        <w14:solidFill>
                          <w14:schemeClr w14:val="tx1"/>
                        </w14:solidFill>
                      </w14:textFill>
                    </w:rPr>
                    <w:t>储运工程</w:t>
                  </w:r>
                </w:p>
              </w:tc>
              <w:tc>
                <w:tcPr>
                  <w:tcW w:w="1314"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仓库</w:t>
                  </w:r>
                </w:p>
              </w:tc>
              <w:tc>
                <w:tcPr>
                  <w:tcW w:w="4767" w:type="dxa"/>
                  <w:vAlign w:val="center"/>
                </w:tcPr>
                <w:p>
                  <w:pPr>
                    <w:adjustRightInd w:val="0"/>
                    <w:jc w:val="center"/>
                    <w:rPr>
                      <w:snapToGrid w:val="0"/>
                      <w:color w:val="000000" w:themeColor="text1"/>
                      <w:szCs w:val="21"/>
                      <w14:textFill>
                        <w14:solidFill>
                          <w14:schemeClr w14:val="tx1"/>
                        </w14:solidFill>
                      </w14:textFill>
                    </w:rPr>
                  </w:pPr>
                  <w:r>
                    <w:rPr>
                      <w:rFonts w:hint="eastAsia"/>
                      <w:snapToGrid w:val="0"/>
                      <w:color w:val="000000" w:themeColor="text1"/>
                      <w:szCs w:val="21"/>
                      <w14:textFill>
                        <w14:solidFill>
                          <w14:schemeClr w14:val="tx1"/>
                        </w14:solidFill>
                      </w14:textFill>
                    </w:rPr>
                    <w:t>原料库，</w:t>
                  </w:r>
                  <w:r>
                    <w:rPr>
                      <w:snapToGrid w:val="0"/>
                      <w:color w:val="000000" w:themeColor="text1"/>
                      <w:szCs w:val="21"/>
                      <w14:textFill>
                        <w14:solidFill>
                          <w14:schemeClr w14:val="tx1"/>
                        </w14:solidFill>
                      </w14:textFill>
                    </w:rPr>
                    <w:t>1F，建筑面积</w:t>
                  </w:r>
                  <w:r>
                    <w:rPr>
                      <w:rFonts w:hint="eastAsia"/>
                      <w:snapToGrid w:val="0"/>
                      <w:color w:val="000000" w:themeColor="text1"/>
                      <w:szCs w:val="21"/>
                      <w14:textFill>
                        <w14:solidFill>
                          <w14:schemeClr w14:val="tx1"/>
                        </w14:solidFill>
                      </w14:textFill>
                    </w:rPr>
                    <w:t>300</w:t>
                  </w:r>
                  <w:r>
                    <w:rPr>
                      <w:snapToGrid w:val="0"/>
                      <w:color w:val="000000" w:themeColor="text1"/>
                      <w:szCs w:val="21"/>
                      <w14:textFill>
                        <w14:solidFill>
                          <w14:schemeClr w14:val="tx1"/>
                        </w14:solidFill>
                      </w14:textFill>
                    </w:rPr>
                    <w:t>m</w:t>
                  </w:r>
                  <w:r>
                    <w:rPr>
                      <w:snapToGrid w:val="0"/>
                      <w:color w:val="000000" w:themeColor="text1"/>
                      <w:szCs w:val="21"/>
                      <w:vertAlign w:val="superscript"/>
                      <w14:textFill>
                        <w14:solidFill>
                          <w14:schemeClr w14:val="tx1"/>
                        </w14:solidFill>
                      </w14:textFill>
                    </w:rPr>
                    <w:t>2</w:t>
                  </w:r>
                  <w:r>
                    <w:rPr>
                      <w:snapToGrid w:val="0"/>
                      <w:color w:val="000000" w:themeColor="text1"/>
                      <w:szCs w:val="21"/>
                      <w14:textFill>
                        <w14:solidFill>
                          <w14:schemeClr w14:val="tx1"/>
                        </w14:solidFill>
                      </w14:textFill>
                    </w:rPr>
                    <w:t>，主要对</w:t>
                  </w:r>
                  <w:r>
                    <w:rPr>
                      <w:rFonts w:hint="eastAsia"/>
                      <w:snapToGrid w:val="0"/>
                      <w:color w:val="000000" w:themeColor="text1"/>
                      <w:szCs w:val="21"/>
                      <w14:textFill>
                        <w14:solidFill>
                          <w14:schemeClr w14:val="tx1"/>
                        </w14:solidFill>
                      </w14:textFill>
                    </w:rPr>
                    <w:t>原材料进行储存；成品库，</w:t>
                  </w:r>
                  <w:r>
                    <w:rPr>
                      <w:snapToGrid w:val="0"/>
                      <w:color w:val="000000" w:themeColor="text1"/>
                      <w:szCs w:val="21"/>
                      <w14:textFill>
                        <w14:solidFill>
                          <w14:schemeClr w14:val="tx1"/>
                        </w14:solidFill>
                      </w14:textFill>
                    </w:rPr>
                    <w:t>1F，建筑面积</w:t>
                  </w:r>
                  <w:r>
                    <w:rPr>
                      <w:rFonts w:hint="eastAsia"/>
                      <w:snapToGrid w:val="0"/>
                      <w:color w:val="000000" w:themeColor="text1"/>
                      <w:szCs w:val="21"/>
                      <w14:textFill>
                        <w14:solidFill>
                          <w14:schemeClr w14:val="tx1"/>
                        </w14:solidFill>
                      </w14:textFill>
                    </w:rPr>
                    <w:t>300</w:t>
                  </w:r>
                  <w:r>
                    <w:rPr>
                      <w:snapToGrid w:val="0"/>
                      <w:color w:val="000000" w:themeColor="text1"/>
                      <w:szCs w:val="21"/>
                      <w14:textFill>
                        <w14:solidFill>
                          <w14:schemeClr w14:val="tx1"/>
                        </w14:solidFill>
                      </w14:textFill>
                    </w:rPr>
                    <w:t>m</w:t>
                  </w:r>
                  <w:r>
                    <w:rPr>
                      <w:snapToGrid w:val="0"/>
                      <w:color w:val="000000" w:themeColor="text1"/>
                      <w:szCs w:val="21"/>
                      <w:vertAlign w:val="superscript"/>
                      <w14:textFill>
                        <w14:solidFill>
                          <w14:schemeClr w14:val="tx1"/>
                        </w14:solidFill>
                      </w14:textFill>
                    </w:rPr>
                    <w:t>2</w:t>
                  </w:r>
                  <w:r>
                    <w:rPr>
                      <w:snapToGrid w:val="0"/>
                      <w:color w:val="000000" w:themeColor="text1"/>
                      <w:szCs w:val="21"/>
                      <w14:textFill>
                        <w14:solidFill>
                          <w14:schemeClr w14:val="tx1"/>
                        </w14:solidFill>
                      </w14:textFill>
                    </w:rPr>
                    <w:t>，</w:t>
                  </w:r>
                  <w:r>
                    <w:rPr>
                      <w:rFonts w:hint="eastAsia"/>
                      <w:snapToGrid w:val="0"/>
                      <w:color w:val="000000" w:themeColor="text1"/>
                      <w:szCs w:val="21"/>
                      <w14:textFill>
                        <w14:solidFill>
                          <w14:schemeClr w14:val="tx1"/>
                        </w14:solidFill>
                      </w14:textFill>
                    </w:rPr>
                    <w:t>主要对变压器成品及配电框成品进行储存</w:t>
                  </w:r>
                </w:p>
              </w:tc>
              <w:tc>
                <w:tcPr>
                  <w:tcW w:w="1091" w:type="dxa"/>
                  <w:vAlign w:val="center"/>
                </w:tcPr>
                <w:p>
                  <w:pPr>
                    <w:adjustRightInd w:val="0"/>
                    <w:jc w:val="center"/>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钢</w:t>
                  </w:r>
                  <w:r>
                    <w:rPr>
                      <w:rFonts w:hint="eastAsia"/>
                      <w:snapToGrid w:val="0"/>
                      <w:color w:val="000000" w:themeColor="text1"/>
                      <w:szCs w:val="21"/>
                      <w14:textFill>
                        <w14:solidFill>
                          <w14:schemeClr w14:val="tx1"/>
                        </w14:solidFill>
                      </w14:textFill>
                    </w:rPr>
                    <w:t>架</w:t>
                  </w:r>
                  <w:r>
                    <w:rPr>
                      <w:snapToGrid w:val="0"/>
                      <w:color w:val="000000" w:themeColor="text1"/>
                      <w:szCs w:val="21"/>
                      <w14:textFill>
                        <w14:solidFill>
                          <w14:schemeClr w14:val="tx1"/>
                        </w14:solidFill>
                      </w14:textFill>
                    </w:rPr>
                    <w:t>结构</w:t>
                  </w:r>
                </w:p>
              </w:tc>
            </w:tr>
            <w:tr>
              <w:tblPrEx>
                <w:tblW w:w="8340" w:type="dxa"/>
                <w:tblInd w:w="1" w:type="dxa"/>
                <w:tblLayout w:type="fixed"/>
                <w:tblCellMar>
                  <w:top w:w="0" w:type="dxa"/>
                  <w:left w:w="108" w:type="dxa"/>
                  <w:bottom w:w="0" w:type="dxa"/>
                  <w:right w:w="108" w:type="dxa"/>
                </w:tblCellMar>
              </w:tblPrEx>
              <w:trPr>
                <w:trHeight w:val="367"/>
              </w:trPr>
              <w:tc>
                <w:tcPr>
                  <w:tcW w:w="1168" w:type="dxa"/>
                  <w:vMerge w:val="restart"/>
                  <w:vAlign w:val="center"/>
                </w:tcPr>
                <w:p>
                  <w:pPr>
                    <w:jc w:val="center"/>
                    <w:rPr>
                      <w:color w:val="000000" w:themeColor="text1"/>
                      <w:spacing w:val="-16"/>
                      <w:szCs w:val="21"/>
                      <w14:textFill>
                        <w14:solidFill>
                          <w14:schemeClr w14:val="tx1"/>
                        </w14:solidFill>
                      </w14:textFill>
                    </w:rPr>
                  </w:pPr>
                  <w:r>
                    <w:rPr>
                      <w:color w:val="000000" w:themeColor="text1"/>
                      <w:spacing w:val="-16"/>
                      <w:szCs w:val="21"/>
                      <w14:textFill>
                        <w14:solidFill>
                          <w14:schemeClr w14:val="tx1"/>
                        </w14:solidFill>
                      </w14:textFill>
                    </w:rPr>
                    <w:t>公用工程</w:t>
                  </w:r>
                </w:p>
              </w:tc>
              <w:tc>
                <w:tcPr>
                  <w:tcW w:w="1314" w:type="dxa"/>
                  <w:vAlign w:val="center"/>
                </w:tcPr>
                <w:p>
                  <w:pPr>
                    <w:spacing w:before="9"/>
                    <w:ind w:right="392"/>
                    <w:jc w:val="right"/>
                    <w:rPr>
                      <w:color w:val="000000" w:themeColor="text1"/>
                      <w:szCs w:val="21"/>
                      <w14:textFill>
                        <w14:solidFill>
                          <w14:schemeClr w14:val="tx1"/>
                        </w14:solidFill>
                      </w14:textFill>
                    </w:rPr>
                  </w:pPr>
                  <w:r>
                    <w:rPr>
                      <w:rFonts w:hint="eastAsia"/>
                      <w:color w:val="000000" w:themeColor="text1"/>
                      <w:szCs w:val="21"/>
                      <w:lang w:eastAsia="zh-CN"/>
                      <w14:textFill>
                        <w14:solidFill>
                          <w14:schemeClr w14:val="tx1"/>
                        </w14:solidFill>
                      </w14:textFill>
                    </w:rPr>
                    <w:t>给</w:t>
                  </w:r>
                  <w:r>
                    <w:rPr>
                      <w:color w:val="000000" w:themeColor="text1"/>
                      <w:szCs w:val="21"/>
                      <w14:textFill>
                        <w14:solidFill>
                          <w14:schemeClr w14:val="tx1"/>
                        </w14:solidFill>
                      </w14:textFill>
                    </w:rPr>
                    <w:t>水</w:t>
                  </w:r>
                </w:p>
              </w:tc>
              <w:tc>
                <w:tcPr>
                  <w:tcW w:w="4767" w:type="dxa"/>
                  <w:vAlign w:val="center"/>
                </w:tcPr>
                <w:p>
                  <w:pPr>
                    <w:spacing w:before="9"/>
                    <w:ind w:left="18" w:right="-20"/>
                    <w:jc w:val="center"/>
                    <w:rPr>
                      <w:snapToGrid w:val="0"/>
                      <w:color w:val="000000" w:themeColor="text1"/>
                      <w:szCs w:val="21"/>
                      <w14:textFill>
                        <w14:solidFill>
                          <w14:schemeClr w14:val="tx1"/>
                        </w14:solidFill>
                      </w14:textFill>
                    </w:rPr>
                  </w:pPr>
                  <w:r>
                    <w:rPr>
                      <w:rFonts w:hint="eastAsia"/>
                      <w:color w:val="000000" w:themeColor="text1"/>
                      <w:szCs w:val="21"/>
                      <w:lang w:eastAsia="zh-CN"/>
                      <w14:textFill>
                        <w14:solidFill>
                          <w14:schemeClr w14:val="tx1"/>
                        </w14:solidFill>
                      </w14:textFill>
                    </w:rPr>
                    <w:t>依托</w:t>
                  </w:r>
                  <w:r>
                    <w:rPr>
                      <w:rFonts w:hint="eastAsia"/>
                      <w:color w:val="000000" w:themeColor="text1"/>
                      <w:szCs w:val="21"/>
                      <w14:textFill>
                        <w14:solidFill>
                          <w14:schemeClr w14:val="tx1"/>
                        </w14:solidFill>
                      </w14:textFill>
                    </w:rPr>
                    <w:t>蓝田县华胥镇孟家岩村自来水</w:t>
                  </w:r>
                  <w:r>
                    <w:rPr>
                      <w:color w:val="000000" w:themeColor="text1"/>
                      <w:szCs w:val="21"/>
                      <w14:textFill>
                        <w14:solidFill>
                          <w14:schemeClr w14:val="tx1"/>
                        </w14:solidFill>
                      </w14:textFill>
                    </w:rPr>
                    <w:t>供给</w:t>
                  </w:r>
                </w:p>
              </w:tc>
              <w:tc>
                <w:tcPr>
                  <w:tcW w:w="1091" w:type="dxa"/>
                  <w:vAlign w:val="center"/>
                </w:tcPr>
                <w:p>
                  <w:pPr>
                    <w:adjustRightInd w:val="0"/>
                    <w:jc w:val="center"/>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w:t>
                  </w:r>
                </w:p>
              </w:tc>
            </w:tr>
            <w:tr>
              <w:tblPrEx>
                <w:tblW w:w="8340" w:type="dxa"/>
                <w:tblInd w:w="1" w:type="dxa"/>
                <w:tblLayout w:type="fixed"/>
                <w:tblCellMar>
                  <w:top w:w="0" w:type="dxa"/>
                  <w:left w:w="108" w:type="dxa"/>
                  <w:bottom w:w="0" w:type="dxa"/>
                  <w:right w:w="108" w:type="dxa"/>
                </w:tblCellMar>
              </w:tblPrEx>
              <w:trPr>
                <w:trHeight w:val="267"/>
              </w:trPr>
              <w:tc>
                <w:tcPr>
                  <w:tcW w:w="1168" w:type="dxa"/>
                  <w:vMerge/>
                  <w:vAlign w:val="center"/>
                </w:tcPr>
                <w:p>
                  <w:pPr>
                    <w:jc w:val="center"/>
                    <w:rPr>
                      <w:color w:val="000000" w:themeColor="text1"/>
                      <w:spacing w:val="-16"/>
                      <w:szCs w:val="21"/>
                      <w14:textFill>
                        <w14:solidFill>
                          <w14:schemeClr w14:val="tx1"/>
                        </w14:solidFill>
                      </w14:textFill>
                    </w:rPr>
                  </w:pPr>
                </w:p>
              </w:tc>
              <w:tc>
                <w:tcPr>
                  <w:tcW w:w="1314"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排水</w:t>
                  </w:r>
                </w:p>
              </w:tc>
              <w:tc>
                <w:tcPr>
                  <w:tcW w:w="4767" w:type="dxa"/>
                  <w:vAlign w:val="center"/>
                </w:tcPr>
                <w:p>
                  <w:pPr>
                    <w:spacing w:line="240" w:lineRule="exact"/>
                    <w:ind w:left="18" w:right="-53"/>
                    <w:jc w:val="center"/>
                    <w:rPr>
                      <w:rFonts w:hint="eastAsia"/>
                      <w:color w:val="000000" w:themeColor="text1"/>
                      <w:szCs w:val="21"/>
                      <w14:textFill>
                        <w14:solidFill>
                          <w14:schemeClr w14:val="tx1"/>
                        </w14:solidFill>
                      </w14:textFill>
                    </w:rPr>
                  </w:pPr>
                  <w:r>
                    <w:rPr>
                      <w:rFonts w:hint="eastAsia"/>
                      <w:color w:val="000000" w:themeColor="text1"/>
                      <w:position w:val="-1"/>
                      <w:szCs w:val="21"/>
                      <w:lang w:eastAsia="zh-CN"/>
                      <w14:textFill>
                        <w14:solidFill>
                          <w14:schemeClr w14:val="tx1"/>
                        </w14:solidFill>
                      </w14:textFill>
                    </w:rPr>
                    <w:t>项目</w:t>
                  </w:r>
                  <w:r>
                    <w:rPr>
                      <w:rFonts w:hint="eastAsia"/>
                      <w:color w:val="000000" w:themeColor="text1"/>
                      <w:position w:val="-1"/>
                      <w:szCs w:val="21"/>
                      <w14:textFill>
                        <w14:solidFill>
                          <w14:schemeClr w14:val="tx1"/>
                        </w14:solidFill>
                      </w14:textFill>
                    </w:rPr>
                    <w:t>无生产废水，生活污水进入</w:t>
                  </w:r>
                  <w:r>
                    <w:rPr>
                      <w:rFonts w:hint="eastAsia"/>
                      <w:color w:val="000000" w:themeColor="text1"/>
                      <w:position w:val="-1"/>
                      <w:szCs w:val="21"/>
                      <w:lang w:eastAsia="zh-CN"/>
                      <w14:textFill>
                        <w14:solidFill>
                          <w14:schemeClr w14:val="tx1"/>
                        </w14:solidFill>
                      </w14:textFill>
                    </w:rPr>
                    <w:t>化粪池处理后</w:t>
                  </w:r>
                  <w:r>
                    <w:rPr>
                      <w:rFonts w:hint="eastAsia"/>
                      <w:color w:val="000000" w:themeColor="text1"/>
                      <w:szCs w:val="21"/>
                      <w14:textFill>
                        <w14:solidFill>
                          <w14:schemeClr w14:val="tx1"/>
                        </w14:solidFill>
                      </w14:textFill>
                    </w:rPr>
                    <w:t>由附近村民定期清运施肥</w:t>
                  </w:r>
                  <w:r>
                    <w:rPr>
                      <w:rFonts w:hint="eastAsia"/>
                      <w:color w:val="000000" w:themeColor="text1"/>
                      <w:szCs w:val="21"/>
                      <w:lang w:eastAsia="zh-CN"/>
                      <w14:textFill>
                        <w14:solidFill>
                          <w14:schemeClr w14:val="tx1"/>
                        </w14:solidFill>
                      </w14:textFill>
                    </w:rPr>
                    <w:t>（厂区设</w:t>
                  </w:r>
                  <w:r>
                    <w:rPr>
                      <w:rFonts w:hint="eastAsia"/>
                      <w:color w:val="000000" w:themeColor="text1"/>
                      <w:szCs w:val="21"/>
                      <w:lang w:val="en-US" w:eastAsia="zh-CN"/>
                      <w14:textFill>
                        <w14:solidFill>
                          <w14:schemeClr w14:val="tx1"/>
                        </w14:solidFill>
                      </w14:textFill>
                    </w:rPr>
                    <w:t>1座5m</w:t>
                  </w:r>
                  <w:r>
                    <w:rPr>
                      <w:rFonts w:hint="eastAsia"/>
                      <w:color w:val="000000" w:themeColor="text1"/>
                      <w:szCs w:val="21"/>
                      <w:vertAlign w:val="superscript"/>
                      <w:lang w:val="en-US" w:eastAsia="zh-CN"/>
                      <w14:textFill>
                        <w14:solidFill>
                          <w14:schemeClr w14:val="tx1"/>
                        </w14:solidFill>
                      </w14:textFill>
                    </w:rPr>
                    <w:t>3</w:t>
                  </w:r>
                  <w:r>
                    <w:rPr>
                      <w:rFonts w:hint="eastAsia"/>
                      <w:color w:val="000000" w:themeColor="text1"/>
                      <w:szCs w:val="21"/>
                      <w:lang w:val="en-US" w:eastAsia="zh-CN"/>
                      <w14:textFill>
                        <w14:solidFill>
                          <w14:schemeClr w14:val="tx1"/>
                        </w14:solidFill>
                      </w14:textFill>
                    </w:rPr>
                    <w:t>化粪池，位于厂区东南角职工食堂东侧</w:t>
                  </w:r>
                  <w:r>
                    <w:rPr>
                      <w:rFonts w:hint="eastAsia"/>
                      <w:color w:val="000000" w:themeColor="text1"/>
                      <w:szCs w:val="21"/>
                      <w:lang w:eastAsia="zh-CN"/>
                      <w14:textFill>
                        <w14:solidFill>
                          <w14:schemeClr w14:val="tx1"/>
                        </w14:solidFill>
                      </w14:textFill>
                    </w:rPr>
                    <w:t>）</w:t>
                  </w:r>
                </w:p>
              </w:tc>
              <w:tc>
                <w:tcPr>
                  <w:tcW w:w="1091" w:type="dxa"/>
                  <w:vAlign w:val="center"/>
                </w:tcPr>
                <w:p>
                  <w:pPr>
                    <w:adjustRightInd w:val="0"/>
                    <w:jc w:val="center"/>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w:t>
                  </w:r>
                </w:p>
              </w:tc>
            </w:tr>
            <w:tr>
              <w:tblPrEx>
                <w:tblW w:w="8340" w:type="dxa"/>
                <w:tblInd w:w="1" w:type="dxa"/>
                <w:tblLayout w:type="fixed"/>
                <w:tblCellMar>
                  <w:top w:w="0" w:type="dxa"/>
                  <w:left w:w="108" w:type="dxa"/>
                  <w:bottom w:w="0" w:type="dxa"/>
                  <w:right w:w="108" w:type="dxa"/>
                </w:tblCellMar>
              </w:tblPrEx>
              <w:trPr>
                <w:trHeight w:val="628"/>
              </w:trPr>
              <w:tc>
                <w:tcPr>
                  <w:tcW w:w="1168" w:type="dxa"/>
                  <w:vMerge/>
                  <w:vAlign w:val="center"/>
                </w:tcPr>
                <w:p>
                  <w:pPr>
                    <w:jc w:val="center"/>
                    <w:rPr>
                      <w:color w:val="000000" w:themeColor="text1"/>
                      <w:spacing w:val="-16"/>
                      <w:szCs w:val="21"/>
                      <w14:textFill>
                        <w14:solidFill>
                          <w14:schemeClr w14:val="tx1"/>
                        </w14:solidFill>
                      </w14:textFill>
                    </w:rPr>
                  </w:pPr>
                </w:p>
              </w:tc>
              <w:tc>
                <w:tcPr>
                  <w:tcW w:w="1314" w:type="dxa"/>
                  <w:vAlign w:val="center"/>
                </w:tcPr>
                <w:p>
                  <w:pPr>
                    <w:adjustRightIn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供电</w:t>
                  </w:r>
                </w:p>
              </w:tc>
              <w:tc>
                <w:tcPr>
                  <w:tcW w:w="4767" w:type="dxa"/>
                  <w:vAlign w:val="center"/>
                </w:tcPr>
                <w:p>
                  <w:pPr>
                    <w:jc w:val="center"/>
                    <w:rPr>
                      <w:bCs/>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本工程供电</w:t>
                  </w:r>
                  <w:r>
                    <w:rPr>
                      <w:rFonts w:hint="eastAsia"/>
                      <w:snapToGrid w:val="0"/>
                      <w:color w:val="000000" w:themeColor="text1"/>
                      <w:szCs w:val="21"/>
                      <w14:textFill>
                        <w14:solidFill>
                          <w14:schemeClr w14:val="tx1"/>
                        </w14:solidFill>
                      </w14:textFill>
                    </w:rPr>
                    <w:t>引自华胥镇孟家岩村供电电网</w:t>
                  </w:r>
                </w:p>
              </w:tc>
              <w:tc>
                <w:tcPr>
                  <w:tcW w:w="1091" w:type="dxa"/>
                  <w:vAlign w:val="center"/>
                </w:tcPr>
                <w:p>
                  <w:pPr>
                    <w:adjustRightInd w:val="0"/>
                    <w:jc w:val="center"/>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w:t>
                  </w:r>
                </w:p>
              </w:tc>
            </w:tr>
            <w:tr>
              <w:tblPrEx>
                <w:tblW w:w="8340" w:type="dxa"/>
                <w:tblInd w:w="1" w:type="dxa"/>
                <w:tblLayout w:type="fixed"/>
                <w:tblCellMar>
                  <w:top w:w="0" w:type="dxa"/>
                  <w:left w:w="108" w:type="dxa"/>
                  <w:bottom w:w="0" w:type="dxa"/>
                  <w:right w:w="108" w:type="dxa"/>
                </w:tblCellMar>
              </w:tblPrEx>
              <w:trPr>
                <w:trHeight w:val="628"/>
              </w:trPr>
              <w:tc>
                <w:tcPr>
                  <w:tcW w:w="1168" w:type="dxa"/>
                  <w:vMerge/>
                  <w:vAlign w:val="center"/>
                </w:tcPr>
                <w:p>
                  <w:pPr>
                    <w:jc w:val="center"/>
                    <w:rPr>
                      <w:color w:val="000000" w:themeColor="text1"/>
                      <w:spacing w:val="-16"/>
                      <w:szCs w:val="21"/>
                      <w14:textFill>
                        <w14:solidFill>
                          <w14:schemeClr w14:val="tx1"/>
                        </w14:solidFill>
                      </w14:textFill>
                    </w:rPr>
                  </w:pPr>
                </w:p>
              </w:tc>
              <w:tc>
                <w:tcPr>
                  <w:tcW w:w="1314"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供暖、制冷</w:t>
                  </w:r>
                </w:p>
              </w:tc>
              <w:tc>
                <w:tcPr>
                  <w:tcW w:w="4767" w:type="dxa"/>
                  <w:vAlign w:val="center"/>
                </w:tcPr>
                <w:p>
                  <w:pPr>
                    <w:adjustRightInd w:val="0"/>
                    <w:jc w:val="center"/>
                    <w:rPr>
                      <w:snapToGrid w:val="0"/>
                      <w:color w:val="000000" w:themeColor="text1"/>
                      <w:szCs w:val="21"/>
                      <w14:textFill>
                        <w14:solidFill>
                          <w14:schemeClr w14:val="tx1"/>
                        </w14:solidFill>
                      </w14:textFill>
                    </w:rPr>
                  </w:pPr>
                  <w:r>
                    <w:rPr>
                      <w:rFonts w:hint="eastAsia"/>
                      <w:snapToGrid w:val="0"/>
                      <w:color w:val="000000" w:themeColor="text1"/>
                      <w:szCs w:val="21"/>
                      <w14:textFill>
                        <w14:solidFill>
                          <w14:schemeClr w14:val="tx1"/>
                        </w14:solidFill>
                      </w14:textFill>
                    </w:rPr>
                    <w:t>办公区采用空调供暖、制冷</w:t>
                  </w:r>
                </w:p>
              </w:tc>
              <w:tc>
                <w:tcPr>
                  <w:tcW w:w="1091" w:type="dxa"/>
                  <w:vAlign w:val="center"/>
                </w:tcPr>
                <w:p>
                  <w:pPr>
                    <w:adjustRightInd w:val="0"/>
                    <w:jc w:val="center"/>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w:t>
                  </w:r>
                </w:p>
              </w:tc>
            </w:tr>
            <w:tr>
              <w:tblPrEx>
                <w:tblW w:w="8340" w:type="dxa"/>
                <w:tblInd w:w="1" w:type="dxa"/>
                <w:tblLayout w:type="fixed"/>
                <w:tblCellMar>
                  <w:top w:w="0" w:type="dxa"/>
                  <w:left w:w="108" w:type="dxa"/>
                  <w:bottom w:w="0" w:type="dxa"/>
                  <w:right w:w="108" w:type="dxa"/>
                </w:tblCellMar>
              </w:tblPrEx>
              <w:trPr>
                <w:trHeight w:val="723"/>
              </w:trPr>
              <w:tc>
                <w:tcPr>
                  <w:tcW w:w="1168" w:type="dxa"/>
                  <w:vMerge w:val="restart"/>
                  <w:vAlign w:val="center"/>
                </w:tcPr>
                <w:p>
                  <w:pPr>
                    <w:jc w:val="center"/>
                    <w:rPr>
                      <w:color w:val="000000" w:themeColor="text1"/>
                      <w:spacing w:val="-16"/>
                      <w:szCs w:val="21"/>
                      <w14:textFill>
                        <w14:solidFill>
                          <w14:schemeClr w14:val="tx1"/>
                        </w14:solidFill>
                      </w14:textFill>
                    </w:rPr>
                  </w:pPr>
                  <w:r>
                    <w:rPr>
                      <w:color w:val="000000" w:themeColor="text1"/>
                      <w:spacing w:val="-16"/>
                      <w:szCs w:val="21"/>
                      <w14:textFill>
                        <w14:solidFill>
                          <w14:schemeClr w14:val="tx1"/>
                        </w14:solidFill>
                      </w14:textFill>
                    </w:rPr>
                    <w:t>环保工程</w:t>
                  </w:r>
                </w:p>
              </w:tc>
              <w:tc>
                <w:tcPr>
                  <w:tcW w:w="1314" w:type="dxa"/>
                  <w:vAlign w:val="center"/>
                </w:tcPr>
                <w:p>
                  <w:pPr>
                    <w:spacing w:line="260" w:lineRule="exact"/>
                    <w:ind w:left="18" w:right="-74"/>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废水治理</w:t>
                  </w:r>
                </w:p>
              </w:tc>
              <w:tc>
                <w:tcPr>
                  <w:tcW w:w="4767" w:type="dxa"/>
                  <w:vAlign w:val="center"/>
                </w:tcPr>
                <w:p>
                  <w:pPr>
                    <w:ind w:left="18" w:right="-74"/>
                    <w:jc w:val="center"/>
                    <w:rPr>
                      <w:rFonts w:hint="eastAsia"/>
                      <w:color w:val="000000" w:themeColor="text1"/>
                      <w:szCs w:val="21"/>
                      <w14:textFill>
                        <w14:solidFill>
                          <w14:schemeClr w14:val="tx1"/>
                        </w14:solidFill>
                      </w14:textFill>
                    </w:rPr>
                  </w:pPr>
                  <w:r>
                    <w:rPr>
                      <w:rFonts w:hint="eastAsia"/>
                      <w:color w:val="000000" w:themeColor="text1"/>
                      <w:position w:val="-1"/>
                      <w:szCs w:val="21"/>
                      <w:lang w:eastAsia="zh-CN"/>
                      <w14:textFill>
                        <w14:solidFill>
                          <w14:schemeClr w14:val="tx1"/>
                        </w14:solidFill>
                      </w14:textFill>
                    </w:rPr>
                    <w:t>项目</w:t>
                  </w:r>
                  <w:r>
                    <w:rPr>
                      <w:rFonts w:hint="eastAsia"/>
                      <w:color w:val="000000" w:themeColor="text1"/>
                      <w:position w:val="-1"/>
                      <w:szCs w:val="21"/>
                      <w14:textFill>
                        <w14:solidFill>
                          <w14:schemeClr w14:val="tx1"/>
                        </w14:solidFill>
                      </w14:textFill>
                    </w:rPr>
                    <w:t>无生产废水，生活污水进入</w:t>
                  </w:r>
                  <w:r>
                    <w:rPr>
                      <w:rFonts w:hint="eastAsia"/>
                      <w:color w:val="000000" w:themeColor="text1"/>
                      <w:position w:val="-1"/>
                      <w:szCs w:val="21"/>
                      <w:lang w:eastAsia="zh-CN"/>
                      <w14:textFill>
                        <w14:solidFill>
                          <w14:schemeClr w14:val="tx1"/>
                        </w14:solidFill>
                      </w14:textFill>
                    </w:rPr>
                    <w:t>化粪池处理后</w:t>
                  </w:r>
                  <w:r>
                    <w:rPr>
                      <w:rFonts w:hint="eastAsia"/>
                      <w:color w:val="000000" w:themeColor="text1"/>
                      <w:szCs w:val="21"/>
                      <w14:textFill>
                        <w14:solidFill>
                          <w14:schemeClr w14:val="tx1"/>
                        </w14:solidFill>
                      </w14:textFill>
                    </w:rPr>
                    <w:t>由附近村民定期清运施肥</w:t>
                  </w:r>
                </w:p>
              </w:tc>
              <w:tc>
                <w:tcPr>
                  <w:tcW w:w="1091" w:type="dxa"/>
                  <w:vAlign w:val="center"/>
                </w:tcPr>
                <w:p>
                  <w:pPr>
                    <w:adjustRightInd w:val="0"/>
                    <w:jc w:val="center"/>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w:t>
                  </w:r>
                </w:p>
              </w:tc>
            </w:tr>
            <w:tr>
              <w:tblPrEx>
                <w:tblW w:w="8340" w:type="dxa"/>
                <w:tblInd w:w="1" w:type="dxa"/>
                <w:tblLayout w:type="fixed"/>
                <w:tblCellMar>
                  <w:top w:w="0" w:type="dxa"/>
                  <w:left w:w="108" w:type="dxa"/>
                  <w:bottom w:w="0" w:type="dxa"/>
                  <w:right w:w="108" w:type="dxa"/>
                </w:tblCellMar>
              </w:tblPrEx>
              <w:trPr>
                <w:trHeight w:val="738"/>
              </w:trPr>
              <w:tc>
                <w:tcPr>
                  <w:tcW w:w="1168" w:type="dxa"/>
                  <w:vMerge/>
                  <w:vAlign w:val="center"/>
                </w:tcPr>
                <w:p>
                  <w:pPr>
                    <w:jc w:val="center"/>
                    <w:rPr>
                      <w:color w:val="000000" w:themeColor="text1"/>
                      <w:spacing w:val="-16"/>
                      <w:szCs w:val="21"/>
                      <w14:textFill>
                        <w14:solidFill>
                          <w14:schemeClr w14:val="tx1"/>
                        </w14:solidFill>
                      </w14:textFill>
                    </w:rPr>
                  </w:pPr>
                </w:p>
              </w:tc>
              <w:tc>
                <w:tcPr>
                  <w:tcW w:w="1314" w:type="dxa"/>
                  <w:vAlign w:val="center"/>
                </w:tcPr>
                <w:p>
                  <w:pPr>
                    <w:spacing w:line="293" w:lineRule="exact"/>
                    <w:ind w:left="239" w:right="-20"/>
                    <w:jc w:val="center"/>
                    <w:rPr>
                      <w:color w:val="000000" w:themeColor="text1"/>
                      <w:szCs w:val="21"/>
                      <w14:textFill>
                        <w14:solidFill>
                          <w14:schemeClr w14:val="tx1"/>
                        </w14:solidFill>
                      </w14:textFill>
                    </w:rPr>
                  </w:pPr>
                  <w:r>
                    <w:rPr>
                      <w:color w:val="000000" w:themeColor="text1"/>
                      <w:position w:val="-2"/>
                      <w:szCs w:val="21"/>
                      <w14:textFill>
                        <w14:solidFill>
                          <w14:schemeClr w14:val="tx1"/>
                        </w14:solidFill>
                      </w14:textFill>
                    </w:rPr>
                    <w:t>废气</w:t>
                  </w:r>
                  <w:r>
                    <w:rPr>
                      <w:color w:val="000000" w:themeColor="text1"/>
                      <w:spacing w:val="-2"/>
                      <w:position w:val="-2"/>
                      <w:szCs w:val="21"/>
                      <w14:textFill>
                        <w14:solidFill>
                          <w14:schemeClr w14:val="tx1"/>
                        </w14:solidFill>
                      </w14:textFill>
                    </w:rPr>
                    <w:t>治理</w:t>
                  </w:r>
                </w:p>
              </w:tc>
              <w:tc>
                <w:tcPr>
                  <w:tcW w:w="4767" w:type="dxa"/>
                  <w:vAlign w:val="center"/>
                </w:tcPr>
                <w:p>
                  <w:pPr>
                    <w:spacing w:before="90" w:after="0"/>
                    <w:ind w:right="175"/>
                    <w:rPr>
                      <w:snapToGrid w:val="0"/>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w:t>
                  </w:r>
                  <w:r>
                    <w:rPr>
                      <w:rFonts w:hint="eastAsia"/>
                      <w:bCs/>
                      <w:color w:val="000000" w:themeColor="text1"/>
                      <w:kern w:val="24"/>
                      <w:szCs w:val="21"/>
                      <w14:textFill>
                        <w14:solidFill>
                          <w14:schemeClr w14:val="tx1"/>
                        </w14:solidFill>
                      </w14:textFill>
                    </w:rPr>
                    <w:t>生产车间无组织排放的焊接烟尘</w:t>
                  </w:r>
                  <w:r>
                    <w:rPr>
                      <w:rFonts w:hint="eastAsia"/>
                      <w:bCs/>
                      <w:color w:val="000000" w:themeColor="text1"/>
                      <w:kern w:val="24"/>
                      <w:szCs w:val="21"/>
                      <w:lang w:eastAsia="zh-CN"/>
                      <w14:textFill>
                        <w14:solidFill>
                          <w14:schemeClr w14:val="tx1"/>
                        </w14:solidFill>
                      </w14:textFill>
                    </w:rPr>
                    <w:t>通过</w:t>
                  </w:r>
                  <w:r>
                    <w:rPr>
                      <w:rFonts w:hint="eastAsia"/>
                      <w:bCs/>
                      <w:color w:val="000000" w:themeColor="text1"/>
                      <w:kern w:val="24"/>
                      <w:szCs w:val="21"/>
                      <w14:textFill>
                        <w14:solidFill>
                          <w14:schemeClr w14:val="tx1"/>
                        </w14:solidFill>
                      </w14:textFill>
                    </w:rPr>
                    <w:t>设置通风换气扇及</w:t>
                  </w:r>
                  <w:r>
                    <w:rPr>
                      <w:rFonts w:hint="eastAsia"/>
                      <w:bCs/>
                      <w:color w:val="000000" w:themeColor="text1"/>
                      <w:kern w:val="24"/>
                      <w:szCs w:val="21"/>
                      <w:lang w:val="en-US" w:eastAsia="zh-CN"/>
                      <w14:textFill>
                        <w14:solidFill>
                          <w14:schemeClr w14:val="tx1"/>
                        </w14:solidFill>
                      </w14:textFill>
                    </w:rPr>
                    <w:t>2</w:t>
                  </w:r>
                  <w:r>
                    <w:rPr>
                      <w:rFonts w:hint="eastAsia"/>
                      <w:bCs/>
                      <w:color w:val="000000" w:themeColor="text1"/>
                      <w:kern w:val="24"/>
                      <w:szCs w:val="21"/>
                      <w:lang w:val="en-US" w:eastAsia="zh-CN"/>
                      <w14:textFill>
                        <w14:solidFill>
                          <w14:schemeClr w14:val="tx1"/>
                        </w14:solidFill>
                      </w14:textFill>
                    </w:rPr>
                    <w:t>套</w:t>
                  </w:r>
                  <w:r>
                    <w:rPr>
                      <w:rFonts w:hint="eastAsia"/>
                      <w:bCs/>
                      <w:color w:val="000000" w:themeColor="text1"/>
                      <w:kern w:val="24"/>
                      <w:szCs w:val="21"/>
                      <w14:textFill>
                        <w14:solidFill>
                          <w14:schemeClr w14:val="tx1"/>
                        </w14:solidFill>
                      </w14:textFill>
                    </w:rPr>
                    <w:t>移动式焊接烟尘净化装置等措施；</w:t>
                  </w:r>
                  <w:r>
                    <w:rPr>
                      <w:color w:val="000000" w:themeColor="text1"/>
                      <w:szCs w:val="21"/>
                      <w14:textFill>
                        <w14:solidFill>
                          <w14:schemeClr w14:val="tx1"/>
                        </w14:solidFill>
                      </w14:textFill>
                    </w:rPr>
                    <w:t>食堂油烟经油烟净化装置</w:t>
                  </w:r>
                  <w:r>
                    <w:rPr>
                      <w:rFonts w:hint="eastAsia"/>
                      <w:color w:val="000000" w:themeColor="text1"/>
                      <w:szCs w:val="21"/>
                      <w:lang w:eastAsia="zh-CN"/>
                      <w14:textFill>
                        <w14:solidFill>
                          <w14:schemeClr w14:val="tx1"/>
                        </w14:solidFill>
                      </w14:textFill>
                    </w:rPr>
                    <w:t>（处理效率</w:t>
                  </w:r>
                </w:p>
              </w:tc>
              <w:tc>
                <w:tcPr>
                  <w:tcW w:w="1091" w:type="dxa"/>
                  <w:vAlign w:val="center"/>
                </w:tcPr>
                <w:p>
                  <w:pPr>
                    <w:adjustRightInd w:val="0"/>
                    <w:jc w:val="center"/>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w:t>
                  </w:r>
                </w:p>
              </w:tc>
            </w:tr>
          </w:tbl>
          <w:p/>
        </w:tc>
      </w:tr>
    </w:tbl>
    <w:p>
      <w:pPr>
        <w:sectPr>
          <w:headerReference w:type="default" r:id="rId23"/>
          <w:footerReference w:type="even" r:id="rId24"/>
          <w:footerReference w:type="default" r:id="rId25"/>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4"/>
          <w:cols w:num="1" w:space="720"/>
          <w:titlePg w:val="0"/>
          <w:docGrid w:type="lines" w:linePitch="312" w:charSpace="0"/>
        </w:sectPr>
      </w:pPr>
    </w:p>
    <w:tbl>
      <w:tblPr>
        <w:tblStyle w:val="TableNormal"/>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8529"/>
      </w:tblGrid>
      <w:tr>
        <w:tblPrEx>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821"/>
          <w:jc w:val="center"/>
        </w:trPr>
        <w:tc>
          <w:tcPr>
            <w:tcW w:w="8529" w:type="dxa"/>
            <w:tcBorders>
              <w:top w:val="single" w:sz="12" w:space="0" w:color="auto"/>
              <w:left w:val="single" w:sz="12" w:space="0" w:color="auto"/>
              <w:bottom w:val="single" w:sz="12" w:space="0" w:color="auto"/>
              <w:right w:val="single" w:sz="12" w:space="0" w:color="auto"/>
            </w:tcBorders>
            <w:vAlign w:val="center"/>
          </w:tcPr>
          <w:tbl>
            <w:tblPr>
              <w:tblStyle w:val="TableNormal"/>
              <w:tblW w:w="8340" w:type="dxa"/>
              <w:tblInd w:w="1"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168"/>
              <w:gridCol w:w="1314"/>
              <w:gridCol w:w="4767"/>
              <w:gridCol w:w="1091"/>
            </w:tblGrid>
            <w:tr>
              <w:tblPrEx>
                <w:tblW w:w="8340" w:type="dxa"/>
                <w:tblInd w:w="1"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738"/>
              </w:trPr>
              <w:tc>
                <w:tcPr>
                  <w:tcW w:w="1168" w:type="dxa"/>
                  <w:vMerge w:val="restart"/>
                  <w:vAlign w:val="center"/>
                </w:tcPr>
                <w:p/>
              </w:tc>
              <w:tc>
                <w:tcPr>
                  <w:tcW w:w="1314" w:type="dxa"/>
                  <w:vAlign w:val="center"/>
                </w:tcPr>
                <w:p/>
              </w:tc>
              <w:tc>
                <w:tcPr>
                  <w:tcW w:w="4767" w:type="dxa"/>
                  <w:vAlign w:val="center"/>
                </w:tcPr>
                <w:p>
                  <w:pPr>
                    <w:spacing w:before="0"/>
                    <w:ind w:right="175"/>
                    <w:rPr>
                      <w:snapToGrid w:val="0"/>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60%</w:t>
                  </w:r>
                  <w:r>
                    <w:rPr>
                      <w:rFonts w:hint="eastAsia"/>
                      <w:color w:val="000000" w:themeColor="text1"/>
                      <w:szCs w:val="21"/>
                      <w:lang w:eastAsia="zh-CN"/>
                      <w14:textFill>
                        <w14:solidFill>
                          <w14:schemeClr w14:val="tx1"/>
                        </w14:solidFill>
                      </w14:textFill>
                    </w:rPr>
                    <w:t>）</w:t>
                  </w:r>
                  <w:r>
                    <w:rPr>
                      <w:color w:val="000000" w:themeColor="text1"/>
                      <w:szCs w:val="21"/>
                      <w14:textFill>
                        <w14:solidFill>
                          <w14:schemeClr w14:val="tx1"/>
                        </w14:solidFill>
                      </w14:textFill>
                    </w:rPr>
                    <w:t>处理后排放</w:t>
                  </w:r>
                </w:p>
              </w:tc>
              <w:tc>
                <w:tcPr>
                  <w:tcW w:w="1091" w:type="dxa"/>
                  <w:vAlign w:val="center"/>
                </w:tcPr>
                <w:p/>
              </w:tc>
            </w:tr>
            <w:tr>
              <w:tblPrEx>
                <w:tblW w:w="8340" w:type="dxa"/>
                <w:tblInd w:w="1" w:type="dxa"/>
                <w:tblLayout w:type="fixed"/>
                <w:tblCellMar>
                  <w:top w:w="0" w:type="dxa"/>
                  <w:left w:w="108" w:type="dxa"/>
                  <w:bottom w:w="0" w:type="dxa"/>
                  <w:right w:w="108" w:type="dxa"/>
                </w:tblCellMar>
              </w:tblPrEx>
              <w:trPr>
                <w:trHeight w:val="541"/>
              </w:trPr>
              <w:tc>
                <w:tcPr>
                  <w:tcW w:w="1168" w:type="dxa"/>
                  <w:vMerge/>
                  <w:vAlign w:val="center"/>
                </w:tcPr>
                <w:p>
                  <w:pPr>
                    <w:jc w:val="center"/>
                    <w:rPr>
                      <w:color w:val="000000" w:themeColor="text1"/>
                      <w:szCs w:val="21"/>
                      <w14:textFill>
                        <w14:solidFill>
                          <w14:schemeClr w14:val="tx1"/>
                        </w14:solidFill>
                      </w14:textFill>
                    </w:rPr>
                  </w:pPr>
                </w:p>
              </w:tc>
              <w:tc>
                <w:tcPr>
                  <w:tcW w:w="1314" w:type="dxa"/>
                  <w:vAlign w:val="center"/>
                </w:tcPr>
                <w:p>
                  <w:pPr>
                    <w:spacing w:line="252" w:lineRule="exact"/>
                    <w:ind w:left="239" w:right="-20"/>
                    <w:jc w:val="center"/>
                    <w:rPr>
                      <w:color w:val="000000" w:themeColor="text1"/>
                      <w:szCs w:val="21"/>
                      <w14:textFill>
                        <w14:solidFill>
                          <w14:schemeClr w14:val="tx1"/>
                        </w14:solidFill>
                      </w14:textFill>
                    </w:rPr>
                  </w:pPr>
                  <w:r>
                    <w:rPr>
                      <w:color w:val="000000" w:themeColor="text1"/>
                      <w:position w:val="-1"/>
                      <w:szCs w:val="21"/>
                      <w14:textFill>
                        <w14:solidFill>
                          <w14:schemeClr w14:val="tx1"/>
                        </w14:solidFill>
                      </w14:textFill>
                    </w:rPr>
                    <w:t>噪声</w:t>
                  </w:r>
                  <w:r>
                    <w:rPr>
                      <w:color w:val="000000" w:themeColor="text1"/>
                      <w:spacing w:val="-2"/>
                      <w:position w:val="-1"/>
                      <w:szCs w:val="21"/>
                      <w14:textFill>
                        <w14:solidFill>
                          <w14:schemeClr w14:val="tx1"/>
                        </w14:solidFill>
                      </w14:textFill>
                    </w:rPr>
                    <w:t>治理</w:t>
                  </w:r>
                </w:p>
              </w:tc>
              <w:tc>
                <w:tcPr>
                  <w:tcW w:w="4767" w:type="dxa"/>
                  <w:vAlign w:val="center"/>
                </w:tcPr>
                <w:p>
                  <w:pPr>
                    <w:spacing w:line="268" w:lineRule="exact"/>
                    <w:ind w:left="18" w:right="-20"/>
                    <w:jc w:val="center"/>
                    <w:rPr>
                      <w:snapToGrid w:val="0"/>
                      <w:color w:val="000000" w:themeColor="text1"/>
                      <w:szCs w:val="21"/>
                      <w14:textFill>
                        <w14:solidFill>
                          <w14:schemeClr w14:val="tx1"/>
                        </w14:solidFill>
                      </w14:textFill>
                    </w:rPr>
                  </w:pPr>
                  <w:r>
                    <w:rPr>
                      <w:color w:val="000000" w:themeColor="text1"/>
                      <w:szCs w:val="21"/>
                      <w14:textFill>
                        <w14:solidFill>
                          <w14:schemeClr w14:val="tx1"/>
                        </w14:solidFill>
                      </w14:textFill>
                    </w:rPr>
                    <w:t>选用</w:t>
                  </w:r>
                  <w:r>
                    <w:rPr>
                      <w:color w:val="000000" w:themeColor="text1"/>
                      <w:spacing w:val="-2"/>
                      <w:szCs w:val="21"/>
                      <w14:textFill>
                        <w14:solidFill>
                          <w14:schemeClr w14:val="tx1"/>
                        </w14:solidFill>
                      </w14:textFill>
                    </w:rPr>
                    <w:t>低</w:t>
                  </w:r>
                  <w:r>
                    <w:rPr>
                      <w:color w:val="000000" w:themeColor="text1"/>
                      <w:szCs w:val="21"/>
                      <w14:textFill>
                        <w14:solidFill>
                          <w14:schemeClr w14:val="tx1"/>
                        </w14:solidFill>
                      </w14:textFill>
                    </w:rPr>
                    <w:t>噪</w:t>
                  </w:r>
                  <w:r>
                    <w:rPr>
                      <w:color w:val="000000" w:themeColor="text1"/>
                      <w:spacing w:val="-2"/>
                      <w:szCs w:val="21"/>
                      <w14:textFill>
                        <w14:solidFill>
                          <w14:schemeClr w14:val="tx1"/>
                        </w14:solidFill>
                      </w14:textFill>
                    </w:rPr>
                    <w:t>声</w:t>
                  </w:r>
                  <w:r>
                    <w:rPr>
                      <w:color w:val="000000" w:themeColor="text1"/>
                      <w:szCs w:val="21"/>
                      <w14:textFill>
                        <w14:solidFill>
                          <w14:schemeClr w14:val="tx1"/>
                        </w14:solidFill>
                      </w14:textFill>
                    </w:rPr>
                    <w:t>设</w:t>
                  </w:r>
                  <w:r>
                    <w:rPr>
                      <w:color w:val="000000" w:themeColor="text1"/>
                      <w:spacing w:val="-2"/>
                      <w:szCs w:val="21"/>
                      <w14:textFill>
                        <w14:solidFill>
                          <w14:schemeClr w14:val="tx1"/>
                        </w14:solidFill>
                      </w14:textFill>
                    </w:rPr>
                    <w:t>备</w:t>
                  </w:r>
                  <w:r>
                    <w:rPr>
                      <w:color w:val="000000" w:themeColor="text1"/>
                      <w:szCs w:val="21"/>
                      <w14:textFill>
                        <w14:solidFill>
                          <w14:schemeClr w14:val="tx1"/>
                        </w14:solidFill>
                      </w14:textFill>
                    </w:rPr>
                    <w:t>，</w:t>
                  </w:r>
                  <w:r>
                    <w:rPr>
                      <w:color w:val="000000" w:themeColor="text1"/>
                      <w:spacing w:val="-2"/>
                      <w:szCs w:val="21"/>
                      <w14:textFill>
                        <w14:solidFill>
                          <w14:schemeClr w14:val="tx1"/>
                        </w14:solidFill>
                      </w14:textFill>
                    </w:rPr>
                    <w:t>并</w:t>
                  </w:r>
                  <w:r>
                    <w:rPr>
                      <w:color w:val="000000" w:themeColor="text1"/>
                      <w:szCs w:val="21"/>
                      <w14:textFill>
                        <w14:solidFill>
                          <w14:schemeClr w14:val="tx1"/>
                        </w14:solidFill>
                      </w14:textFill>
                    </w:rPr>
                    <w:t>采</w:t>
                  </w:r>
                  <w:r>
                    <w:rPr>
                      <w:color w:val="000000" w:themeColor="text1"/>
                      <w:spacing w:val="-2"/>
                      <w:szCs w:val="21"/>
                      <w14:textFill>
                        <w14:solidFill>
                          <w14:schemeClr w14:val="tx1"/>
                        </w14:solidFill>
                      </w14:textFill>
                    </w:rPr>
                    <w:t>取</w:t>
                  </w:r>
                  <w:r>
                    <w:rPr>
                      <w:rFonts w:hint="eastAsia"/>
                      <w:color w:val="000000" w:themeColor="text1"/>
                      <w:spacing w:val="-2"/>
                      <w:szCs w:val="21"/>
                      <w14:textFill>
                        <w14:solidFill>
                          <w14:schemeClr w14:val="tx1"/>
                        </w14:solidFill>
                      </w14:textFill>
                    </w:rPr>
                    <w:t>车间</w:t>
                  </w:r>
                  <w:r>
                    <w:rPr>
                      <w:color w:val="000000" w:themeColor="text1"/>
                      <w:spacing w:val="-2"/>
                      <w:szCs w:val="21"/>
                      <w14:textFill>
                        <w14:solidFill>
                          <w14:schemeClr w14:val="tx1"/>
                        </w14:solidFill>
                      </w14:textFill>
                    </w:rPr>
                    <w:t>隔</w:t>
                  </w:r>
                  <w:r>
                    <w:rPr>
                      <w:color w:val="000000" w:themeColor="text1"/>
                      <w:szCs w:val="21"/>
                      <w14:textFill>
                        <w14:solidFill>
                          <w14:schemeClr w14:val="tx1"/>
                        </w14:solidFill>
                      </w14:textFill>
                    </w:rPr>
                    <w:t>声</w:t>
                  </w:r>
                  <w:r>
                    <w:rPr>
                      <w:color w:val="000000" w:themeColor="text1"/>
                      <w:spacing w:val="-2"/>
                      <w:szCs w:val="21"/>
                      <w14:textFill>
                        <w14:solidFill>
                          <w14:schemeClr w14:val="tx1"/>
                        </w14:solidFill>
                      </w14:textFill>
                    </w:rPr>
                    <w:t>、</w:t>
                  </w:r>
                  <w:r>
                    <w:rPr>
                      <w:color w:val="000000" w:themeColor="text1"/>
                      <w:szCs w:val="21"/>
                      <w14:textFill>
                        <w14:solidFill>
                          <w14:schemeClr w14:val="tx1"/>
                        </w14:solidFill>
                      </w14:textFill>
                    </w:rPr>
                    <w:t>消声、减</w:t>
                  </w:r>
                  <w:r>
                    <w:rPr>
                      <w:color w:val="000000" w:themeColor="text1"/>
                      <w:spacing w:val="-2"/>
                      <w:szCs w:val="21"/>
                      <w14:textFill>
                        <w14:solidFill>
                          <w14:schemeClr w14:val="tx1"/>
                        </w14:solidFill>
                      </w14:textFill>
                    </w:rPr>
                    <w:t>振</w:t>
                  </w:r>
                  <w:r>
                    <w:rPr>
                      <w:rFonts w:hint="eastAsia"/>
                      <w:color w:val="000000" w:themeColor="text1"/>
                      <w:spacing w:val="-2"/>
                      <w:szCs w:val="21"/>
                      <w14:textFill>
                        <w14:solidFill>
                          <w14:schemeClr w14:val="tx1"/>
                        </w14:solidFill>
                      </w14:textFill>
                    </w:rPr>
                    <w:t>、绿化等措施</w:t>
                  </w:r>
                </w:p>
              </w:tc>
              <w:tc>
                <w:tcPr>
                  <w:tcW w:w="1091" w:type="dxa"/>
                  <w:vAlign w:val="center"/>
                </w:tcPr>
                <w:p>
                  <w:pPr>
                    <w:adjustRightInd w:val="0"/>
                    <w:jc w:val="center"/>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w:t>
                  </w:r>
                </w:p>
              </w:tc>
            </w:tr>
            <w:tr>
              <w:tblPrEx>
                <w:tblW w:w="8340" w:type="dxa"/>
                <w:tblInd w:w="1" w:type="dxa"/>
                <w:tblLayout w:type="fixed"/>
                <w:tblCellMar>
                  <w:top w:w="0" w:type="dxa"/>
                  <w:left w:w="108" w:type="dxa"/>
                  <w:bottom w:w="0" w:type="dxa"/>
                  <w:right w:w="108" w:type="dxa"/>
                </w:tblCellMar>
              </w:tblPrEx>
              <w:trPr>
                <w:trHeight w:val="968"/>
              </w:trPr>
              <w:tc>
                <w:tcPr>
                  <w:tcW w:w="1168" w:type="dxa"/>
                  <w:vMerge/>
                  <w:vAlign w:val="center"/>
                </w:tcPr>
                <w:p>
                  <w:pPr>
                    <w:jc w:val="center"/>
                    <w:rPr>
                      <w:color w:val="000000" w:themeColor="text1"/>
                      <w:szCs w:val="21"/>
                      <w14:textFill>
                        <w14:solidFill>
                          <w14:schemeClr w14:val="tx1"/>
                        </w14:solidFill>
                      </w14:textFill>
                    </w:rPr>
                  </w:pPr>
                </w:p>
              </w:tc>
              <w:tc>
                <w:tcPr>
                  <w:tcW w:w="1314" w:type="dxa"/>
                  <w:vAlign w:val="center"/>
                </w:tcPr>
                <w:p>
                  <w:pPr>
                    <w:ind w:left="239" w:right="-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固废</w:t>
                  </w:r>
                  <w:r>
                    <w:rPr>
                      <w:color w:val="000000" w:themeColor="text1"/>
                      <w:spacing w:val="-2"/>
                      <w:szCs w:val="21"/>
                      <w14:textFill>
                        <w14:solidFill>
                          <w14:schemeClr w14:val="tx1"/>
                        </w14:solidFill>
                      </w14:textFill>
                    </w:rPr>
                    <w:t>治理</w:t>
                  </w:r>
                </w:p>
              </w:tc>
              <w:tc>
                <w:tcPr>
                  <w:tcW w:w="4767" w:type="dxa"/>
                  <w:vAlign w:val="center"/>
                </w:tcPr>
                <w:p>
                  <w:pPr>
                    <w:spacing w:line="242" w:lineRule="exact"/>
                    <w:ind w:left="18" w:right="-53"/>
                    <w:jc w:val="center"/>
                    <w:rPr>
                      <w:snapToGrid w:val="0"/>
                      <w:color w:val="000000" w:themeColor="text1"/>
                      <w:szCs w:val="21"/>
                      <w14:textFill>
                        <w14:solidFill>
                          <w14:schemeClr w14:val="tx1"/>
                        </w14:solidFill>
                      </w14:textFill>
                    </w:rPr>
                  </w:pPr>
                  <w:r>
                    <w:rPr>
                      <w:color w:val="000000" w:themeColor="text1"/>
                      <w:position w:val="-1"/>
                      <w:szCs w:val="21"/>
                      <w14:textFill>
                        <w14:solidFill>
                          <w14:schemeClr w14:val="tx1"/>
                        </w14:solidFill>
                      </w14:textFill>
                    </w:rPr>
                    <w:t>设置垃</w:t>
                  </w:r>
                  <w:r>
                    <w:rPr>
                      <w:color w:val="000000" w:themeColor="text1"/>
                      <w:spacing w:val="-2"/>
                      <w:position w:val="-1"/>
                      <w:szCs w:val="21"/>
                      <w14:textFill>
                        <w14:solidFill>
                          <w14:schemeClr w14:val="tx1"/>
                        </w14:solidFill>
                      </w14:textFill>
                    </w:rPr>
                    <w:t>圾</w:t>
                  </w:r>
                  <w:r>
                    <w:rPr>
                      <w:color w:val="000000" w:themeColor="text1"/>
                      <w:position w:val="-1"/>
                      <w:szCs w:val="21"/>
                      <w14:textFill>
                        <w14:solidFill>
                          <w14:schemeClr w14:val="tx1"/>
                        </w14:solidFill>
                      </w14:textFill>
                    </w:rPr>
                    <w:t>收集</w:t>
                  </w:r>
                  <w:r>
                    <w:rPr>
                      <w:color w:val="000000" w:themeColor="text1"/>
                      <w:spacing w:val="-2"/>
                      <w:position w:val="-1"/>
                      <w:szCs w:val="21"/>
                      <w14:textFill>
                        <w14:solidFill>
                          <w14:schemeClr w14:val="tx1"/>
                        </w14:solidFill>
                      </w14:textFill>
                    </w:rPr>
                    <w:t>桶</w:t>
                  </w:r>
                  <w:r>
                    <w:rPr>
                      <w:color w:val="000000" w:themeColor="text1"/>
                      <w:position w:val="-1"/>
                      <w:szCs w:val="21"/>
                      <w14:textFill>
                        <w14:solidFill>
                          <w14:schemeClr w14:val="tx1"/>
                        </w14:solidFill>
                      </w14:textFill>
                    </w:rPr>
                    <w:t>若</w:t>
                  </w:r>
                  <w:r>
                    <w:rPr>
                      <w:color w:val="000000" w:themeColor="text1"/>
                      <w:spacing w:val="-2"/>
                      <w:position w:val="-1"/>
                      <w:szCs w:val="21"/>
                      <w14:textFill>
                        <w14:solidFill>
                          <w14:schemeClr w14:val="tx1"/>
                        </w14:solidFill>
                      </w14:textFill>
                    </w:rPr>
                    <w:t>干</w:t>
                  </w:r>
                  <w:r>
                    <w:rPr>
                      <w:color w:val="000000" w:themeColor="text1"/>
                      <w:position w:val="-1"/>
                      <w:szCs w:val="21"/>
                      <w14:textFill>
                        <w14:solidFill>
                          <w14:schemeClr w14:val="tx1"/>
                        </w14:solidFill>
                      </w14:textFill>
                    </w:rPr>
                    <w:t>，</w:t>
                  </w:r>
                  <w:r>
                    <w:rPr>
                      <w:color w:val="000000" w:themeColor="text1"/>
                      <w:spacing w:val="-2"/>
                      <w:position w:val="-1"/>
                      <w:szCs w:val="21"/>
                      <w14:textFill>
                        <w14:solidFill>
                          <w14:schemeClr w14:val="tx1"/>
                        </w14:solidFill>
                      </w14:textFill>
                    </w:rPr>
                    <w:t>生</w:t>
                  </w:r>
                  <w:r>
                    <w:rPr>
                      <w:color w:val="000000" w:themeColor="text1"/>
                      <w:position w:val="-1"/>
                      <w:szCs w:val="21"/>
                      <w14:textFill>
                        <w14:solidFill>
                          <w14:schemeClr w14:val="tx1"/>
                        </w14:solidFill>
                      </w14:textFill>
                    </w:rPr>
                    <w:t>活垃圾</w:t>
                  </w:r>
                  <w:r>
                    <w:rPr>
                      <w:color w:val="000000" w:themeColor="text1"/>
                      <w:spacing w:val="-2"/>
                      <w:position w:val="-1"/>
                      <w:szCs w:val="21"/>
                      <w14:textFill>
                        <w14:solidFill>
                          <w14:schemeClr w14:val="tx1"/>
                        </w14:solidFill>
                      </w14:textFill>
                    </w:rPr>
                    <w:t>收</w:t>
                  </w:r>
                  <w:r>
                    <w:rPr>
                      <w:color w:val="000000" w:themeColor="text1"/>
                      <w:position w:val="-1"/>
                      <w:szCs w:val="21"/>
                      <w14:textFill>
                        <w14:solidFill>
                          <w14:schemeClr w14:val="tx1"/>
                        </w14:solidFill>
                      </w14:textFill>
                    </w:rPr>
                    <w:t>集后</w:t>
                  </w:r>
                  <w:r>
                    <w:rPr>
                      <w:color w:val="000000" w:themeColor="text1"/>
                      <w:spacing w:val="-2"/>
                      <w:position w:val="-1"/>
                      <w:szCs w:val="21"/>
                      <w14:textFill>
                        <w14:solidFill>
                          <w14:schemeClr w14:val="tx1"/>
                        </w14:solidFill>
                      </w14:textFill>
                    </w:rPr>
                    <w:t>由</w:t>
                  </w:r>
                  <w:r>
                    <w:rPr>
                      <w:color w:val="000000" w:themeColor="text1"/>
                      <w:position w:val="-1"/>
                      <w:szCs w:val="21"/>
                      <w14:textFill>
                        <w14:solidFill>
                          <w14:schemeClr w14:val="tx1"/>
                        </w14:solidFill>
                      </w14:textFill>
                    </w:rPr>
                    <w:t>环</w:t>
                  </w:r>
                  <w:r>
                    <w:rPr>
                      <w:color w:val="000000" w:themeColor="text1"/>
                      <w:spacing w:val="-2"/>
                      <w:position w:val="-1"/>
                      <w:szCs w:val="21"/>
                      <w14:textFill>
                        <w14:solidFill>
                          <w14:schemeClr w14:val="tx1"/>
                        </w14:solidFill>
                      </w14:textFill>
                    </w:rPr>
                    <w:t>卫</w:t>
                  </w:r>
                  <w:r>
                    <w:rPr>
                      <w:color w:val="000000" w:themeColor="text1"/>
                      <w:position w:val="-1"/>
                      <w:szCs w:val="21"/>
                      <w14:textFill>
                        <w14:solidFill>
                          <w14:schemeClr w14:val="tx1"/>
                        </w14:solidFill>
                      </w14:textFill>
                    </w:rPr>
                    <w:t>部</w:t>
                  </w:r>
                  <w:r>
                    <w:rPr>
                      <w:color w:val="000000" w:themeColor="text1"/>
                      <w:spacing w:val="-2"/>
                      <w:position w:val="-1"/>
                      <w:szCs w:val="21"/>
                      <w14:textFill>
                        <w14:solidFill>
                          <w14:schemeClr w14:val="tx1"/>
                        </w14:solidFill>
                      </w14:textFill>
                    </w:rPr>
                    <w:t>门定期清运</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生产固废分类收集后</w:t>
                  </w:r>
                  <w:r>
                    <w:rPr>
                      <w:color w:val="000000" w:themeColor="text1"/>
                      <w:szCs w:val="21"/>
                      <w14:textFill>
                        <w14:solidFill>
                          <w14:schemeClr w14:val="tx1"/>
                        </w14:solidFill>
                      </w14:textFill>
                    </w:rPr>
                    <w:t>统一</w:t>
                  </w:r>
                  <w:r>
                    <w:rPr>
                      <w:rFonts w:hint="eastAsia"/>
                      <w:color w:val="000000" w:themeColor="text1"/>
                      <w:szCs w:val="21"/>
                      <w14:textFill>
                        <w14:solidFill>
                          <w14:schemeClr w14:val="tx1"/>
                        </w14:solidFill>
                      </w14:textFill>
                    </w:rPr>
                    <w:t>由</w:t>
                  </w:r>
                  <w:r>
                    <w:rPr>
                      <w:color w:val="000000" w:themeColor="text1"/>
                      <w:szCs w:val="21"/>
                      <w14:textFill>
                        <w14:solidFill>
                          <w14:schemeClr w14:val="tx1"/>
                        </w14:solidFill>
                      </w14:textFill>
                    </w:rPr>
                    <w:t>物资回收单位回收</w:t>
                  </w:r>
                  <w:r>
                    <w:rPr>
                      <w:rFonts w:hint="eastAsia"/>
                      <w:color w:val="000000" w:themeColor="text1"/>
                      <w:szCs w:val="21"/>
                      <w14:textFill>
                        <w14:solidFill>
                          <w14:schemeClr w14:val="tx1"/>
                        </w14:solidFill>
                      </w14:textFill>
                    </w:rPr>
                    <w:t>；废液压油</w:t>
                  </w:r>
                  <w:r>
                    <w:rPr>
                      <w:rFonts w:hint="eastAsia"/>
                      <w:color w:val="000000" w:themeColor="text1"/>
                      <w:szCs w:val="21"/>
                      <w:lang w:eastAsia="zh-CN"/>
                      <w14:textFill>
                        <w14:solidFill>
                          <w14:schemeClr w14:val="tx1"/>
                        </w14:solidFill>
                      </w14:textFill>
                    </w:rPr>
                    <w:t>等危险废物分类收集于专用容器后暂存于危废间（原料库内设置危废间</w:t>
                  </w:r>
                  <w:r>
                    <w:rPr>
                      <w:rFonts w:hint="eastAsia"/>
                      <w:color w:val="000000" w:themeColor="text1"/>
                      <w:szCs w:val="21"/>
                      <w:lang w:val="en-US" w:eastAsia="zh-CN"/>
                      <w14:textFill>
                        <w14:solidFill>
                          <w14:schemeClr w14:val="tx1"/>
                        </w14:solidFill>
                      </w14:textFill>
                    </w:rPr>
                    <w:t>10m</w:t>
                  </w:r>
                  <w:r>
                    <w:rPr>
                      <w:rFonts w:hint="eastAsia"/>
                      <w:color w:val="000000" w:themeColor="text1"/>
                      <w:szCs w:val="21"/>
                      <w:vertAlign w:val="superscript"/>
                      <w:lang w:val="en-US" w:eastAsia="zh-CN"/>
                      <w14:textFill>
                        <w14:solidFill>
                          <w14:schemeClr w14:val="tx1"/>
                        </w14:solidFill>
                      </w14:textFill>
                    </w:rPr>
                    <w:t>2</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委托有资质单位统一处理</w:t>
                  </w:r>
                </w:p>
              </w:tc>
              <w:tc>
                <w:tcPr>
                  <w:tcW w:w="1091" w:type="dxa"/>
                  <w:vAlign w:val="center"/>
                </w:tcPr>
                <w:p>
                  <w:pPr>
                    <w:adjustRightInd w:val="0"/>
                    <w:jc w:val="center"/>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w:t>
                  </w:r>
                </w:p>
              </w:tc>
            </w:tr>
          </w:tbl>
          <w:p>
            <w:pPr>
              <w:numPr>
                <w:ilvl w:val="0"/>
                <w:numId w:val="2"/>
              </w:numPr>
              <w:spacing w:line="480" w:lineRule="exact"/>
              <w:ind w:left="-2" w:firstLine="610" w:firstLineChars="218"/>
              <w:rPr>
                <w:rFonts w:eastAsia="黑体" w:hint="eastAsia"/>
                <w:color w:val="000000" w:themeColor="text1"/>
                <w:sz w:val="28"/>
                <w:szCs w:val="28"/>
                <w14:textFill>
                  <w14:solidFill>
                    <w14:schemeClr w14:val="tx1"/>
                  </w14:solidFill>
                </w14:textFill>
              </w:rPr>
            </w:pPr>
            <w:r>
              <w:rPr>
                <w:rFonts w:eastAsia="黑体" w:hint="eastAsia"/>
                <w:color w:val="000000" w:themeColor="text1"/>
                <w:sz w:val="28"/>
                <w:szCs w:val="28"/>
                <w14:textFill>
                  <w14:solidFill>
                    <w14:schemeClr w14:val="tx1"/>
                  </w14:solidFill>
                </w14:textFill>
              </w:rPr>
              <w:t>产品方案</w:t>
            </w:r>
          </w:p>
          <w:p>
            <w:pPr>
              <w:pStyle w:val="Heading2"/>
              <w:keepNext/>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1"/>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本</w:t>
            </w:r>
            <w:r>
              <w:rPr>
                <w:rFonts w:hint="eastAsia"/>
                <w:color w:val="000000" w:themeColor="text1"/>
                <w:sz w:val="24"/>
                <w:szCs w:val="24"/>
                <w:lang w:eastAsia="zh-CN"/>
                <w14:textFill>
                  <w14:solidFill>
                    <w14:schemeClr w14:val="tx1"/>
                  </w14:solidFill>
                </w14:textFill>
              </w:rPr>
              <w:t>项目生产箱式变压器为干式变压器，冷却介质为空气，变压器内不含变压器油。</w:t>
            </w:r>
          </w:p>
          <w:p>
            <w:pPr>
              <w:spacing w:line="480" w:lineRule="exact"/>
              <w:ind w:firstLine="480" w:firstLineChars="200"/>
              <w:jc w:val="center"/>
              <w:rPr>
                <w:b/>
                <w:color w:val="000000" w:themeColor="text1"/>
                <w:sz w:val="24"/>
                <w:szCs w:val="22"/>
                <w:lang w:val="zh-CN"/>
                <w14:textFill>
                  <w14:solidFill>
                    <w14:schemeClr w14:val="tx1"/>
                  </w14:solidFill>
                </w14:textFill>
              </w:rPr>
            </w:pPr>
            <w:r>
              <w:rPr>
                <w:b/>
                <w:color w:val="000000" w:themeColor="text1"/>
                <w:sz w:val="24"/>
                <w:szCs w:val="22"/>
                <w:lang w:val="zh-CN"/>
                <w14:textFill>
                  <w14:solidFill>
                    <w14:schemeClr w14:val="tx1"/>
                  </w14:solidFill>
                </w14:textFill>
              </w:rPr>
              <w:t>表</w:t>
            </w:r>
            <w:r>
              <w:rPr>
                <w:rFonts w:hint="eastAsia"/>
                <w:b/>
                <w:color w:val="000000" w:themeColor="text1"/>
                <w:sz w:val="24"/>
                <w:szCs w:val="22"/>
                <w14:textFill>
                  <w14:solidFill>
                    <w14:schemeClr w14:val="tx1"/>
                  </w14:solidFill>
                </w14:textFill>
              </w:rPr>
              <w:t>2</w:t>
            </w:r>
            <w:r>
              <w:rPr>
                <w:rFonts w:hint="eastAsia"/>
                <w:b/>
                <w:color w:val="000000" w:themeColor="text1"/>
                <w:sz w:val="24"/>
                <w:szCs w:val="22"/>
                <w:lang w:val="zh-CN"/>
                <w14:textFill>
                  <w14:solidFill>
                    <w14:schemeClr w14:val="tx1"/>
                  </w14:solidFill>
                </w14:textFill>
              </w:rPr>
              <w:t xml:space="preserve">  产品规格及产量一览表</w:t>
            </w:r>
          </w:p>
          <w:tbl>
            <w:tblPr>
              <w:tblStyle w:val="TableNormal"/>
              <w:tblW w:w="8338" w:type="dxa"/>
              <w:jc w:val="center"/>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
            <w:tblGrid>
              <w:gridCol w:w="4404"/>
              <w:gridCol w:w="3934"/>
            </w:tblGrid>
            <w:tr>
              <w:tblPrEx>
                <w:tblW w:w="8338" w:type="dxa"/>
                <w:jc w:val="center"/>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Ex>
              <w:trPr>
                <w:trHeight w:val="330"/>
                <w:jc w:val="center"/>
              </w:trPr>
              <w:tc>
                <w:tcPr>
                  <w:tcW w:w="4404" w:type="dxa"/>
                  <w:tcMar>
                    <w:top w:w="0" w:type="dxa"/>
                    <w:left w:w="80" w:type="dxa"/>
                    <w:bottom w:w="0" w:type="dxa"/>
                    <w:right w:w="0" w:type="dxa"/>
                  </w:tcMar>
                </w:tcPr>
                <w:p>
                  <w:pPr>
                    <w:spacing w:line="242" w:lineRule="exact"/>
                    <w:ind w:left="613" w:right="-20"/>
                    <w:jc w:val="center"/>
                    <w:rPr>
                      <w:rFonts w:eastAsiaTheme="minorEastAsia"/>
                      <w:color w:val="000000" w:themeColor="text1"/>
                      <w:szCs w:val="21"/>
                      <w14:textFill>
                        <w14:solidFill>
                          <w14:schemeClr w14:val="tx1"/>
                        </w14:solidFill>
                      </w14:textFill>
                    </w:rPr>
                  </w:pPr>
                  <w:r>
                    <w:rPr>
                      <w:rFonts w:eastAsiaTheme="minorEastAsia"/>
                      <w:color w:val="000000" w:themeColor="text1"/>
                      <w:position w:val="-1"/>
                      <w:szCs w:val="21"/>
                      <w14:textFill>
                        <w14:solidFill>
                          <w14:schemeClr w14:val="tx1"/>
                        </w14:solidFill>
                      </w14:textFill>
                    </w:rPr>
                    <w:t>产品</w:t>
                  </w:r>
                  <w:r>
                    <w:rPr>
                      <w:rFonts w:eastAsiaTheme="minorEastAsia"/>
                      <w:color w:val="000000" w:themeColor="text1"/>
                      <w:spacing w:val="-2"/>
                      <w:position w:val="-1"/>
                      <w:szCs w:val="21"/>
                      <w14:textFill>
                        <w14:solidFill>
                          <w14:schemeClr w14:val="tx1"/>
                        </w14:solidFill>
                      </w14:textFill>
                    </w:rPr>
                    <w:t>名</w:t>
                  </w:r>
                  <w:r>
                    <w:rPr>
                      <w:rFonts w:eastAsiaTheme="minorEastAsia"/>
                      <w:color w:val="000000" w:themeColor="text1"/>
                      <w:position w:val="-1"/>
                      <w:szCs w:val="21"/>
                      <w14:textFill>
                        <w14:solidFill>
                          <w14:schemeClr w14:val="tx1"/>
                        </w14:solidFill>
                      </w14:textFill>
                    </w:rPr>
                    <w:t>称</w:t>
                  </w:r>
                </w:p>
              </w:tc>
              <w:tc>
                <w:tcPr>
                  <w:tcW w:w="3934" w:type="dxa"/>
                  <w:tcMar>
                    <w:top w:w="0" w:type="dxa"/>
                    <w:left w:w="80" w:type="dxa"/>
                    <w:bottom w:w="0" w:type="dxa"/>
                    <w:right w:w="0" w:type="dxa"/>
                  </w:tcMar>
                </w:tcPr>
                <w:p>
                  <w:pPr>
                    <w:spacing w:line="242" w:lineRule="exact"/>
                    <w:ind w:left="513" w:right="-20"/>
                    <w:jc w:val="center"/>
                    <w:rPr>
                      <w:rFonts w:eastAsiaTheme="minorEastAsia"/>
                      <w:color w:val="000000" w:themeColor="text1"/>
                      <w:szCs w:val="21"/>
                      <w14:textFill>
                        <w14:solidFill>
                          <w14:schemeClr w14:val="tx1"/>
                        </w14:solidFill>
                      </w14:textFill>
                    </w:rPr>
                  </w:pPr>
                  <w:r>
                    <w:rPr>
                      <w:rFonts w:eastAsiaTheme="minorEastAsia"/>
                      <w:color w:val="000000" w:themeColor="text1"/>
                      <w:position w:val="-1"/>
                      <w:szCs w:val="21"/>
                      <w14:textFill>
                        <w14:solidFill>
                          <w14:schemeClr w14:val="tx1"/>
                        </w14:solidFill>
                      </w14:textFill>
                    </w:rPr>
                    <w:t>生产</w:t>
                  </w:r>
                  <w:r>
                    <w:rPr>
                      <w:rFonts w:eastAsiaTheme="minorEastAsia"/>
                      <w:color w:val="000000" w:themeColor="text1"/>
                      <w:spacing w:val="-2"/>
                      <w:position w:val="-1"/>
                      <w:szCs w:val="21"/>
                      <w14:textFill>
                        <w14:solidFill>
                          <w14:schemeClr w14:val="tx1"/>
                        </w14:solidFill>
                      </w14:textFill>
                    </w:rPr>
                    <w:t>规</w:t>
                  </w:r>
                  <w:r>
                    <w:rPr>
                      <w:rFonts w:eastAsiaTheme="minorEastAsia"/>
                      <w:color w:val="000000" w:themeColor="text1"/>
                      <w:position w:val="-1"/>
                      <w:szCs w:val="21"/>
                      <w14:textFill>
                        <w14:solidFill>
                          <w14:schemeClr w14:val="tx1"/>
                        </w14:solidFill>
                      </w14:textFill>
                    </w:rPr>
                    <w:t>模</w:t>
                  </w:r>
                </w:p>
              </w:tc>
            </w:tr>
            <w:tr>
              <w:tblPrEx>
                <w:tblW w:w="8338" w:type="dxa"/>
                <w:jc w:val="center"/>
                <w:tblInd w:w="0" w:type="dxa"/>
                <w:tblLayout w:type="fixed"/>
                <w:tblCellMar>
                  <w:top w:w="0" w:type="dxa"/>
                  <w:left w:w="0" w:type="dxa"/>
                  <w:bottom w:w="0" w:type="dxa"/>
                  <w:right w:w="0" w:type="dxa"/>
                </w:tblCellMar>
              </w:tblPrEx>
              <w:trPr>
                <w:trHeight w:val="286"/>
                <w:jc w:val="center"/>
              </w:trPr>
              <w:tc>
                <w:tcPr>
                  <w:tcW w:w="4404" w:type="dxa"/>
                  <w:tcMar>
                    <w:top w:w="0" w:type="dxa"/>
                    <w:left w:w="80" w:type="dxa"/>
                    <w:bottom w:w="0" w:type="dxa"/>
                    <w:right w:w="0" w:type="dxa"/>
                  </w:tcMar>
                </w:tcPr>
                <w:p>
                  <w:pPr>
                    <w:ind w:left="227" w:right="-20"/>
                    <w:jc w:val="center"/>
                    <w:rPr>
                      <w:rFonts w:eastAsiaTheme="minorEastAsia"/>
                      <w:color w:val="000000" w:themeColor="text1"/>
                      <w:szCs w:val="21"/>
                      <w14:textFill>
                        <w14:solidFill>
                          <w14:schemeClr w14:val="tx1"/>
                        </w14:solidFill>
                      </w14:textFill>
                    </w:rPr>
                  </w:pPr>
                  <w:r>
                    <w:rPr>
                      <w:rFonts w:eastAsiaTheme="minorEastAsia" w:hint="eastAsia"/>
                      <w:color w:val="000000" w:themeColor="text1"/>
                      <w:position w:val="-1"/>
                      <w:szCs w:val="21"/>
                      <w14:textFill>
                        <w14:solidFill>
                          <w14:schemeClr w14:val="tx1"/>
                        </w14:solidFill>
                      </w14:textFill>
                    </w:rPr>
                    <w:t>箱变压器</w:t>
                  </w:r>
                </w:p>
              </w:tc>
              <w:tc>
                <w:tcPr>
                  <w:tcW w:w="3934" w:type="dxa"/>
                  <w:tcMar>
                    <w:top w:w="0" w:type="dxa"/>
                    <w:left w:w="80" w:type="dxa"/>
                    <w:bottom w:w="0" w:type="dxa"/>
                    <w:right w:w="0" w:type="dxa"/>
                  </w:tcMar>
                  <w:vAlign w:val="center"/>
                </w:tcPr>
                <w:p>
                  <w:pPr>
                    <w:spacing w:line="256" w:lineRule="exact"/>
                    <w:ind w:left="352" w:right="-20"/>
                    <w:jc w:val="center"/>
                    <w:rPr>
                      <w:rFonts w:eastAsiaTheme="minorEastAsia"/>
                      <w:color w:val="000000" w:themeColor="text1"/>
                      <w:szCs w:val="21"/>
                      <w14:textFill>
                        <w14:solidFill>
                          <w14:schemeClr w14:val="tx1"/>
                        </w14:solidFill>
                      </w14:textFill>
                    </w:rPr>
                  </w:pPr>
                  <w:r>
                    <w:rPr>
                      <w:rFonts w:eastAsiaTheme="minorEastAsia" w:hint="eastAsia"/>
                      <w:color w:val="000000" w:themeColor="text1"/>
                      <w:spacing w:val="-2"/>
                      <w:szCs w:val="21"/>
                      <w14:textFill>
                        <w14:solidFill>
                          <w14:schemeClr w14:val="tx1"/>
                        </w14:solidFill>
                      </w14:textFill>
                    </w:rPr>
                    <w:t>250台（100-2000KVA）</w:t>
                  </w:r>
                </w:p>
              </w:tc>
            </w:tr>
            <w:tr>
              <w:tblPrEx>
                <w:tblW w:w="8338" w:type="dxa"/>
                <w:jc w:val="center"/>
                <w:tblInd w:w="0" w:type="dxa"/>
                <w:tblLayout w:type="fixed"/>
                <w:tblCellMar>
                  <w:top w:w="0" w:type="dxa"/>
                  <w:left w:w="0" w:type="dxa"/>
                  <w:bottom w:w="0" w:type="dxa"/>
                  <w:right w:w="0" w:type="dxa"/>
                </w:tblCellMar>
              </w:tblPrEx>
              <w:trPr>
                <w:trHeight w:val="286"/>
                <w:jc w:val="center"/>
              </w:trPr>
              <w:tc>
                <w:tcPr>
                  <w:tcW w:w="4404" w:type="dxa"/>
                  <w:tcMar>
                    <w:top w:w="0" w:type="dxa"/>
                    <w:left w:w="80" w:type="dxa"/>
                    <w:bottom w:w="0" w:type="dxa"/>
                    <w:right w:w="0" w:type="dxa"/>
                  </w:tcMar>
                </w:tcPr>
                <w:p>
                  <w:pPr>
                    <w:ind w:left="227" w:right="-20"/>
                    <w:jc w:val="center"/>
                    <w:rPr>
                      <w:rFonts w:eastAsiaTheme="minorEastAsia"/>
                      <w:color w:val="000000" w:themeColor="text1"/>
                      <w:position w:val="-1"/>
                      <w:szCs w:val="21"/>
                      <w14:textFill>
                        <w14:solidFill>
                          <w14:schemeClr w14:val="tx1"/>
                        </w14:solidFill>
                      </w14:textFill>
                    </w:rPr>
                  </w:pPr>
                  <w:r>
                    <w:rPr>
                      <w:rFonts w:eastAsiaTheme="minorEastAsia" w:hint="eastAsia"/>
                      <w:color w:val="000000" w:themeColor="text1"/>
                      <w:position w:val="-1"/>
                      <w:szCs w:val="21"/>
                      <w14:textFill>
                        <w14:solidFill>
                          <w14:schemeClr w14:val="tx1"/>
                        </w14:solidFill>
                      </w14:textFill>
                    </w:rPr>
                    <w:t>配电框</w:t>
                  </w:r>
                </w:p>
              </w:tc>
              <w:tc>
                <w:tcPr>
                  <w:tcW w:w="3934" w:type="dxa"/>
                  <w:tcMar>
                    <w:top w:w="0" w:type="dxa"/>
                    <w:left w:w="80" w:type="dxa"/>
                    <w:bottom w:w="0" w:type="dxa"/>
                    <w:right w:w="0" w:type="dxa"/>
                  </w:tcMar>
                  <w:vAlign w:val="center"/>
                </w:tcPr>
                <w:p>
                  <w:pPr>
                    <w:spacing w:line="256" w:lineRule="exact"/>
                    <w:ind w:left="352" w:right="-20"/>
                    <w:jc w:val="center"/>
                    <w:rPr>
                      <w:rFonts w:eastAsiaTheme="minorEastAsia"/>
                      <w:color w:val="000000" w:themeColor="text1"/>
                      <w:spacing w:val="-2"/>
                      <w:szCs w:val="21"/>
                      <w14:textFill>
                        <w14:solidFill>
                          <w14:schemeClr w14:val="tx1"/>
                        </w14:solidFill>
                      </w14:textFill>
                    </w:rPr>
                  </w:pPr>
                  <w:r>
                    <w:rPr>
                      <w:rFonts w:eastAsiaTheme="minorEastAsia" w:hint="eastAsia"/>
                      <w:color w:val="000000" w:themeColor="text1"/>
                      <w:spacing w:val="-2"/>
                      <w:szCs w:val="21"/>
                      <w14:textFill>
                        <w14:solidFill>
                          <w14:schemeClr w14:val="tx1"/>
                        </w14:solidFill>
                      </w14:textFill>
                    </w:rPr>
                    <w:t>150部（100-215KV）</w:t>
                  </w:r>
                </w:p>
              </w:tc>
            </w:tr>
          </w:tbl>
          <w:p>
            <w:pPr>
              <w:spacing w:line="480" w:lineRule="exact"/>
              <w:ind w:firstLine="560" w:firstLineChars="200"/>
              <w:rPr>
                <w:rFonts w:eastAsia="黑体"/>
                <w:color w:val="000000" w:themeColor="text1"/>
                <w:sz w:val="28"/>
                <w:szCs w:val="28"/>
                <w14:textFill>
                  <w14:solidFill>
                    <w14:schemeClr w14:val="tx1"/>
                  </w14:solidFill>
                </w14:textFill>
              </w:rPr>
            </w:pPr>
            <w:r>
              <w:rPr>
                <w:rFonts w:eastAsia="黑体" w:hint="eastAsia"/>
                <w:color w:val="000000" w:themeColor="text1"/>
                <w:sz w:val="28"/>
                <w:szCs w:val="28"/>
                <w14:textFill>
                  <w14:solidFill>
                    <w14:schemeClr w14:val="tx1"/>
                  </w14:solidFill>
                </w14:textFill>
              </w:rPr>
              <w:t>六</w:t>
            </w:r>
            <w:r>
              <w:rPr>
                <w:rFonts w:eastAsia="黑体"/>
                <w:color w:val="000000" w:themeColor="text1"/>
                <w:sz w:val="28"/>
                <w:szCs w:val="28"/>
                <w14:textFill>
                  <w14:solidFill>
                    <w14:schemeClr w14:val="tx1"/>
                  </w14:solidFill>
                </w14:textFill>
              </w:rPr>
              <w:t>、主要原辅材料用量</w:t>
            </w:r>
          </w:p>
          <w:p>
            <w:pPr>
              <w:widowControl/>
              <w:spacing w:line="360" w:lineRule="auto"/>
              <w:ind w:firstLine="600" w:firstLineChars="250"/>
              <w:rPr>
                <w:b/>
                <w:color w:val="000000" w:themeColor="text1"/>
                <w:sz w:val="24"/>
                <w14:textFill>
                  <w14:solidFill>
                    <w14:schemeClr w14:val="tx1"/>
                  </w14:solidFill>
                </w14:textFill>
              </w:rPr>
            </w:pPr>
            <w:r>
              <w:rPr>
                <w:color w:val="000000" w:themeColor="text1"/>
                <w:kern w:val="0"/>
                <w:sz w:val="24"/>
                <w14:textFill>
                  <w14:solidFill>
                    <w14:schemeClr w14:val="tx1"/>
                  </w14:solidFill>
                </w14:textFill>
              </w:rPr>
              <w:t>本项目主要的原辅材料</w:t>
            </w:r>
            <w:r>
              <w:rPr>
                <w:rFonts w:hint="eastAsia"/>
                <w:color w:val="000000" w:themeColor="text1"/>
                <w:kern w:val="0"/>
                <w:sz w:val="24"/>
                <w14:textFill>
                  <w14:solidFill>
                    <w14:schemeClr w14:val="tx1"/>
                  </w14:solidFill>
                </w14:textFill>
              </w:rPr>
              <w:t>及能源消耗</w:t>
            </w:r>
            <w:r>
              <w:rPr>
                <w:color w:val="000000" w:themeColor="text1"/>
                <w:kern w:val="0"/>
                <w:sz w:val="24"/>
                <w14:textFill>
                  <w14:solidFill>
                    <w14:schemeClr w14:val="tx1"/>
                  </w14:solidFill>
                </w14:textFill>
              </w:rPr>
              <w:t>见表</w:t>
            </w:r>
            <w:r>
              <w:rPr>
                <w:rFonts w:hint="eastAsia"/>
                <w:color w:val="000000" w:themeColor="text1"/>
                <w:kern w:val="0"/>
                <w:sz w:val="24"/>
                <w14:textFill>
                  <w14:solidFill>
                    <w14:schemeClr w14:val="tx1"/>
                  </w14:solidFill>
                </w14:textFill>
              </w:rPr>
              <w:t>3</w:t>
            </w:r>
            <w:r>
              <w:rPr>
                <w:color w:val="000000" w:themeColor="text1"/>
                <w:kern w:val="0"/>
                <w:sz w:val="24"/>
                <w14:textFill>
                  <w14:solidFill>
                    <w14:schemeClr w14:val="tx1"/>
                  </w14:solidFill>
                </w14:textFill>
              </w:rPr>
              <w:t>。</w:t>
            </w:r>
          </w:p>
          <w:p>
            <w:pPr>
              <w:adjustRightInd w:val="0"/>
              <w:spacing w:line="480" w:lineRule="exact"/>
              <w:ind w:firstLine="480" w:firstLineChars="200"/>
              <w:jc w:val="center"/>
              <w:rPr>
                <w:b/>
                <w:color w:val="000000" w:themeColor="text1"/>
                <w:sz w:val="24"/>
                <w:szCs w:val="22"/>
                <w:lang w:val="zh-CN"/>
                <w14:textFill>
                  <w14:solidFill>
                    <w14:schemeClr w14:val="tx1"/>
                  </w14:solidFill>
                </w14:textFill>
              </w:rPr>
            </w:pPr>
            <w:r>
              <w:rPr>
                <w:b/>
                <w:color w:val="000000" w:themeColor="text1"/>
                <w:sz w:val="24"/>
                <w:szCs w:val="22"/>
                <w:lang w:val="zh-CN"/>
                <w14:textFill>
                  <w14:solidFill>
                    <w14:schemeClr w14:val="tx1"/>
                  </w14:solidFill>
                </w14:textFill>
              </w:rPr>
              <w:t>表</w:t>
            </w:r>
            <w:r>
              <w:rPr>
                <w:rFonts w:hint="eastAsia"/>
                <w:b/>
                <w:color w:val="000000" w:themeColor="text1"/>
                <w:sz w:val="24"/>
                <w:szCs w:val="22"/>
                <w14:textFill>
                  <w14:solidFill>
                    <w14:schemeClr w14:val="tx1"/>
                  </w14:solidFill>
                </w14:textFill>
              </w:rPr>
              <w:t>3</w:t>
            </w:r>
            <w:r>
              <w:rPr>
                <w:rFonts w:hint="eastAsia"/>
                <w:b/>
                <w:color w:val="000000" w:themeColor="text1"/>
                <w:sz w:val="24"/>
                <w:szCs w:val="22"/>
                <w:lang w:val="zh-CN"/>
                <w14:textFill>
                  <w14:solidFill>
                    <w14:schemeClr w14:val="tx1"/>
                  </w14:solidFill>
                </w14:textFill>
              </w:rPr>
              <w:t xml:space="preserve">  </w:t>
            </w:r>
            <w:r>
              <w:rPr>
                <w:b/>
                <w:color w:val="000000" w:themeColor="text1"/>
                <w:sz w:val="24"/>
                <w:szCs w:val="22"/>
                <w:lang w:val="zh-CN"/>
                <w14:textFill>
                  <w14:solidFill>
                    <w14:schemeClr w14:val="tx1"/>
                  </w14:solidFill>
                </w14:textFill>
              </w:rPr>
              <w:t>原、辅材料</w:t>
            </w:r>
            <w:r>
              <w:rPr>
                <w:rFonts w:hint="eastAsia"/>
                <w:b/>
                <w:color w:val="000000" w:themeColor="text1"/>
                <w:sz w:val="24"/>
                <w:szCs w:val="22"/>
                <w:lang w:val="zh-CN"/>
                <w14:textFill>
                  <w14:solidFill>
                    <w14:schemeClr w14:val="tx1"/>
                  </w14:solidFill>
                </w14:textFill>
              </w:rPr>
              <w:t>及能源消耗</w:t>
            </w:r>
            <w:r>
              <w:rPr>
                <w:b/>
                <w:color w:val="000000" w:themeColor="text1"/>
                <w:sz w:val="24"/>
                <w:szCs w:val="22"/>
                <w:lang w:val="zh-CN"/>
                <w14:textFill>
                  <w14:solidFill>
                    <w14:schemeClr w14:val="tx1"/>
                  </w14:solidFill>
                </w14:textFill>
              </w:rPr>
              <w:t>一览表</w:t>
            </w:r>
          </w:p>
          <w:tbl>
            <w:tblPr>
              <w:tblStyle w:val="TableNormal"/>
              <w:tblW w:w="8349" w:type="dxa"/>
              <w:jc w:val="center"/>
              <w:tblInd w:w="0" w:type="dxa"/>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
            <w:tblGrid>
              <w:gridCol w:w="823"/>
              <w:gridCol w:w="2647"/>
              <w:gridCol w:w="1785"/>
              <w:gridCol w:w="1547"/>
              <w:gridCol w:w="1547"/>
            </w:tblGrid>
            <w:tr>
              <w:tblPrEx>
                <w:tblW w:w="8349" w:type="dxa"/>
                <w:jc w:val="center"/>
                <w:tblInd w:w="0" w:type="dxa"/>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Ex>
              <w:trPr>
                <w:trHeight w:hRule="exact" w:val="405"/>
                <w:jc w:val="center"/>
              </w:trPr>
              <w:tc>
                <w:tcPr>
                  <w:tcW w:w="823"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项目</w:t>
                  </w:r>
                </w:p>
              </w:tc>
              <w:tc>
                <w:tcPr>
                  <w:tcW w:w="2647"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名称</w:t>
                  </w:r>
                </w:p>
              </w:tc>
              <w:tc>
                <w:tcPr>
                  <w:tcW w:w="1785"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单位</w:t>
                  </w:r>
                </w:p>
              </w:tc>
              <w:tc>
                <w:tcPr>
                  <w:tcW w:w="1547"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消耗量</w:t>
                  </w:r>
                </w:p>
              </w:tc>
              <w:tc>
                <w:tcPr>
                  <w:tcW w:w="1547"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备注</w:t>
                  </w:r>
                </w:p>
              </w:tc>
            </w:tr>
            <w:tr>
              <w:tblPrEx>
                <w:tblW w:w="8349" w:type="dxa"/>
                <w:jc w:val="center"/>
                <w:tblInd w:w="0" w:type="dxa"/>
                <w:tblLayout w:type="fixed"/>
                <w:tblCellMar>
                  <w:top w:w="0" w:type="dxa"/>
                  <w:left w:w="108" w:type="dxa"/>
                  <w:bottom w:w="0" w:type="dxa"/>
                  <w:right w:w="108" w:type="dxa"/>
                </w:tblCellMar>
              </w:tblPrEx>
              <w:trPr>
                <w:trHeight w:hRule="exact" w:val="405"/>
                <w:jc w:val="center"/>
              </w:trPr>
              <w:tc>
                <w:tcPr>
                  <w:tcW w:w="823" w:type="dxa"/>
                  <w:vMerge w:val="restart"/>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原</w:t>
                  </w:r>
                </w:p>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辅</w:t>
                  </w:r>
                </w:p>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料</w:t>
                  </w:r>
                </w:p>
              </w:tc>
              <w:tc>
                <w:tcPr>
                  <w:tcW w:w="2647" w:type="dxa"/>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敷铝锌板</w:t>
                  </w:r>
                </w:p>
              </w:tc>
              <w:tc>
                <w:tcPr>
                  <w:tcW w:w="1785" w:type="dxa"/>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t/a</w:t>
                  </w:r>
                </w:p>
              </w:tc>
              <w:tc>
                <w:tcPr>
                  <w:tcW w:w="1547"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600</w:t>
                  </w:r>
                </w:p>
              </w:tc>
              <w:tc>
                <w:tcPr>
                  <w:tcW w:w="1547" w:type="dxa"/>
                  <w:vMerge w:val="restart"/>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外购</w:t>
                  </w:r>
                </w:p>
              </w:tc>
            </w:tr>
            <w:tr>
              <w:tblPrEx>
                <w:tblW w:w="8349" w:type="dxa"/>
                <w:jc w:val="center"/>
                <w:tblInd w:w="0" w:type="dxa"/>
                <w:tblLayout w:type="fixed"/>
                <w:tblCellMar>
                  <w:top w:w="0" w:type="dxa"/>
                  <w:left w:w="108" w:type="dxa"/>
                  <w:bottom w:w="0" w:type="dxa"/>
                  <w:right w:w="108" w:type="dxa"/>
                </w:tblCellMar>
              </w:tblPrEx>
              <w:trPr>
                <w:trHeight w:hRule="exact" w:val="405"/>
                <w:jc w:val="center"/>
              </w:trPr>
              <w:tc>
                <w:tcPr>
                  <w:tcW w:w="823" w:type="dxa"/>
                  <w:vMerge/>
                  <w:vAlign w:val="center"/>
                </w:tcPr>
                <w:p>
                  <w:pPr>
                    <w:adjustRightInd w:val="0"/>
                    <w:snapToGrid w:val="0"/>
                    <w:jc w:val="center"/>
                    <w:rPr>
                      <w:bCs/>
                      <w:color w:val="000000" w:themeColor="text1"/>
                      <w:szCs w:val="21"/>
                      <w14:textFill>
                        <w14:solidFill>
                          <w14:schemeClr w14:val="tx1"/>
                        </w14:solidFill>
                      </w14:textFill>
                    </w:rPr>
                  </w:pPr>
                </w:p>
              </w:tc>
              <w:tc>
                <w:tcPr>
                  <w:tcW w:w="2647" w:type="dxa"/>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冷轧板</w:t>
                  </w:r>
                </w:p>
              </w:tc>
              <w:tc>
                <w:tcPr>
                  <w:tcW w:w="1785" w:type="dxa"/>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t/a</w:t>
                  </w:r>
                </w:p>
              </w:tc>
              <w:tc>
                <w:tcPr>
                  <w:tcW w:w="1547"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w:t>
                  </w:r>
                </w:p>
              </w:tc>
              <w:tc>
                <w:tcPr>
                  <w:tcW w:w="1547" w:type="dxa"/>
                  <w:vMerge/>
                  <w:vAlign w:val="center"/>
                </w:tcPr>
                <w:p>
                  <w:pPr>
                    <w:ind w:firstLine="420"/>
                    <w:jc w:val="center"/>
                    <w:rPr>
                      <w:color w:val="000000" w:themeColor="text1"/>
                      <w:szCs w:val="21"/>
                      <w14:textFill>
                        <w14:solidFill>
                          <w14:schemeClr w14:val="tx1"/>
                        </w14:solidFill>
                      </w14:textFill>
                    </w:rPr>
                  </w:pPr>
                </w:p>
              </w:tc>
            </w:tr>
            <w:tr>
              <w:tblPrEx>
                <w:tblW w:w="8349" w:type="dxa"/>
                <w:jc w:val="center"/>
                <w:tblInd w:w="0" w:type="dxa"/>
                <w:tblLayout w:type="fixed"/>
                <w:tblCellMar>
                  <w:top w:w="0" w:type="dxa"/>
                  <w:left w:w="108" w:type="dxa"/>
                  <w:bottom w:w="0" w:type="dxa"/>
                  <w:right w:w="108" w:type="dxa"/>
                </w:tblCellMar>
              </w:tblPrEx>
              <w:trPr>
                <w:trHeight w:hRule="exact" w:val="405"/>
                <w:jc w:val="center"/>
              </w:trPr>
              <w:tc>
                <w:tcPr>
                  <w:tcW w:w="823" w:type="dxa"/>
                  <w:vMerge/>
                  <w:vAlign w:val="center"/>
                </w:tcPr>
                <w:p>
                  <w:pPr>
                    <w:adjustRightInd w:val="0"/>
                    <w:snapToGrid w:val="0"/>
                    <w:jc w:val="center"/>
                    <w:rPr>
                      <w:bCs/>
                      <w:color w:val="000000" w:themeColor="text1"/>
                      <w:szCs w:val="21"/>
                      <w14:textFill>
                        <w14:solidFill>
                          <w14:schemeClr w14:val="tx1"/>
                        </w14:solidFill>
                      </w14:textFill>
                    </w:rPr>
                  </w:pPr>
                </w:p>
              </w:tc>
              <w:tc>
                <w:tcPr>
                  <w:tcW w:w="2647" w:type="dxa"/>
                  <w:vAlign w:val="center"/>
                </w:tcPr>
                <w:p>
                  <w:pPr>
                    <w:widowControl/>
                    <w:jc w:val="center"/>
                    <w:rPr>
                      <w:bCs/>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铜排</w:t>
                  </w:r>
                </w:p>
              </w:tc>
              <w:tc>
                <w:tcPr>
                  <w:tcW w:w="1785" w:type="dxa"/>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t/a</w:t>
                  </w:r>
                </w:p>
              </w:tc>
              <w:tc>
                <w:tcPr>
                  <w:tcW w:w="1547"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w:t>
                  </w:r>
                </w:p>
              </w:tc>
              <w:tc>
                <w:tcPr>
                  <w:tcW w:w="1547" w:type="dxa"/>
                  <w:vMerge/>
                  <w:vAlign w:val="center"/>
                </w:tcPr>
                <w:p>
                  <w:pPr>
                    <w:ind w:firstLine="420"/>
                    <w:jc w:val="center"/>
                    <w:rPr>
                      <w:color w:val="000000" w:themeColor="text1"/>
                      <w:szCs w:val="21"/>
                      <w14:textFill>
                        <w14:solidFill>
                          <w14:schemeClr w14:val="tx1"/>
                        </w14:solidFill>
                      </w14:textFill>
                    </w:rPr>
                  </w:pPr>
                </w:p>
              </w:tc>
            </w:tr>
            <w:tr>
              <w:tblPrEx>
                <w:tblW w:w="8349" w:type="dxa"/>
                <w:jc w:val="center"/>
                <w:tblInd w:w="0" w:type="dxa"/>
                <w:tblLayout w:type="fixed"/>
                <w:tblCellMar>
                  <w:top w:w="0" w:type="dxa"/>
                  <w:left w:w="108" w:type="dxa"/>
                  <w:bottom w:w="0" w:type="dxa"/>
                  <w:right w:w="108" w:type="dxa"/>
                </w:tblCellMar>
              </w:tblPrEx>
              <w:trPr>
                <w:trHeight w:hRule="exact" w:val="405"/>
                <w:jc w:val="center"/>
              </w:trPr>
              <w:tc>
                <w:tcPr>
                  <w:tcW w:w="823" w:type="dxa"/>
                  <w:vMerge/>
                  <w:vAlign w:val="center"/>
                </w:tcPr>
                <w:p>
                  <w:pPr>
                    <w:adjustRightInd w:val="0"/>
                    <w:snapToGrid w:val="0"/>
                    <w:jc w:val="center"/>
                    <w:rPr>
                      <w:bCs/>
                      <w:color w:val="000000" w:themeColor="text1"/>
                      <w:szCs w:val="21"/>
                      <w14:textFill>
                        <w14:solidFill>
                          <w14:schemeClr w14:val="tx1"/>
                        </w14:solidFill>
                      </w14:textFill>
                    </w:rPr>
                  </w:pPr>
                </w:p>
              </w:tc>
              <w:tc>
                <w:tcPr>
                  <w:tcW w:w="2647" w:type="dxa"/>
                  <w:vAlign w:val="center"/>
                </w:tcPr>
                <w:p>
                  <w:pPr>
                    <w:adjustRightInd w:val="0"/>
                    <w:snapToGrid w:val="0"/>
                    <w:jc w:val="center"/>
                    <w:rPr>
                      <w:color w:val="000000" w:themeColor="text1"/>
                      <w:kern w:val="0"/>
                      <w:szCs w:val="21"/>
                      <w14:textFill>
                        <w14:solidFill>
                          <w14:schemeClr w14:val="tx1"/>
                        </w14:solidFill>
                      </w14:textFill>
                    </w:rPr>
                  </w:pPr>
                  <w:r>
                    <w:rPr>
                      <w:bCs/>
                      <w:color w:val="000000" w:themeColor="text1"/>
                      <w:szCs w:val="21"/>
                      <w14:textFill>
                        <w14:solidFill>
                          <w14:schemeClr w14:val="tx1"/>
                        </w14:solidFill>
                      </w14:textFill>
                    </w:rPr>
                    <w:t>二保焊丝</w:t>
                  </w:r>
                </w:p>
              </w:tc>
              <w:tc>
                <w:tcPr>
                  <w:tcW w:w="1785" w:type="dxa"/>
                  <w:vAlign w:val="center"/>
                </w:tcPr>
                <w:p>
                  <w:pPr>
                    <w:adjustRightInd w:val="0"/>
                    <w:snapToGrid w:val="0"/>
                    <w:jc w:val="center"/>
                    <w:rPr>
                      <w:color w:val="000000" w:themeColor="text1"/>
                      <w:kern w:val="0"/>
                      <w:szCs w:val="21"/>
                      <w14:textFill>
                        <w14:solidFill>
                          <w14:schemeClr w14:val="tx1"/>
                        </w14:solidFill>
                      </w14:textFill>
                    </w:rPr>
                  </w:pPr>
                  <w:r>
                    <w:rPr>
                      <w:bCs/>
                      <w:color w:val="000000" w:themeColor="text1"/>
                      <w:szCs w:val="21"/>
                      <w14:textFill>
                        <w14:solidFill>
                          <w14:schemeClr w14:val="tx1"/>
                        </w14:solidFill>
                      </w14:textFill>
                    </w:rPr>
                    <w:t>15kg/卷/a</w:t>
                  </w:r>
                </w:p>
              </w:tc>
              <w:tc>
                <w:tcPr>
                  <w:tcW w:w="1547" w:type="dxa"/>
                  <w:vAlign w:val="center"/>
                </w:tcPr>
                <w:p>
                  <w:pPr>
                    <w:adjustRightInd w:val="0"/>
                    <w:snapToGrid w:val="0"/>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24</w:t>
                  </w:r>
                </w:p>
              </w:tc>
              <w:tc>
                <w:tcPr>
                  <w:tcW w:w="1547" w:type="dxa"/>
                  <w:vMerge/>
                  <w:vAlign w:val="center"/>
                </w:tcPr>
                <w:p>
                  <w:pPr>
                    <w:ind w:firstLine="420"/>
                    <w:jc w:val="center"/>
                    <w:rPr>
                      <w:color w:val="000000" w:themeColor="text1"/>
                      <w:szCs w:val="21"/>
                      <w14:textFill>
                        <w14:solidFill>
                          <w14:schemeClr w14:val="tx1"/>
                        </w14:solidFill>
                      </w14:textFill>
                    </w:rPr>
                  </w:pPr>
                </w:p>
              </w:tc>
            </w:tr>
            <w:tr>
              <w:tblPrEx>
                <w:tblW w:w="8349" w:type="dxa"/>
                <w:jc w:val="center"/>
                <w:tblInd w:w="0" w:type="dxa"/>
                <w:tblLayout w:type="fixed"/>
                <w:tblCellMar>
                  <w:top w:w="0" w:type="dxa"/>
                  <w:left w:w="108" w:type="dxa"/>
                  <w:bottom w:w="0" w:type="dxa"/>
                  <w:right w:w="108" w:type="dxa"/>
                </w:tblCellMar>
              </w:tblPrEx>
              <w:trPr>
                <w:trHeight w:hRule="exact" w:val="405"/>
                <w:jc w:val="center"/>
              </w:trPr>
              <w:tc>
                <w:tcPr>
                  <w:tcW w:w="823" w:type="dxa"/>
                  <w:vMerge/>
                  <w:vAlign w:val="center"/>
                </w:tcPr>
                <w:p>
                  <w:pPr>
                    <w:adjustRightInd w:val="0"/>
                    <w:snapToGrid w:val="0"/>
                    <w:jc w:val="center"/>
                    <w:rPr>
                      <w:bCs/>
                      <w:color w:val="000000" w:themeColor="text1"/>
                      <w:szCs w:val="21"/>
                      <w14:textFill>
                        <w14:solidFill>
                          <w14:schemeClr w14:val="tx1"/>
                        </w14:solidFill>
                      </w14:textFill>
                    </w:rPr>
                  </w:pPr>
                </w:p>
              </w:tc>
              <w:tc>
                <w:tcPr>
                  <w:tcW w:w="2647" w:type="dxa"/>
                  <w:vAlign w:val="center"/>
                </w:tcPr>
                <w:p>
                  <w:pPr>
                    <w:adjustRightInd w:val="0"/>
                    <w:snapToGrid w:val="0"/>
                    <w:jc w:val="center"/>
                    <w:rPr>
                      <w:color w:val="000000" w:themeColor="text1"/>
                      <w:kern w:val="0"/>
                      <w:szCs w:val="21"/>
                      <w14:textFill>
                        <w14:solidFill>
                          <w14:schemeClr w14:val="tx1"/>
                        </w14:solidFill>
                      </w14:textFill>
                    </w:rPr>
                  </w:pPr>
                  <w:r>
                    <w:rPr>
                      <w:bCs/>
                      <w:color w:val="000000" w:themeColor="text1"/>
                      <w:szCs w:val="21"/>
                      <w14:textFill>
                        <w14:solidFill>
                          <w14:schemeClr w14:val="tx1"/>
                        </w14:solidFill>
                      </w14:textFill>
                    </w:rPr>
                    <w:t>各类元器件</w:t>
                  </w:r>
                </w:p>
              </w:tc>
              <w:tc>
                <w:tcPr>
                  <w:tcW w:w="1785"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个/a</w:t>
                  </w:r>
                </w:p>
              </w:tc>
              <w:tc>
                <w:tcPr>
                  <w:tcW w:w="1547" w:type="dxa"/>
                  <w:vAlign w:val="center"/>
                </w:tcPr>
                <w:p>
                  <w:pPr>
                    <w:adjustRightInd w:val="0"/>
                    <w:snapToGrid w:val="0"/>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7万</w:t>
                  </w:r>
                </w:p>
              </w:tc>
              <w:tc>
                <w:tcPr>
                  <w:tcW w:w="1547" w:type="dxa"/>
                  <w:vMerge/>
                  <w:vAlign w:val="center"/>
                </w:tcPr>
                <w:p>
                  <w:pPr>
                    <w:ind w:firstLine="420"/>
                    <w:jc w:val="center"/>
                    <w:rPr>
                      <w:color w:val="000000" w:themeColor="text1"/>
                      <w:szCs w:val="21"/>
                      <w14:textFill>
                        <w14:solidFill>
                          <w14:schemeClr w14:val="tx1"/>
                        </w14:solidFill>
                      </w14:textFill>
                    </w:rPr>
                  </w:pPr>
                </w:p>
              </w:tc>
            </w:tr>
            <w:tr>
              <w:tblPrEx>
                <w:tblW w:w="8349" w:type="dxa"/>
                <w:jc w:val="center"/>
                <w:tblInd w:w="0" w:type="dxa"/>
                <w:tblLayout w:type="fixed"/>
                <w:tblCellMar>
                  <w:top w:w="0" w:type="dxa"/>
                  <w:left w:w="108" w:type="dxa"/>
                  <w:bottom w:w="0" w:type="dxa"/>
                  <w:right w:w="108" w:type="dxa"/>
                </w:tblCellMar>
              </w:tblPrEx>
              <w:trPr>
                <w:trHeight w:hRule="exact" w:val="405"/>
                <w:jc w:val="center"/>
              </w:trPr>
              <w:tc>
                <w:tcPr>
                  <w:tcW w:w="823" w:type="dxa"/>
                  <w:vMerge/>
                  <w:vAlign w:val="center"/>
                </w:tcPr>
                <w:p>
                  <w:pPr>
                    <w:adjustRightInd w:val="0"/>
                    <w:snapToGrid w:val="0"/>
                    <w:jc w:val="center"/>
                    <w:rPr>
                      <w:bCs/>
                      <w:color w:val="000000" w:themeColor="text1"/>
                      <w:szCs w:val="21"/>
                      <w14:textFill>
                        <w14:solidFill>
                          <w14:schemeClr w14:val="tx1"/>
                        </w14:solidFill>
                      </w14:textFill>
                    </w:rPr>
                  </w:pPr>
                </w:p>
              </w:tc>
              <w:tc>
                <w:tcPr>
                  <w:tcW w:w="2647"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电线</w:t>
                  </w:r>
                </w:p>
              </w:tc>
              <w:tc>
                <w:tcPr>
                  <w:tcW w:w="1785"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卷/a</w:t>
                  </w:r>
                </w:p>
              </w:tc>
              <w:tc>
                <w:tcPr>
                  <w:tcW w:w="1547"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1000</w:t>
                  </w:r>
                </w:p>
              </w:tc>
              <w:tc>
                <w:tcPr>
                  <w:tcW w:w="1547"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每卷</w:t>
                  </w:r>
                  <w:r>
                    <w:rPr>
                      <w:rFonts w:hint="eastAsia"/>
                      <w:bCs/>
                      <w:color w:val="000000" w:themeColor="text1"/>
                      <w:szCs w:val="21"/>
                      <w14:textFill>
                        <w14:solidFill>
                          <w14:schemeClr w14:val="tx1"/>
                        </w14:solidFill>
                      </w14:textFill>
                    </w:rPr>
                    <w:t>100</w:t>
                  </w:r>
                  <w:r>
                    <w:rPr>
                      <w:bCs/>
                      <w:color w:val="000000" w:themeColor="text1"/>
                      <w:szCs w:val="21"/>
                      <w14:textFill>
                        <w14:solidFill>
                          <w14:schemeClr w14:val="tx1"/>
                        </w14:solidFill>
                      </w14:textFill>
                    </w:rPr>
                    <w:t>m</w:t>
                  </w:r>
                </w:p>
              </w:tc>
            </w:tr>
            <w:tr>
              <w:tblPrEx>
                <w:tblW w:w="8349" w:type="dxa"/>
                <w:jc w:val="center"/>
                <w:tblInd w:w="0" w:type="dxa"/>
                <w:tblLayout w:type="fixed"/>
                <w:tblCellMar>
                  <w:top w:w="0" w:type="dxa"/>
                  <w:left w:w="108" w:type="dxa"/>
                  <w:bottom w:w="0" w:type="dxa"/>
                  <w:right w:w="108" w:type="dxa"/>
                </w:tblCellMar>
              </w:tblPrEx>
              <w:trPr>
                <w:trHeight w:hRule="exact" w:val="405"/>
                <w:jc w:val="center"/>
              </w:trPr>
              <w:tc>
                <w:tcPr>
                  <w:tcW w:w="823" w:type="dxa"/>
                  <w:vMerge/>
                  <w:vAlign w:val="center"/>
                </w:tcPr>
                <w:p>
                  <w:pPr>
                    <w:adjustRightInd w:val="0"/>
                    <w:snapToGrid w:val="0"/>
                    <w:jc w:val="center"/>
                    <w:rPr>
                      <w:bCs/>
                      <w:color w:val="000000" w:themeColor="text1"/>
                      <w:szCs w:val="21"/>
                      <w14:textFill>
                        <w14:solidFill>
                          <w14:schemeClr w14:val="tx1"/>
                        </w14:solidFill>
                      </w14:textFill>
                    </w:rPr>
                  </w:pPr>
                </w:p>
              </w:tc>
              <w:tc>
                <w:tcPr>
                  <w:tcW w:w="2647"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抗磨液压油</w:t>
                  </w:r>
                </w:p>
              </w:tc>
              <w:tc>
                <w:tcPr>
                  <w:tcW w:w="1785"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kg/a</w:t>
                  </w:r>
                </w:p>
              </w:tc>
              <w:tc>
                <w:tcPr>
                  <w:tcW w:w="1547"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100</w:t>
                  </w:r>
                </w:p>
              </w:tc>
              <w:tc>
                <w:tcPr>
                  <w:tcW w:w="1547"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用于设备运作</w:t>
                  </w:r>
                </w:p>
              </w:tc>
            </w:tr>
            <w:tr>
              <w:tblPrEx>
                <w:tblW w:w="8349" w:type="dxa"/>
                <w:jc w:val="center"/>
                <w:tblInd w:w="0" w:type="dxa"/>
                <w:tblLayout w:type="fixed"/>
                <w:tblCellMar>
                  <w:top w:w="0" w:type="dxa"/>
                  <w:left w:w="108" w:type="dxa"/>
                  <w:bottom w:w="0" w:type="dxa"/>
                  <w:right w:w="108" w:type="dxa"/>
                </w:tblCellMar>
              </w:tblPrEx>
              <w:trPr>
                <w:trHeight w:hRule="exact" w:val="405"/>
                <w:jc w:val="center"/>
              </w:trPr>
              <w:tc>
                <w:tcPr>
                  <w:tcW w:w="823" w:type="dxa"/>
                  <w:vMerge/>
                  <w:vAlign w:val="center"/>
                </w:tcPr>
                <w:p>
                  <w:pPr>
                    <w:adjustRightInd w:val="0"/>
                    <w:snapToGrid w:val="0"/>
                    <w:jc w:val="center"/>
                    <w:rPr>
                      <w:bCs/>
                      <w:color w:val="000000" w:themeColor="text1"/>
                      <w:szCs w:val="21"/>
                      <w14:textFill>
                        <w14:solidFill>
                          <w14:schemeClr w14:val="tx1"/>
                        </w14:solidFill>
                      </w14:textFill>
                    </w:rPr>
                  </w:pPr>
                </w:p>
              </w:tc>
              <w:tc>
                <w:tcPr>
                  <w:tcW w:w="2647" w:type="dxa"/>
                  <w:vAlign w:val="center"/>
                </w:tcPr>
                <w:p>
                  <w:pPr>
                    <w:adjustRightInd w:val="0"/>
                    <w:snapToGrid w:val="0"/>
                    <w:jc w:val="center"/>
                    <w:rPr>
                      <w:rFonts w:hint="eastAsia"/>
                      <w:bCs/>
                      <w:color w:val="000000" w:themeColor="text1"/>
                      <w:szCs w:val="21"/>
                      <w:highlight w:val="none"/>
                      <w14:textFill>
                        <w14:solidFill>
                          <w14:schemeClr w14:val="tx1"/>
                        </w14:solidFill>
                      </w14:textFill>
                    </w:rPr>
                  </w:pPr>
                  <w:r>
                    <w:rPr>
                      <w:rFonts w:hint="eastAsia"/>
                      <w:bCs/>
                      <w:color w:val="000000" w:themeColor="text1"/>
                      <w:szCs w:val="21"/>
                      <w:highlight w:val="none"/>
                      <w:lang w:eastAsia="zh-CN"/>
                      <w14:textFill>
                        <w14:solidFill>
                          <w14:schemeClr w14:val="tx1"/>
                        </w14:solidFill>
                      </w14:textFill>
                    </w:rPr>
                    <w:t>机油、润滑油</w:t>
                  </w:r>
                </w:p>
              </w:tc>
              <w:tc>
                <w:tcPr>
                  <w:tcW w:w="1785" w:type="dxa"/>
                  <w:vAlign w:val="center"/>
                </w:tcPr>
                <w:p>
                  <w:pPr>
                    <w:adjustRightInd w:val="0"/>
                    <w:snapToGrid w:val="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kg/a</w:t>
                  </w:r>
                </w:p>
              </w:tc>
              <w:tc>
                <w:tcPr>
                  <w:tcW w:w="1547" w:type="dxa"/>
                  <w:vAlign w:val="center"/>
                </w:tcPr>
                <w:p>
                  <w:pPr>
                    <w:adjustRightInd w:val="0"/>
                    <w:snapToGrid w:val="0"/>
                    <w:jc w:val="center"/>
                    <w:rPr>
                      <w:rFonts w:hint="eastAsia"/>
                      <w:bCs/>
                      <w:color w:val="000000" w:themeColor="text1"/>
                      <w:szCs w:val="21"/>
                      <w:highlight w:val="none"/>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50</w:t>
                  </w:r>
                </w:p>
              </w:tc>
              <w:tc>
                <w:tcPr>
                  <w:tcW w:w="1547" w:type="dxa"/>
                  <w:vAlign w:val="center"/>
                </w:tcPr>
                <w:p>
                  <w:pPr>
                    <w:adjustRightInd w:val="0"/>
                    <w:snapToGrid w:val="0"/>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用于设备</w:t>
                  </w:r>
                  <w:r>
                    <w:rPr>
                      <w:rFonts w:hint="eastAsia"/>
                      <w:bCs/>
                      <w:color w:val="000000" w:themeColor="text1"/>
                      <w:szCs w:val="21"/>
                      <w:highlight w:val="none"/>
                      <w:lang w:eastAsia="zh-CN"/>
                      <w14:textFill>
                        <w14:solidFill>
                          <w14:schemeClr w14:val="tx1"/>
                        </w14:solidFill>
                      </w14:textFill>
                    </w:rPr>
                    <w:t>保养</w:t>
                  </w:r>
                </w:p>
              </w:tc>
            </w:tr>
            <w:tr>
              <w:tblPrEx>
                <w:tblW w:w="8349" w:type="dxa"/>
                <w:jc w:val="center"/>
                <w:tblInd w:w="0" w:type="dxa"/>
                <w:tblLayout w:type="fixed"/>
                <w:tblCellMar>
                  <w:top w:w="0" w:type="dxa"/>
                  <w:left w:w="108" w:type="dxa"/>
                  <w:bottom w:w="0" w:type="dxa"/>
                  <w:right w:w="108" w:type="dxa"/>
                </w:tblCellMar>
              </w:tblPrEx>
              <w:trPr>
                <w:trHeight w:hRule="exact" w:val="405"/>
                <w:jc w:val="center"/>
              </w:trPr>
              <w:tc>
                <w:tcPr>
                  <w:tcW w:w="823" w:type="dxa"/>
                  <w:vMerge w:val="restart"/>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能源动力</w:t>
                  </w:r>
                </w:p>
              </w:tc>
              <w:tc>
                <w:tcPr>
                  <w:tcW w:w="2647"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水</w:t>
                  </w:r>
                </w:p>
              </w:tc>
              <w:tc>
                <w:tcPr>
                  <w:tcW w:w="1785"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m</w:t>
                  </w:r>
                  <w:r>
                    <w:rPr>
                      <w:bCs/>
                      <w:color w:val="000000" w:themeColor="text1"/>
                      <w:szCs w:val="21"/>
                      <w:vertAlign w:val="superscript"/>
                      <w14:textFill>
                        <w14:solidFill>
                          <w14:schemeClr w14:val="tx1"/>
                        </w14:solidFill>
                      </w14:textFill>
                    </w:rPr>
                    <w:t>3</w:t>
                  </w:r>
                  <w:r>
                    <w:rPr>
                      <w:bCs/>
                      <w:color w:val="000000" w:themeColor="text1"/>
                      <w:szCs w:val="21"/>
                      <w14:textFill>
                        <w14:solidFill>
                          <w14:schemeClr w14:val="tx1"/>
                        </w14:solidFill>
                      </w14:textFill>
                    </w:rPr>
                    <w:t>/a</w:t>
                  </w:r>
                </w:p>
              </w:tc>
              <w:tc>
                <w:tcPr>
                  <w:tcW w:w="1547" w:type="dxa"/>
                  <w:vAlign w:val="center"/>
                </w:tcPr>
                <w:p>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1367.6</w:t>
                  </w:r>
                </w:p>
              </w:tc>
              <w:tc>
                <w:tcPr>
                  <w:tcW w:w="1547"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供水管网</w:t>
                  </w:r>
                </w:p>
              </w:tc>
            </w:tr>
            <w:tr>
              <w:tblPrEx>
                <w:tblW w:w="8349" w:type="dxa"/>
                <w:jc w:val="center"/>
                <w:tblInd w:w="0" w:type="dxa"/>
                <w:tblLayout w:type="fixed"/>
                <w:tblCellMar>
                  <w:top w:w="0" w:type="dxa"/>
                  <w:left w:w="108" w:type="dxa"/>
                  <w:bottom w:w="0" w:type="dxa"/>
                  <w:right w:w="108" w:type="dxa"/>
                </w:tblCellMar>
              </w:tblPrEx>
              <w:trPr>
                <w:trHeight w:hRule="exact" w:val="405"/>
                <w:jc w:val="center"/>
              </w:trPr>
              <w:tc>
                <w:tcPr>
                  <w:tcW w:w="823" w:type="dxa"/>
                  <w:vMerge/>
                  <w:vAlign w:val="center"/>
                </w:tcPr>
                <w:p>
                  <w:pPr>
                    <w:adjustRightInd w:val="0"/>
                    <w:snapToGrid w:val="0"/>
                    <w:jc w:val="center"/>
                    <w:rPr>
                      <w:bCs/>
                      <w:color w:val="000000" w:themeColor="text1"/>
                      <w:szCs w:val="21"/>
                      <w14:textFill>
                        <w14:solidFill>
                          <w14:schemeClr w14:val="tx1"/>
                        </w14:solidFill>
                      </w14:textFill>
                    </w:rPr>
                  </w:pPr>
                </w:p>
              </w:tc>
              <w:tc>
                <w:tcPr>
                  <w:tcW w:w="2647"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电</w:t>
                  </w:r>
                </w:p>
              </w:tc>
              <w:tc>
                <w:tcPr>
                  <w:tcW w:w="1785"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kwh</w:t>
                  </w:r>
                </w:p>
              </w:tc>
              <w:tc>
                <w:tcPr>
                  <w:tcW w:w="1547"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26.4万度</w:t>
                  </w:r>
                </w:p>
              </w:tc>
              <w:tc>
                <w:tcPr>
                  <w:tcW w:w="1547"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市政电网</w:t>
                  </w:r>
                </w:p>
              </w:tc>
            </w:tr>
          </w:tbl>
          <w:p/>
        </w:tc>
      </w:tr>
    </w:tbl>
    <w:p>
      <w:pPr>
        <w:sectPr>
          <w:headerReference w:type="default" r:id="rId26"/>
          <w:footerReference w:type="even" r:id="rId27"/>
          <w:footerReference w:type="default" r:id="rId28"/>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5"/>
          <w:cols w:num="1" w:space="720"/>
          <w:titlePg w:val="0"/>
          <w:docGrid w:type="lines" w:linePitch="312" w:charSpace="0"/>
        </w:sectPr>
      </w:pPr>
    </w:p>
    <w:tbl>
      <w:tblPr>
        <w:tblStyle w:val="TableNormal"/>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8529"/>
      </w:tblGrid>
      <w:tr>
        <w:tblPrEx>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821"/>
          <w:jc w:val="center"/>
        </w:trPr>
        <w:tc>
          <w:tcPr>
            <w:tcW w:w="8529" w:type="dxa"/>
            <w:tcBorders>
              <w:top w:val="single" w:sz="12" w:space="0" w:color="auto"/>
              <w:left w:val="single" w:sz="12" w:space="0" w:color="auto"/>
              <w:bottom w:val="single" w:sz="12" w:space="0" w:color="auto"/>
              <w:right w:val="single" w:sz="12" w:space="0" w:color="auto"/>
            </w:tcBorders>
            <w:vAlign w:val="center"/>
          </w:tcPr>
          <w:p>
            <w:pPr>
              <w:spacing w:line="480" w:lineRule="exact"/>
              <w:ind w:firstLine="560" w:firstLineChars="200"/>
              <w:rPr>
                <w:rFonts w:eastAsia="黑体"/>
                <w:color w:val="000000" w:themeColor="text1"/>
                <w:sz w:val="28"/>
                <w:szCs w:val="28"/>
                <w14:textFill>
                  <w14:solidFill>
                    <w14:schemeClr w14:val="tx1"/>
                  </w14:solidFill>
                </w14:textFill>
              </w:rPr>
            </w:pPr>
            <w:r>
              <w:rPr>
                <w:rFonts w:eastAsia="黑体" w:hint="eastAsia"/>
                <w:color w:val="000000" w:themeColor="text1"/>
                <w:sz w:val="28"/>
                <w:szCs w:val="28"/>
                <w14:textFill>
                  <w14:solidFill>
                    <w14:schemeClr w14:val="tx1"/>
                  </w14:solidFill>
                </w14:textFill>
              </w:rPr>
              <w:t>七</w:t>
            </w:r>
            <w:r>
              <w:rPr>
                <w:rFonts w:eastAsia="黑体"/>
                <w:color w:val="000000" w:themeColor="text1"/>
                <w:sz w:val="28"/>
                <w:szCs w:val="28"/>
                <w14:textFill>
                  <w14:solidFill>
                    <w14:schemeClr w14:val="tx1"/>
                  </w14:solidFill>
                </w14:textFill>
              </w:rPr>
              <w:t>、主要设备清单</w:t>
            </w:r>
          </w:p>
          <w:p>
            <w:pPr>
              <w:spacing w:line="480" w:lineRule="exact"/>
              <w:ind w:firstLine="480" w:firstLineChars="200"/>
              <w:rPr>
                <w:rFonts w:asciiTheme="minorEastAsia" w:eastAsiaTheme="minorEastAsia" w:hAnsiTheme="minorEastAsia" w:cstheme="minorEastAsia"/>
                <w:color w:val="000000" w:themeColor="text1"/>
                <w:sz w:val="24"/>
                <w14:textFill>
                  <w14:solidFill>
                    <w14:schemeClr w14:val="tx1"/>
                  </w14:solidFill>
                </w14:textFill>
              </w:rPr>
            </w:pPr>
            <w:r>
              <w:rPr>
                <w:rFonts w:asciiTheme="minorEastAsia" w:eastAsiaTheme="minorEastAsia" w:hAnsiTheme="minorEastAsia" w:cstheme="minorEastAsia" w:hint="eastAsia"/>
                <w:color w:val="000000" w:themeColor="text1"/>
                <w:sz w:val="24"/>
                <w14:textFill>
                  <w14:solidFill>
                    <w14:schemeClr w14:val="tx1"/>
                  </w14:solidFill>
                </w14:textFill>
              </w:rPr>
              <w:t>本项目主要设备如下。</w:t>
            </w:r>
          </w:p>
          <w:p>
            <w:pPr>
              <w:pStyle w:val="BodyText"/>
              <w:spacing w:after="0" w:line="400" w:lineRule="exact"/>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4</w:t>
            </w:r>
            <w:r>
              <w:rPr>
                <w:b/>
                <w:color w:val="000000" w:themeColor="text1"/>
                <w:sz w:val="24"/>
                <w14:textFill>
                  <w14:solidFill>
                    <w14:schemeClr w14:val="tx1"/>
                  </w14:solidFill>
                </w14:textFill>
              </w:rPr>
              <w:t xml:space="preserve">  建设项目主要设备一览表</w:t>
            </w:r>
          </w:p>
          <w:tbl>
            <w:tblPr>
              <w:tblStyle w:val="TableNormal"/>
              <w:tblW w:w="8298" w:type="dxa"/>
              <w:jc w:val="center"/>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911"/>
              <w:gridCol w:w="2940"/>
              <w:gridCol w:w="2875"/>
              <w:gridCol w:w="1572"/>
            </w:tblGrid>
            <w:tr>
              <w:tblPrEx>
                <w:tblW w:w="8298" w:type="dxa"/>
                <w:jc w:val="center"/>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421"/>
                <w:jc w:val="center"/>
              </w:trPr>
              <w:tc>
                <w:tcPr>
                  <w:tcW w:w="911" w:type="dxa"/>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2940" w:type="dxa"/>
                  <w:vAlign w:val="center"/>
                </w:tcPr>
                <w:p>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设备</w:t>
                  </w:r>
                  <w:r>
                    <w:rPr>
                      <w:b/>
                      <w:bCs/>
                      <w:color w:val="000000" w:themeColor="text1"/>
                      <w:szCs w:val="21"/>
                      <w14:textFill>
                        <w14:solidFill>
                          <w14:schemeClr w14:val="tx1"/>
                        </w14:solidFill>
                      </w14:textFill>
                    </w:rPr>
                    <w:t>名称</w:t>
                  </w:r>
                </w:p>
              </w:tc>
              <w:tc>
                <w:tcPr>
                  <w:tcW w:w="2875" w:type="dxa"/>
                  <w:vAlign w:val="center"/>
                </w:tcPr>
                <w:p>
                  <w:pPr>
                    <w:adjustRightInd w:val="0"/>
                    <w:snapToGrid w:val="0"/>
                    <w:jc w:val="center"/>
                    <w:rPr>
                      <w:b/>
                      <w:bCs/>
                      <w:color w:val="000000" w:themeColor="text1"/>
                      <w14:textFill>
                        <w14:solidFill>
                          <w14:schemeClr w14:val="tx1"/>
                        </w14:solidFill>
                      </w14:textFill>
                    </w:rPr>
                  </w:pPr>
                  <w:r>
                    <w:rPr>
                      <w:rFonts w:hint="eastAsia"/>
                      <w:b/>
                      <w:bCs/>
                      <w:color w:val="000000" w:themeColor="text1"/>
                      <w:szCs w:val="21"/>
                      <w14:textFill>
                        <w14:solidFill>
                          <w14:schemeClr w14:val="tx1"/>
                        </w14:solidFill>
                      </w14:textFill>
                    </w:rPr>
                    <w:t>设备型号及规格</w:t>
                  </w:r>
                </w:p>
              </w:tc>
              <w:tc>
                <w:tcPr>
                  <w:tcW w:w="1572" w:type="dxa"/>
                  <w:vAlign w:val="center"/>
                </w:tcPr>
                <w:p>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数量</w:t>
                  </w:r>
                </w:p>
              </w:tc>
            </w:tr>
            <w:tr>
              <w:tblPrEx>
                <w:tblW w:w="8298" w:type="dxa"/>
                <w:jc w:val="center"/>
                <w:tblInd w:w="0" w:type="dxa"/>
                <w:tblLayout w:type="fixed"/>
                <w:tblCellMar>
                  <w:top w:w="0" w:type="dxa"/>
                  <w:left w:w="108" w:type="dxa"/>
                  <w:bottom w:w="0" w:type="dxa"/>
                  <w:right w:w="108" w:type="dxa"/>
                </w:tblCellMar>
              </w:tblPrEx>
              <w:trPr>
                <w:trHeight w:hRule="exact" w:val="441"/>
                <w:jc w:val="center"/>
              </w:trPr>
              <w:tc>
                <w:tcPr>
                  <w:tcW w:w="8298" w:type="dxa"/>
                  <w:gridSpan w:val="4"/>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一、生产车间设备</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w:t>
                  </w:r>
                </w:p>
              </w:tc>
              <w:tc>
                <w:tcPr>
                  <w:tcW w:w="294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数控闸式剪板机</w:t>
                  </w:r>
                </w:p>
              </w:tc>
              <w:tc>
                <w:tcPr>
                  <w:tcW w:w="287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亚威LGSK-6X3050</w:t>
                  </w:r>
                </w:p>
              </w:tc>
              <w:tc>
                <w:tcPr>
                  <w:tcW w:w="1572"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w:t>
                  </w:r>
                </w:p>
              </w:tc>
              <w:tc>
                <w:tcPr>
                  <w:tcW w:w="294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数控板料折弯机</w:t>
                  </w:r>
                </w:p>
              </w:tc>
              <w:tc>
                <w:tcPr>
                  <w:tcW w:w="287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亚威PBB-220/3100-4C</w:t>
                  </w:r>
                </w:p>
              </w:tc>
              <w:tc>
                <w:tcPr>
                  <w:tcW w:w="1572"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1.3</w:t>
                  </w:r>
                </w:p>
              </w:tc>
              <w:tc>
                <w:tcPr>
                  <w:tcW w:w="2940" w:type="dxa"/>
                  <w:vAlign w:val="center"/>
                </w:tcPr>
                <w:p>
                  <w:pPr>
                    <w:jc w:val="center"/>
                    <w:rPr>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数控伺服转塔式冲床</w:t>
                  </w:r>
                </w:p>
              </w:tc>
              <w:tc>
                <w:tcPr>
                  <w:tcW w:w="287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亚威HPE-3058-36LA2</w:t>
                  </w:r>
                </w:p>
              </w:tc>
              <w:tc>
                <w:tcPr>
                  <w:tcW w:w="1572"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1.4</w:t>
                  </w:r>
                </w:p>
              </w:tc>
              <w:tc>
                <w:tcPr>
                  <w:tcW w:w="2940"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固定台式压力机</w:t>
                  </w:r>
                </w:p>
              </w:tc>
              <w:tc>
                <w:tcPr>
                  <w:tcW w:w="2875"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J21S-63</w:t>
                  </w:r>
                </w:p>
              </w:tc>
              <w:tc>
                <w:tcPr>
                  <w:tcW w:w="1572"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w:t>
                  </w:r>
                </w:p>
              </w:tc>
              <w:tc>
                <w:tcPr>
                  <w:tcW w:w="2940" w:type="dxa"/>
                  <w:vAlign w:val="center"/>
                </w:tcPr>
                <w:p>
                  <w:pPr>
                    <w:jc w:val="center"/>
                    <w:rPr>
                      <w:rFonts w:ascii="宋体" w:hAnsi="宋体" w:cs="宋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开式可倾压力机</w:t>
                  </w:r>
                </w:p>
              </w:tc>
              <w:tc>
                <w:tcPr>
                  <w:tcW w:w="2875" w:type="dxa"/>
                  <w:vAlign w:val="center"/>
                </w:tcPr>
                <w:p>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JB23/25t</w:t>
                  </w:r>
                </w:p>
              </w:tc>
              <w:tc>
                <w:tcPr>
                  <w:tcW w:w="1572"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1.6</w:t>
                  </w:r>
                </w:p>
              </w:tc>
              <w:tc>
                <w:tcPr>
                  <w:tcW w:w="2940" w:type="dxa"/>
                  <w:vAlign w:val="center"/>
                </w:tcPr>
                <w:p>
                  <w:pPr>
                    <w:jc w:val="center"/>
                    <w:rPr>
                      <w:rFonts w:ascii="宋体" w:hAnsi="宋体" w:cs="宋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多功能母线加工机</w:t>
                  </w:r>
                </w:p>
              </w:tc>
              <w:tc>
                <w:tcPr>
                  <w:tcW w:w="2875"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BM303-9-3-BP</w:t>
                  </w:r>
                  <w:r>
                    <w:rPr>
                      <w:rFonts w:ascii="宋体" w:hAnsi="宋体" w:cs="宋体" w:hint="eastAsia"/>
                      <w:color w:val="000000" w:themeColor="text1"/>
                      <w:szCs w:val="21"/>
                      <w14:textFill>
                        <w14:solidFill>
                          <w14:schemeClr w14:val="tx1"/>
                        </w14:solidFill>
                      </w14:textFill>
                    </w:rPr>
                    <w:t>Ⅱ</w:t>
                  </w:r>
                </w:p>
              </w:tc>
              <w:tc>
                <w:tcPr>
                  <w:tcW w:w="1572"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1.7</w:t>
                  </w:r>
                </w:p>
              </w:tc>
              <w:tc>
                <w:tcPr>
                  <w:tcW w:w="2940"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三工位汇流排（母线）加工机</w:t>
                  </w:r>
                </w:p>
              </w:tc>
              <w:tc>
                <w:tcPr>
                  <w:tcW w:w="2875"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BM303-S-3-8P</w:t>
                  </w:r>
                </w:p>
              </w:tc>
              <w:tc>
                <w:tcPr>
                  <w:tcW w:w="1572"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1.8</w:t>
                  </w:r>
                </w:p>
              </w:tc>
              <w:tc>
                <w:tcPr>
                  <w:tcW w:w="2940"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螺杆式空压机</w:t>
                  </w:r>
                </w:p>
              </w:tc>
              <w:tc>
                <w:tcPr>
                  <w:tcW w:w="287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SEK-20A</w:t>
                  </w:r>
                </w:p>
              </w:tc>
              <w:tc>
                <w:tcPr>
                  <w:tcW w:w="1572"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1套</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1.9</w:t>
                  </w:r>
                </w:p>
              </w:tc>
              <w:tc>
                <w:tcPr>
                  <w:tcW w:w="2940"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台式钻床</w:t>
                  </w:r>
                </w:p>
              </w:tc>
              <w:tc>
                <w:tcPr>
                  <w:tcW w:w="287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Z520</w:t>
                  </w:r>
                </w:p>
              </w:tc>
              <w:tc>
                <w:tcPr>
                  <w:tcW w:w="1572"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r>
                    <w:rPr>
                      <w:color w:val="000000" w:themeColor="text1"/>
                      <w:szCs w:val="21"/>
                      <w14:textFill>
                        <w14:solidFill>
                          <w14:schemeClr w14:val="tx1"/>
                        </w14:solidFill>
                      </w14:textFill>
                    </w:rPr>
                    <w:t>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1.10</w:t>
                  </w:r>
                </w:p>
              </w:tc>
              <w:tc>
                <w:tcPr>
                  <w:tcW w:w="2940"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台式砂轮机</w:t>
                  </w:r>
                </w:p>
              </w:tc>
              <w:tc>
                <w:tcPr>
                  <w:tcW w:w="287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S3ST-250</w:t>
                  </w:r>
                </w:p>
              </w:tc>
              <w:tc>
                <w:tcPr>
                  <w:tcW w:w="1572"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r>
                    <w:rPr>
                      <w:color w:val="000000" w:themeColor="text1"/>
                      <w:szCs w:val="21"/>
                      <w14:textFill>
                        <w14:solidFill>
                          <w14:schemeClr w14:val="tx1"/>
                        </w14:solidFill>
                      </w14:textFill>
                    </w:rPr>
                    <w:t>台</w:t>
                  </w:r>
                </w:p>
              </w:tc>
            </w:tr>
            <w:tr>
              <w:tblPrEx>
                <w:tblW w:w="8298" w:type="dxa"/>
                <w:jc w:val="center"/>
                <w:tblInd w:w="0" w:type="dxa"/>
                <w:tblLayout w:type="fixed"/>
                <w:tblCellMar>
                  <w:top w:w="0" w:type="dxa"/>
                  <w:left w:w="108" w:type="dxa"/>
                  <w:bottom w:w="0" w:type="dxa"/>
                  <w:right w:w="108" w:type="dxa"/>
                </w:tblCellMar>
              </w:tblPrEx>
              <w:trPr>
                <w:trHeight w:hRule="exact" w:val="358"/>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1.11</w:t>
                  </w:r>
                </w:p>
              </w:tc>
              <w:tc>
                <w:tcPr>
                  <w:tcW w:w="2940"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电焊机</w:t>
                  </w:r>
                </w:p>
              </w:tc>
              <w:tc>
                <w:tcPr>
                  <w:tcW w:w="287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KE-250N</w:t>
                  </w:r>
                </w:p>
              </w:tc>
              <w:tc>
                <w:tcPr>
                  <w:tcW w:w="1572"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4台</w:t>
                  </w:r>
                </w:p>
              </w:tc>
            </w:tr>
            <w:tr>
              <w:tblPrEx>
                <w:tblW w:w="8298" w:type="dxa"/>
                <w:jc w:val="center"/>
                <w:tblInd w:w="0" w:type="dxa"/>
                <w:tblLayout w:type="fixed"/>
                <w:tblCellMar>
                  <w:top w:w="0" w:type="dxa"/>
                  <w:left w:w="108" w:type="dxa"/>
                  <w:bottom w:w="0" w:type="dxa"/>
                  <w:right w:w="108" w:type="dxa"/>
                </w:tblCellMar>
              </w:tblPrEx>
              <w:trPr>
                <w:trHeight w:hRule="exact" w:val="388"/>
                <w:jc w:val="center"/>
              </w:trPr>
              <w:tc>
                <w:tcPr>
                  <w:tcW w:w="911" w:type="dxa"/>
                  <w:vAlign w:val="center"/>
                </w:tcPr>
                <w:p>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1.12</w:t>
                  </w:r>
                </w:p>
              </w:tc>
              <w:tc>
                <w:tcPr>
                  <w:tcW w:w="2940" w:type="dxa"/>
                  <w:vAlign w:val="center"/>
                </w:tcPr>
                <w:p>
                  <w:pPr>
                    <w:jc w:val="center"/>
                    <w:rPr>
                      <w:rFonts w:hint="eastAsia"/>
                      <w:color w:val="000000" w:themeColor="text1"/>
                      <w:szCs w:val="21"/>
                      <w14:textFill>
                        <w14:solidFill>
                          <w14:schemeClr w14:val="tx1"/>
                        </w14:solidFill>
                      </w14:textFill>
                    </w:rPr>
                  </w:pPr>
                  <w:r>
                    <w:rPr>
                      <w:rFonts w:hint="eastAsia"/>
                      <w:color w:val="000000" w:themeColor="text1"/>
                      <w:szCs w:val="21"/>
                      <w:lang w:eastAsia="zh-CN"/>
                      <w14:textFill>
                        <w14:solidFill>
                          <w14:schemeClr w14:val="tx1"/>
                        </w14:solidFill>
                      </w14:textFill>
                    </w:rPr>
                    <w:t>轴流风机</w:t>
                  </w:r>
                </w:p>
              </w:tc>
              <w:tc>
                <w:tcPr>
                  <w:tcW w:w="2875" w:type="dxa"/>
                  <w:vAlign w:val="center"/>
                </w:tcPr>
                <w:p>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1572" w:type="dxa"/>
                  <w:vAlign w:val="center"/>
                </w:tcPr>
                <w:p>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4台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1.13</w:t>
                  </w:r>
                </w:p>
              </w:tc>
              <w:tc>
                <w:tcPr>
                  <w:tcW w:w="2940" w:type="dxa"/>
                  <w:vAlign w:val="center"/>
                </w:tcPr>
                <w:p>
                  <w:pPr>
                    <w:jc w:val="center"/>
                    <w:rPr>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行车</w:t>
                  </w:r>
                </w:p>
              </w:tc>
              <w:tc>
                <w:tcPr>
                  <w:tcW w:w="2875"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572"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1.14</w:t>
                  </w:r>
                </w:p>
              </w:tc>
              <w:tc>
                <w:tcPr>
                  <w:tcW w:w="2940" w:type="dxa"/>
                  <w:vAlign w:val="center"/>
                </w:tcPr>
                <w:p>
                  <w:pPr>
                    <w:jc w:val="center"/>
                    <w:rPr>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合力叉车</w:t>
                  </w:r>
                </w:p>
              </w:tc>
              <w:tc>
                <w:tcPr>
                  <w:tcW w:w="2875"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572"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1.15</w:t>
                  </w:r>
                </w:p>
              </w:tc>
              <w:tc>
                <w:tcPr>
                  <w:tcW w:w="2940"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工器具</w:t>
                  </w:r>
                </w:p>
              </w:tc>
              <w:tc>
                <w:tcPr>
                  <w:tcW w:w="2875"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572"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22套</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1.1.6</w:t>
                  </w:r>
                </w:p>
              </w:tc>
              <w:tc>
                <w:tcPr>
                  <w:tcW w:w="2940"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工程车</w:t>
                  </w:r>
                </w:p>
              </w:tc>
              <w:tc>
                <w:tcPr>
                  <w:tcW w:w="2875"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572"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2辆</w:t>
                  </w:r>
                </w:p>
              </w:tc>
            </w:tr>
            <w:tr>
              <w:tblPrEx>
                <w:tblW w:w="8298" w:type="dxa"/>
                <w:jc w:val="center"/>
                <w:tblInd w:w="0" w:type="dxa"/>
                <w:tblLayout w:type="fixed"/>
                <w:tblCellMar>
                  <w:top w:w="0" w:type="dxa"/>
                  <w:left w:w="108" w:type="dxa"/>
                  <w:bottom w:w="0" w:type="dxa"/>
                  <w:right w:w="108" w:type="dxa"/>
                </w:tblCellMar>
              </w:tblPrEx>
              <w:trPr>
                <w:trHeight w:hRule="exact" w:val="544"/>
                <w:jc w:val="center"/>
              </w:trPr>
              <w:tc>
                <w:tcPr>
                  <w:tcW w:w="8298" w:type="dxa"/>
                  <w:gridSpan w:val="4"/>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二、检测设备</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3.1</w:t>
                  </w:r>
                </w:p>
              </w:tc>
              <w:tc>
                <w:tcPr>
                  <w:tcW w:w="2940"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大电流综合特性测试仪</w:t>
                  </w:r>
                </w:p>
              </w:tc>
              <w:tc>
                <w:tcPr>
                  <w:tcW w:w="287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S(3KVA,1000A)</w:t>
                  </w:r>
                </w:p>
              </w:tc>
              <w:tc>
                <w:tcPr>
                  <w:tcW w:w="1572"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3.2</w:t>
                  </w:r>
                </w:p>
              </w:tc>
              <w:tc>
                <w:tcPr>
                  <w:tcW w:w="2940" w:type="dxa"/>
                  <w:vAlign w:val="center"/>
                </w:tcPr>
                <w:p>
                  <w:pPr>
                    <w:jc w:val="center"/>
                    <w:rPr>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轻型高压试验变压器</w:t>
                  </w:r>
                </w:p>
              </w:tc>
              <w:tc>
                <w:tcPr>
                  <w:tcW w:w="287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YD(10KVA,100KV)</w:t>
                  </w:r>
                </w:p>
              </w:tc>
              <w:tc>
                <w:tcPr>
                  <w:tcW w:w="1572"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3.3</w:t>
                  </w:r>
                </w:p>
              </w:tc>
              <w:tc>
                <w:tcPr>
                  <w:tcW w:w="2940" w:type="dxa"/>
                  <w:vAlign w:val="center"/>
                </w:tcPr>
                <w:p>
                  <w:pPr>
                    <w:jc w:val="center"/>
                    <w:rPr>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操作试验综合测试台</w:t>
                  </w:r>
                </w:p>
              </w:tc>
              <w:tc>
                <w:tcPr>
                  <w:tcW w:w="287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自制</w:t>
                  </w:r>
                </w:p>
              </w:tc>
              <w:tc>
                <w:tcPr>
                  <w:tcW w:w="1572"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3.4</w:t>
                  </w:r>
                </w:p>
              </w:tc>
              <w:tc>
                <w:tcPr>
                  <w:tcW w:w="2940" w:type="dxa"/>
                  <w:vAlign w:val="center"/>
                </w:tcPr>
                <w:p>
                  <w:pPr>
                    <w:jc w:val="center"/>
                    <w:rPr>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智能型耐压测试仪</w:t>
                  </w:r>
                </w:p>
              </w:tc>
              <w:tc>
                <w:tcPr>
                  <w:tcW w:w="287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GXL</w:t>
                  </w:r>
                </w:p>
              </w:tc>
              <w:tc>
                <w:tcPr>
                  <w:tcW w:w="1572"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3.5</w:t>
                  </w:r>
                </w:p>
              </w:tc>
              <w:tc>
                <w:tcPr>
                  <w:tcW w:w="2940" w:type="dxa"/>
                  <w:vAlign w:val="center"/>
                </w:tcPr>
                <w:p>
                  <w:pPr>
                    <w:jc w:val="center"/>
                    <w:rPr>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回路电阻测试仪</w:t>
                  </w:r>
                </w:p>
              </w:tc>
              <w:tc>
                <w:tcPr>
                  <w:tcW w:w="287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HR-4A</w:t>
                  </w:r>
                </w:p>
              </w:tc>
              <w:tc>
                <w:tcPr>
                  <w:tcW w:w="1572"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1台</w:t>
                  </w:r>
                </w:p>
              </w:tc>
            </w:tr>
            <w:tr>
              <w:tblPrEx>
                <w:tblW w:w="8298" w:type="dxa"/>
                <w:jc w:val="center"/>
                <w:tblInd w:w="0" w:type="dxa"/>
                <w:tblLayout w:type="fixed"/>
                <w:tblCellMar>
                  <w:top w:w="0" w:type="dxa"/>
                  <w:left w:w="108" w:type="dxa"/>
                  <w:bottom w:w="0" w:type="dxa"/>
                  <w:right w:w="108" w:type="dxa"/>
                </w:tblCellMar>
              </w:tblPrEx>
              <w:trPr>
                <w:trHeight w:hRule="exact" w:val="712"/>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3.6</w:t>
                  </w:r>
                </w:p>
              </w:tc>
              <w:tc>
                <w:tcPr>
                  <w:tcW w:w="2940" w:type="dxa"/>
                  <w:vAlign w:val="center"/>
                </w:tcPr>
                <w:p>
                  <w:pPr>
                    <w:jc w:val="center"/>
                    <w:rPr>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高压真空断路器综合特性测试台</w:t>
                  </w:r>
                </w:p>
              </w:tc>
              <w:tc>
                <w:tcPr>
                  <w:tcW w:w="287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VS1(5.5KVA,220V/10A)</w:t>
                  </w:r>
                </w:p>
              </w:tc>
              <w:tc>
                <w:tcPr>
                  <w:tcW w:w="1572"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1台</w:t>
                  </w:r>
                </w:p>
              </w:tc>
            </w:tr>
          </w:tbl>
          <w:p/>
        </w:tc>
      </w:tr>
    </w:tbl>
    <w:p>
      <w:pPr>
        <w:sectPr>
          <w:headerReference w:type="default" r:id="rId29"/>
          <w:footerReference w:type="even" r:id="rId30"/>
          <w:footerReference w:type="default" r:id="rId31"/>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6"/>
          <w:cols w:num="1" w:space="720"/>
          <w:titlePg w:val="0"/>
          <w:docGrid w:type="lines" w:linePitch="312" w:charSpace="0"/>
        </w:sectPr>
      </w:pPr>
    </w:p>
    <w:tbl>
      <w:tblPr>
        <w:tblStyle w:val="TableNormal"/>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8529"/>
      </w:tblGrid>
      <w:tr>
        <w:tblPrEx>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821"/>
          <w:jc w:val="center"/>
        </w:trPr>
        <w:tc>
          <w:tcPr>
            <w:tcW w:w="8529" w:type="dxa"/>
            <w:tcBorders>
              <w:top w:val="single" w:sz="12" w:space="0" w:color="auto"/>
              <w:left w:val="single" w:sz="12" w:space="0" w:color="auto"/>
              <w:bottom w:val="single" w:sz="12" w:space="0" w:color="auto"/>
              <w:right w:val="single" w:sz="12" w:space="0" w:color="auto"/>
            </w:tcBorders>
            <w:vAlign w:val="center"/>
          </w:tcPr>
          <w:tbl>
            <w:tblPr>
              <w:tblStyle w:val="TableNormal"/>
              <w:tblW w:w="8298" w:type="dxa"/>
              <w:jc w:val="center"/>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911"/>
              <w:gridCol w:w="2940"/>
              <w:gridCol w:w="2875"/>
              <w:gridCol w:w="1572"/>
            </w:tblGrid>
            <w:tr>
              <w:tblPrEx>
                <w:tblW w:w="8298" w:type="dxa"/>
                <w:jc w:val="center"/>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749"/>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3.7</w:t>
                  </w:r>
                </w:p>
              </w:tc>
              <w:tc>
                <w:tcPr>
                  <w:tcW w:w="2940" w:type="dxa"/>
                  <w:vAlign w:val="center"/>
                </w:tcPr>
                <w:p>
                  <w:pPr>
                    <w:jc w:val="center"/>
                    <w:rPr>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兆欧表</w:t>
                  </w:r>
                </w:p>
              </w:tc>
              <w:tc>
                <w:tcPr>
                  <w:tcW w:w="287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ZC25-3(500V,0-500</w:t>
                  </w:r>
                  <w:r>
                    <w:rPr>
                      <w:b/>
                      <w:color w:val="000000" w:themeColor="text1"/>
                      <w:szCs w:val="21"/>
                      <w14:textFill>
                        <w14:solidFill>
                          <w14:schemeClr w14:val="tx1"/>
                        </w14:solidFill>
                      </w14:textFill>
                    </w:rPr>
                    <w:t>ΜΩ</w:t>
                  </w:r>
                </w:p>
              </w:tc>
              <w:tc>
                <w:tcPr>
                  <w:tcW w:w="1572"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3.8</w:t>
                  </w:r>
                </w:p>
              </w:tc>
              <w:tc>
                <w:tcPr>
                  <w:tcW w:w="2940" w:type="dxa"/>
                  <w:vAlign w:val="center"/>
                </w:tcPr>
                <w:p>
                  <w:pPr>
                    <w:jc w:val="center"/>
                    <w:rPr>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低压耐压测试仪</w:t>
                  </w:r>
                </w:p>
              </w:tc>
              <w:tc>
                <w:tcPr>
                  <w:tcW w:w="287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ET2672A</w:t>
                  </w:r>
                </w:p>
              </w:tc>
              <w:tc>
                <w:tcPr>
                  <w:tcW w:w="1572"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1台</w:t>
                  </w:r>
                </w:p>
              </w:tc>
            </w:tr>
            <w:tr>
              <w:tblPrEx>
                <w:tblW w:w="8298" w:type="dxa"/>
                <w:jc w:val="center"/>
                <w:tblInd w:w="0" w:type="dxa"/>
                <w:tblLayout w:type="fixed"/>
                <w:tblCellMar>
                  <w:top w:w="0" w:type="dxa"/>
                  <w:left w:w="108" w:type="dxa"/>
                  <w:bottom w:w="0" w:type="dxa"/>
                  <w:right w:w="108" w:type="dxa"/>
                </w:tblCellMar>
              </w:tblPrEx>
              <w:trPr>
                <w:trHeight w:hRule="exact" w:val="447"/>
                <w:jc w:val="center"/>
              </w:trPr>
              <w:tc>
                <w:tcPr>
                  <w:tcW w:w="91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3.9</w:t>
                  </w:r>
                </w:p>
              </w:tc>
              <w:tc>
                <w:tcPr>
                  <w:tcW w:w="2940" w:type="dxa"/>
                  <w:vAlign w:val="center"/>
                </w:tcPr>
                <w:p>
                  <w:pPr>
                    <w:jc w:val="center"/>
                    <w:rPr>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接地电阻测试仪</w:t>
                  </w:r>
                </w:p>
              </w:tc>
              <w:tc>
                <w:tcPr>
                  <w:tcW w:w="287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ET2678</w:t>
                  </w:r>
                </w:p>
              </w:tc>
              <w:tc>
                <w:tcPr>
                  <w:tcW w:w="1572"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1台</w:t>
                  </w:r>
                </w:p>
              </w:tc>
            </w:tr>
          </w:tbl>
          <w:p>
            <w:pPr>
              <w:spacing w:before="62" w:beforeLines="20" w:after="62" w:afterLines="20" w:line="480" w:lineRule="exact"/>
              <w:ind w:firstLine="560" w:firstLineChars="200"/>
              <w:rPr>
                <w:color w:val="000000" w:themeColor="text1"/>
                <w:sz w:val="24"/>
                <w14:textFill>
                  <w14:solidFill>
                    <w14:schemeClr w14:val="tx1"/>
                  </w14:solidFill>
                </w14:textFill>
              </w:rPr>
            </w:pPr>
            <w:r>
              <w:rPr>
                <w:rFonts w:eastAsia="黑体" w:hint="eastAsia"/>
                <w:color w:val="000000" w:themeColor="text1"/>
                <w:sz w:val="28"/>
                <w:szCs w:val="28"/>
                <w14:textFill>
                  <w14:solidFill>
                    <w14:schemeClr w14:val="tx1"/>
                  </w14:solidFill>
                </w14:textFill>
              </w:rPr>
              <w:t>八</w:t>
            </w:r>
            <w:r>
              <w:rPr>
                <w:rFonts w:eastAsia="黑体"/>
                <w:color w:val="000000" w:themeColor="text1"/>
                <w:sz w:val="28"/>
                <w:szCs w:val="28"/>
                <w14:textFill>
                  <w14:solidFill>
                    <w14:schemeClr w14:val="tx1"/>
                  </w14:solidFill>
                </w14:textFill>
              </w:rPr>
              <w:t>、总平面图布置</w:t>
            </w:r>
          </w:p>
          <w:p>
            <w:pPr>
              <w:snapToGrid w:val="0"/>
              <w:spacing w:line="52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本项目根据“分区合理、工艺流畅、物流短捷、突出环保”的原则，结合用地条件及生产工艺，综合考虑环保、消防、绿化、卫生等要求，对厂区生产线布置进行统筹安排。</w:t>
            </w:r>
          </w:p>
          <w:p>
            <w:pPr>
              <w:snapToGrid w:val="0"/>
              <w:spacing w:line="52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本项目厂区平面</w:t>
            </w:r>
            <w:r>
              <w:rPr>
                <w:rFonts w:hint="eastAsia"/>
                <w:color w:val="000000" w:themeColor="text1"/>
                <w:sz w:val="24"/>
                <w14:textFill>
                  <w14:solidFill>
                    <w14:schemeClr w14:val="tx1"/>
                  </w14:solidFill>
                </w14:textFill>
              </w:rPr>
              <w:t>总体为</w:t>
            </w:r>
            <w:r>
              <w:rPr>
                <w:color w:val="000000" w:themeColor="text1"/>
                <w:sz w:val="24"/>
                <w14:textFill>
                  <w14:solidFill>
                    <w14:schemeClr w14:val="tx1"/>
                  </w14:solidFill>
                </w14:textFill>
              </w:rPr>
              <w:t>矩形，</w:t>
            </w:r>
            <w:r>
              <w:rPr>
                <w:rFonts w:hint="eastAsia"/>
                <w:color w:val="000000" w:themeColor="text1"/>
                <w:sz w:val="24"/>
                <w14:textFill>
                  <w14:solidFill>
                    <w14:schemeClr w14:val="tx1"/>
                  </w14:solidFill>
                </w14:textFill>
              </w:rPr>
              <w:t>分为一二期用地，本次环评为一期用地，位于北侧，</w:t>
            </w:r>
            <w:r>
              <w:rPr>
                <w:color w:val="000000" w:themeColor="text1"/>
                <w:sz w:val="24"/>
                <w14:textFill>
                  <w14:solidFill>
                    <w14:schemeClr w14:val="tx1"/>
                  </w14:solidFill>
                </w14:textFill>
              </w:rPr>
              <w:t>按照功能分为办公区、生产区。办公区</w:t>
            </w:r>
            <w:r>
              <w:rPr>
                <w:rFonts w:hint="eastAsia"/>
                <w:color w:val="000000" w:themeColor="text1"/>
                <w:sz w:val="24"/>
                <w14:textFill>
                  <w14:solidFill>
                    <w14:schemeClr w14:val="tx1"/>
                  </w14:solidFill>
                </w14:textFill>
              </w:rPr>
              <w:t>位于西侧，生产区位于北侧，从西至东依次为原料库、机加工车间、装配车间，装配车间南侧布置有成品库、器具房及其他用房。厂区东南角分布职工宿舍和食堂。</w:t>
            </w:r>
          </w:p>
          <w:p>
            <w:pPr>
              <w:snapToGrid w:val="0"/>
              <w:spacing w:line="52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工程充分利用各功能区之间的空间，集中设置绿地，进行重点绿化、美化，创造良好的厂区形象。厂区对外共设1个出入口，位于西南角。厂区内各建（构）筑物之间留有足够的间距。其间设道路和绿化带，以满足运输、消防和绿化的要求。</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总体上做到按功能分区，系统分明，布置整齐合理。</w:t>
            </w:r>
          </w:p>
          <w:p>
            <w:pPr>
              <w:spacing w:line="480" w:lineRule="exact"/>
              <w:ind w:firstLine="478" w:firstLineChars="199"/>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w:t>
            </w:r>
            <w:r>
              <w:rPr>
                <w:color w:val="000000" w:themeColor="text1"/>
                <w:sz w:val="24"/>
                <w14:textFill>
                  <w14:solidFill>
                    <w14:schemeClr w14:val="tx1"/>
                  </w14:solidFill>
                </w14:textFill>
              </w:rPr>
              <w:t>总平面布置见附图3。</w:t>
            </w:r>
          </w:p>
          <w:p>
            <w:pPr>
              <w:spacing w:before="62" w:beforeLines="20" w:after="62" w:afterLines="20" w:line="480" w:lineRule="exact"/>
              <w:ind w:firstLine="560" w:firstLineChars="200"/>
              <w:rPr>
                <w:rFonts w:eastAsia="黑体"/>
                <w:color w:val="000000" w:themeColor="text1"/>
                <w:sz w:val="28"/>
                <w:szCs w:val="28"/>
                <w14:textFill>
                  <w14:solidFill>
                    <w14:schemeClr w14:val="tx1"/>
                  </w14:solidFill>
                </w14:textFill>
              </w:rPr>
            </w:pPr>
            <w:r>
              <w:rPr>
                <w:rFonts w:eastAsia="黑体" w:hint="eastAsia"/>
                <w:color w:val="000000" w:themeColor="text1"/>
                <w:sz w:val="28"/>
                <w:szCs w:val="28"/>
                <w14:textFill>
                  <w14:solidFill>
                    <w14:schemeClr w14:val="tx1"/>
                  </w14:solidFill>
                </w14:textFill>
              </w:rPr>
              <w:t>九</w:t>
            </w:r>
            <w:r>
              <w:rPr>
                <w:rFonts w:eastAsia="黑体"/>
                <w:color w:val="000000" w:themeColor="text1"/>
                <w:sz w:val="28"/>
                <w:szCs w:val="28"/>
                <w14:textFill>
                  <w14:solidFill>
                    <w14:schemeClr w14:val="tx1"/>
                  </w14:solidFill>
                </w14:textFill>
              </w:rPr>
              <w:t>、公用工程</w:t>
            </w:r>
          </w:p>
          <w:p>
            <w:pPr>
              <w:spacing w:line="480" w:lineRule="exact"/>
              <w:ind w:firstLine="480"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1、给排水</w:t>
            </w:r>
          </w:p>
          <w:p>
            <w:pPr>
              <w:spacing w:line="48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① 给水</w:t>
            </w:r>
          </w:p>
          <w:p>
            <w:pPr>
              <w:spacing w:line="480" w:lineRule="exact"/>
              <w:ind w:firstLine="480" w:firstLineChars="200"/>
              <w:rPr>
                <w:color w:val="000000" w:themeColor="text1"/>
                <w:sz w:val="24"/>
                <w14:textFill>
                  <w14:solidFill>
                    <w14:schemeClr w14:val="tx1"/>
                  </w14:solidFill>
                </w14:textFill>
              </w:rPr>
            </w:pPr>
            <w:r>
              <w:rPr>
                <w:rFonts w:ascii="宋体" w:hAnsi="宋体" w:cs="宋体"/>
                <w:color w:val="000000" w:themeColor="text1"/>
                <w:spacing w:val="2"/>
                <w:sz w:val="24"/>
                <w14:textFill>
                  <w14:solidFill>
                    <w14:schemeClr w14:val="tx1"/>
                  </w14:solidFill>
                </w14:textFill>
              </w:rPr>
              <w:t>本</w:t>
            </w:r>
            <w:r>
              <w:rPr>
                <w:color w:val="000000" w:themeColor="text1"/>
                <w:sz w:val="24"/>
                <w14:textFill>
                  <w14:solidFill>
                    <w14:schemeClr w14:val="tx1"/>
                  </w14:solidFill>
                </w14:textFill>
              </w:rPr>
              <w:t>项目用水主要为</w:t>
            </w:r>
            <w:r>
              <w:rPr>
                <w:rFonts w:hint="eastAsia"/>
                <w:color w:val="000000" w:themeColor="text1"/>
                <w:sz w:val="24"/>
                <w14:textFill>
                  <w14:solidFill>
                    <w14:schemeClr w14:val="tx1"/>
                  </w14:solidFill>
                </w14:textFill>
              </w:rPr>
              <w:t>工作人员生活用水，绿化用水，</w:t>
            </w:r>
            <w:r>
              <w:rPr>
                <w:color w:val="000000" w:themeColor="text1"/>
                <w:sz w:val="24"/>
                <w14:textFill>
                  <w14:solidFill>
                    <w14:schemeClr w14:val="tx1"/>
                  </w14:solidFill>
                </w14:textFill>
              </w:rPr>
              <w:t>供水</w:t>
            </w:r>
            <w:r>
              <w:rPr>
                <w:rFonts w:hint="eastAsia"/>
                <w:color w:val="000000" w:themeColor="text1"/>
                <w:sz w:val="24"/>
                <w14:textFill>
                  <w14:solidFill>
                    <w14:schemeClr w14:val="tx1"/>
                  </w14:solidFill>
                </w14:textFill>
              </w:rPr>
              <w:t>水源</w:t>
            </w:r>
            <w:r>
              <w:rPr>
                <w:color w:val="000000" w:themeColor="text1"/>
                <w:sz w:val="24"/>
                <w14:textFill>
                  <w14:solidFill>
                    <w14:schemeClr w14:val="tx1"/>
                  </w14:solidFill>
                </w14:textFill>
              </w:rPr>
              <w:t>为</w:t>
            </w:r>
            <w:r>
              <w:rPr>
                <w:rFonts w:hint="eastAsia"/>
                <w:color w:val="000000" w:themeColor="text1"/>
                <w:sz w:val="24"/>
                <w14:textFill>
                  <w14:solidFill>
                    <w14:schemeClr w14:val="tx1"/>
                  </w14:solidFill>
                </w14:textFill>
              </w:rPr>
              <w:t>蓝田县华胥镇孟岩村自来水管网</w:t>
            </w:r>
            <w:r>
              <w:rPr>
                <w:color w:val="000000" w:themeColor="text1"/>
                <w:sz w:val="24"/>
                <w14:textFill>
                  <w14:solidFill>
                    <w14:schemeClr w14:val="tx1"/>
                  </w14:solidFill>
                </w14:textFill>
              </w:rPr>
              <w:t>。</w:t>
            </w:r>
          </w:p>
          <w:p>
            <w:pPr>
              <w:spacing w:line="480" w:lineRule="exact"/>
              <w:ind w:firstLine="480" w:firstLineChars="200"/>
              <w:rPr>
                <w:color w:val="000000" w:themeColor="text1"/>
                <w:kern w:val="0"/>
                <w:sz w:val="24"/>
                <w14:textFill>
                  <w14:solidFill>
                    <w14:schemeClr w14:val="tx1"/>
                  </w14:solidFill>
                </w14:textFill>
              </w:rPr>
            </w:pPr>
            <w:r>
              <w:rPr>
                <w:rFonts w:ascii="宋体"/>
                <w:color w:val="000000" w:themeColor="text1"/>
                <w:sz w:val="24"/>
                <w14:textFill>
                  <w14:solidFill>
                    <w14:schemeClr w14:val="tx1"/>
                  </w14:solidFill>
                </w14:textFill>
              </w:rPr>
              <w:t>②</w:t>
            </w:r>
            <w:r>
              <w:rPr>
                <w:color w:val="000000" w:themeColor="text1"/>
                <w:sz w:val="24"/>
                <w14:textFill>
                  <w14:solidFill>
                    <w14:schemeClr w14:val="tx1"/>
                  </w14:solidFill>
                </w14:textFill>
              </w:rPr>
              <w:t xml:space="preserve"> </w:t>
            </w:r>
            <w:r>
              <w:rPr>
                <w:color w:val="000000" w:themeColor="text1"/>
                <w:kern w:val="0"/>
                <w:sz w:val="24"/>
                <w14:textFill>
                  <w14:solidFill>
                    <w14:schemeClr w14:val="tx1"/>
                  </w14:solidFill>
                </w14:textFill>
              </w:rPr>
              <w:t>排水</w:t>
            </w:r>
          </w:p>
        </w:tc>
      </w:tr>
    </w:tbl>
    <w:p>
      <w:pPr>
        <w:sectPr>
          <w:headerReference w:type="default" r:id="rId32"/>
          <w:footerReference w:type="even" r:id="rId33"/>
          <w:footerReference w:type="default" r:id="rId34"/>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7"/>
          <w:cols w:num="1" w:space="720"/>
          <w:titlePg w:val="0"/>
          <w:docGrid w:type="lines" w:linePitch="312" w:charSpace="0"/>
        </w:sectPr>
      </w:pPr>
    </w:p>
    <w:tbl>
      <w:tblPr>
        <w:tblStyle w:val="TableNormal"/>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8529"/>
      </w:tblGrid>
      <w:tr>
        <w:tblPrEx>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821"/>
          <w:jc w:val="center"/>
        </w:trPr>
        <w:tc>
          <w:tcPr>
            <w:tcW w:w="8529" w:type="dxa"/>
            <w:tcBorders>
              <w:top w:val="single" w:sz="12" w:space="0" w:color="auto"/>
              <w:left w:val="single" w:sz="12" w:space="0" w:color="auto"/>
              <w:bottom w:val="single" w:sz="12" w:space="0" w:color="auto"/>
              <w:right w:val="single" w:sz="12" w:space="0" w:color="auto"/>
            </w:tcBorders>
            <w:vAlign w:val="center"/>
          </w:tcPr>
          <w:p>
            <w:pPr>
              <w:pStyle w:val="NormalIndent"/>
              <w:adjustRightInd w:val="0"/>
              <w:snapToGrid w:val="0"/>
              <w:spacing w:line="480" w:lineRule="exact"/>
              <w:ind w:firstLine="480"/>
              <w:rPr>
                <w:color w:val="000000" w:themeColor="text1"/>
                <w:szCs w:val="24"/>
                <w:highlight w:val="green"/>
                <w14:textFill>
                  <w14:solidFill>
                    <w14:schemeClr w14:val="tx1"/>
                  </w14:solidFill>
                </w14:textFill>
              </w:rPr>
            </w:pPr>
            <w:r>
              <w:rPr>
                <w:rFonts w:hAnsi="宋体" w:hint="eastAsia"/>
                <w:snapToGrid w:val="0"/>
                <w:color w:val="000000" w:themeColor="text1"/>
                <w:szCs w:val="21"/>
                <w14:textFill>
                  <w14:solidFill>
                    <w14:schemeClr w14:val="tx1"/>
                  </w14:solidFill>
                </w14:textFill>
              </w:rPr>
              <w:t>项目无生产废水，废水主要为工作人员生活污水，生活污水进入</w:t>
            </w:r>
            <w:r>
              <w:rPr>
                <w:rFonts w:hAnsi="宋体" w:hint="eastAsia"/>
                <w:snapToGrid w:val="0"/>
                <w:color w:val="000000" w:themeColor="text1"/>
                <w:szCs w:val="21"/>
                <w:lang w:eastAsia="zh-CN"/>
                <w14:textFill>
                  <w14:solidFill>
                    <w14:schemeClr w14:val="tx1"/>
                  </w14:solidFill>
                </w14:textFill>
              </w:rPr>
              <w:t>化粪池</w:t>
            </w:r>
            <w:r>
              <w:rPr>
                <w:rFonts w:hAnsi="宋体" w:hint="eastAsia"/>
                <w:snapToGrid w:val="0"/>
                <w:color w:val="000000" w:themeColor="text1"/>
                <w:szCs w:val="21"/>
                <w14:textFill>
                  <w14:solidFill>
                    <w14:schemeClr w14:val="tx1"/>
                  </w14:solidFill>
                </w14:textFill>
              </w:rPr>
              <w:t>后由附近居民定期清运施肥。</w:t>
            </w:r>
          </w:p>
          <w:p>
            <w:pPr>
              <w:spacing w:line="480" w:lineRule="exact"/>
              <w:ind w:firstLine="478" w:firstLineChars="199"/>
              <w:rPr>
                <w:b/>
                <w:color w:val="000000" w:themeColor="text1"/>
                <w:sz w:val="24"/>
                <w14:textFill>
                  <w14:solidFill>
                    <w14:schemeClr w14:val="tx1"/>
                  </w14:solidFill>
                </w14:textFill>
              </w:rPr>
            </w:pPr>
            <w:r>
              <w:rPr>
                <w:b/>
                <w:color w:val="000000" w:themeColor="text1"/>
                <w:sz w:val="24"/>
                <w14:textFill>
                  <w14:solidFill>
                    <w14:schemeClr w14:val="tx1"/>
                  </w14:solidFill>
                </w14:textFill>
              </w:rPr>
              <w:t>2、供电</w:t>
            </w:r>
          </w:p>
          <w:p>
            <w:pPr>
              <w:pStyle w:val="NormalIndent"/>
              <w:adjustRightInd w:val="0"/>
              <w:snapToGrid w:val="0"/>
              <w:spacing w:line="480" w:lineRule="exact"/>
              <w:ind w:firstLine="480"/>
              <w:rPr>
                <w:color w:val="000000" w:themeColor="text1"/>
                <w14:textFill>
                  <w14:solidFill>
                    <w14:schemeClr w14:val="tx1"/>
                  </w14:solidFill>
                </w14:textFill>
              </w:rPr>
            </w:pPr>
            <w:r>
              <w:rPr>
                <w:color w:val="000000" w:themeColor="text1"/>
                <w14:textFill>
                  <w14:solidFill>
                    <w14:schemeClr w14:val="tx1"/>
                  </w14:solidFill>
                </w14:textFill>
              </w:rPr>
              <w:t>本项目供电由</w:t>
            </w:r>
            <w:r>
              <w:rPr>
                <w:rFonts w:hint="eastAsia"/>
                <w:color w:val="000000" w:themeColor="text1"/>
                <w14:textFill>
                  <w14:solidFill>
                    <w14:schemeClr w14:val="tx1"/>
                  </w14:solidFill>
                </w14:textFill>
              </w:rPr>
              <w:t>蓝田县华胥镇孟岩村</w:t>
            </w:r>
            <w:r>
              <w:rPr>
                <w:color w:val="000000" w:themeColor="text1"/>
                <w14:textFill>
                  <w14:solidFill>
                    <w14:schemeClr w14:val="tx1"/>
                  </w14:solidFill>
                </w14:textFill>
              </w:rPr>
              <w:t>供电管网供给，可满足项目生产生活需要。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b/>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rFonts w:hint="eastAsia"/>
                <w:b/>
                <w:color w:val="000000" w:themeColor="text1"/>
                <w:sz w:val="24"/>
                <w14:textFill>
                  <w14:solidFill>
                    <w14:schemeClr w14:val="tx1"/>
                  </w14:solidFill>
                </w14:textFill>
              </w:rPr>
              <w:t>采暖、制冷</w:t>
            </w:r>
          </w:p>
          <w:p>
            <w:pPr>
              <w:spacing w:before="58" w:line="360" w:lineRule="auto"/>
              <w:ind w:left="118" w:right="55" w:firstLine="480"/>
              <w:rPr>
                <w:color w:val="000000" w:themeColor="text1"/>
                <w:sz w:val="24"/>
                <w14:textFill>
                  <w14:solidFill>
                    <w14:schemeClr w14:val="tx1"/>
                  </w14:solidFill>
                </w14:textFill>
              </w:rPr>
            </w:pPr>
            <w:r>
              <w:rPr>
                <w:rFonts w:ascii="宋体" w:hAnsi="宋体" w:cs="宋体" w:hint="eastAsia"/>
                <w:color w:val="000000" w:themeColor="text1"/>
                <w:spacing w:val="2"/>
                <w:sz w:val="24"/>
                <w14:textFill>
                  <w14:solidFill>
                    <w14:schemeClr w14:val="tx1"/>
                  </w14:solidFill>
                </w14:textFill>
              </w:rPr>
              <w:t>本项目办公区采暖、制冷采用空调。</w:t>
            </w:r>
          </w:p>
          <w:p>
            <w:pPr>
              <w:spacing w:line="480" w:lineRule="exact"/>
              <w:ind w:firstLine="560" w:firstLineChars="200"/>
              <w:rPr>
                <w:rFonts w:eastAsia="黑体"/>
                <w:color w:val="000000" w:themeColor="text1"/>
                <w:sz w:val="28"/>
                <w:szCs w:val="28"/>
                <w14:textFill>
                  <w14:solidFill>
                    <w14:schemeClr w14:val="tx1"/>
                  </w14:solidFill>
                </w14:textFill>
              </w:rPr>
            </w:pPr>
            <w:r>
              <w:rPr>
                <w:rFonts w:eastAsia="黑体" w:hint="eastAsia"/>
                <w:color w:val="000000" w:themeColor="text1"/>
                <w:sz w:val="28"/>
                <w:szCs w:val="28"/>
                <w14:textFill>
                  <w14:solidFill>
                    <w14:schemeClr w14:val="tx1"/>
                  </w14:solidFill>
                </w14:textFill>
              </w:rPr>
              <w:t>十</w:t>
            </w:r>
            <w:r>
              <w:rPr>
                <w:rFonts w:eastAsia="黑体"/>
                <w:color w:val="000000" w:themeColor="text1"/>
                <w:sz w:val="28"/>
                <w:szCs w:val="28"/>
                <w14:textFill>
                  <w14:solidFill>
                    <w14:schemeClr w14:val="tx1"/>
                  </w14:solidFill>
                </w14:textFill>
              </w:rPr>
              <w:t>、劳动定员</w:t>
            </w:r>
          </w:p>
          <w:p>
            <w:pPr>
              <w:spacing w:line="480" w:lineRule="exact"/>
              <w:ind w:firstLine="478" w:firstLineChars="199"/>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本项目总劳动定员40人，其中20人为附近居民，不在厂区内食宿。其余20人在厂区食宿，每天8小时，年工作天数为300天。</w:t>
            </w:r>
          </w:p>
        </w:tc>
      </w:tr>
      <w:tr>
        <w:tblPrEx>
          <w:tblW w:w="8529" w:type="dxa"/>
          <w:jc w:val="center"/>
          <w:tblInd w:w="0" w:type="dxa"/>
          <w:tblLayout w:type="fixed"/>
          <w:tblCellMar>
            <w:top w:w="0" w:type="dxa"/>
            <w:left w:w="108" w:type="dxa"/>
            <w:bottom w:w="0" w:type="dxa"/>
            <w:right w:w="108" w:type="dxa"/>
          </w:tblCellMar>
        </w:tblPrEx>
        <w:trPr>
          <w:trHeight w:val="1271"/>
          <w:jc w:val="center"/>
        </w:trPr>
        <w:tc>
          <w:tcPr>
            <w:tcW w:w="8529" w:type="dxa"/>
            <w:tcBorders>
              <w:top w:val="single" w:sz="12" w:space="0" w:color="auto"/>
              <w:left w:val="single" w:sz="12" w:space="0" w:color="auto"/>
              <w:bottom w:val="single" w:sz="12" w:space="0" w:color="auto"/>
              <w:right w:val="single" w:sz="12" w:space="0" w:color="auto"/>
            </w:tcBorders>
          </w:tcPr>
          <w:p>
            <w:pPr>
              <w:spacing w:before="156" w:beforeLines="50" w:after="156" w:afterLines="50" w:line="480" w:lineRule="exact"/>
              <w:ind w:left="3" w:hanging="3" w:hangingChars="1"/>
              <w:rPr>
                <w:rFonts w:eastAsia="黑体" w:hint="eastAsia"/>
                <w:color w:val="000000" w:themeColor="text1"/>
                <w:sz w:val="30"/>
                <w:szCs w:val="30"/>
                <w14:textFill>
                  <w14:solidFill>
                    <w14:schemeClr w14:val="tx1"/>
                  </w14:solidFill>
                </w14:textFill>
              </w:rPr>
            </w:pPr>
            <w:r>
              <w:rPr>
                <w:rFonts w:ascii="Times New Roman" w:eastAsia="黑体" w:hAnsi="Times New Roman" w:cs="Times New Roman" w:hint="eastAsia"/>
                <w:color w:val="000000" w:themeColor="text1"/>
                <w:sz w:val="30"/>
                <w:szCs w:val="30"/>
                <w14:textFill>
                  <w14:solidFill>
                    <w14:schemeClr w14:val="tx1"/>
                  </w14:solidFill>
                </w14:textFill>
              </w:rPr>
              <w:t>与本项目有关的原有污染情况及主要环境问题</w:t>
            </w:r>
          </w:p>
          <w:p>
            <w:pPr>
              <w:tabs>
                <w:tab w:val="left" w:pos="3375"/>
              </w:tabs>
              <w:spacing w:line="500" w:lineRule="exact"/>
              <w:ind w:firstLine="480" w:firstLineChars="200"/>
              <w:rPr>
                <w:color w:val="000000" w:themeColor="text1"/>
                <w:sz w:val="24"/>
                <w14:textFill>
                  <w14:solidFill>
                    <w14:schemeClr w14:val="tx1"/>
                  </w14:solidFill>
                </w14:textFill>
              </w:rPr>
            </w:pPr>
            <w:r>
              <w:rPr>
                <w:color w:val="000000" w:themeColor="text1"/>
                <w:sz w:val="24"/>
                <w:szCs w:val="24"/>
                <w14:textFill>
                  <w14:solidFill>
                    <w14:schemeClr w14:val="tx1"/>
                  </w14:solidFill>
                </w14:textFill>
              </w:rPr>
              <w:t>本项目为新建项目，</w:t>
            </w:r>
            <w:r>
              <w:rPr>
                <w:rFonts w:hint="eastAsia"/>
                <w:color w:val="000000" w:themeColor="text1"/>
                <w:sz w:val="24"/>
                <w:szCs w:val="24"/>
                <w14:textFill>
                  <w14:solidFill>
                    <w14:schemeClr w14:val="tx1"/>
                  </w14:solidFill>
                </w14:textFill>
              </w:rPr>
              <w:t>根据现场勘查，项目区现场为空地，周围</w:t>
            </w:r>
            <w:r>
              <w:rPr>
                <w:color w:val="000000" w:themeColor="text1"/>
                <w:sz w:val="24"/>
                <w:szCs w:val="24"/>
                <w14:textFill>
                  <w14:solidFill>
                    <w14:schemeClr w14:val="tx1"/>
                  </w14:solidFill>
                </w14:textFill>
              </w:rPr>
              <w:t>环境现状良好，不存在与项目有关的污染问题。</w:t>
            </w:r>
          </w:p>
          <w:p>
            <w:pPr>
              <w:pStyle w:val="Heading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Heading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Heading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Heading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Heading2"/>
              <w:rPr>
                <w:color w:val="000000" w:themeColor="text1"/>
                <w14:textFill>
                  <w14:solidFill>
                    <w14:schemeClr w14:val="tx1"/>
                  </w14:solidFill>
                </w14:textFill>
              </w:rPr>
            </w:pPr>
          </w:p>
        </w:tc>
      </w:tr>
    </w:tbl>
    <w:p>
      <w:pPr>
        <w:sectPr>
          <w:headerReference w:type="default" r:id="rId35"/>
          <w:footerReference w:type="even" r:id="rId36"/>
          <w:footerReference w:type="default" r:id="rId37"/>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8"/>
          <w:cols w:num="1" w:space="720"/>
          <w:titlePg w:val="0"/>
          <w:docGrid w:type="lines" w:linePitch="312" w:charSpace="0"/>
        </w:sectPr>
      </w:pPr>
    </w:p>
    <w:tbl>
      <w:tblPr>
        <w:tblStyle w:val="TableNormal"/>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8529"/>
      </w:tblGrid>
      <w:tr>
        <w:tblPrEx>
          <w:tblW w:w="8529"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1271"/>
          <w:jc w:val="center"/>
        </w:trPr>
        <w:tc>
          <w:tcPr>
            <w:tcW w:w="8529" w:type="dxa"/>
            <w:tcBorders>
              <w:top w:val="single" w:sz="12" w:space="0" w:color="auto"/>
              <w:left w:val="single" w:sz="12" w:space="0" w:color="auto"/>
              <w:bottom w:val="single" w:sz="12" w:space="0" w:color="auto"/>
              <w:right w:val="single" w:sz="12" w:space="0" w:color="auto"/>
            </w:tcBorders>
          </w:tcPr>
          <w:p>
            <w:pPr>
              <w:rPr>
                <w:color w:val="000000" w:themeColor="text1"/>
                <w14:textFill>
                  <w14:solidFill>
                    <w14:schemeClr w14:val="tx1"/>
                  </w14:solidFill>
                </w14:textFill>
              </w:rPr>
            </w:pPr>
          </w:p>
          <w:p>
            <w:pPr>
              <w:pStyle w:val="Heading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Heading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Heading2"/>
              <w:rPr>
                <w:color w:val="000000" w:themeColor="text1"/>
                <w14:textFill>
                  <w14:solidFill>
                    <w14:schemeClr w14:val="tx1"/>
                  </w14:solidFill>
                </w14:textFill>
              </w:rPr>
            </w:pPr>
          </w:p>
        </w:tc>
      </w:tr>
    </w:tbl>
    <w:p>
      <w:pPr>
        <w:rPr>
          <w:rFonts w:eastAsia="黑体"/>
          <w:color w:val="000000" w:themeColor="text1"/>
          <w:sz w:val="32"/>
          <w14:textFill>
            <w14:solidFill>
              <w14:schemeClr w14:val="tx1"/>
            </w14:solidFill>
          </w14:textFill>
        </w:rPr>
        <w:sectPr>
          <w:headerReference w:type="default" r:id="rId38"/>
          <w:footerReference w:type="even" r:id="rId39"/>
          <w:footerReference w:type="default" r:id="rId40"/>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9"/>
          <w:cols w:num="1" w:space="720"/>
          <w:titlePg w:val="0"/>
          <w:docGrid w:type="lines" w:linePitch="312" w:charSpace="0"/>
        </w:sectPr>
      </w:pPr>
      <w:r>
        <w:rPr>
          <w:rFonts w:eastAsia="黑体"/>
          <w:color w:val="000000" w:themeColor="text1"/>
          <w:sz w:val="32"/>
          <w14:textFill>
            <w14:solidFill>
              <w14:schemeClr w14:val="tx1"/>
            </w14:solidFill>
          </w14:textFill>
        </w:rPr>
        <w:t>建设项目所在地自然环境简况</w:t>
      </w:r>
    </w:p>
    <w:tbl>
      <w:tblPr>
        <w:tblStyle w:val="TableNormal"/>
        <w:tblW w:w="8568" w:type="dxa"/>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8568"/>
      </w:tblGrid>
      <w:tr>
        <w:tblPrEx>
          <w:tblW w:w="8568" w:type="dxa"/>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9464"/>
        </w:trPr>
        <w:tc>
          <w:tcPr>
            <w:tcW w:w="8568" w:type="dxa"/>
          </w:tcPr>
          <w:p>
            <w:pPr>
              <w:spacing w:before="156" w:beforeLines="50" w:after="156" w:afterLines="50" w:line="480" w:lineRule="exact"/>
              <w:ind w:left="3" w:hanging="3" w:hangingChars="1"/>
              <w:rPr>
                <w:rFonts w:eastAsia="黑体"/>
                <w:color w:val="000000" w:themeColor="text1"/>
                <w:sz w:val="30"/>
                <w:szCs w:val="30"/>
                <w14:textFill>
                  <w14:solidFill>
                    <w14:schemeClr w14:val="tx1"/>
                  </w14:solidFill>
                </w14:textFill>
              </w:rPr>
            </w:pPr>
            <w:r>
              <w:rPr>
                <w:rFonts w:eastAsia="黑体"/>
                <w:color w:val="000000" w:themeColor="text1"/>
                <w:sz w:val="30"/>
                <w:szCs w:val="30"/>
                <w14:textFill>
                  <w14:solidFill>
                    <w14:schemeClr w14:val="tx1"/>
                  </w14:solidFill>
                </w14:textFill>
              </w:rPr>
              <w:t>自然环境简况(地形、地貌、地质、气候、气象、水文、植被、生物多样性等)</w:t>
            </w:r>
          </w:p>
          <w:p>
            <w:pPr>
              <w:pStyle w:val="Heading3"/>
              <w:spacing w:before="0" w:after="0" w:line="480" w:lineRule="exact"/>
              <w:ind w:firstLine="549" w:firstLineChars="196"/>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一、</w:t>
            </w:r>
            <w:r>
              <w:rPr>
                <w:color w:val="000000" w:themeColor="text1"/>
                <w:sz w:val="28"/>
                <w:szCs w:val="28"/>
                <w14:textFill>
                  <w14:solidFill>
                    <w14:schemeClr w14:val="tx1"/>
                  </w14:solidFill>
                </w14:textFill>
              </w:rPr>
              <w:t>地理位置</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蓝田县位于秦岭北麓，关中平原东南部，北纬33°50′—34°19′、东经 l09°07′—l09°49′之间，距西安市区22公里，是西安市郊县之一。蓝田县东连洛南、华县，西接灞桥、长安，南毗柞水、商县，北邻临潼、渭南。</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本项目位于蓝田县华胥镇孟岩村，具体地理位置图见附图1。</w:t>
            </w:r>
          </w:p>
          <w:p>
            <w:pPr>
              <w:pStyle w:val="Heading3"/>
              <w:spacing w:before="0" w:after="0" w:line="480" w:lineRule="exact"/>
              <w:ind w:firstLine="549" w:firstLineChars="196"/>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二、地形地貌</w:t>
            </w:r>
          </w:p>
          <w:p>
            <w:pPr>
              <w:spacing w:line="360" w:lineRule="auto"/>
              <w:ind w:firstLine="480" w:firstLineChars="200"/>
              <w:rPr>
                <w:rFonts w:hAnsi="宋体"/>
                <w:color w:val="000000" w:themeColor="text1"/>
                <w:sz w:val="24"/>
                <w14:textFill>
                  <w14:solidFill>
                    <w14:schemeClr w14:val="tx1"/>
                  </w14:solidFill>
                </w14:textFill>
              </w:rPr>
            </w:pPr>
            <w:r>
              <w:rPr>
                <w:rFonts w:hAnsi="宋体" w:hint="eastAsia"/>
                <w:color w:val="000000" w:themeColor="text1"/>
                <w:sz w:val="24"/>
                <w14:textFill>
                  <w14:solidFill>
                    <w14:schemeClr w14:val="tx1"/>
                  </w14:solidFill>
                </w14:textFill>
              </w:rPr>
              <w:t>蓝田县境内地形复杂，地貌各异，地势由东南向西北倾斜，南部为秦岭北麓延伸地带，东部为骊山南麓沟壑区，中、西部川原相间，灞河、浐河等重要河流贯穿全境，蓝田地貌类型分河谷冲积阶地、黄土台塬、黄土丘陵、秦岭山地。海拔最高</w:t>
            </w:r>
            <w:r>
              <w:rPr>
                <w:rFonts w:hAnsi="宋体"/>
                <w:color w:val="000000" w:themeColor="text1"/>
                <w:sz w:val="24"/>
                <w14:textFill>
                  <w14:solidFill>
                    <w14:schemeClr w14:val="tx1"/>
                  </w14:solidFill>
                </w14:textFill>
              </w:rPr>
              <w:t>2449</w:t>
            </w:r>
            <w:r>
              <w:rPr>
                <w:rFonts w:hAnsi="宋体" w:hint="eastAsia"/>
                <w:color w:val="000000" w:themeColor="text1"/>
                <w:sz w:val="24"/>
                <w14:textFill>
                  <w14:solidFill>
                    <w14:schemeClr w14:val="tx1"/>
                  </w14:solidFill>
                </w14:textFill>
              </w:rPr>
              <w:t>米，县城海拔</w:t>
            </w:r>
            <w:r>
              <w:rPr>
                <w:rFonts w:hAnsi="宋体"/>
                <w:color w:val="000000" w:themeColor="text1"/>
                <w:sz w:val="24"/>
                <w14:textFill>
                  <w14:solidFill>
                    <w14:schemeClr w14:val="tx1"/>
                  </w14:solidFill>
                </w14:textFill>
              </w:rPr>
              <w:t>469</w:t>
            </w:r>
            <w:r>
              <w:rPr>
                <w:rFonts w:hAnsi="宋体" w:hint="eastAsia"/>
                <w:color w:val="000000" w:themeColor="text1"/>
                <w:sz w:val="24"/>
                <w14:textFill>
                  <w14:solidFill>
                    <w14:schemeClr w14:val="tx1"/>
                  </w14:solidFill>
                </w14:textFill>
              </w:rPr>
              <w:t>米。</w:t>
            </w:r>
          </w:p>
          <w:p>
            <w:pPr>
              <w:spacing w:line="360" w:lineRule="auto"/>
              <w:ind w:firstLine="600" w:firstLineChars="250"/>
              <w:rPr>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项目位于</w:t>
            </w:r>
            <w:r>
              <w:rPr>
                <w:rFonts w:hint="eastAsia"/>
                <w:color w:val="000000" w:themeColor="text1"/>
                <w:sz w:val="24"/>
                <w14:textFill>
                  <w14:solidFill>
                    <w14:schemeClr w14:val="tx1"/>
                  </w14:solidFill>
                </w14:textFill>
              </w:rPr>
              <w:t>蓝田县华胥镇孟岩村，</w:t>
            </w:r>
            <w:r>
              <w:rPr>
                <w:rFonts w:ascii="宋体" w:hAnsi="宋体" w:hint="eastAsia"/>
                <w:color w:val="000000" w:themeColor="text1"/>
                <w:sz w:val="24"/>
                <w14:textFill>
                  <w14:solidFill>
                    <w14:schemeClr w14:val="tx1"/>
                  </w14:solidFill>
                </w14:textFill>
              </w:rPr>
              <w:t>场地总体地势较平坦，</w:t>
            </w:r>
            <w:r>
              <w:rPr>
                <w:rFonts w:hint="eastAsia"/>
                <w:color w:val="000000" w:themeColor="text1"/>
                <w:sz w:val="24"/>
                <w14:textFill>
                  <w14:solidFill>
                    <w14:schemeClr w14:val="tx1"/>
                  </w14:solidFill>
                </w14:textFill>
              </w:rPr>
              <w:t>未发现地质灾害。</w:t>
            </w:r>
          </w:p>
          <w:p>
            <w:pPr>
              <w:pStyle w:val="Heading3"/>
              <w:spacing w:before="0" w:after="0" w:line="480" w:lineRule="exact"/>
              <w:ind w:firstLine="549" w:firstLineChars="196"/>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三、气候、气象</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蓝田县属暖温带半湿润大陆性季风气候，具有四季冷暖分明，冬夏长而春秋短以及雨热同季等特点，其主导风向是西北风。春季，由于暖气团势力的逐渐转强，气温渐高，但此时冷空气活动仍较频繁，冷暖气团易交锋，故降水渐多，表现为升温快，多风，天气多变；夏季，由于受太平洋副热带海洋气团影响，气候炎热，多雷暴，阵雨天气，且常有连阴雨天气出现；秋季，气温则急剧降低,降水量显著减少，一般呈现出秋高气爽的晴朗</w:t>
            </w:r>
            <w:r>
              <w:rPr>
                <w:color w:val="000000" w:themeColor="text1"/>
                <w:sz w:val="24"/>
                <w14:textFill>
                  <w14:solidFill>
                    <w14:schemeClr w14:val="tx1"/>
                  </w14:solidFill>
                </w14:textFill>
              </w:rPr>
              <w:t>景象；冬季，由于受极地变性大陆气团影响，天气冷晴干燥，气温最低，雨雪偏少。</w:t>
            </w:r>
            <w:r>
              <w:rPr>
                <w:rStyle w:val="Emphasis"/>
                <w:i w:val="0"/>
                <w:iCs w:val="0"/>
                <w:color w:val="000000" w:themeColor="text1"/>
                <w:sz w:val="24"/>
                <w:shd w:val="clear" w:color="auto" w:fill="FFFFFF"/>
                <w14:textFill>
                  <w14:solidFill>
                    <w14:schemeClr w14:val="tx1"/>
                  </w14:solidFill>
                </w14:textFill>
              </w:rPr>
              <w:t>蓝田</w:t>
            </w:r>
            <w:r>
              <w:rPr>
                <w:color w:val="000000" w:themeColor="text1"/>
                <w:sz w:val="24"/>
                <w:shd w:val="clear" w:color="auto" w:fill="FFFFFF"/>
                <w14:textFill>
                  <w14:solidFill>
                    <w14:schemeClr w14:val="tx1"/>
                  </w14:solidFill>
                </w14:textFill>
              </w:rPr>
              <w:t>年</w:t>
            </w:r>
            <w:r>
              <w:rPr>
                <w:rStyle w:val="Emphasis"/>
                <w:i w:val="0"/>
                <w:iCs w:val="0"/>
                <w:color w:val="000000" w:themeColor="text1"/>
                <w:sz w:val="24"/>
                <w:shd w:val="clear" w:color="auto" w:fill="FFFFFF"/>
                <w14:textFill>
                  <w14:solidFill>
                    <w14:schemeClr w14:val="tx1"/>
                  </w14:solidFill>
                </w14:textFill>
              </w:rPr>
              <w:t>平均风速</w:t>
            </w:r>
            <w:r>
              <w:rPr>
                <w:color w:val="000000" w:themeColor="text1"/>
                <w:sz w:val="24"/>
                <w:shd w:val="clear" w:color="auto" w:fill="FFFFFF"/>
                <w14:textFill>
                  <w14:solidFill>
                    <w14:schemeClr w14:val="tx1"/>
                  </w14:solidFill>
                </w14:textFill>
              </w:rPr>
              <w:t>为</w:t>
            </w:r>
            <w:r>
              <w:rPr>
                <w:color w:val="000000" w:themeColor="text1"/>
                <w:sz w:val="24"/>
                <w:shd w:val="clear" w:color="auto" w:fill="FFFFFF"/>
                <w14:textFill>
                  <w14:solidFill>
                    <w14:schemeClr w14:val="tx1"/>
                  </w14:solidFill>
                </w14:textFill>
              </w:rPr>
              <w:t>1.6米/秒。</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（1）光照：蓝田县多年平均太阳辐射值为114.5-118.5千卡/平方厘米</w:t>
            </w:r>
            <w:r>
              <w:rPr>
                <w:color w:val="000000" w:themeColor="text1"/>
                <w:sz w:val="24"/>
                <w:vertAlign w:val="superscript"/>
                <w14:textFill>
                  <w14:solidFill>
                    <w14:schemeClr w14:val="tx1"/>
                  </w14:solidFill>
                </w14:textFill>
              </w:rPr>
              <w:t>.</w:t>
            </w:r>
            <w:r>
              <w:rPr>
                <w:color w:val="000000" w:themeColor="text1"/>
                <w:sz w:val="24"/>
                <w14:textFill>
                  <w14:solidFill>
                    <w14:schemeClr w14:val="tx1"/>
                  </w14:solidFill>
                </w14:textFill>
              </w:rPr>
              <w:t>年，多年平均日照时数2077.1-1845.1小时。</w:t>
            </w:r>
          </w:p>
          <w:p>
            <w:pPr>
              <w:spacing w:after="0"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（2）热量：蓝田县多年平均气温13</w:t>
            </w:r>
            <w:r>
              <w:rPr>
                <w:rFonts w:ascii="宋体" w:hAnsi="宋体" w:cs="宋体"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，≥0</w:t>
            </w:r>
            <w:r>
              <w:rPr>
                <w:rFonts w:ascii="宋体" w:hAnsi="宋体" w:cs="宋体"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积温4826.7</w:t>
            </w:r>
            <w:r>
              <w:rPr>
                <w:rFonts w:ascii="宋体" w:hAnsi="宋体" w:cs="宋体"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，持续期长达299天；≥10</w:t>
            </w:r>
            <w:r>
              <w:rPr>
                <w:rFonts w:ascii="宋体" w:hAnsi="宋体" w:cs="宋体"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积温4224.6</w:t>
            </w:r>
            <w:r>
              <w:rPr>
                <w:rFonts w:ascii="宋体" w:hAnsi="宋体" w:cs="宋体"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，持续期长达204天；≥20</w:t>
            </w:r>
            <w:r>
              <w:rPr>
                <w:rFonts w:ascii="宋体" w:hAnsi="宋体" w:cs="宋体"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积温2488.0</w:t>
            </w:r>
            <w:r>
              <w:rPr>
                <w:rFonts w:ascii="宋体" w:hAnsi="宋体" w:cs="宋体" w:hint="eastAsia"/>
                <w:color w:val="000000" w:themeColor="text1"/>
                <w:sz w:val="24"/>
                <w14:textFill>
                  <w14:solidFill>
                    <w14:schemeClr w14:val="tx1"/>
                  </w14:solidFill>
                </w14:textFill>
              </w:rPr>
              <w:t>℃</w:t>
            </w:r>
          </w:p>
        </w:tc>
      </w:tr>
    </w:tbl>
    <w:p>
      <w:pPr>
        <w:sectPr>
          <w:headerReference w:type="default" r:id="rId41"/>
          <w:footerReference w:type="even" r:id="rId42"/>
          <w:footerReference w:type="default" r:id="rId43"/>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10"/>
          <w:cols w:num="1" w:space="720"/>
          <w:titlePg w:val="0"/>
          <w:docGrid w:type="lines" w:linePitch="312" w:charSpace="0"/>
        </w:sectPr>
      </w:pPr>
    </w:p>
    <w:tbl>
      <w:tblPr>
        <w:tblStyle w:val="TableNormal"/>
        <w:tblW w:w="8568" w:type="dxa"/>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8568"/>
      </w:tblGrid>
      <w:tr>
        <w:tblPrEx>
          <w:tblW w:w="8568" w:type="dxa"/>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9464"/>
        </w:trPr>
        <w:tc>
          <w:tcPr>
            <w:tcW w:w="8568" w:type="dxa"/>
          </w:tcPr>
          <w:p>
            <w:pPr>
              <w:spacing w:before="0"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，持续期长达98天，无霜期212天。宜于喜凉和喜温作物生长，可满足一年两熟作物的要求。</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3）降水：蓝田县多年平均降水量为833.3MM，主要集中在夏秋两季，为537.9MM，占全年降水量的72.6%；雨热同季为其主要特点。此外，降水日数分布较为均匀，多年平均降水日数107.4天，平均3.4天有一次降水。降水的年际变化较大，最多年（1983年）多达1131.7MM，最少年（1986年）仅509.2MM，高低年间相差622.5MM，年际变率高达84.1%。</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（4）地域差异：从气候的区域差异考虑，可将全县划分为四个气候区。河谷川道东部区，年均气温12</w:t>
            </w:r>
            <w:r>
              <w:rPr>
                <w:rFonts w:ascii="宋体" w:hAnsi="宋体" w:cs="宋体"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左右，年降水高于740MM，为温和湿润区；河谷川道西部地区，年均气温13</w:t>
            </w:r>
            <w:r>
              <w:rPr>
                <w:rFonts w:ascii="宋体" w:hAnsi="宋体" w:cs="宋体"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，年降水在740MM以下，属暖温半湿润气候区；骊山黄土丘陵区，年平均气温10-12</w:t>
            </w:r>
            <w:r>
              <w:rPr>
                <w:rFonts w:ascii="宋体" w:hAnsi="宋体" w:cs="宋体"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，≥10</w:t>
            </w:r>
            <w:r>
              <w:rPr>
                <w:rFonts w:ascii="宋体" w:hAnsi="宋体" w:cs="宋体"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的积温3500-4025</w:t>
            </w:r>
            <w:r>
              <w:rPr>
                <w:rFonts w:ascii="宋体" w:hAnsi="宋体" w:cs="宋体"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，降水量700-800MM，属光照充足，气候温和的半湿润区；秦岭高山地区，大部分海拔在1100-1500米之间，年平均气温在8</w:t>
            </w:r>
            <w:r>
              <w:rPr>
                <w:rFonts w:ascii="宋体" w:hAnsi="宋体" w:cs="宋体"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左右，≥10</w:t>
            </w:r>
            <w:r>
              <w:rPr>
                <w:rFonts w:ascii="宋体" w:hAnsi="宋体" w:cs="宋体"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积温在3500</w:t>
            </w:r>
            <w:r>
              <w:rPr>
                <w:rFonts w:ascii="宋体" w:hAnsi="宋体" w:cs="宋体"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上下，降水800MM以上，属温凉湿润气候。</w:t>
            </w:r>
          </w:p>
          <w:p>
            <w:pPr>
              <w:pStyle w:val="Heading3"/>
              <w:spacing w:before="0" w:after="0" w:line="480" w:lineRule="exact"/>
              <w:ind w:firstLine="549" w:firstLineChars="196"/>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四、水文</w:t>
            </w:r>
          </w:p>
          <w:p>
            <w:pPr>
              <w:spacing w:line="360" w:lineRule="auto"/>
              <w:ind w:firstLine="480" w:firstLineChars="200"/>
              <w:rPr>
                <w:rFonts w:ascii="宋体" w:hAnsi="宋体" w:cs="宋体"/>
                <w:color w:val="000000" w:themeColor="text1"/>
                <w:kern w:val="0"/>
                <w:sz w:val="24"/>
                <w14:textFill>
                  <w14:solidFill>
                    <w14:schemeClr w14:val="tx1"/>
                  </w14:solidFill>
                </w14:textFill>
              </w:rPr>
            </w:pPr>
            <w:r>
              <w:rPr>
                <w:rFonts w:hAnsi="宋体" w:hint="eastAsia"/>
                <w:color w:val="000000" w:themeColor="text1"/>
                <w:sz w:val="24"/>
                <w14:textFill>
                  <w14:solidFill>
                    <w14:schemeClr w14:val="tx1"/>
                  </w14:solidFill>
                </w14:textFill>
              </w:rPr>
              <w:t>蓝田县境内之河流均属黄河流域渭河水系，主要河流有灞河、浐河和零河。其中灞河、浐河不但横贯蓝田县境东西，而且流域面积大，支流覆盖着山、原、岭、川各类地区。</w:t>
            </w:r>
          </w:p>
          <w:p>
            <w:pPr>
              <w:spacing w:line="360" w:lineRule="auto"/>
              <w:ind w:firstLine="480" w:firstLineChars="200"/>
              <w:rPr>
                <w:rFonts w:hAnsi="宋体"/>
                <w:color w:val="000000" w:themeColor="text1"/>
                <w:sz w:val="24"/>
                <w14:textFill>
                  <w14:solidFill>
                    <w14:schemeClr w14:val="tx1"/>
                  </w14:solidFill>
                </w14:textFill>
              </w:rPr>
            </w:pPr>
            <w:r>
              <w:rPr>
                <w:rFonts w:hAnsi="宋体" w:hint="eastAsia"/>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1</w:t>
            </w:r>
            <w:r>
              <w:rPr>
                <w:rFonts w:hAnsi="宋体" w:hint="eastAsia"/>
                <w:color w:val="000000" w:themeColor="text1"/>
                <w:sz w:val="24"/>
                <w14:textFill>
                  <w14:solidFill>
                    <w14:schemeClr w14:val="tx1"/>
                  </w14:solidFill>
                </w14:textFill>
              </w:rPr>
              <w:t>）灞河水系：灞河，古名滋水，是蓝田的主要河流，发源于灞源乡华岔村西部，西流至华胥乡的新街西北入西安市灞桥区，于东经</w:t>
            </w:r>
            <w:r>
              <w:rPr>
                <w:rFonts w:hAnsi="宋体"/>
                <w:color w:val="000000" w:themeColor="text1"/>
                <w:sz w:val="24"/>
                <w14:textFill>
                  <w14:solidFill>
                    <w14:schemeClr w14:val="tx1"/>
                  </w14:solidFill>
                </w14:textFill>
              </w:rPr>
              <w:t>109</w:t>
            </w:r>
            <w:r>
              <w:rPr>
                <w:rFonts w:hAnsi="宋体" w:hint="eastAsia"/>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1</w:t>
            </w:r>
            <w:r>
              <w:rPr>
                <w:rFonts w:hAnsi="宋体" w:hint="eastAsia"/>
                <w:color w:val="000000" w:themeColor="text1"/>
                <w:sz w:val="24"/>
                <w14:textFill>
                  <w14:solidFill>
                    <w14:schemeClr w14:val="tx1"/>
                  </w14:solidFill>
                </w14:textFill>
              </w:rPr>
              <w:t>′和北纬</w:t>
            </w:r>
            <w:r>
              <w:rPr>
                <w:rFonts w:hAnsi="宋体"/>
                <w:color w:val="000000" w:themeColor="text1"/>
                <w:sz w:val="24"/>
                <w14:textFill>
                  <w14:solidFill>
                    <w14:schemeClr w14:val="tx1"/>
                  </w14:solidFill>
                </w14:textFill>
              </w:rPr>
              <w:t>34</w:t>
            </w:r>
            <w:r>
              <w:rPr>
                <w:rFonts w:hAnsi="宋体" w:hint="eastAsia"/>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36</w:t>
            </w:r>
            <w:r>
              <w:rPr>
                <w:rFonts w:hAnsi="宋体" w:hint="eastAsia"/>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14</w:t>
            </w:r>
            <w:r>
              <w:rPr>
                <w:rFonts w:hAnsi="宋体" w:hint="eastAsia"/>
                <w:color w:val="000000" w:themeColor="text1"/>
                <w:sz w:val="24"/>
                <w14:textFill>
                  <w14:solidFill>
                    <w14:schemeClr w14:val="tx1"/>
                  </w14:solidFill>
                </w14:textFill>
              </w:rPr>
              <w:t>″处注入渭河，全长</w:t>
            </w:r>
            <w:r>
              <w:rPr>
                <w:rFonts w:hAnsi="宋体"/>
                <w:color w:val="000000" w:themeColor="text1"/>
                <w:sz w:val="24"/>
                <w14:textFill>
                  <w14:solidFill>
                    <w14:schemeClr w14:val="tx1"/>
                  </w14:solidFill>
                </w14:textFill>
              </w:rPr>
              <w:t>109</w:t>
            </w:r>
            <w:r>
              <w:rPr>
                <w:rFonts w:hAnsi="宋体" w:hint="eastAsia"/>
                <w:color w:val="000000" w:themeColor="text1"/>
                <w:sz w:val="24"/>
                <w14:textFill>
                  <w14:solidFill>
                    <w14:schemeClr w14:val="tx1"/>
                  </w14:solidFill>
                </w14:textFill>
              </w:rPr>
              <w:t>公里，流域面积</w:t>
            </w:r>
            <w:r>
              <w:rPr>
                <w:rFonts w:hAnsi="宋体"/>
                <w:color w:val="000000" w:themeColor="text1"/>
                <w:sz w:val="24"/>
                <w14:textFill>
                  <w14:solidFill>
                    <w14:schemeClr w14:val="tx1"/>
                  </w14:solidFill>
                </w14:textFill>
              </w:rPr>
              <w:t>2581</w:t>
            </w:r>
            <w:r>
              <w:rPr>
                <w:rFonts w:hAnsi="宋体" w:hint="eastAsia"/>
                <w:color w:val="000000" w:themeColor="text1"/>
                <w:sz w:val="24"/>
                <w14:textFill>
                  <w14:solidFill>
                    <w14:schemeClr w14:val="tx1"/>
                  </w14:solidFill>
                </w14:textFill>
              </w:rPr>
              <w:t>平方公里。灞河有四大源流即</w:t>
            </w:r>
            <w:r>
              <w:rPr>
                <w:rFonts w:hAnsi="宋体"/>
                <w:color w:val="000000" w:themeColor="text1"/>
                <w:sz w:val="24"/>
                <w14:textFill>
                  <w14:solidFill>
                    <w14:schemeClr w14:val="tx1"/>
                  </w14:solidFill>
                </w14:textFill>
              </w:rPr>
              <w:t>:</w:t>
            </w:r>
            <w:r>
              <w:rPr>
                <w:rFonts w:hAnsi="宋体" w:hint="eastAsia"/>
                <w:color w:val="000000" w:themeColor="text1"/>
                <w:sz w:val="24"/>
                <w14:textFill>
                  <w14:solidFill>
                    <w14:schemeClr w14:val="tx1"/>
                  </w14:solidFill>
                </w14:textFill>
              </w:rPr>
              <w:t>清峪、流峪、同峪和倒沟峪，它们在玉山镇汇流后始称灞河。主要支流有浐河、清河、辋河等。河谷较宽阔，河床表现为一束一放又一束之串珠状形态。前程附近谷宽</w:t>
            </w:r>
            <w:r>
              <w:rPr>
                <w:rFonts w:hAnsi="宋体"/>
                <w:color w:val="000000" w:themeColor="text1"/>
                <w:sz w:val="24"/>
                <w14:textFill>
                  <w14:solidFill>
                    <w14:schemeClr w14:val="tx1"/>
                  </w14:solidFill>
                </w14:textFill>
              </w:rPr>
              <w:t>4</w:t>
            </w:r>
            <w:r>
              <w:rPr>
                <w:rFonts w:hAnsi="宋体" w:hint="eastAsia"/>
                <w:color w:val="000000" w:themeColor="text1"/>
                <w:sz w:val="24"/>
                <w14:textFill>
                  <w14:solidFill>
                    <w14:schemeClr w14:val="tx1"/>
                  </w14:solidFill>
                </w14:textFill>
              </w:rPr>
              <w:t>至</w:t>
            </w:r>
            <w:r>
              <w:rPr>
                <w:rFonts w:hAnsi="宋体"/>
                <w:color w:val="000000" w:themeColor="text1"/>
                <w:sz w:val="24"/>
                <w14:textFill>
                  <w14:solidFill>
                    <w14:schemeClr w14:val="tx1"/>
                  </w14:solidFill>
                </w14:textFill>
              </w:rPr>
              <w:t>5</w:t>
            </w:r>
            <w:r>
              <w:rPr>
                <w:rFonts w:hAnsi="宋体" w:hint="eastAsia"/>
                <w:color w:val="000000" w:themeColor="text1"/>
                <w:sz w:val="24"/>
                <w14:textFill>
                  <w14:solidFill>
                    <w14:schemeClr w14:val="tx1"/>
                  </w14:solidFill>
                </w14:textFill>
              </w:rPr>
              <w:t>公里，县城处达</w:t>
            </w:r>
            <w:r>
              <w:rPr>
                <w:rFonts w:hAnsi="宋体"/>
                <w:color w:val="000000" w:themeColor="text1"/>
                <w:sz w:val="24"/>
                <w14:textFill>
                  <w14:solidFill>
                    <w14:schemeClr w14:val="tx1"/>
                  </w14:solidFill>
                </w14:textFill>
              </w:rPr>
              <w:t>10</w:t>
            </w:r>
            <w:r>
              <w:rPr>
                <w:rFonts w:hAnsi="宋体" w:hint="eastAsia"/>
                <w:color w:val="000000" w:themeColor="text1"/>
                <w:sz w:val="24"/>
                <w14:textFill>
                  <w14:solidFill>
                    <w14:schemeClr w14:val="tx1"/>
                  </w14:solidFill>
                </w14:textFill>
              </w:rPr>
              <w:t>公里，新街又收缩至仅</w:t>
            </w:r>
            <w:r>
              <w:rPr>
                <w:rFonts w:hAnsi="宋体"/>
                <w:color w:val="000000" w:themeColor="text1"/>
                <w:sz w:val="24"/>
                <w14:textFill>
                  <w14:solidFill>
                    <w14:schemeClr w14:val="tx1"/>
                  </w14:solidFill>
                </w14:textFill>
              </w:rPr>
              <w:t>1.5</w:t>
            </w:r>
            <w:r>
              <w:rPr>
                <w:rFonts w:hAnsi="宋体" w:hint="eastAsia"/>
                <w:color w:val="000000" w:themeColor="text1"/>
                <w:sz w:val="24"/>
                <w14:textFill>
                  <w14:solidFill>
                    <w14:schemeClr w14:val="tx1"/>
                  </w14:solidFill>
                </w14:textFill>
              </w:rPr>
              <w:t>公里。汛期一般在夏季</w:t>
            </w:r>
            <w:r>
              <w:rPr>
                <w:rFonts w:hAnsi="宋体"/>
                <w:color w:val="000000" w:themeColor="text1"/>
                <w:sz w:val="24"/>
                <w14:textFill>
                  <w14:solidFill>
                    <w14:schemeClr w14:val="tx1"/>
                  </w14:solidFill>
                </w14:textFill>
              </w:rPr>
              <w:t>3</w:t>
            </w:r>
            <w:r>
              <w:rPr>
                <w:rFonts w:hAnsi="宋体" w:hint="eastAsia"/>
                <w:color w:val="000000" w:themeColor="text1"/>
                <w:sz w:val="24"/>
                <w14:textFill>
                  <w14:solidFill>
                    <w14:schemeClr w14:val="tx1"/>
                  </w14:solidFill>
                </w14:textFill>
              </w:rPr>
              <w:t>个月，枯水期在冬季</w:t>
            </w:r>
            <w:r>
              <w:rPr>
                <w:rFonts w:hAnsi="宋体"/>
                <w:color w:val="000000" w:themeColor="text1"/>
                <w:sz w:val="24"/>
                <w14:textFill>
                  <w14:solidFill>
                    <w14:schemeClr w14:val="tx1"/>
                  </w14:solidFill>
                </w14:textFill>
              </w:rPr>
              <w:t>3</w:t>
            </w:r>
            <w:r>
              <w:rPr>
                <w:rFonts w:hAnsi="宋体" w:hint="eastAsia"/>
                <w:color w:val="000000" w:themeColor="text1"/>
                <w:sz w:val="24"/>
                <w14:textFill>
                  <w14:solidFill>
                    <w14:schemeClr w14:val="tx1"/>
                  </w14:solidFill>
                </w14:textFill>
              </w:rPr>
              <w:t>个月。中上游在暴雨来之时，洪水猛涨猛落，形成凶猛洪水过程。</w:t>
            </w:r>
          </w:p>
          <w:p>
            <w:pPr>
              <w:spacing w:after="0" w:line="360" w:lineRule="auto"/>
              <w:ind w:firstLine="480" w:firstLineChars="200"/>
              <w:rPr>
                <w:rFonts w:hAnsi="宋体"/>
                <w:color w:val="000000" w:themeColor="text1"/>
                <w:sz w:val="24"/>
                <w14:textFill>
                  <w14:solidFill>
                    <w14:schemeClr w14:val="tx1"/>
                  </w14:solidFill>
                </w14:textFill>
              </w:rPr>
            </w:pPr>
            <w:r>
              <w:rPr>
                <w:rFonts w:hAnsi="宋体" w:hint="eastAsia"/>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2</w:t>
            </w:r>
            <w:r>
              <w:rPr>
                <w:rFonts w:hAnsi="宋体" w:hint="eastAsia"/>
                <w:color w:val="000000" w:themeColor="text1"/>
                <w:sz w:val="24"/>
                <w14:textFill>
                  <w14:solidFill>
                    <w14:schemeClr w14:val="tx1"/>
                  </w14:solidFill>
                </w14:textFill>
              </w:rPr>
              <w:t>）浐河水系：浐河，发源于汤峪乡秦岭主脊北侧海拔</w:t>
            </w:r>
            <w:r>
              <w:rPr>
                <w:rFonts w:hAnsi="宋体"/>
                <w:color w:val="000000" w:themeColor="text1"/>
                <w:sz w:val="24"/>
                <w14:textFill>
                  <w14:solidFill>
                    <w14:schemeClr w14:val="tx1"/>
                  </w14:solidFill>
                </w14:textFill>
              </w:rPr>
              <w:t>2000</w:t>
            </w:r>
            <w:r>
              <w:rPr>
                <w:rFonts w:hAnsi="宋体" w:hint="eastAsia"/>
                <w:color w:val="000000" w:themeColor="text1"/>
                <w:sz w:val="24"/>
                <w14:textFill>
                  <w14:solidFill>
                    <w14:schemeClr w14:val="tx1"/>
                  </w14:solidFill>
                </w14:textFill>
              </w:rPr>
              <w:t>米以上，于西安城郊灞桥区注入灞河，全长</w:t>
            </w:r>
            <w:r>
              <w:rPr>
                <w:rFonts w:hAnsi="宋体"/>
                <w:color w:val="000000" w:themeColor="text1"/>
                <w:sz w:val="24"/>
                <w14:textFill>
                  <w14:solidFill>
                    <w14:schemeClr w14:val="tx1"/>
                  </w14:solidFill>
                </w14:textFill>
              </w:rPr>
              <w:t>63.5</w:t>
            </w:r>
            <w:r>
              <w:rPr>
                <w:rFonts w:hAnsi="宋体" w:hint="eastAsia"/>
                <w:color w:val="000000" w:themeColor="text1"/>
                <w:sz w:val="24"/>
                <w14:textFill>
                  <w14:solidFill>
                    <w14:schemeClr w14:val="tx1"/>
                  </w14:solidFill>
                </w14:textFill>
              </w:rPr>
              <w:t>公里，流域面积</w:t>
            </w:r>
            <w:r>
              <w:rPr>
                <w:rFonts w:hAnsi="宋体"/>
                <w:color w:val="000000" w:themeColor="text1"/>
                <w:sz w:val="24"/>
                <w14:textFill>
                  <w14:solidFill>
                    <w14:schemeClr w14:val="tx1"/>
                  </w14:solidFill>
                </w14:textFill>
              </w:rPr>
              <w:t>760</w:t>
            </w:r>
          </w:p>
        </w:tc>
      </w:tr>
    </w:tbl>
    <w:p>
      <w:pPr>
        <w:sectPr>
          <w:headerReference w:type="default" r:id="rId44"/>
          <w:footerReference w:type="even" r:id="rId45"/>
          <w:footerReference w:type="default" r:id="rId46"/>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11"/>
          <w:cols w:num="1" w:space="720"/>
          <w:titlePg w:val="0"/>
          <w:docGrid w:type="lines" w:linePitch="312" w:charSpace="0"/>
        </w:sectPr>
      </w:pPr>
    </w:p>
    <w:tbl>
      <w:tblPr>
        <w:tblStyle w:val="TableNormal"/>
        <w:tblW w:w="8568" w:type="dxa"/>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8568"/>
      </w:tblGrid>
      <w:tr>
        <w:tblPrEx>
          <w:tblW w:w="8568" w:type="dxa"/>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9464"/>
        </w:trPr>
        <w:tc>
          <w:tcPr>
            <w:tcW w:w="8568" w:type="dxa"/>
          </w:tcPr>
          <w:p>
            <w:pPr>
              <w:spacing w:before="0" w:line="360" w:lineRule="auto"/>
              <w:ind w:firstLine="480" w:firstLineChars="200"/>
              <w:rPr>
                <w:rFonts w:hAnsi="宋体"/>
                <w:color w:val="000000" w:themeColor="text1"/>
                <w:sz w:val="24"/>
                <w14:textFill>
                  <w14:solidFill>
                    <w14:schemeClr w14:val="tx1"/>
                  </w14:solidFill>
                </w14:textFill>
              </w:rPr>
            </w:pPr>
            <w:r>
              <w:rPr>
                <w:rFonts w:hAnsi="宋体" w:hint="eastAsia"/>
                <w:color w:val="000000" w:themeColor="text1"/>
                <w:sz w:val="24"/>
                <w14:textFill>
                  <w14:solidFill>
                    <w14:schemeClr w14:val="tx1"/>
                  </w14:solidFill>
                </w14:textFill>
              </w:rPr>
              <w:t>平方公里。主源为汤峪河，出山区汤峪口后，呈西北流向切穿白鹿原，于长安县魏寨乡与岱峪河汇流后始称浐河。主要支流有库峪河、汤峪河、岱峪河、荆峪河。库峪河为长安、蓝田两县之界河，发源于长安县东南部秦岭主脊北坡，向北流经库峪口出山地，于长安鸣犊乡汇入浐河，河长</w:t>
            </w:r>
            <w:r>
              <w:rPr>
                <w:rFonts w:hAnsi="宋体"/>
                <w:color w:val="000000" w:themeColor="text1"/>
                <w:sz w:val="24"/>
                <w14:textFill>
                  <w14:solidFill>
                    <w14:schemeClr w14:val="tx1"/>
                  </w14:solidFill>
                </w14:textFill>
              </w:rPr>
              <w:t>37.7</w:t>
            </w:r>
            <w:r>
              <w:rPr>
                <w:rFonts w:hAnsi="宋体" w:hint="eastAsia"/>
                <w:color w:val="000000" w:themeColor="text1"/>
                <w:sz w:val="24"/>
                <w14:textFill>
                  <w14:solidFill>
                    <w14:schemeClr w14:val="tx1"/>
                  </w14:solidFill>
                </w14:textFill>
              </w:rPr>
              <w:t>公里，流域面积</w:t>
            </w:r>
            <w:r>
              <w:rPr>
                <w:rFonts w:hAnsi="宋体"/>
                <w:color w:val="000000" w:themeColor="text1"/>
                <w:sz w:val="24"/>
                <w14:textFill>
                  <w14:solidFill>
                    <w14:schemeClr w14:val="tx1"/>
                  </w14:solidFill>
                </w14:textFill>
              </w:rPr>
              <w:t>119.75</w:t>
            </w:r>
            <w:r>
              <w:rPr>
                <w:rFonts w:hAnsi="宋体" w:hint="eastAsia"/>
                <w:color w:val="000000" w:themeColor="text1"/>
                <w:sz w:val="24"/>
                <w14:textFill>
                  <w14:solidFill>
                    <w14:schemeClr w14:val="tx1"/>
                  </w14:solidFill>
                </w14:textFill>
              </w:rPr>
              <w:t>平方公里；汤峪河，又名石门峪水，源于汤峪乡南月亮石东北</w:t>
            </w:r>
            <w:r>
              <w:rPr>
                <w:rFonts w:hAnsi="宋体"/>
                <w:color w:val="000000" w:themeColor="text1"/>
                <w:sz w:val="24"/>
                <w14:textFill>
                  <w14:solidFill>
                    <w14:schemeClr w14:val="tx1"/>
                  </w14:solidFill>
                </w14:textFill>
              </w:rPr>
              <w:t>1.5</w:t>
            </w:r>
            <w:r>
              <w:rPr>
                <w:rFonts w:hAnsi="宋体" w:hint="eastAsia"/>
                <w:color w:val="000000" w:themeColor="text1"/>
                <w:sz w:val="24"/>
                <w14:textFill>
                  <w14:solidFill>
                    <w14:schemeClr w14:val="tx1"/>
                  </w14:solidFill>
                </w14:textFill>
              </w:rPr>
              <w:t>公里处，全长</w:t>
            </w:r>
            <w:r>
              <w:rPr>
                <w:rFonts w:hAnsi="宋体"/>
                <w:color w:val="000000" w:themeColor="text1"/>
                <w:sz w:val="24"/>
                <w14:textFill>
                  <w14:solidFill>
                    <w14:schemeClr w14:val="tx1"/>
                  </w14:solidFill>
                </w14:textFill>
              </w:rPr>
              <w:t>31</w:t>
            </w:r>
            <w:r>
              <w:rPr>
                <w:rFonts w:hAnsi="宋体" w:hint="eastAsia"/>
                <w:color w:val="000000" w:themeColor="text1"/>
                <w:sz w:val="24"/>
                <w14:textFill>
                  <w14:solidFill>
                    <w14:schemeClr w14:val="tx1"/>
                  </w14:solidFill>
                </w14:textFill>
              </w:rPr>
              <w:t>公里；岱峪河，又名焦岱河，源于紫云山北麓的老沟，总长约</w:t>
            </w:r>
            <w:r>
              <w:rPr>
                <w:rFonts w:hAnsi="宋体"/>
                <w:color w:val="000000" w:themeColor="text1"/>
                <w:sz w:val="24"/>
                <w14:textFill>
                  <w14:solidFill>
                    <w14:schemeClr w14:val="tx1"/>
                  </w14:solidFill>
                </w14:textFill>
              </w:rPr>
              <w:t>29</w:t>
            </w:r>
            <w:r>
              <w:rPr>
                <w:rFonts w:hAnsi="宋体" w:hint="eastAsia"/>
                <w:color w:val="000000" w:themeColor="text1"/>
                <w:sz w:val="24"/>
                <w14:textFill>
                  <w14:solidFill>
                    <w14:schemeClr w14:val="tx1"/>
                  </w14:solidFill>
                </w14:textFill>
              </w:rPr>
              <w:t>公里；荆峪沟河，讹称鲸鱼沟水，古名长水，源于荆山西麓的毛家十字，流长约</w:t>
            </w:r>
            <w:r>
              <w:rPr>
                <w:rFonts w:hAnsi="宋体"/>
                <w:color w:val="000000" w:themeColor="text1"/>
                <w:sz w:val="24"/>
                <w14:textFill>
                  <w14:solidFill>
                    <w14:schemeClr w14:val="tx1"/>
                  </w14:solidFill>
                </w14:textFill>
              </w:rPr>
              <w:t>16</w:t>
            </w:r>
            <w:r>
              <w:rPr>
                <w:rFonts w:hAnsi="宋体" w:hint="eastAsia"/>
                <w:color w:val="000000" w:themeColor="text1"/>
                <w:sz w:val="24"/>
                <w14:textFill>
                  <w14:solidFill>
                    <w14:schemeClr w14:val="tx1"/>
                  </w14:solidFill>
                </w14:textFill>
              </w:rPr>
              <w:t>公里。</w:t>
            </w:r>
          </w:p>
          <w:p>
            <w:pPr>
              <w:spacing w:line="360" w:lineRule="auto"/>
              <w:ind w:firstLine="480" w:firstLineChars="200"/>
              <w:rPr>
                <w:rFonts w:hAnsi="宋体"/>
                <w:color w:val="000000" w:themeColor="text1"/>
                <w:sz w:val="24"/>
                <w14:textFill>
                  <w14:solidFill>
                    <w14:schemeClr w14:val="tx1"/>
                  </w14:solidFill>
                </w14:textFill>
              </w:rPr>
            </w:pPr>
            <w:r>
              <w:rPr>
                <w:rFonts w:hAnsi="宋体" w:hint="eastAsia"/>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3</w:t>
            </w:r>
            <w:r>
              <w:rPr>
                <w:rFonts w:hAnsi="宋体" w:hint="eastAsia"/>
                <w:color w:val="000000" w:themeColor="text1"/>
                <w:sz w:val="24"/>
                <w14:textFill>
                  <w14:solidFill>
                    <w14:schemeClr w14:val="tx1"/>
                  </w14:solidFill>
                </w14:textFill>
              </w:rPr>
              <w:t>）零河水系：零河，又名冷水，在蓝田的一段称涝池河。此河全长</w:t>
            </w:r>
            <w:r>
              <w:rPr>
                <w:rFonts w:hAnsi="宋体"/>
                <w:color w:val="000000" w:themeColor="text1"/>
                <w:sz w:val="24"/>
                <w14:textFill>
                  <w14:solidFill>
                    <w14:schemeClr w14:val="tx1"/>
                  </w14:solidFill>
                </w14:textFill>
              </w:rPr>
              <w:t>10</w:t>
            </w:r>
            <w:r>
              <w:rPr>
                <w:rFonts w:hAnsi="宋体" w:hint="eastAsia"/>
                <w:color w:val="000000" w:themeColor="text1"/>
                <w:sz w:val="24"/>
                <w14:textFill>
                  <w14:solidFill>
                    <w14:schemeClr w14:val="tx1"/>
                  </w14:solidFill>
                </w14:textFill>
              </w:rPr>
              <w:t>公里，它源于厚镇乡之南，横岭之北的八里庙，北流汇魏家凹水、北嘴村水、蔡家嘴水、侯家坡水、九浪沟水、宋家沟水至厚镇乡宋家湾东北</w:t>
            </w:r>
            <w:r>
              <w:rPr>
                <w:rFonts w:hAnsi="宋体"/>
                <w:color w:val="000000" w:themeColor="text1"/>
                <w:sz w:val="24"/>
                <w14:textFill>
                  <w14:solidFill>
                    <w14:schemeClr w14:val="tx1"/>
                  </w14:solidFill>
                </w14:textFill>
              </w:rPr>
              <w:t>1.5</w:t>
            </w:r>
            <w:r>
              <w:rPr>
                <w:rFonts w:hAnsi="宋体" w:hint="eastAsia"/>
                <w:color w:val="000000" w:themeColor="text1"/>
                <w:sz w:val="24"/>
                <w14:textFill>
                  <w14:solidFill>
                    <w14:schemeClr w14:val="tx1"/>
                  </w14:solidFill>
                </w14:textFill>
              </w:rPr>
              <w:t>公里处进入渭南界。再西北流</w:t>
            </w:r>
            <w:r>
              <w:rPr>
                <w:rFonts w:hAnsi="宋体"/>
                <w:color w:val="000000" w:themeColor="text1"/>
                <w:sz w:val="24"/>
                <w14:textFill>
                  <w14:solidFill>
                    <w14:schemeClr w14:val="tx1"/>
                  </w14:solidFill>
                </w14:textFill>
              </w:rPr>
              <w:t>18</w:t>
            </w:r>
            <w:r>
              <w:rPr>
                <w:rFonts w:hAnsi="宋体" w:hint="eastAsia"/>
                <w:color w:val="000000" w:themeColor="text1"/>
                <w:sz w:val="24"/>
                <w14:textFill>
                  <w14:solidFill>
                    <w14:schemeClr w14:val="tx1"/>
                  </w14:solidFill>
                </w14:textFill>
              </w:rPr>
              <w:t>公里，汇源于蓝田金山乡窑院村东的龙河，北流</w:t>
            </w:r>
            <w:r>
              <w:rPr>
                <w:rFonts w:hAnsi="宋体"/>
                <w:color w:val="000000" w:themeColor="text1"/>
                <w:sz w:val="24"/>
                <w14:textFill>
                  <w14:solidFill>
                    <w14:schemeClr w14:val="tx1"/>
                  </w14:solidFill>
                </w14:textFill>
              </w:rPr>
              <w:t>17</w:t>
            </w:r>
            <w:r>
              <w:rPr>
                <w:rFonts w:hAnsi="宋体" w:hint="eastAsia"/>
                <w:color w:val="000000" w:themeColor="text1"/>
                <w:sz w:val="24"/>
                <w14:textFill>
                  <w14:solidFill>
                    <w14:schemeClr w14:val="tx1"/>
                  </w14:solidFill>
                </w14:textFill>
              </w:rPr>
              <w:t>公里至临潼县的寇家村北注渭河。</w:t>
            </w:r>
          </w:p>
          <w:p>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本项目南侧</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km</w:t>
            </w:r>
            <w:r>
              <w:rPr>
                <w:rFonts w:hint="eastAsia"/>
                <w:color w:val="000000" w:themeColor="text1"/>
                <w:sz w:val="24"/>
                <w14:textFill>
                  <w14:solidFill>
                    <w14:schemeClr w14:val="tx1"/>
                  </w14:solidFill>
                </w14:textFill>
              </w:rPr>
              <w:t>处为灞河。</w:t>
            </w:r>
          </w:p>
          <w:p>
            <w:pPr>
              <w:pStyle w:val="Heading3"/>
              <w:spacing w:before="0" w:after="0" w:line="480" w:lineRule="exact"/>
              <w:ind w:firstLine="549" w:firstLineChars="196"/>
              <w:rPr>
                <w:color w:val="000000" w:themeColor="text1"/>
                <w:sz w:val="28"/>
                <w:szCs w:val="28"/>
                <w14:textFill>
                  <w14:solidFill>
                    <w14:schemeClr w14:val="tx1"/>
                  </w14:solidFill>
                </w14:textFill>
              </w:rPr>
            </w:pPr>
            <w:r>
              <w:rPr>
                <w:rFonts w:hint="eastAsia"/>
                <w:color w:val="000000" w:themeColor="text1"/>
                <w:sz w:val="28"/>
                <w:szCs w:val="28"/>
                <w:lang w:eastAsia="zh-CN"/>
                <w14:textFill>
                  <w14:solidFill>
                    <w14:schemeClr w14:val="tx1"/>
                  </w14:solidFill>
                </w14:textFill>
              </w:rPr>
              <w:t>五</w:t>
            </w:r>
            <w:r>
              <w:rPr>
                <w:rFonts w:hint="eastAsia"/>
                <w:color w:val="000000" w:themeColor="text1"/>
                <w:sz w:val="28"/>
                <w:szCs w:val="28"/>
                <w14:textFill>
                  <w14:solidFill>
                    <w14:schemeClr w14:val="tx1"/>
                  </w14:solidFill>
                </w14:textFill>
              </w:rPr>
              <w:t>、植被</w:t>
            </w:r>
          </w:p>
          <w:p>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评价区植被以农作物为主，种植有玉米及少量蔬菜。区内无天然林和原生自然植物群落，主要为人工栽培的农田道路绿化林木及少量苗圃，树种有桐、杨、柏树等。常见的野生草灌植物有：季草、灰条、刺儿菜、马齿苋、艾蒿、爬地草、节节草及少量灌木等。</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tc>
      </w:tr>
    </w:tbl>
    <w:p>
      <w:pPr>
        <w:sectPr>
          <w:headerReference w:type="default" r:id="rId47"/>
          <w:footerReference w:type="even" r:id="rId48"/>
          <w:footerReference w:type="default" r:id="rId49"/>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12"/>
          <w:cols w:num="1" w:space="720"/>
          <w:titlePg w:val="0"/>
          <w:docGrid w:type="lines" w:linePitch="312" w:charSpace="0"/>
        </w:sectPr>
      </w:pPr>
    </w:p>
    <w:tbl>
      <w:tblPr>
        <w:tblStyle w:val="TableNormal"/>
        <w:tblW w:w="8568" w:type="dxa"/>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8568"/>
      </w:tblGrid>
      <w:tr>
        <w:tblPrEx>
          <w:tblW w:w="8568" w:type="dxa"/>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9464"/>
        </w:trPr>
        <w:tc>
          <w:tcPr>
            <w:tcW w:w="8568" w:type="dxa"/>
          </w:tcPr>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sz w:val="10"/>
                <w:szCs w:val="10"/>
                <w14:textFill>
                  <w14:solidFill>
                    <w14:schemeClr w14:val="tx1"/>
                  </w14:solidFill>
                </w14:textFill>
              </w:rPr>
            </w:pPr>
          </w:p>
          <w:p>
            <w:pPr>
              <w:rPr>
                <w:color w:val="000000" w:themeColor="text1"/>
                <w:sz w:val="10"/>
                <w:szCs w:val="10"/>
                <w14:textFill>
                  <w14:solidFill>
                    <w14:schemeClr w14:val="tx1"/>
                  </w14:solidFill>
                </w14:textFill>
              </w:rPr>
            </w:pPr>
          </w:p>
          <w:p>
            <w:pPr>
              <w:rPr>
                <w:color w:val="000000" w:themeColor="text1"/>
                <w:sz w:val="10"/>
                <w:szCs w:val="10"/>
                <w14:textFill>
                  <w14:solidFill>
                    <w14:schemeClr w14:val="tx1"/>
                  </w14:solidFill>
                </w14:textFill>
              </w:rPr>
            </w:pPr>
          </w:p>
        </w:tc>
      </w:tr>
    </w:tbl>
    <w:p>
      <w:pPr>
        <w:spacing w:before="312" w:line="360" w:lineRule="auto"/>
        <w:rPr>
          <w:b/>
          <w:color w:val="000000" w:themeColor="text1"/>
          <w:sz w:val="24"/>
          <w14:textFill>
            <w14:solidFill>
              <w14:schemeClr w14:val="tx1"/>
            </w14:solidFill>
          </w14:textFill>
        </w:rPr>
      </w:pPr>
      <w:r>
        <w:rPr>
          <w:rFonts w:eastAsia="黑体"/>
          <w:color w:val="000000" w:themeColor="text1"/>
          <w:sz w:val="32"/>
          <w14:textFill>
            <w14:solidFill>
              <w14:schemeClr w14:val="tx1"/>
            </w14:solidFill>
          </w14:textFill>
        </w:rPr>
        <w:t>环境质量状况</w:t>
      </w: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
      <w:tblGrid>
        <w:gridCol w:w="8529"/>
      </w:tblGrid>
      <w:tr>
        <w:tblPrEx>
          <w:tblW w:w="8529"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Ex>
        <w:tc>
          <w:tcPr>
            <w:tcW w:w="8529" w:type="dxa"/>
          </w:tcPr>
          <w:p>
            <w:pPr>
              <w:pStyle w:val="BodyText"/>
              <w:tabs>
                <w:tab w:val="left" w:pos="8607"/>
              </w:tabs>
              <w:spacing w:before="156" w:beforeLines="50" w:after="156" w:afterLines="50" w:line="520" w:lineRule="exact"/>
              <w:rPr>
                <w:rFonts w:eastAsia="黑体"/>
                <w:color w:val="000000" w:themeColor="text1"/>
                <w:sz w:val="30"/>
                <w:szCs w:val="30"/>
                <w14:textFill>
                  <w14:solidFill>
                    <w14:schemeClr w14:val="tx1"/>
                  </w14:solidFill>
                </w14:textFill>
              </w:rPr>
            </w:pPr>
            <w:r>
              <w:rPr>
                <w:rFonts w:eastAsia="黑体"/>
                <w:color w:val="000000" w:themeColor="text1"/>
                <w:sz w:val="30"/>
                <w:szCs w:val="30"/>
                <w14:textFill>
                  <w14:solidFill>
                    <w14:schemeClr w14:val="tx1"/>
                  </w14:solidFill>
                </w14:textFill>
              </w:rPr>
              <w:t>建设项目所在地区域环境质量现状及主要环境问题(环境空气、地面水、地下水、声环境、生态环境等)</w:t>
            </w:r>
          </w:p>
          <w:p>
            <w:pPr>
              <w:pStyle w:val="BodyTextIndent2"/>
              <w:spacing w:before="62" w:beforeLines="20" w:after="62" w:afterLines="20" w:line="480" w:lineRule="exact"/>
              <w:ind w:firstLine="549" w:firstLineChars="196"/>
              <w:rPr>
                <w:color w:val="000000" w:themeColor="text1"/>
                <w:sz w:val="24"/>
                <w14:textFill>
                  <w14:solidFill>
                    <w14:schemeClr w14:val="tx1"/>
                  </w14:solidFill>
                </w14:textFill>
              </w:rPr>
            </w:pPr>
            <w:r>
              <w:rPr>
                <w:rFonts w:eastAsia="黑体"/>
                <w:color w:val="000000" w:themeColor="text1"/>
                <w:szCs w:val="28"/>
                <w14:textFill>
                  <w14:solidFill>
                    <w14:schemeClr w14:val="tx1"/>
                  </w14:solidFill>
                </w14:textFill>
              </w:rPr>
              <w:t>一、大气环境质量现状</w:t>
            </w:r>
          </w:p>
          <w:p>
            <w:pPr>
              <w:spacing w:after="0" w:line="440" w:lineRule="exact"/>
              <w:ind w:firstLine="480" w:firstLineChars="200"/>
              <w:rPr>
                <w:i/>
                <w:iCs/>
                <w:color w:val="000000" w:themeColor="text1"/>
                <w:sz w:val="24"/>
                <w14:textFill>
                  <w14:solidFill>
                    <w14:schemeClr w14:val="tx1"/>
                  </w14:solidFill>
                </w14:textFill>
              </w:rPr>
            </w:pPr>
            <w:r>
              <w:rPr>
                <w:rFonts w:hint="eastAsia"/>
                <w:color w:val="000000" w:themeColor="text1"/>
                <w:sz w:val="24"/>
                <w:szCs w:val="22"/>
                <w14:textFill>
                  <w14:solidFill>
                    <w14:schemeClr w14:val="tx1"/>
                  </w14:solidFill>
                </w14:textFill>
              </w:rPr>
              <w:t>根据本项目环境评价的等级、范围、保护目标及周围环境功能和气象特征，结合主导风向以及项目自身污染轻等特点，</w:t>
            </w:r>
            <w:r>
              <w:rPr>
                <w:color w:val="000000" w:themeColor="text1"/>
                <w:sz w:val="24"/>
                <w:szCs w:val="22"/>
                <w14:textFill>
                  <w14:solidFill>
                    <w14:schemeClr w14:val="tx1"/>
                  </w14:solidFill>
                </w14:textFill>
              </w:rPr>
              <w:t>本项目环境空气质量现状监测委托</w:t>
            </w:r>
          </w:p>
        </w:tc>
      </w:tr>
    </w:tbl>
    <w:p>
      <w:pPr>
        <w:sectPr>
          <w:headerReference w:type="default" r:id="rId50"/>
          <w:footerReference w:type="even" r:id="rId51"/>
          <w:footerReference w:type="default" r:id="rId52"/>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13"/>
          <w:cols w:num="1" w:space="720"/>
          <w:titlePg w:val="0"/>
          <w:docGrid w:type="lines" w:linePitch="312" w:charSpace="0"/>
        </w:sectPr>
      </w:pP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
      <w:tblGrid>
        <w:gridCol w:w="8529"/>
      </w:tblGrid>
      <w:tr>
        <w:tblPrEx>
          <w:tblW w:w="8529"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Ex>
        <w:tc>
          <w:tcPr>
            <w:tcW w:w="8529" w:type="dxa"/>
          </w:tcPr>
          <w:p>
            <w:pPr>
              <w:spacing w:before="0" w:line="440" w:lineRule="exact"/>
              <w:ind w:firstLine="480" w:firstLineChars="200"/>
              <w:rPr>
                <w:i/>
                <w:iCs/>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陕西正为环境检测有限公司</w:t>
            </w:r>
            <w:r>
              <w:rPr>
                <w:rFonts w:hint="eastAsia"/>
                <w:color w:val="000000" w:themeColor="text1"/>
                <w:sz w:val="24"/>
                <w:szCs w:val="22"/>
                <w14:textFill>
                  <w14:solidFill>
                    <w14:schemeClr w14:val="tx1"/>
                  </w14:solidFill>
                </w14:textFill>
              </w:rPr>
              <w:t>对</w:t>
            </w:r>
            <w:r>
              <w:rPr>
                <w:color w:val="000000" w:themeColor="text1"/>
                <w:sz w:val="24"/>
                <w14:textFill>
                  <w14:solidFill>
                    <w14:schemeClr w14:val="tx1"/>
                  </w14:solidFill>
                </w14:textFill>
              </w:rPr>
              <w:t>项目地上</w:t>
            </w:r>
            <w:r>
              <w:rPr>
                <w:color w:val="000000" w:themeColor="text1"/>
                <w:sz w:val="24"/>
                <w:highlight w:val="none"/>
                <w14:textFill>
                  <w14:solidFill>
                    <w14:schemeClr w14:val="tx1"/>
                  </w14:solidFill>
                </w14:textFill>
              </w:rPr>
              <w:t>风向</w:t>
            </w:r>
            <w:r>
              <w:rPr>
                <w:rFonts w:hint="eastAsia"/>
                <w:color w:val="000000" w:themeColor="text1"/>
                <w:sz w:val="24"/>
                <w:highlight w:val="none"/>
                <w:lang w:eastAsia="zh-CN"/>
                <w14:textFill>
                  <w14:solidFill>
                    <w14:schemeClr w14:val="tx1"/>
                  </w14:solidFill>
                </w14:textFill>
              </w:rPr>
              <w:t>西北侧</w:t>
            </w:r>
            <w:r>
              <w:rPr>
                <w:rFonts w:hint="eastAsia"/>
                <w:color w:val="000000" w:themeColor="text1"/>
                <w:sz w:val="24"/>
                <w:highlight w:val="none"/>
                <w:lang w:val="en-US" w:eastAsia="zh-CN"/>
                <w14:textFill>
                  <w14:solidFill>
                    <w14:schemeClr w14:val="tx1"/>
                  </w14:solidFill>
                </w14:textFill>
              </w:rPr>
              <w:t>200m</w:t>
            </w:r>
            <w:r>
              <w:rPr>
                <w:rFonts w:hint="eastAsia"/>
                <w:color w:val="000000" w:themeColor="text1"/>
                <w:sz w:val="24"/>
                <w:highlight w:val="none"/>
                <w14:textFill>
                  <w14:solidFill>
                    <w14:schemeClr w14:val="tx1"/>
                  </w14:solidFill>
                </w14:textFill>
              </w:rPr>
              <w:t>石家沟村</w:t>
            </w:r>
            <w:r>
              <w:rPr>
                <w:color w:val="000000" w:themeColor="text1"/>
                <w:sz w:val="24"/>
                <w:highlight w:val="none"/>
                <w14:textFill>
                  <w14:solidFill>
                    <w14:schemeClr w14:val="tx1"/>
                  </w14:solidFill>
                </w14:textFill>
              </w:rPr>
              <w:t>及下风向</w:t>
            </w:r>
            <w:r>
              <w:rPr>
                <w:rFonts w:hint="eastAsia"/>
                <w:color w:val="000000" w:themeColor="text1"/>
                <w:sz w:val="24"/>
                <w:highlight w:val="none"/>
                <w:lang w:eastAsia="zh-CN"/>
                <w14:textFill>
                  <w14:solidFill>
                    <w14:schemeClr w14:val="tx1"/>
                  </w14:solidFill>
                </w14:textFill>
              </w:rPr>
              <w:t>东南侧</w:t>
            </w:r>
            <w:r>
              <w:rPr>
                <w:rFonts w:hint="eastAsia"/>
                <w:color w:val="000000" w:themeColor="text1"/>
                <w:sz w:val="24"/>
                <w:highlight w:val="none"/>
                <w:lang w:val="en-US" w:eastAsia="zh-CN"/>
                <w14:textFill>
                  <w14:solidFill>
                    <w14:schemeClr w14:val="tx1"/>
                  </w14:solidFill>
                </w14:textFill>
              </w:rPr>
              <w:t>150m</w:t>
            </w:r>
            <w:r>
              <w:rPr>
                <w:rFonts w:hint="eastAsia"/>
                <w:color w:val="000000" w:themeColor="text1"/>
                <w:sz w:val="24"/>
                <w:highlight w:val="none"/>
                <w14:textFill>
                  <w14:solidFill>
                    <w14:schemeClr w14:val="tx1"/>
                  </w14:solidFill>
                </w14:textFill>
              </w:rPr>
              <w:t>杨柿院2个敏感点进行常规监</w:t>
            </w:r>
            <w:r>
              <w:rPr>
                <w:rFonts w:hint="eastAsia"/>
                <w:color w:val="000000" w:themeColor="text1"/>
                <w:sz w:val="24"/>
                <w:szCs w:val="22"/>
                <w:highlight w:val="none"/>
                <w14:textFill>
                  <w14:solidFill>
                    <w14:schemeClr w14:val="tx1"/>
                  </w14:solidFill>
                </w14:textFill>
              </w:rPr>
              <w:t>测，</w:t>
            </w:r>
            <w:r>
              <w:rPr>
                <w:color w:val="000000" w:themeColor="text1"/>
                <w:sz w:val="24"/>
                <w:szCs w:val="22"/>
                <w:highlight w:val="none"/>
                <w14:textFill>
                  <w14:solidFill>
                    <w14:schemeClr w14:val="tx1"/>
                  </w14:solidFill>
                </w14:textFill>
              </w:rPr>
              <w:t>监</w:t>
            </w:r>
            <w:r>
              <w:rPr>
                <w:color w:val="000000" w:themeColor="text1"/>
                <w:sz w:val="24"/>
                <w:szCs w:val="22"/>
                <w14:textFill>
                  <w14:solidFill>
                    <w14:schemeClr w14:val="tx1"/>
                  </w14:solidFill>
                </w14:textFill>
              </w:rPr>
              <w:t>测因子为</w:t>
            </w:r>
            <w:r>
              <w:rPr>
                <w:bCs/>
                <w:color w:val="000000" w:themeColor="text1"/>
                <w:sz w:val="24"/>
                <w:szCs w:val="22"/>
                <w14:textFill>
                  <w14:solidFill>
                    <w14:schemeClr w14:val="tx1"/>
                  </w14:solidFill>
                </w14:textFill>
              </w:rPr>
              <w:t>SO</w:t>
            </w:r>
            <w:r>
              <w:rPr>
                <w:bCs/>
                <w:color w:val="000000" w:themeColor="text1"/>
                <w:sz w:val="24"/>
                <w:szCs w:val="22"/>
                <w:vertAlign w:val="subscript"/>
                <w14:textFill>
                  <w14:solidFill>
                    <w14:schemeClr w14:val="tx1"/>
                  </w14:solidFill>
                </w14:textFill>
              </w:rPr>
              <w:t>2</w:t>
            </w:r>
            <w:r>
              <w:rPr>
                <w:color w:val="000000" w:themeColor="text1"/>
                <w:sz w:val="24"/>
                <w:szCs w:val="22"/>
                <w14:textFill>
                  <w14:solidFill>
                    <w14:schemeClr w14:val="tx1"/>
                  </w14:solidFill>
                </w14:textFill>
              </w:rPr>
              <w:t>、NO</w:t>
            </w:r>
            <w:r>
              <w:rPr>
                <w:color w:val="000000" w:themeColor="text1"/>
                <w:sz w:val="24"/>
                <w:szCs w:val="22"/>
                <w:vertAlign w:val="subscript"/>
                <w14:textFill>
                  <w14:solidFill>
                    <w14:schemeClr w14:val="tx1"/>
                  </w14:solidFill>
                </w14:textFill>
              </w:rPr>
              <w:t>2</w:t>
            </w:r>
            <w:r>
              <w:rPr>
                <w:color w:val="000000" w:themeColor="text1"/>
                <w:sz w:val="24"/>
                <w:szCs w:val="22"/>
                <w14:textFill>
                  <w14:solidFill>
                    <w14:schemeClr w14:val="tx1"/>
                  </w14:solidFill>
                </w14:textFill>
              </w:rPr>
              <w:t>及PM</w:t>
            </w:r>
            <w:r>
              <w:rPr>
                <w:color w:val="000000" w:themeColor="text1"/>
                <w:sz w:val="24"/>
                <w:szCs w:val="22"/>
                <w:vertAlign w:val="subscript"/>
                <w14:textFill>
                  <w14:solidFill>
                    <w14:schemeClr w14:val="tx1"/>
                  </w14:solidFill>
                </w14:textFill>
              </w:rPr>
              <w:t>10</w:t>
            </w:r>
            <w:r>
              <w:rPr>
                <w:rFonts w:hint="eastAsia"/>
                <w:color w:val="000000" w:themeColor="text1"/>
                <w:sz w:val="24"/>
                <w:szCs w:val="22"/>
                <w14:textFill>
                  <w14:solidFill>
                    <w14:schemeClr w14:val="tx1"/>
                  </w14:solidFill>
                </w14:textFill>
              </w:rPr>
              <w:t>，具体</w:t>
            </w:r>
            <w:r>
              <w:rPr>
                <w:color w:val="000000" w:themeColor="text1"/>
                <w:sz w:val="24"/>
                <w:szCs w:val="22"/>
                <w14:textFill>
                  <w14:solidFill>
                    <w14:schemeClr w14:val="tx1"/>
                  </w14:solidFill>
                </w14:textFill>
              </w:rPr>
              <w:t>监测点位见附图</w:t>
            </w:r>
            <w:r>
              <w:rPr>
                <w:rFonts w:hint="eastAsia"/>
                <w:color w:val="000000" w:themeColor="text1"/>
                <w:sz w:val="24"/>
                <w:szCs w:val="22"/>
                <w14:textFill>
                  <w14:solidFill>
                    <w14:schemeClr w14:val="tx1"/>
                  </w14:solidFill>
                </w14:textFill>
              </w:rPr>
              <w:t>2</w:t>
            </w:r>
            <w:r>
              <w:rPr>
                <w:color w:val="000000" w:themeColor="text1"/>
                <w:sz w:val="24"/>
                <w:szCs w:val="22"/>
                <w14:textFill>
                  <w14:solidFill>
                    <w14:schemeClr w14:val="tx1"/>
                  </w14:solidFill>
                </w14:textFill>
              </w:rPr>
              <w:t>。</w:t>
            </w:r>
          </w:p>
          <w:p>
            <w:pPr>
              <w:spacing w:line="360" w:lineRule="auto"/>
              <w:ind w:firstLine="480" w:firstLineChars="200"/>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1.1监测项目与监测分析方法</w:t>
            </w:r>
          </w:p>
          <w:p>
            <w:pPr>
              <w:pStyle w:val="Heading2"/>
              <w:ind w:firstLine="480" w:firstLineChars="200"/>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监测项目：</w:t>
            </w:r>
            <w:r>
              <w:rPr>
                <w:bCs/>
                <w:color w:val="000000" w:themeColor="text1"/>
                <w:sz w:val="24"/>
                <w:szCs w:val="22"/>
                <w14:textFill>
                  <w14:solidFill>
                    <w14:schemeClr w14:val="tx1"/>
                  </w14:solidFill>
                </w14:textFill>
              </w:rPr>
              <w:t>SO</w:t>
            </w:r>
            <w:r>
              <w:rPr>
                <w:bCs/>
                <w:color w:val="000000" w:themeColor="text1"/>
                <w:sz w:val="24"/>
                <w:szCs w:val="22"/>
                <w:vertAlign w:val="subscript"/>
                <w14:textFill>
                  <w14:solidFill>
                    <w14:schemeClr w14:val="tx1"/>
                  </w14:solidFill>
                </w14:textFill>
              </w:rPr>
              <w:t>2</w:t>
            </w:r>
            <w:r>
              <w:rPr>
                <w:color w:val="000000" w:themeColor="text1"/>
                <w:sz w:val="24"/>
                <w:szCs w:val="22"/>
                <w14:textFill>
                  <w14:solidFill>
                    <w14:schemeClr w14:val="tx1"/>
                  </w14:solidFill>
                </w14:textFill>
              </w:rPr>
              <w:t>、NO</w:t>
            </w:r>
            <w:r>
              <w:rPr>
                <w:color w:val="000000" w:themeColor="text1"/>
                <w:sz w:val="24"/>
                <w:szCs w:val="22"/>
                <w:vertAlign w:val="subscript"/>
                <w14:textFill>
                  <w14:solidFill>
                    <w14:schemeClr w14:val="tx1"/>
                  </w14:solidFill>
                </w14:textFill>
              </w:rPr>
              <w:t>2</w:t>
            </w:r>
            <w:r>
              <w:rPr>
                <w:rFonts w:hint="eastAsia"/>
                <w:color w:val="000000" w:themeColor="text1"/>
                <w:sz w:val="24"/>
                <w:szCs w:val="22"/>
                <w14:textFill>
                  <w14:solidFill>
                    <w14:schemeClr w14:val="tx1"/>
                  </w14:solidFill>
                </w14:textFill>
              </w:rPr>
              <w:t>、</w:t>
            </w:r>
            <w:r>
              <w:rPr>
                <w:color w:val="000000" w:themeColor="text1"/>
                <w:sz w:val="24"/>
                <w:szCs w:val="22"/>
                <w14:textFill>
                  <w14:solidFill>
                    <w14:schemeClr w14:val="tx1"/>
                  </w14:solidFill>
                </w14:textFill>
              </w:rPr>
              <w:t>PM</w:t>
            </w:r>
            <w:r>
              <w:rPr>
                <w:color w:val="000000" w:themeColor="text1"/>
                <w:sz w:val="24"/>
                <w:szCs w:val="22"/>
                <w:vertAlign w:val="subscript"/>
                <w14:textFill>
                  <w14:solidFill>
                    <w14:schemeClr w14:val="tx1"/>
                  </w14:solidFill>
                </w14:textFill>
              </w:rPr>
              <w:t>10</w:t>
            </w:r>
            <w:r>
              <w:rPr>
                <w:rFonts w:hint="eastAsia"/>
                <w:color w:val="000000" w:themeColor="text1"/>
                <w:sz w:val="24"/>
                <w:szCs w:val="22"/>
                <w14:textFill>
                  <w14:solidFill>
                    <w14:schemeClr w14:val="tx1"/>
                  </w14:solidFill>
                </w14:textFill>
              </w:rPr>
              <w:t>，监测分析方法见下表：</w:t>
            </w:r>
          </w:p>
          <w:p>
            <w:pPr>
              <w:jc w:val="center"/>
              <w:rPr>
                <w:color w:val="000000" w:themeColor="text1"/>
                <w:spacing w:val="-12"/>
                <w:sz w:val="24"/>
                <w:szCs w:val="22"/>
                <w:vertAlign w:val="superscript"/>
                <w14:textFill>
                  <w14:solidFill>
                    <w14:schemeClr w14:val="tx1"/>
                  </w14:solidFill>
                </w14:textFill>
              </w:rPr>
            </w:pPr>
            <w:r>
              <w:rPr>
                <w:b/>
                <w:bCs/>
                <w:color w:val="000000" w:themeColor="text1"/>
                <w:sz w:val="24"/>
                <w:szCs w:val="22"/>
                <w14:textFill>
                  <w14:solidFill>
                    <w14:schemeClr w14:val="tx1"/>
                  </w14:solidFill>
                </w14:textFill>
              </w:rPr>
              <w:t>表</w:t>
            </w:r>
            <w:r>
              <w:rPr>
                <w:rFonts w:hint="eastAsia"/>
                <w:b/>
                <w:bCs/>
                <w:color w:val="000000" w:themeColor="text1"/>
                <w:sz w:val="24"/>
                <w:szCs w:val="22"/>
                <w14:textFill>
                  <w14:solidFill>
                    <w14:schemeClr w14:val="tx1"/>
                  </w14:solidFill>
                </w14:textFill>
              </w:rPr>
              <w:t>5</w:t>
            </w:r>
            <w:r>
              <w:rPr>
                <w:b/>
                <w:bCs/>
                <w:color w:val="000000" w:themeColor="text1"/>
                <w:sz w:val="24"/>
                <w:szCs w:val="22"/>
                <w14:textFill>
                  <w14:solidFill>
                    <w14:schemeClr w14:val="tx1"/>
                  </w14:solidFill>
                </w14:textFill>
              </w:rPr>
              <w:t xml:space="preserve">  环境空气质量现状监测结</w:t>
            </w:r>
            <w:r>
              <w:rPr>
                <w:rFonts w:hint="eastAsia"/>
                <w:b/>
                <w:bCs/>
                <w:color w:val="000000" w:themeColor="text1"/>
                <w:sz w:val="24"/>
                <w:szCs w:val="22"/>
                <w14:textFill>
                  <w14:solidFill>
                    <w14:schemeClr w14:val="tx1"/>
                  </w14:solidFill>
                </w14:textFill>
              </w:rPr>
              <w:t>分析方法及来源</w:t>
            </w:r>
            <w:r>
              <w:rPr>
                <w:b/>
                <w:bCs/>
                <w:color w:val="000000" w:themeColor="text1"/>
                <w:sz w:val="24"/>
                <w:szCs w:val="22"/>
                <w14:textFill>
                  <w14:solidFill>
                    <w14:schemeClr w14:val="tx1"/>
                  </w14:solidFill>
                </w14:textFill>
              </w:rPr>
              <w:t xml:space="preserve"> </w:t>
            </w:r>
          </w:p>
          <w:tbl>
            <w:tblPr>
              <w:tblStyle w:val="TableNormal"/>
              <w:tblW w:w="8380" w:type="dxa"/>
              <w:jc w:val="center"/>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2232"/>
              <w:gridCol w:w="1654"/>
              <w:gridCol w:w="2710"/>
              <w:gridCol w:w="1784"/>
            </w:tblGrid>
            <w:tr>
              <w:tblPrEx>
                <w:tblW w:w="8380" w:type="dxa"/>
                <w:jc w:val="center"/>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471"/>
                <w:jc w:val="center"/>
              </w:trPr>
              <w:tc>
                <w:tcPr>
                  <w:tcW w:w="2232" w:type="dxa"/>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项目</w:t>
                  </w:r>
                </w:p>
              </w:tc>
              <w:tc>
                <w:tcPr>
                  <w:tcW w:w="1654" w:type="dxa"/>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标准号</w:t>
                  </w:r>
                </w:p>
              </w:tc>
              <w:tc>
                <w:tcPr>
                  <w:tcW w:w="2710" w:type="dxa"/>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监测方法</w:t>
                  </w:r>
                </w:p>
              </w:tc>
              <w:tc>
                <w:tcPr>
                  <w:tcW w:w="1784"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检出限（μg/</w:t>
                  </w:r>
                  <w:r>
                    <w:rPr>
                      <w:color w:val="000000" w:themeColor="text1"/>
                      <w:spacing w:val="-12"/>
                      <w:szCs w:val="21"/>
                      <w14:textFill>
                        <w14:solidFill>
                          <w14:schemeClr w14:val="tx1"/>
                        </w14:solidFill>
                      </w14:textFill>
                    </w:rPr>
                    <w:t>m</w:t>
                  </w:r>
                  <w:r>
                    <w:rPr>
                      <w:color w:val="000000" w:themeColor="text1"/>
                      <w:spacing w:val="-12"/>
                      <w:szCs w:val="21"/>
                      <w:vertAlign w:val="superscript"/>
                      <w14:textFill>
                        <w14:solidFill>
                          <w14:schemeClr w14:val="tx1"/>
                        </w14:solidFill>
                      </w14:textFill>
                    </w:rPr>
                    <w:t>3</w:t>
                  </w:r>
                  <w:r>
                    <w:rPr>
                      <w:color w:val="000000" w:themeColor="text1"/>
                      <w:szCs w:val="21"/>
                      <w14:textFill>
                        <w14:solidFill>
                          <w14:schemeClr w14:val="tx1"/>
                        </w14:solidFill>
                      </w14:textFill>
                    </w:rPr>
                    <w:t>）</w:t>
                  </w:r>
                </w:p>
              </w:tc>
            </w:tr>
            <w:tr>
              <w:tblPrEx>
                <w:tblW w:w="8380" w:type="dxa"/>
                <w:jc w:val="center"/>
                <w:tblInd w:w="5" w:type="dxa"/>
                <w:tblLayout w:type="fixed"/>
                <w:tblCellMar>
                  <w:top w:w="0" w:type="dxa"/>
                  <w:left w:w="108" w:type="dxa"/>
                  <w:bottom w:w="0" w:type="dxa"/>
                  <w:right w:w="108" w:type="dxa"/>
                </w:tblCellMar>
              </w:tblPrEx>
              <w:trPr>
                <w:trHeight w:val="452"/>
                <w:jc w:val="center"/>
              </w:trPr>
              <w:tc>
                <w:tcPr>
                  <w:tcW w:w="2232" w:type="dxa"/>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SO</w:t>
                  </w:r>
                  <w:r>
                    <w:rPr>
                      <w:bCs/>
                      <w:color w:val="000000" w:themeColor="text1"/>
                      <w:sz w:val="21"/>
                      <w:szCs w:val="21"/>
                      <w:vertAlign w:val="subscript"/>
                      <w14:textFill>
                        <w14:solidFill>
                          <w14:schemeClr w14:val="tx1"/>
                        </w14:solidFill>
                      </w14:textFill>
                    </w:rPr>
                    <w:t>2</w:t>
                  </w:r>
                  <w:r>
                    <w:rPr>
                      <w:bCs/>
                      <w:color w:val="000000" w:themeColor="text1"/>
                      <w:sz w:val="21"/>
                      <w:szCs w:val="21"/>
                      <w14:textFill>
                        <w14:solidFill>
                          <w14:schemeClr w14:val="tx1"/>
                        </w14:solidFill>
                      </w14:textFill>
                    </w:rPr>
                    <w:t>（1小时平均）</w:t>
                  </w:r>
                </w:p>
              </w:tc>
              <w:tc>
                <w:tcPr>
                  <w:tcW w:w="1654" w:type="dxa"/>
                  <w:vMerge w:val="restart"/>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HJ482-2009</w:t>
                  </w:r>
                </w:p>
              </w:tc>
              <w:tc>
                <w:tcPr>
                  <w:tcW w:w="2710" w:type="dxa"/>
                  <w:vMerge w:val="restart"/>
                  <w:tcBorders>
                    <w:tl2br w:val="nil"/>
                    <w:tr2bl w:val="nil"/>
                  </w:tcBorders>
                  <w:shd w:val="clear" w:color="auto" w:fill="auto"/>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甲醛吸收-副玫瑰苯胺</w:t>
                  </w:r>
                </w:p>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分光光度法</w:t>
                  </w:r>
                </w:p>
              </w:tc>
              <w:tc>
                <w:tcPr>
                  <w:tcW w:w="1784" w:type="dxa"/>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w:t>
                  </w:r>
                </w:p>
              </w:tc>
            </w:tr>
            <w:tr>
              <w:tblPrEx>
                <w:tblW w:w="8380" w:type="dxa"/>
                <w:jc w:val="center"/>
                <w:tblInd w:w="5" w:type="dxa"/>
                <w:tblLayout w:type="fixed"/>
                <w:tblCellMar>
                  <w:top w:w="0" w:type="dxa"/>
                  <w:left w:w="108" w:type="dxa"/>
                  <w:bottom w:w="0" w:type="dxa"/>
                  <w:right w:w="108" w:type="dxa"/>
                </w:tblCellMar>
              </w:tblPrEx>
              <w:trPr>
                <w:trHeight w:val="452"/>
                <w:jc w:val="center"/>
              </w:trPr>
              <w:tc>
                <w:tcPr>
                  <w:tcW w:w="2232" w:type="dxa"/>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SO</w:t>
                  </w:r>
                  <w:r>
                    <w:rPr>
                      <w:bCs/>
                      <w:color w:val="000000" w:themeColor="text1"/>
                      <w:sz w:val="21"/>
                      <w:szCs w:val="21"/>
                      <w:vertAlign w:val="subscript"/>
                      <w14:textFill>
                        <w14:solidFill>
                          <w14:schemeClr w14:val="tx1"/>
                        </w14:solidFill>
                      </w14:textFill>
                    </w:rPr>
                    <w:t>2</w:t>
                  </w:r>
                  <w:r>
                    <w:rPr>
                      <w:bCs/>
                      <w:color w:val="000000" w:themeColor="text1"/>
                      <w:sz w:val="21"/>
                      <w:szCs w:val="21"/>
                      <w14:textFill>
                        <w14:solidFill>
                          <w14:schemeClr w14:val="tx1"/>
                        </w14:solidFill>
                      </w14:textFill>
                    </w:rPr>
                    <w:t>（24小时平均）</w:t>
                  </w:r>
                </w:p>
              </w:tc>
              <w:tc>
                <w:tcPr>
                  <w:tcW w:w="1654" w:type="dxa"/>
                  <w:vMerge/>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p>
              </w:tc>
              <w:tc>
                <w:tcPr>
                  <w:tcW w:w="2710" w:type="dxa"/>
                  <w:vMerge/>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p>
              </w:tc>
              <w:tc>
                <w:tcPr>
                  <w:tcW w:w="1784" w:type="dxa"/>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w:t>
                  </w:r>
                </w:p>
              </w:tc>
            </w:tr>
            <w:tr>
              <w:tblPrEx>
                <w:tblW w:w="8380" w:type="dxa"/>
                <w:jc w:val="center"/>
                <w:tblInd w:w="5" w:type="dxa"/>
                <w:tblLayout w:type="fixed"/>
                <w:tblCellMar>
                  <w:top w:w="0" w:type="dxa"/>
                  <w:left w:w="108" w:type="dxa"/>
                  <w:bottom w:w="0" w:type="dxa"/>
                  <w:right w:w="108" w:type="dxa"/>
                </w:tblCellMar>
              </w:tblPrEx>
              <w:trPr>
                <w:trHeight w:val="452"/>
                <w:jc w:val="center"/>
              </w:trPr>
              <w:tc>
                <w:tcPr>
                  <w:tcW w:w="2232" w:type="dxa"/>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NO</w:t>
                  </w:r>
                  <w:r>
                    <w:rPr>
                      <w:color w:val="000000" w:themeColor="text1"/>
                      <w:sz w:val="21"/>
                      <w:szCs w:val="21"/>
                      <w:vertAlign w:val="subscript"/>
                      <w14:textFill>
                        <w14:solidFill>
                          <w14:schemeClr w14:val="tx1"/>
                        </w14:solidFill>
                      </w14:textFill>
                    </w:rPr>
                    <w:t>2</w:t>
                  </w:r>
                  <w:r>
                    <w:rPr>
                      <w:bCs/>
                      <w:color w:val="000000" w:themeColor="text1"/>
                      <w:sz w:val="21"/>
                      <w:szCs w:val="21"/>
                      <w14:textFill>
                        <w14:solidFill>
                          <w14:schemeClr w14:val="tx1"/>
                        </w14:solidFill>
                      </w14:textFill>
                    </w:rPr>
                    <w:t>（1小时平均）</w:t>
                  </w:r>
                </w:p>
              </w:tc>
              <w:tc>
                <w:tcPr>
                  <w:tcW w:w="1654" w:type="dxa"/>
                  <w:vMerge w:val="restart"/>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HJ479-2009</w:t>
                  </w:r>
                </w:p>
              </w:tc>
              <w:tc>
                <w:tcPr>
                  <w:tcW w:w="2710" w:type="dxa"/>
                  <w:vMerge w:val="restart"/>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盐酸萘乙二胺分光光度法</w:t>
                  </w:r>
                </w:p>
              </w:tc>
              <w:tc>
                <w:tcPr>
                  <w:tcW w:w="1784" w:type="dxa"/>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w:t>
                  </w:r>
                </w:p>
              </w:tc>
            </w:tr>
            <w:tr>
              <w:tblPrEx>
                <w:tblW w:w="8380" w:type="dxa"/>
                <w:jc w:val="center"/>
                <w:tblInd w:w="5" w:type="dxa"/>
                <w:tblLayout w:type="fixed"/>
                <w:tblCellMar>
                  <w:top w:w="0" w:type="dxa"/>
                  <w:left w:w="108" w:type="dxa"/>
                  <w:bottom w:w="0" w:type="dxa"/>
                  <w:right w:w="108" w:type="dxa"/>
                </w:tblCellMar>
              </w:tblPrEx>
              <w:trPr>
                <w:trHeight w:val="452"/>
                <w:jc w:val="center"/>
              </w:trPr>
              <w:tc>
                <w:tcPr>
                  <w:tcW w:w="2232" w:type="dxa"/>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NO</w:t>
                  </w:r>
                  <w:r>
                    <w:rPr>
                      <w:color w:val="000000" w:themeColor="text1"/>
                      <w:sz w:val="21"/>
                      <w:szCs w:val="21"/>
                      <w:vertAlign w:val="subscript"/>
                      <w14:textFill>
                        <w14:solidFill>
                          <w14:schemeClr w14:val="tx1"/>
                        </w14:solidFill>
                      </w14:textFill>
                    </w:rPr>
                    <w:t>2</w:t>
                  </w:r>
                  <w:r>
                    <w:rPr>
                      <w:bCs/>
                      <w:color w:val="000000" w:themeColor="text1"/>
                      <w:sz w:val="21"/>
                      <w:szCs w:val="21"/>
                      <w14:textFill>
                        <w14:solidFill>
                          <w14:schemeClr w14:val="tx1"/>
                        </w14:solidFill>
                      </w14:textFill>
                    </w:rPr>
                    <w:t>（24小时平均）</w:t>
                  </w:r>
                </w:p>
              </w:tc>
              <w:tc>
                <w:tcPr>
                  <w:tcW w:w="1654" w:type="dxa"/>
                  <w:vMerge/>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p>
              </w:tc>
              <w:tc>
                <w:tcPr>
                  <w:tcW w:w="2710" w:type="dxa"/>
                  <w:vMerge/>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p>
              </w:tc>
              <w:tc>
                <w:tcPr>
                  <w:tcW w:w="1784" w:type="dxa"/>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r>
            <w:tr>
              <w:tblPrEx>
                <w:tblW w:w="8380" w:type="dxa"/>
                <w:jc w:val="center"/>
                <w:tblInd w:w="5" w:type="dxa"/>
                <w:tblLayout w:type="fixed"/>
                <w:tblCellMar>
                  <w:top w:w="0" w:type="dxa"/>
                  <w:left w:w="108" w:type="dxa"/>
                  <w:bottom w:w="0" w:type="dxa"/>
                  <w:right w:w="108" w:type="dxa"/>
                </w:tblCellMar>
              </w:tblPrEx>
              <w:trPr>
                <w:trHeight w:val="452"/>
                <w:jc w:val="center"/>
              </w:trPr>
              <w:tc>
                <w:tcPr>
                  <w:tcW w:w="2232" w:type="dxa"/>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PM</w:t>
                  </w:r>
                  <w:r>
                    <w:rPr>
                      <w:color w:val="000000" w:themeColor="text1"/>
                      <w:sz w:val="21"/>
                      <w:szCs w:val="21"/>
                      <w:vertAlign w:val="subscript"/>
                      <w14:textFill>
                        <w14:solidFill>
                          <w14:schemeClr w14:val="tx1"/>
                        </w14:solidFill>
                      </w14:textFill>
                    </w:rPr>
                    <w:t>10</w:t>
                  </w:r>
                  <w:r>
                    <w:rPr>
                      <w:bCs/>
                      <w:color w:val="000000" w:themeColor="text1"/>
                      <w:sz w:val="21"/>
                      <w:szCs w:val="21"/>
                      <w14:textFill>
                        <w14:solidFill>
                          <w14:schemeClr w14:val="tx1"/>
                        </w14:solidFill>
                      </w14:textFill>
                    </w:rPr>
                    <w:t>（24小时平均）</w:t>
                  </w:r>
                </w:p>
              </w:tc>
              <w:tc>
                <w:tcPr>
                  <w:tcW w:w="1654" w:type="dxa"/>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HJ618-2011</w:t>
                  </w:r>
                </w:p>
              </w:tc>
              <w:tc>
                <w:tcPr>
                  <w:tcW w:w="2710" w:type="dxa"/>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重量法</w:t>
                  </w:r>
                </w:p>
              </w:tc>
              <w:tc>
                <w:tcPr>
                  <w:tcW w:w="1784" w:type="dxa"/>
                  <w:tcBorders>
                    <w:tl2br w:val="nil"/>
                    <w:tr2bl w:val="nil"/>
                  </w:tcBorders>
                  <w:shd w:val="clear" w:color="auto" w:fill="auto"/>
                  <w:vAlign w:val="center"/>
                </w:tcPr>
                <w:p>
                  <w:pPr>
                    <w:pStyle w:val="Heading2"/>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w:t>
                  </w:r>
                </w:p>
              </w:tc>
            </w:tr>
          </w:tbl>
          <w:p>
            <w:pPr>
              <w:spacing w:line="360" w:lineRule="auto"/>
              <w:ind w:firstLine="480" w:firstLineChars="200"/>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1.2采样时间及监测频率</w:t>
            </w:r>
          </w:p>
          <w:p>
            <w:pPr>
              <w:pStyle w:val="Heading2"/>
              <w:ind w:firstLine="480" w:firstLineChars="200"/>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201</w:t>
            </w:r>
            <w:r>
              <w:rPr>
                <w:rFonts w:hint="eastAsia"/>
                <w:color w:val="000000" w:themeColor="text1"/>
                <w:sz w:val="24"/>
                <w:szCs w:val="22"/>
                <w14:textFill>
                  <w14:solidFill>
                    <w14:schemeClr w14:val="tx1"/>
                  </w14:solidFill>
                </w14:textFill>
              </w:rPr>
              <w:t>7</w:t>
            </w:r>
            <w:r>
              <w:rPr>
                <w:color w:val="000000" w:themeColor="text1"/>
                <w:sz w:val="24"/>
                <w:szCs w:val="22"/>
                <w14:textFill>
                  <w14:solidFill>
                    <w14:schemeClr w14:val="tx1"/>
                  </w14:solidFill>
                </w14:textFill>
              </w:rPr>
              <w:t>年</w:t>
            </w:r>
            <w:r>
              <w:rPr>
                <w:rFonts w:hint="eastAsia"/>
                <w:color w:val="000000" w:themeColor="text1"/>
                <w:sz w:val="24"/>
                <w:szCs w:val="22"/>
                <w14:textFill>
                  <w14:solidFill>
                    <w14:schemeClr w14:val="tx1"/>
                  </w14:solidFill>
                </w14:textFill>
              </w:rPr>
              <w:t>12</w:t>
            </w:r>
            <w:r>
              <w:rPr>
                <w:color w:val="000000" w:themeColor="text1"/>
                <w:sz w:val="24"/>
                <w:szCs w:val="22"/>
                <w14:textFill>
                  <w14:solidFill>
                    <w14:schemeClr w14:val="tx1"/>
                  </w14:solidFill>
                </w14:textFill>
              </w:rPr>
              <w:t>月</w:t>
            </w:r>
            <w:r>
              <w:rPr>
                <w:rFonts w:hint="eastAsia"/>
                <w:color w:val="000000" w:themeColor="text1"/>
                <w:sz w:val="24"/>
                <w:szCs w:val="22"/>
                <w14:textFill>
                  <w14:solidFill>
                    <w14:schemeClr w14:val="tx1"/>
                  </w14:solidFill>
                </w14:textFill>
              </w:rPr>
              <w:t>19</w:t>
            </w:r>
            <w:r>
              <w:rPr>
                <w:color w:val="000000" w:themeColor="text1"/>
                <w:sz w:val="24"/>
                <w:szCs w:val="22"/>
                <w14:textFill>
                  <w14:solidFill>
                    <w14:schemeClr w14:val="tx1"/>
                  </w14:solidFill>
                </w14:textFill>
              </w:rPr>
              <w:t>日~</w:t>
            </w:r>
            <w:r>
              <w:rPr>
                <w:rFonts w:hint="eastAsia"/>
                <w:color w:val="000000" w:themeColor="text1"/>
                <w:sz w:val="24"/>
                <w:szCs w:val="22"/>
                <w14:textFill>
                  <w14:solidFill>
                    <w14:schemeClr w14:val="tx1"/>
                  </w14:solidFill>
                </w14:textFill>
              </w:rPr>
              <w:t>12</w:t>
            </w:r>
            <w:r>
              <w:rPr>
                <w:color w:val="000000" w:themeColor="text1"/>
                <w:sz w:val="24"/>
                <w:szCs w:val="22"/>
                <w14:textFill>
                  <w14:solidFill>
                    <w14:schemeClr w14:val="tx1"/>
                  </w14:solidFill>
                </w14:textFill>
              </w:rPr>
              <w:t>月</w:t>
            </w:r>
            <w:r>
              <w:rPr>
                <w:rFonts w:hint="eastAsia"/>
                <w:color w:val="000000" w:themeColor="text1"/>
                <w:sz w:val="24"/>
                <w:szCs w:val="22"/>
                <w14:textFill>
                  <w14:solidFill>
                    <w14:schemeClr w14:val="tx1"/>
                  </w14:solidFill>
                </w14:textFill>
              </w:rPr>
              <w:t>25</w:t>
            </w:r>
            <w:r>
              <w:rPr>
                <w:color w:val="000000" w:themeColor="text1"/>
                <w:sz w:val="24"/>
                <w:szCs w:val="22"/>
                <w14:textFill>
                  <w14:solidFill>
                    <w14:schemeClr w14:val="tx1"/>
                  </w14:solidFill>
                </w14:textFill>
              </w:rPr>
              <w:t>日进行监测，连续监测7天，</w:t>
            </w:r>
            <w:r>
              <w:rPr>
                <w:rFonts w:hint="eastAsia"/>
                <w:color w:val="000000" w:themeColor="text1"/>
                <w:sz w:val="24"/>
                <w:szCs w:val="22"/>
                <w14:textFill>
                  <w14:solidFill>
                    <w14:schemeClr w14:val="tx1"/>
                  </w14:solidFill>
                </w14:textFill>
              </w:rPr>
              <w:t>监测频次按照规范进行监测。</w:t>
            </w:r>
          </w:p>
          <w:p>
            <w:pPr>
              <w:spacing w:line="360" w:lineRule="auto"/>
              <w:ind w:firstLine="480" w:firstLineChars="200"/>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1.3监测结果与评价</w:t>
            </w:r>
          </w:p>
          <w:p>
            <w:pPr>
              <w:spacing w:line="480" w:lineRule="exact"/>
              <w:jc w:val="center"/>
              <w:rPr>
                <w:color w:val="000000" w:themeColor="text1"/>
                <w:spacing w:val="-12"/>
                <w:sz w:val="24"/>
                <w:szCs w:val="22"/>
                <w:vertAlign w:val="superscript"/>
                <w14:textFill>
                  <w14:solidFill>
                    <w14:schemeClr w14:val="tx1"/>
                  </w14:solidFill>
                </w14:textFill>
              </w:rPr>
            </w:pPr>
            <w:r>
              <w:rPr>
                <w:b/>
                <w:bCs/>
                <w:color w:val="000000" w:themeColor="text1"/>
                <w:sz w:val="24"/>
                <w:szCs w:val="22"/>
                <w14:textFill>
                  <w14:solidFill>
                    <w14:schemeClr w14:val="tx1"/>
                  </w14:solidFill>
                </w14:textFill>
              </w:rPr>
              <w:t>表</w:t>
            </w:r>
            <w:r>
              <w:rPr>
                <w:rFonts w:hint="eastAsia"/>
                <w:b/>
                <w:bCs/>
                <w:color w:val="000000" w:themeColor="text1"/>
                <w:sz w:val="24"/>
                <w:szCs w:val="22"/>
                <w14:textFill>
                  <w14:solidFill>
                    <w14:schemeClr w14:val="tx1"/>
                  </w14:solidFill>
                </w14:textFill>
              </w:rPr>
              <w:t>6</w:t>
            </w:r>
            <w:r>
              <w:rPr>
                <w:b/>
                <w:bCs/>
                <w:color w:val="000000" w:themeColor="text1"/>
                <w:sz w:val="24"/>
                <w:szCs w:val="22"/>
                <w14:textFill>
                  <w14:solidFill>
                    <w14:schemeClr w14:val="tx1"/>
                  </w14:solidFill>
                </w14:textFill>
              </w:rPr>
              <w:t xml:space="preserve">  环境空气质量现状监测结果统计表   单位</w:t>
            </w:r>
            <w:r>
              <w:rPr>
                <w:color w:val="000000" w:themeColor="text1"/>
                <w:sz w:val="24"/>
                <w:szCs w:val="22"/>
                <w14:textFill>
                  <w14:solidFill>
                    <w14:schemeClr w14:val="tx1"/>
                  </w14:solidFill>
                </w14:textFill>
              </w:rPr>
              <w:t>：μg/</w:t>
            </w:r>
            <w:r>
              <w:rPr>
                <w:color w:val="000000" w:themeColor="text1"/>
                <w:spacing w:val="-12"/>
                <w:sz w:val="24"/>
                <w:szCs w:val="22"/>
                <w14:textFill>
                  <w14:solidFill>
                    <w14:schemeClr w14:val="tx1"/>
                  </w14:solidFill>
                </w14:textFill>
              </w:rPr>
              <w:t>m</w:t>
            </w:r>
            <w:r>
              <w:rPr>
                <w:color w:val="000000" w:themeColor="text1"/>
                <w:spacing w:val="-12"/>
                <w:sz w:val="24"/>
                <w:szCs w:val="22"/>
                <w:vertAlign w:val="superscript"/>
                <w14:textFill>
                  <w14:solidFill>
                    <w14:schemeClr w14:val="tx1"/>
                  </w14:solidFill>
                </w14:textFill>
              </w:rPr>
              <w:t>3</w:t>
            </w:r>
          </w:p>
          <w:tbl>
            <w:tblPr>
              <w:tblStyle w:val="TableNormal"/>
              <w:tblW w:w="8152" w:type="dxa"/>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1271"/>
              <w:gridCol w:w="1381"/>
              <w:gridCol w:w="1250"/>
              <w:gridCol w:w="1300"/>
              <w:gridCol w:w="1180"/>
              <w:gridCol w:w="932"/>
              <w:gridCol w:w="838"/>
            </w:tblGrid>
            <w:tr>
              <w:tblPrEx>
                <w:tblW w:w="8152" w:type="dxa"/>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cantSplit/>
                <w:trHeight w:val="200"/>
              </w:trPr>
              <w:tc>
                <w:tcPr>
                  <w:tcW w:w="1271" w:type="dxa"/>
                  <w:vMerge w:val="restart"/>
                  <w:tcBorders>
                    <w:top w:val="single" w:sz="12" w:space="0" w:color="auto"/>
                    <w:left w:val="nil"/>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监测</w:t>
                  </w:r>
                </w:p>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点位</w:t>
                  </w:r>
                </w:p>
              </w:tc>
              <w:tc>
                <w:tcPr>
                  <w:tcW w:w="1381" w:type="dxa"/>
                  <w:vMerge w:val="restart"/>
                  <w:tcBorders>
                    <w:top w:val="single" w:sz="12"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监测日</w:t>
                  </w:r>
                </w:p>
              </w:tc>
              <w:tc>
                <w:tcPr>
                  <w:tcW w:w="2550" w:type="dxa"/>
                  <w:gridSpan w:val="2"/>
                  <w:tcBorders>
                    <w:top w:val="single" w:sz="12"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SO</w:t>
                  </w:r>
                  <w:r>
                    <w:rPr>
                      <w:color w:val="000000" w:themeColor="text1"/>
                      <w:szCs w:val="21"/>
                      <w:vertAlign w:val="subscript"/>
                      <w14:textFill>
                        <w14:solidFill>
                          <w14:schemeClr w14:val="tx1"/>
                        </w14:solidFill>
                      </w14:textFill>
                    </w:rPr>
                    <w:t>2</w:t>
                  </w:r>
                </w:p>
              </w:tc>
              <w:tc>
                <w:tcPr>
                  <w:tcW w:w="2112" w:type="dxa"/>
                  <w:gridSpan w:val="2"/>
                  <w:tcBorders>
                    <w:top w:val="single" w:sz="12"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NO</w:t>
                  </w:r>
                  <w:r>
                    <w:rPr>
                      <w:color w:val="000000" w:themeColor="text1"/>
                      <w:szCs w:val="21"/>
                      <w:vertAlign w:val="subscript"/>
                      <w14:textFill>
                        <w14:solidFill>
                          <w14:schemeClr w14:val="tx1"/>
                        </w14:solidFill>
                      </w14:textFill>
                    </w:rPr>
                    <w:t>2</w:t>
                  </w:r>
                </w:p>
              </w:tc>
              <w:tc>
                <w:tcPr>
                  <w:tcW w:w="838" w:type="dxa"/>
                  <w:tcBorders>
                    <w:top w:val="single" w:sz="12"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PM</w:t>
                  </w:r>
                  <w:r>
                    <w:rPr>
                      <w:color w:val="000000" w:themeColor="text1"/>
                      <w:szCs w:val="21"/>
                      <w:vertAlign w:val="subscript"/>
                      <w14:textFill>
                        <w14:solidFill>
                          <w14:schemeClr w14:val="tx1"/>
                        </w14:solidFill>
                      </w14:textFill>
                    </w:rPr>
                    <w:t>10</w:t>
                  </w:r>
                </w:p>
              </w:tc>
            </w:tr>
            <w:tr>
              <w:tblPrEx>
                <w:tblW w:w="8152" w:type="dxa"/>
                <w:tblInd w:w="0" w:type="dxa"/>
                <w:tblLayout w:type="fixed"/>
                <w:tblCellMar>
                  <w:top w:w="0" w:type="dxa"/>
                  <w:left w:w="108" w:type="dxa"/>
                  <w:bottom w:w="0" w:type="dxa"/>
                  <w:right w:w="108" w:type="dxa"/>
                </w:tblCellMar>
              </w:tblPrEx>
              <w:trPr>
                <w:cantSplit/>
                <w:trHeight w:val="102"/>
              </w:trPr>
              <w:tc>
                <w:tcPr>
                  <w:tcW w:w="1271" w:type="dxa"/>
                  <w:vMerge/>
                  <w:tcBorders>
                    <w:top w:val="single" w:sz="12" w:space="0" w:color="auto"/>
                    <w:left w:val="nil"/>
                    <w:bottom w:val="single" w:sz="4" w:space="0" w:color="auto"/>
                    <w:right w:val="single" w:sz="4" w:space="0" w:color="auto"/>
                  </w:tcBorders>
                  <w:vAlign w:val="center"/>
                </w:tcPr>
                <w:p>
                  <w:pPr>
                    <w:widowControl/>
                    <w:jc w:val="left"/>
                    <w:rPr>
                      <w:color w:val="000000" w:themeColor="text1"/>
                      <w:szCs w:val="21"/>
                      <w14:textFill>
                        <w14:solidFill>
                          <w14:schemeClr w14:val="tx1"/>
                        </w14:solidFill>
                      </w14:textFill>
                    </w:rPr>
                  </w:pPr>
                </w:p>
              </w:tc>
              <w:tc>
                <w:tcPr>
                  <w:tcW w:w="1381" w:type="dxa"/>
                  <w:vMerge/>
                  <w:tcBorders>
                    <w:top w:val="single" w:sz="12" w:space="0" w:color="auto"/>
                    <w:left w:val="single" w:sz="4" w:space="0" w:color="auto"/>
                    <w:bottom w:val="single" w:sz="4" w:space="0" w:color="auto"/>
                    <w:right w:val="single" w:sz="4" w:space="0" w:color="auto"/>
                  </w:tcBorders>
                  <w:vAlign w:val="center"/>
                </w:tcPr>
                <w:p>
                  <w:pPr>
                    <w:widowControl/>
                    <w:jc w:val="left"/>
                    <w:rPr>
                      <w:color w:val="000000" w:themeColor="text1"/>
                      <w:szCs w:val="21"/>
                      <w14:textFill>
                        <w14:solidFill>
                          <w14:schemeClr w14:val="tx1"/>
                        </w14:solidFill>
                      </w14:textFill>
                    </w:rPr>
                  </w:pPr>
                </w:p>
              </w:tc>
              <w:tc>
                <w:tcPr>
                  <w:tcW w:w="125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1小时平均</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24小时平均</w:t>
                  </w:r>
                </w:p>
              </w:tc>
              <w:tc>
                <w:tcPr>
                  <w:tcW w:w="118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1小时平均</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24小时平均</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24小时平均</w:t>
                  </w:r>
                </w:p>
              </w:tc>
            </w:tr>
            <w:tr>
              <w:tblPrEx>
                <w:tblW w:w="8152" w:type="dxa"/>
                <w:tblInd w:w="0" w:type="dxa"/>
                <w:tblLayout w:type="fixed"/>
                <w:tblCellMar>
                  <w:top w:w="0" w:type="dxa"/>
                  <w:left w:w="108" w:type="dxa"/>
                  <w:bottom w:w="0" w:type="dxa"/>
                  <w:right w:w="108" w:type="dxa"/>
                </w:tblCellMar>
              </w:tblPrEx>
              <w:trPr>
                <w:cantSplit/>
                <w:trHeight w:val="230"/>
              </w:trPr>
              <w:tc>
                <w:tcPr>
                  <w:tcW w:w="1271" w:type="dxa"/>
                  <w:vMerge w:val="restart"/>
                  <w:tcBorders>
                    <w:top w:val="single" w:sz="4" w:space="0" w:color="auto"/>
                    <w:left w:val="nil"/>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石家沟村</w:t>
                  </w:r>
                </w:p>
              </w:tc>
              <w:tc>
                <w:tcPr>
                  <w:tcW w:w="1381"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2017.1</w:t>
                  </w:r>
                  <w:r>
                    <w:rPr>
                      <w:rFonts w:hint="eastAsia"/>
                      <w:color w:val="000000" w:themeColor="text1"/>
                      <w:szCs w:val="21"/>
                      <w14:textFill>
                        <w14:solidFill>
                          <w14:schemeClr w14:val="tx1"/>
                        </w14:solidFill>
                      </w14:textFill>
                    </w:rPr>
                    <w:t>2.19</w:t>
                  </w:r>
                </w:p>
              </w:tc>
              <w:tc>
                <w:tcPr>
                  <w:tcW w:w="125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43</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26</w:t>
                  </w:r>
                </w:p>
              </w:tc>
              <w:tc>
                <w:tcPr>
                  <w:tcW w:w="118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57</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82</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69</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89</w:t>
                  </w:r>
                </w:p>
              </w:tc>
            </w:tr>
            <w:tr>
              <w:tblPrEx>
                <w:tblW w:w="8152" w:type="dxa"/>
                <w:tblInd w:w="0" w:type="dxa"/>
                <w:tblLayout w:type="fixed"/>
                <w:tblCellMar>
                  <w:top w:w="0" w:type="dxa"/>
                  <w:left w:w="108" w:type="dxa"/>
                  <w:bottom w:w="0" w:type="dxa"/>
                  <w:right w:w="108" w:type="dxa"/>
                </w:tblCellMar>
              </w:tblPrEx>
              <w:trPr>
                <w:cantSplit/>
                <w:trHeight w:val="230"/>
              </w:trPr>
              <w:tc>
                <w:tcPr>
                  <w:tcW w:w="1271" w:type="dxa"/>
                  <w:vMerge/>
                  <w:tcBorders>
                    <w:top w:val="single" w:sz="4" w:space="0" w:color="auto"/>
                    <w:left w:val="nil"/>
                    <w:bottom w:val="single" w:sz="4" w:space="0" w:color="auto"/>
                    <w:right w:val="single" w:sz="4" w:space="0" w:color="auto"/>
                  </w:tcBorders>
                  <w:vAlign w:val="center"/>
                </w:tcPr>
                <w:p>
                  <w:pPr>
                    <w:widowControl/>
                    <w:jc w:val="left"/>
                    <w:rPr>
                      <w:color w:val="000000" w:themeColor="text1"/>
                      <w:szCs w:val="21"/>
                      <w14:textFill>
                        <w14:solidFill>
                          <w14:schemeClr w14:val="tx1"/>
                        </w14:solidFill>
                      </w14:textFill>
                    </w:rPr>
                  </w:pPr>
                </w:p>
              </w:tc>
              <w:tc>
                <w:tcPr>
                  <w:tcW w:w="1381"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2017.</w:t>
                  </w:r>
                  <w:r>
                    <w:rPr>
                      <w:rFonts w:hint="eastAsia"/>
                      <w:color w:val="000000" w:themeColor="text1"/>
                      <w:szCs w:val="21"/>
                      <w14:textFill>
                        <w14:solidFill>
                          <w14:schemeClr w14:val="tx1"/>
                        </w14:solidFill>
                      </w14:textFill>
                    </w:rPr>
                    <w:t>12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20</w:t>
                  </w:r>
                </w:p>
              </w:tc>
              <w:tc>
                <w:tcPr>
                  <w:tcW w:w="125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25</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42</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30</w:t>
                  </w:r>
                </w:p>
              </w:tc>
              <w:tc>
                <w:tcPr>
                  <w:tcW w:w="118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61</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77</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68</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92</w:t>
                  </w:r>
                </w:p>
              </w:tc>
            </w:tr>
            <w:tr>
              <w:tblPrEx>
                <w:tblW w:w="8152" w:type="dxa"/>
                <w:tblInd w:w="0" w:type="dxa"/>
                <w:tblLayout w:type="fixed"/>
                <w:tblCellMar>
                  <w:top w:w="0" w:type="dxa"/>
                  <w:left w:w="108" w:type="dxa"/>
                  <w:bottom w:w="0" w:type="dxa"/>
                  <w:right w:w="108" w:type="dxa"/>
                </w:tblCellMar>
              </w:tblPrEx>
              <w:trPr>
                <w:cantSplit/>
                <w:trHeight w:val="230"/>
              </w:trPr>
              <w:tc>
                <w:tcPr>
                  <w:tcW w:w="1271" w:type="dxa"/>
                  <w:vMerge/>
                  <w:tcBorders>
                    <w:top w:val="single" w:sz="4" w:space="0" w:color="auto"/>
                    <w:left w:val="nil"/>
                    <w:bottom w:val="single" w:sz="4" w:space="0" w:color="auto"/>
                    <w:right w:val="single" w:sz="4" w:space="0" w:color="auto"/>
                  </w:tcBorders>
                  <w:vAlign w:val="center"/>
                </w:tcPr>
                <w:p>
                  <w:pPr>
                    <w:widowControl/>
                    <w:jc w:val="left"/>
                    <w:rPr>
                      <w:color w:val="000000" w:themeColor="text1"/>
                      <w:szCs w:val="21"/>
                      <w14:textFill>
                        <w14:solidFill>
                          <w14:schemeClr w14:val="tx1"/>
                        </w14:solidFill>
                      </w14:textFill>
                    </w:rPr>
                  </w:pPr>
                </w:p>
              </w:tc>
              <w:tc>
                <w:tcPr>
                  <w:tcW w:w="1381"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2017.</w:t>
                  </w:r>
                  <w:r>
                    <w:rPr>
                      <w:rFonts w:hint="eastAsia"/>
                      <w:color w:val="000000" w:themeColor="text1"/>
                      <w:szCs w:val="21"/>
                      <w14:textFill>
                        <w14:solidFill>
                          <w14:schemeClr w14:val="tx1"/>
                        </w14:solidFill>
                      </w14:textFill>
                    </w:rPr>
                    <w:t>12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21</w:t>
                  </w:r>
                </w:p>
              </w:tc>
              <w:tc>
                <w:tcPr>
                  <w:tcW w:w="125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28</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44</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37</w:t>
                  </w:r>
                </w:p>
              </w:tc>
              <w:tc>
                <w:tcPr>
                  <w:tcW w:w="118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86</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73</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146</w:t>
                  </w:r>
                </w:p>
              </w:tc>
            </w:tr>
          </w:tbl>
          <w:p/>
        </w:tc>
      </w:tr>
    </w:tbl>
    <w:p>
      <w:pPr>
        <w:sectPr>
          <w:headerReference w:type="default" r:id="rId53"/>
          <w:footerReference w:type="even" r:id="rId54"/>
          <w:footerReference w:type="default" r:id="rId55"/>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14"/>
          <w:cols w:num="1" w:space="720"/>
          <w:titlePg w:val="0"/>
          <w:docGrid w:type="lines" w:linePitch="312" w:charSpace="0"/>
        </w:sectPr>
      </w:pP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
      <w:tblGrid>
        <w:gridCol w:w="8529"/>
      </w:tblGrid>
      <w:tr>
        <w:tblPrEx>
          <w:tblW w:w="8529"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Ex>
        <w:tc>
          <w:tcPr>
            <w:tcW w:w="8529" w:type="dxa"/>
          </w:tcPr>
          <w:tbl>
            <w:tblPr>
              <w:tblStyle w:val="TableNormal"/>
              <w:tblW w:w="8152" w:type="dxa"/>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1271"/>
              <w:gridCol w:w="115"/>
              <w:gridCol w:w="1266"/>
              <w:gridCol w:w="1250"/>
              <w:gridCol w:w="1300"/>
              <w:gridCol w:w="1180"/>
              <w:gridCol w:w="932"/>
              <w:gridCol w:w="838"/>
            </w:tblGrid>
            <w:tr>
              <w:tblPrEx>
                <w:tblW w:w="8152" w:type="dxa"/>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cantSplit/>
                <w:trHeight w:val="317"/>
              </w:trPr>
              <w:tc>
                <w:tcPr>
                  <w:tcW w:w="1271" w:type="dxa"/>
                  <w:vMerge w:val="restart"/>
                  <w:tcBorders>
                    <w:top w:val="single" w:sz="4" w:space="0" w:color="auto"/>
                    <w:left w:val="nil"/>
                    <w:bottom w:val="single" w:sz="4" w:space="0" w:color="auto"/>
                    <w:right w:val="single" w:sz="4" w:space="0" w:color="auto"/>
                  </w:tcBorders>
                  <w:vAlign w:val="center"/>
                </w:tcPr>
                <w:p>
                  <w:pPr>
                    <w:widowControl/>
                    <w:jc w:val="left"/>
                    <w:rPr>
                      <w:color w:val="000000" w:themeColor="text1"/>
                      <w:szCs w:val="21"/>
                      <w14:textFill>
                        <w14:solidFill>
                          <w14:schemeClr w14:val="tx1"/>
                        </w14:solidFill>
                      </w14:textFill>
                    </w:rPr>
                  </w:pPr>
                </w:p>
              </w:tc>
              <w:tc>
                <w:tcPr>
                  <w:tcW w:w="1381" w:type="dxa"/>
                  <w:gridSpan w:val="2"/>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highlight w:val="yellow"/>
                      <w14:textFill>
                        <w14:solidFill>
                          <w14:schemeClr w14:val="tx1"/>
                        </w14:solidFill>
                      </w14:textFill>
                    </w:rPr>
                  </w:pPr>
                  <w:r>
                    <w:rPr>
                      <w:color w:val="000000" w:themeColor="text1"/>
                      <w:szCs w:val="21"/>
                      <w14:textFill>
                        <w14:solidFill>
                          <w14:schemeClr w14:val="tx1"/>
                        </w14:solidFill>
                      </w14:textFill>
                    </w:rPr>
                    <w:t>2017.</w:t>
                  </w:r>
                  <w:r>
                    <w:rPr>
                      <w:rFonts w:hint="eastAsia"/>
                      <w:color w:val="000000" w:themeColor="text1"/>
                      <w:szCs w:val="21"/>
                      <w14:textFill>
                        <w14:solidFill>
                          <w14:schemeClr w14:val="tx1"/>
                        </w14:solidFill>
                      </w14:textFill>
                    </w:rPr>
                    <w:t>12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22</w:t>
                  </w:r>
                </w:p>
              </w:tc>
              <w:tc>
                <w:tcPr>
                  <w:tcW w:w="1250" w:type="dxa"/>
                  <w:tcBorders>
                    <w:top w:val="single" w:sz="4" w:space="0" w:color="auto"/>
                    <w:left w:val="single" w:sz="4" w:space="0" w:color="auto"/>
                    <w:bottom w:val="single" w:sz="4" w:space="0" w:color="auto"/>
                    <w:right w:val="single" w:sz="4" w:space="0" w:color="auto"/>
                  </w:tcBorders>
                </w:tcPr>
                <w:p>
                  <w:pPr>
                    <w:tabs>
                      <w:tab w:val="center" w:pos="595"/>
                      <w:tab w:val="right" w:pos="1070"/>
                    </w:tabs>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46</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41</w:t>
                  </w:r>
                </w:p>
              </w:tc>
              <w:tc>
                <w:tcPr>
                  <w:tcW w:w="118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76</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91</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78</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185</w:t>
                  </w:r>
                </w:p>
              </w:tc>
            </w:tr>
            <w:tr>
              <w:tblPrEx>
                <w:tblW w:w="8152" w:type="dxa"/>
                <w:tblInd w:w="0" w:type="dxa"/>
                <w:tblLayout w:type="fixed"/>
                <w:tblCellMar>
                  <w:top w:w="0" w:type="dxa"/>
                  <w:left w:w="108" w:type="dxa"/>
                  <w:bottom w:w="0" w:type="dxa"/>
                  <w:right w:w="108" w:type="dxa"/>
                </w:tblCellMar>
              </w:tblPrEx>
              <w:trPr>
                <w:cantSplit/>
                <w:trHeight w:val="230"/>
              </w:trPr>
              <w:tc>
                <w:tcPr>
                  <w:tcW w:w="1271" w:type="dxa"/>
                  <w:vMerge/>
                  <w:tcBorders>
                    <w:top w:val="single" w:sz="4" w:space="0" w:color="auto"/>
                    <w:left w:val="nil"/>
                    <w:bottom w:val="single" w:sz="4" w:space="0" w:color="auto"/>
                    <w:right w:val="single" w:sz="4" w:space="0" w:color="auto"/>
                  </w:tcBorders>
                  <w:vAlign w:val="center"/>
                </w:tcPr>
                <w:p>
                  <w:pPr>
                    <w:widowControl/>
                    <w:jc w:val="left"/>
                    <w:rPr>
                      <w:color w:val="000000" w:themeColor="text1"/>
                      <w:szCs w:val="21"/>
                      <w14:textFill>
                        <w14:solidFill>
                          <w14:schemeClr w14:val="tx1"/>
                        </w14:solidFill>
                      </w14:textFill>
                    </w:rPr>
                  </w:pPr>
                </w:p>
              </w:tc>
              <w:tc>
                <w:tcPr>
                  <w:tcW w:w="1381" w:type="dxa"/>
                  <w:gridSpan w:val="2"/>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2017.</w:t>
                  </w:r>
                  <w:r>
                    <w:rPr>
                      <w:rFonts w:hint="eastAsia"/>
                      <w:color w:val="000000" w:themeColor="text1"/>
                      <w:szCs w:val="21"/>
                      <w14:textFill>
                        <w14:solidFill>
                          <w14:schemeClr w14:val="tx1"/>
                        </w14:solidFill>
                      </w14:textFill>
                    </w:rPr>
                    <w:t>12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23</w:t>
                  </w:r>
                </w:p>
              </w:tc>
              <w:tc>
                <w:tcPr>
                  <w:tcW w:w="125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29</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46</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31</w:t>
                  </w:r>
                </w:p>
              </w:tc>
              <w:tc>
                <w:tcPr>
                  <w:tcW w:w="118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63</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84</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74</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181</w:t>
                  </w:r>
                </w:p>
              </w:tc>
            </w:tr>
            <w:tr>
              <w:tblPrEx>
                <w:tblW w:w="8152" w:type="dxa"/>
                <w:tblInd w:w="0" w:type="dxa"/>
                <w:tblLayout w:type="fixed"/>
                <w:tblCellMar>
                  <w:top w:w="0" w:type="dxa"/>
                  <w:left w:w="108" w:type="dxa"/>
                  <w:bottom w:w="0" w:type="dxa"/>
                  <w:right w:w="108" w:type="dxa"/>
                </w:tblCellMar>
              </w:tblPrEx>
              <w:trPr>
                <w:cantSplit/>
                <w:trHeight w:val="359"/>
              </w:trPr>
              <w:tc>
                <w:tcPr>
                  <w:tcW w:w="1271" w:type="dxa"/>
                  <w:vMerge/>
                  <w:tcBorders>
                    <w:top w:val="single" w:sz="4" w:space="0" w:color="auto"/>
                    <w:left w:val="nil"/>
                    <w:bottom w:val="single" w:sz="4" w:space="0" w:color="auto"/>
                    <w:right w:val="single" w:sz="4" w:space="0" w:color="auto"/>
                  </w:tcBorders>
                  <w:vAlign w:val="center"/>
                </w:tcPr>
                <w:p>
                  <w:pPr>
                    <w:widowControl/>
                    <w:jc w:val="left"/>
                    <w:rPr>
                      <w:color w:val="000000" w:themeColor="text1"/>
                      <w:szCs w:val="21"/>
                      <w14:textFill>
                        <w14:solidFill>
                          <w14:schemeClr w14:val="tx1"/>
                        </w14:solidFill>
                      </w14:textFill>
                    </w:rPr>
                  </w:pPr>
                </w:p>
              </w:tc>
              <w:tc>
                <w:tcPr>
                  <w:tcW w:w="1381" w:type="dxa"/>
                  <w:gridSpan w:val="2"/>
                  <w:tcBorders>
                    <w:top w:val="single" w:sz="4" w:space="0" w:color="auto"/>
                    <w:left w:val="single" w:sz="4" w:space="0" w:color="auto"/>
                    <w:bottom w:val="single" w:sz="4" w:space="0" w:color="auto"/>
                    <w:right w:val="single" w:sz="4" w:space="0" w:color="auto"/>
                  </w:tcBorders>
                </w:tcPr>
                <w:p>
                  <w:pPr>
                    <w:tabs>
                      <w:tab w:val="left" w:pos="426"/>
                    </w:tabs>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2017.</w:t>
                  </w:r>
                  <w:r>
                    <w:rPr>
                      <w:rFonts w:hint="eastAsia"/>
                      <w:color w:val="000000" w:themeColor="text1"/>
                      <w:szCs w:val="21"/>
                      <w14:textFill>
                        <w14:solidFill>
                          <w14:schemeClr w14:val="tx1"/>
                        </w14:solidFill>
                      </w14:textFill>
                    </w:rPr>
                    <w:t>12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24</w:t>
                  </w:r>
                </w:p>
              </w:tc>
              <w:tc>
                <w:tcPr>
                  <w:tcW w:w="125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19</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16</w:t>
                  </w:r>
                </w:p>
              </w:tc>
              <w:tc>
                <w:tcPr>
                  <w:tcW w:w="118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44</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63</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51</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67</w:t>
                  </w:r>
                </w:p>
              </w:tc>
            </w:tr>
            <w:tr>
              <w:tblPrEx>
                <w:tblW w:w="8152" w:type="dxa"/>
                <w:tblInd w:w="0" w:type="dxa"/>
                <w:tblLayout w:type="fixed"/>
                <w:tblCellMar>
                  <w:top w:w="0" w:type="dxa"/>
                  <w:left w:w="108" w:type="dxa"/>
                  <w:bottom w:w="0" w:type="dxa"/>
                  <w:right w:w="108" w:type="dxa"/>
                </w:tblCellMar>
              </w:tblPrEx>
              <w:trPr>
                <w:cantSplit/>
                <w:trHeight w:val="230"/>
              </w:trPr>
              <w:tc>
                <w:tcPr>
                  <w:tcW w:w="1271" w:type="dxa"/>
                  <w:vMerge/>
                  <w:tcBorders>
                    <w:top w:val="single" w:sz="4" w:space="0" w:color="auto"/>
                    <w:left w:val="nil"/>
                    <w:bottom w:val="single" w:sz="4" w:space="0" w:color="auto"/>
                    <w:right w:val="single" w:sz="4" w:space="0" w:color="auto"/>
                  </w:tcBorders>
                  <w:vAlign w:val="center"/>
                </w:tcPr>
                <w:p>
                  <w:pPr>
                    <w:widowControl/>
                    <w:jc w:val="left"/>
                    <w:rPr>
                      <w:color w:val="000000" w:themeColor="text1"/>
                      <w:szCs w:val="21"/>
                      <w14:textFill>
                        <w14:solidFill>
                          <w14:schemeClr w14:val="tx1"/>
                        </w14:solidFill>
                      </w14:textFill>
                    </w:rPr>
                  </w:pPr>
                </w:p>
              </w:tc>
              <w:tc>
                <w:tcPr>
                  <w:tcW w:w="1381" w:type="dxa"/>
                  <w:gridSpan w:val="2"/>
                  <w:tcBorders>
                    <w:top w:val="single" w:sz="4" w:space="0" w:color="auto"/>
                    <w:left w:val="single" w:sz="4" w:space="0" w:color="auto"/>
                    <w:bottom w:val="single" w:sz="4" w:space="0" w:color="auto"/>
                    <w:right w:val="single" w:sz="4" w:space="0" w:color="auto"/>
                  </w:tcBorders>
                </w:tcPr>
                <w:p>
                  <w:pPr>
                    <w:tabs>
                      <w:tab w:val="left" w:pos="426"/>
                    </w:tabs>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2017.</w:t>
                  </w:r>
                  <w:r>
                    <w:rPr>
                      <w:rFonts w:hint="eastAsia"/>
                      <w:color w:val="000000" w:themeColor="text1"/>
                      <w:szCs w:val="21"/>
                      <w14:textFill>
                        <w14:solidFill>
                          <w14:schemeClr w14:val="tx1"/>
                        </w14:solidFill>
                      </w14:textFill>
                    </w:rPr>
                    <w:t>12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25</w:t>
                  </w:r>
                </w:p>
              </w:tc>
              <w:tc>
                <w:tcPr>
                  <w:tcW w:w="125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30</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46</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34</w:t>
                  </w:r>
                </w:p>
              </w:tc>
              <w:tc>
                <w:tcPr>
                  <w:tcW w:w="118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64</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81</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72</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73</w:t>
                  </w:r>
                </w:p>
              </w:tc>
            </w:tr>
            <w:tr>
              <w:tblPrEx>
                <w:tblW w:w="8152" w:type="dxa"/>
                <w:tblInd w:w="0" w:type="dxa"/>
                <w:tblLayout w:type="fixed"/>
                <w:tblCellMar>
                  <w:top w:w="0" w:type="dxa"/>
                  <w:left w:w="108" w:type="dxa"/>
                  <w:bottom w:w="0" w:type="dxa"/>
                  <w:right w:w="108" w:type="dxa"/>
                </w:tblCellMar>
              </w:tblPrEx>
              <w:trPr>
                <w:trHeight w:val="98"/>
              </w:trPr>
              <w:tc>
                <w:tcPr>
                  <w:tcW w:w="2652" w:type="dxa"/>
                  <w:gridSpan w:val="3"/>
                  <w:tcBorders>
                    <w:top w:val="single" w:sz="4" w:space="0" w:color="auto"/>
                    <w:left w:val="nil"/>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超标率%</w:t>
                  </w:r>
                </w:p>
              </w:tc>
              <w:tc>
                <w:tcPr>
                  <w:tcW w:w="125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30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18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932"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p>
              </w:tc>
              <w:tc>
                <w:tcPr>
                  <w:tcW w:w="838" w:type="dxa"/>
                  <w:tcBorders>
                    <w:top w:val="single" w:sz="4" w:space="0" w:color="auto"/>
                    <w:left w:val="single" w:sz="4" w:space="0" w:color="auto"/>
                    <w:bottom w:val="single" w:sz="4" w:space="0" w:color="auto"/>
                    <w:right w:val="nil"/>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57.14</w:t>
                  </w:r>
                </w:p>
              </w:tc>
            </w:tr>
            <w:tr>
              <w:tblPrEx>
                <w:tblW w:w="8152" w:type="dxa"/>
                <w:tblInd w:w="0" w:type="dxa"/>
                <w:tblLayout w:type="fixed"/>
                <w:tblCellMar>
                  <w:top w:w="0" w:type="dxa"/>
                  <w:left w:w="108" w:type="dxa"/>
                  <w:bottom w:w="0" w:type="dxa"/>
                  <w:right w:w="108" w:type="dxa"/>
                </w:tblCellMar>
              </w:tblPrEx>
              <w:trPr>
                <w:trHeight w:val="98"/>
              </w:trPr>
              <w:tc>
                <w:tcPr>
                  <w:tcW w:w="2652" w:type="dxa"/>
                  <w:gridSpan w:val="3"/>
                  <w:tcBorders>
                    <w:top w:val="single" w:sz="4" w:space="0" w:color="auto"/>
                    <w:left w:val="nil"/>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最大超标倍数</w:t>
                  </w:r>
                </w:p>
              </w:tc>
              <w:tc>
                <w:tcPr>
                  <w:tcW w:w="125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18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0.23</w:t>
                  </w:r>
                </w:p>
              </w:tc>
            </w:tr>
            <w:tr>
              <w:tblPrEx>
                <w:tblW w:w="8152" w:type="dxa"/>
                <w:tblInd w:w="0" w:type="dxa"/>
                <w:tblLayout w:type="fixed"/>
                <w:tblCellMar>
                  <w:top w:w="0" w:type="dxa"/>
                  <w:left w:w="108" w:type="dxa"/>
                  <w:bottom w:w="0" w:type="dxa"/>
                  <w:right w:w="108" w:type="dxa"/>
                </w:tblCellMar>
              </w:tblPrEx>
              <w:trPr>
                <w:trHeight w:val="98"/>
              </w:trPr>
              <w:tc>
                <w:tcPr>
                  <w:tcW w:w="2652" w:type="dxa"/>
                  <w:gridSpan w:val="3"/>
                  <w:tcBorders>
                    <w:top w:val="single" w:sz="4" w:space="0" w:color="auto"/>
                    <w:left w:val="nil"/>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二级标准</w:t>
                  </w:r>
                </w:p>
              </w:tc>
              <w:tc>
                <w:tcPr>
                  <w:tcW w:w="125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w:t>
                  </w:r>
                </w:p>
              </w:tc>
              <w:tc>
                <w:tcPr>
                  <w:tcW w:w="118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80</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w:t>
                  </w:r>
                </w:p>
              </w:tc>
            </w:tr>
            <w:tr>
              <w:tblPrEx>
                <w:tblW w:w="8152" w:type="dxa"/>
                <w:tblInd w:w="0" w:type="dxa"/>
                <w:tblLayout w:type="fixed"/>
                <w:tblCellMar>
                  <w:top w:w="0" w:type="dxa"/>
                  <w:left w:w="108" w:type="dxa"/>
                  <w:bottom w:w="0" w:type="dxa"/>
                  <w:right w:w="108" w:type="dxa"/>
                </w:tblCellMar>
              </w:tblPrEx>
              <w:trPr>
                <w:trHeight w:val="98"/>
              </w:trPr>
              <w:tc>
                <w:tcPr>
                  <w:tcW w:w="1386" w:type="dxa"/>
                  <w:gridSpan w:val="2"/>
                  <w:tcBorders>
                    <w:top w:val="single" w:sz="4" w:space="0" w:color="auto"/>
                    <w:left w:val="nil"/>
                    <w:right w:val="single" w:sz="4" w:space="0" w:color="auto"/>
                  </w:tcBorders>
                  <w:vAlign w:val="center"/>
                </w:tcPr>
                <w:p>
                  <w:pPr>
                    <w:autoSpaceDN w:val="0"/>
                    <w:jc w:val="center"/>
                    <w:rPr>
                      <w:color w:val="000000" w:themeColor="text1"/>
                      <w:szCs w:val="21"/>
                      <w14:textFill>
                        <w14:solidFill>
                          <w14:schemeClr w14:val="tx1"/>
                        </w14:solidFill>
                      </w14:textFill>
                    </w:rPr>
                  </w:pPr>
                </w:p>
              </w:tc>
              <w:tc>
                <w:tcPr>
                  <w:tcW w:w="1266" w:type="dxa"/>
                  <w:tcBorders>
                    <w:top w:val="single" w:sz="4" w:space="0" w:color="auto"/>
                    <w:left w:val="nil"/>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2017.1</w:t>
                  </w:r>
                  <w:r>
                    <w:rPr>
                      <w:rFonts w:hint="eastAsia"/>
                      <w:color w:val="000000" w:themeColor="text1"/>
                      <w:szCs w:val="21"/>
                      <w14:textFill>
                        <w14:solidFill>
                          <w14:schemeClr w14:val="tx1"/>
                        </w14:solidFill>
                      </w14:textFill>
                    </w:rPr>
                    <w:t>2.19</w:t>
                  </w:r>
                </w:p>
              </w:tc>
              <w:tc>
                <w:tcPr>
                  <w:tcW w:w="125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21</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36</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27</w:t>
                  </w:r>
                </w:p>
              </w:tc>
              <w:tc>
                <w:tcPr>
                  <w:tcW w:w="118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57</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81</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68</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84</w:t>
                  </w:r>
                </w:p>
              </w:tc>
            </w:tr>
            <w:tr>
              <w:tblPrEx>
                <w:tblW w:w="8152" w:type="dxa"/>
                <w:tblInd w:w="0" w:type="dxa"/>
                <w:tblLayout w:type="fixed"/>
                <w:tblCellMar>
                  <w:top w:w="0" w:type="dxa"/>
                  <w:left w:w="108" w:type="dxa"/>
                  <w:bottom w:w="0" w:type="dxa"/>
                  <w:right w:w="108" w:type="dxa"/>
                </w:tblCellMar>
              </w:tblPrEx>
              <w:trPr>
                <w:trHeight w:val="98"/>
              </w:trPr>
              <w:tc>
                <w:tcPr>
                  <w:tcW w:w="1386" w:type="dxa"/>
                  <w:gridSpan w:val="2"/>
                  <w:tcBorders>
                    <w:left w:val="nil"/>
                    <w:right w:val="single" w:sz="4" w:space="0" w:color="auto"/>
                  </w:tcBorders>
                </w:tcPr>
                <w:p>
                  <w:pPr>
                    <w:autoSpaceDN w:val="0"/>
                    <w:jc w:val="center"/>
                    <w:rPr>
                      <w:color w:val="000000" w:themeColor="text1"/>
                      <w:szCs w:val="21"/>
                      <w14:textFill>
                        <w14:solidFill>
                          <w14:schemeClr w14:val="tx1"/>
                        </w14:solidFill>
                      </w14:textFill>
                    </w:rPr>
                  </w:pPr>
                </w:p>
              </w:tc>
              <w:tc>
                <w:tcPr>
                  <w:tcW w:w="1266" w:type="dxa"/>
                  <w:tcBorders>
                    <w:top w:val="single" w:sz="4" w:space="0" w:color="auto"/>
                    <w:left w:val="nil"/>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2017.</w:t>
                  </w:r>
                  <w:r>
                    <w:rPr>
                      <w:rFonts w:hint="eastAsia"/>
                      <w:color w:val="000000" w:themeColor="text1"/>
                      <w:szCs w:val="21"/>
                      <w14:textFill>
                        <w14:solidFill>
                          <w14:schemeClr w14:val="tx1"/>
                        </w14:solidFill>
                      </w14:textFill>
                    </w:rPr>
                    <w:t>12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20</w:t>
                  </w:r>
                </w:p>
              </w:tc>
              <w:tc>
                <w:tcPr>
                  <w:tcW w:w="125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27</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45</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32</w:t>
                  </w:r>
                </w:p>
              </w:tc>
              <w:tc>
                <w:tcPr>
                  <w:tcW w:w="118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53</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77</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65</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95</w:t>
                  </w:r>
                </w:p>
              </w:tc>
            </w:tr>
            <w:tr>
              <w:tblPrEx>
                <w:tblW w:w="8152" w:type="dxa"/>
                <w:tblInd w:w="0" w:type="dxa"/>
                <w:tblLayout w:type="fixed"/>
                <w:tblCellMar>
                  <w:top w:w="0" w:type="dxa"/>
                  <w:left w:w="108" w:type="dxa"/>
                  <w:bottom w:w="0" w:type="dxa"/>
                  <w:right w:w="108" w:type="dxa"/>
                </w:tblCellMar>
              </w:tblPrEx>
              <w:trPr>
                <w:trHeight w:val="98"/>
              </w:trPr>
              <w:tc>
                <w:tcPr>
                  <w:tcW w:w="1386" w:type="dxa"/>
                  <w:gridSpan w:val="2"/>
                  <w:tcBorders>
                    <w:left w:val="nil"/>
                    <w:right w:val="single" w:sz="4" w:space="0" w:color="auto"/>
                  </w:tcBorders>
                  <w:vAlign w:val="center"/>
                </w:tcPr>
                <w:p>
                  <w:pPr>
                    <w:autoSpaceDN w:val="0"/>
                    <w:jc w:val="center"/>
                    <w:rPr>
                      <w:color w:val="000000" w:themeColor="text1"/>
                      <w:szCs w:val="21"/>
                      <w14:textFill>
                        <w14:solidFill>
                          <w14:schemeClr w14:val="tx1"/>
                        </w14:solidFill>
                      </w14:textFill>
                    </w:rPr>
                  </w:pPr>
                </w:p>
              </w:tc>
              <w:tc>
                <w:tcPr>
                  <w:tcW w:w="1266" w:type="dxa"/>
                  <w:tcBorders>
                    <w:top w:val="single" w:sz="4" w:space="0" w:color="auto"/>
                    <w:left w:val="nil"/>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2017.</w:t>
                  </w:r>
                  <w:r>
                    <w:rPr>
                      <w:rFonts w:hint="eastAsia"/>
                      <w:color w:val="000000" w:themeColor="text1"/>
                      <w:szCs w:val="21"/>
                      <w14:textFill>
                        <w14:solidFill>
                          <w14:schemeClr w14:val="tx1"/>
                        </w14:solidFill>
                      </w14:textFill>
                    </w:rPr>
                    <w:t>12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21</w:t>
                  </w:r>
                </w:p>
              </w:tc>
              <w:tc>
                <w:tcPr>
                  <w:tcW w:w="125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29</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43</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34</w:t>
                  </w:r>
                </w:p>
              </w:tc>
              <w:tc>
                <w:tcPr>
                  <w:tcW w:w="118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66</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82</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71</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142</w:t>
                  </w:r>
                </w:p>
              </w:tc>
            </w:tr>
            <w:tr>
              <w:tblPrEx>
                <w:tblW w:w="8152" w:type="dxa"/>
                <w:tblInd w:w="0" w:type="dxa"/>
                <w:tblLayout w:type="fixed"/>
                <w:tblCellMar>
                  <w:top w:w="0" w:type="dxa"/>
                  <w:left w:w="108" w:type="dxa"/>
                  <w:bottom w:w="0" w:type="dxa"/>
                  <w:right w:w="108" w:type="dxa"/>
                </w:tblCellMar>
              </w:tblPrEx>
              <w:trPr>
                <w:trHeight w:val="98"/>
              </w:trPr>
              <w:tc>
                <w:tcPr>
                  <w:tcW w:w="1386" w:type="dxa"/>
                  <w:gridSpan w:val="2"/>
                  <w:tcBorders>
                    <w:left w:val="nil"/>
                    <w:right w:val="single" w:sz="4" w:space="0" w:color="auto"/>
                  </w:tcBorders>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杨柿院村</w:t>
                  </w:r>
                </w:p>
              </w:tc>
              <w:tc>
                <w:tcPr>
                  <w:tcW w:w="1266" w:type="dxa"/>
                  <w:tcBorders>
                    <w:top w:val="single" w:sz="4" w:space="0" w:color="auto"/>
                    <w:left w:val="nil"/>
                    <w:bottom w:val="single" w:sz="4" w:space="0" w:color="auto"/>
                    <w:right w:val="single" w:sz="4" w:space="0" w:color="auto"/>
                  </w:tcBorders>
                  <w:vAlign w:val="center"/>
                </w:tcPr>
                <w:p>
                  <w:pPr>
                    <w:autoSpaceDN w:val="0"/>
                    <w:jc w:val="center"/>
                    <w:rPr>
                      <w:color w:val="000000" w:themeColor="text1"/>
                      <w:szCs w:val="21"/>
                      <w:highlight w:val="yellow"/>
                      <w14:textFill>
                        <w14:solidFill>
                          <w14:schemeClr w14:val="tx1"/>
                        </w14:solidFill>
                      </w14:textFill>
                    </w:rPr>
                  </w:pPr>
                  <w:r>
                    <w:rPr>
                      <w:color w:val="000000" w:themeColor="text1"/>
                      <w:szCs w:val="21"/>
                      <w14:textFill>
                        <w14:solidFill>
                          <w14:schemeClr w14:val="tx1"/>
                        </w14:solidFill>
                      </w14:textFill>
                    </w:rPr>
                    <w:t>2017.</w:t>
                  </w:r>
                  <w:r>
                    <w:rPr>
                      <w:rFonts w:hint="eastAsia"/>
                      <w:color w:val="000000" w:themeColor="text1"/>
                      <w:szCs w:val="21"/>
                      <w14:textFill>
                        <w14:solidFill>
                          <w14:schemeClr w14:val="tx1"/>
                        </w14:solidFill>
                      </w14:textFill>
                    </w:rPr>
                    <w:t>12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22</w:t>
                  </w:r>
                </w:p>
              </w:tc>
              <w:tc>
                <w:tcPr>
                  <w:tcW w:w="1250" w:type="dxa"/>
                  <w:tcBorders>
                    <w:top w:val="single" w:sz="4" w:space="0" w:color="auto"/>
                    <w:left w:val="single" w:sz="4" w:space="0" w:color="auto"/>
                    <w:bottom w:val="single" w:sz="4" w:space="0" w:color="auto"/>
                    <w:right w:val="single" w:sz="4" w:space="0" w:color="auto"/>
                  </w:tcBorders>
                </w:tcPr>
                <w:p>
                  <w:pPr>
                    <w:tabs>
                      <w:tab w:val="center" w:pos="595"/>
                      <w:tab w:val="right" w:pos="1070"/>
                    </w:tabs>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29</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46</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37</w:t>
                  </w:r>
                </w:p>
              </w:tc>
              <w:tc>
                <w:tcPr>
                  <w:tcW w:w="118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69</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84</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75</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179</w:t>
                  </w:r>
                </w:p>
              </w:tc>
            </w:tr>
            <w:tr>
              <w:tblPrEx>
                <w:tblW w:w="8152" w:type="dxa"/>
                <w:tblInd w:w="0" w:type="dxa"/>
                <w:tblLayout w:type="fixed"/>
                <w:tblCellMar>
                  <w:top w:w="0" w:type="dxa"/>
                  <w:left w:w="108" w:type="dxa"/>
                  <w:bottom w:w="0" w:type="dxa"/>
                  <w:right w:w="108" w:type="dxa"/>
                </w:tblCellMar>
              </w:tblPrEx>
              <w:trPr>
                <w:trHeight w:val="98"/>
              </w:trPr>
              <w:tc>
                <w:tcPr>
                  <w:tcW w:w="1386" w:type="dxa"/>
                  <w:gridSpan w:val="2"/>
                  <w:tcBorders>
                    <w:left w:val="nil"/>
                    <w:right w:val="single" w:sz="4" w:space="0" w:color="auto"/>
                  </w:tcBorders>
                  <w:vAlign w:val="center"/>
                </w:tcPr>
                <w:p>
                  <w:pPr>
                    <w:autoSpaceDN w:val="0"/>
                    <w:jc w:val="center"/>
                    <w:rPr>
                      <w:color w:val="000000" w:themeColor="text1"/>
                      <w:szCs w:val="21"/>
                      <w14:textFill>
                        <w14:solidFill>
                          <w14:schemeClr w14:val="tx1"/>
                        </w14:solidFill>
                      </w14:textFill>
                    </w:rPr>
                  </w:pPr>
                </w:p>
              </w:tc>
              <w:tc>
                <w:tcPr>
                  <w:tcW w:w="1266" w:type="dxa"/>
                  <w:tcBorders>
                    <w:top w:val="single" w:sz="4" w:space="0" w:color="auto"/>
                    <w:left w:val="nil"/>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2017.</w:t>
                  </w:r>
                  <w:r>
                    <w:rPr>
                      <w:rFonts w:hint="eastAsia"/>
                      <w:color w:val="000000" w:themeColor="text1"/>
                      <w:szCs w:val="21"/>
                      <w14:textFill>
                        <w14:solidFill>
                          <w14:schemeClr w14:val="tx1"/>
                        </w14:solidFill>
                      </w14:textFill>
                    </w:rPr>
                    <w:t>12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23</w:t>
                  </w:r>
                </w:p>
              </w:tc>
              <w:tc>
                <w:tcPr>
                  <w:tcW w:w="125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38</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33</w:t>
                  </w:r>
                </w:p>
              </w:tc>
              <w:tc>
                <w:tcPr>
                  <w:tcW w:w="118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69</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87</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76</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187</w:t>
                  </w:r>
                </w:p>
              </w:tc>
            </w:tr>
            <w:tr>
              <w:tblPrEx>
                <w:tblW w:w="8152" w:type="dxa"/>
                <w:tblInd w:w="0" w:type="dxa"/>
                <w:tblLayout w:type="fixed"/>
                <w:tblCellMar>
                  <w:top w:w="0" w:type="dxa"/>
                  <w:left w:w="108" w:type="dxa"/>
                  <w:bottom w:w="0" w:type="dxa"/>
                  <w:right w:w="108" w:type="dxa"/>
                </w:tblCellMar>
              </w:tblPrEx>
              <w:trPr>
                <w:trHeight w:val="98"/>
              </w:trPr>
              <w:tc>
                <w:tcPr>
                  <w:tcW w:w="1386" w:type="dxa"/>
                  <w:gridSpan w:val="2"/>
                  <w:tcBorders>
                    <w:left w:val="nil"/>
                    <w:right w:val="single" w:sz="4" w:space="0" w:color="auto"/>
                  </w:tcBorders>
                </w:tcPr>
                <w:p>
                  <w:pPr>
                    <w:autoSpaceDN w:val="0"/>
                    <w:jc w:val="center"/>
                    <w:rPr>
                      <w:color w:val="000000" w:themeColor="text1"/>
                      <w:szCs w:val="21"/>
                      <w14:textFill>
                        <w14:solidFill>
                          <w14:schemeClr w14:val="tx1"/>
                        </w14:solidFill>
                      </w14:textFill>
                    </w:rPr>
                  </w:pPr>
                </w:p>
              </w:tc>
              <w:tc>
                <w:tcPr>
                  <w:tcW w:w="1266" w:type="dxa"/>
                  <w:tcBorders>
                    <w:top w:val="single" w:sz="4" w:space="0" w:color="auto"/>
                    <w:left w:val="nil"/>
                    <w:bottom w:val="single" w:sz="4" w:space="0" w:color="auto"/>
                    <w:right w:val="single" w:sz="4" w:space="0" w:color="auto"/>
                  </w:tcBorders>
                </w:tcPr>
                <w:p>
                  <w:pPr>
                    <w:tabs>
                      <w:tab w:val="left" w:pos="426"/>
                    </w:tabs>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2017.</w:t>
                  </w:r>
                  <w:r>
                    <w:rPr>
                      <w:rFonts w:hint="eastAsia"/>
                      <w:color w:val="000000" w:themeColor="text1"/>
                      <w:szCs w:val="21"/>
                      <w14:textFill>
                        <w14:solidFill>
                          <w14:schemeClr w14:val="tx1"/>
                        </w14:solidFill>
                      </w14:textFill>
                    </w:rPr>
                    <w:t>12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24</w:t>
                  </w:r>
                </w:p>
              </w:tc>
              <w:tc>
                <w:tcPr>
                  <w:tcW w:w="125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16</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29</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19</w:t>
                  </w:r>
                </w:p>
              </w:tc>
              <w:tc>
                <w:tcPr>
                  <w:tcW w:w="118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38</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58</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47</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63</w:t>
                  </w:r>
                </w:p>
              </w:tc>
            </w:tr>
            <w:tr>
              <w:tblPrEx>
                <w:tblW w:w="8152" w:type="dxa"/>
                <w:tblInd w:w="0" w:type="dxa"/>
                <w:tblLayout w:type="fixed"/>
                <w:tblCellMar>
                  <w:top w:w="0" w:type="dxa"/>
                  <w:left w:w="108" w:type="dxa"/>
                  <w:bottom w:w="0" w:type="dxa"/>
                  <w:right w:w="108" w:type="dxa"/>
                </w:tblCellMar>
              </w:tblPrEx>
              <w:trPr>
                <w:trHeight w:val="98"/>
              </w:trPr>
              <w:tc>
                <w:tcPr>
                  <w:tcW w:w="1386" w:type="dxa"/>
                  <w:gridSpan w:val="2"/>
                  <w:tcBorders>
                    <w:left w:val="nil"/>
                    <w:bottom w:val="single" w:sz="4" w:space="0" w:color="auto"/>
                    <w:right w:val="single" w:sz="4" w:space="0" w:color="auto"/>
                  </w:tcBorders>
                </w:tcPr>
                <w:p>
                  <w:pPr>
                    <w:tabs>
                      <w:tab w:val="left" w:pos="426"/>
                    </w:tabs>
                    <w:autoSpaceDN w:val="0"/>
                    <w:jc w:val="center"/>
                    <w:rPr>
                      <w:color w:val="000000" w:themeColor="text1"/>
                      <w:szCs w:val="21"/>
                      <w14:textFill>
                        <w14:solidFill>
                          <w14:schemeClr w14:val="tx1"/>
                        </w14:solidFill>
                      </w14:textFill>
                    </w:rPr>
                  </w:pPr>
                </w:p>
              </w:tc>
              <w:tc>
                <w:tcPr>
                  <w:tcW w:w="1266" w:type="dxa"/>
                  <w:tcBorders>
                    <w:top w:val="single" w:sz="4" w:space="0" w:color="auto"/>
                    <w:left w:val="nil"/>
                    <w:bottom w:val="single" w:sz="4" w:space="0" w:color="auto"/>
                    <w:right w:val="single" w:sz="4" w:space="0" w:color="auto"/>
                  </w:tcBorders>
                </w:tcPr>
                <w:p>
                  <w:pPr>
                    <w:tabs>
                      <w:tab w:val="left" w:pos="426"/>
                    </w:tabs>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2017.</w:t>
                  </w:r>
                  <w:r>
                    <w:rPr>
                      <w:rFonts w:hint="eastAsia"/>
                      <w:color w:val="000000" w:themeColor="text1"/>
                      <w:szCs w:val="21"/>
                      <w14:textFill>
                        <w14:solidFill>
                          <w14:schemeClr w14:val="tx1"/>
                        </w14:solidFill>
                      </w14:textFill>
                    </w:rPr>
                    <w:t>12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25</w:t>
                  </w:r>
                </w:p>
              </w:tc>
              <w:tc>
                <w:tcPr>
                  <w:tcW w:w="125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21</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38</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32</w:t>
                  </w:r>
                </w:p>
              </w:tc>
              <w:tc>
                <w:tcPr>
                  <w:tcW w:w="118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69</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89</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78</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79</w:t>
                  </w:r>
                </w:p>
              </w:tc>
            </w:tr>
            <w:tr>
              <w:tblPrEx>
                <w:tblW w:w="8152" w:type="dxa"/>
                <w:tblInd w:w="0" w:type="dxa"/>
                <w:tblLayout w:type="fixed"/>
                <w:tblCellMar>
                  <w:top w:w="0" w:type="dxa"/>
                  <w:left w:w="108" w:type="dxa"/>
                  <w:bottom w:w="0" w:type="dxa"/>
                  <w:right w:w="108" w:type="dxa"/>
                </w:tblCellMar>
              </w:tblPrEx>
              <w:trPr>
                <w:trHeight w:val="98"/>
              </w:trPr>
              <w:tc>
                <w:tcPr>
                  <w:tcW w:w="2652" w:type="dxa"/>
                  <w:gridSpan w:val="3"/>
                  <w:tcBorders>
                    <w:top w:val="single" w:sz="4" w:space="0" w:color="auto"/>
                    <w:left w:val="nil"/>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超标率%</w:t>
                  </w:r>
                </w:p>
              </w:tc>
              <w:tc>
                <w:tcPr>
                  <w:tcW w:w="125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30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180"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932" w:type="dxa"/>
                  <w:tcBorders>
                    <w:top w:val="single" w:sz="4" w:space="0" w:color="auto"/>
                    <w:left w:val="single" w:sz="4" w:space="0" w:color="auto"/>
                    <w:bottom w:val="single" w:sz="4" w:space="0" w:color="auto"/>
                    <w:right w:val="single" w:sz="4" w:space="0" w:color="auto"/>
                  </w:tcBorders>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838" w:type="dxa"/>
                  <w:tcBorders>
                    <w:top w:val="single" w:sz="4" w:space="0" w:color="auto"/>
                    <w:left w:val="single" w:sz="4" w:space="0" w:color="auto"/>
                    <w:bottom w:val="single" w:sz="4" w:space="0" w:color="auto"/>
                    <w:right w:val="nil"/>
                  </w:tcBorders>
                </w:tcPr>
                <w:p>
                  <w:pPr>
                    <w:autoSpaceDN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57.14</w:t>
                  </w:r>
                </w:p>
              </w:tc>
            </w:tr>
            <w:tr>
              <w:tblPrEx>
                <w:tblW w:w="8152" w:type="dxa"/>
                <w:tblInd w:w="0" w:type="dxa"/>
                <w:tblLayout w:type="fixed"/>
                <w:tblCellMar>
                  <w:top w:w="0" w:type="dxa"/>
                  <w:left w:w="108" w:type="dxa"/>
                  <w:bottom w:w="0" w:type="dxa"/>
                  <w:right w:w="108" w:type="dxa"/>
                </w:tblCellMar>
              </w:tblPrEx>
              <w:trPr>
                <w:trHeight w:val="98"/>
              </w:trPr>
              <w:tc>
                <w:tcPr>
                  <w:tcW w:w="2652" w:type="dxa"/>
                  <w:gridSpan w:val="3"/>
                  <w:tcBorders>
                    <w:top w:val="single" w:sz="4" w:space="0" w:color="auto"/>
                    <w:left w:val="nil"/>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最大超标倍数</w:t>
                  </w:r>
                </w:p>
              </w:tc>
              <w:tc>
                <w:tcPr>
                  <w:tcW w:w="125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118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.25</w:t>
                  </w:r>
                </w:p>
              </w:tc>
            </w:tr>
            <w:tr>
              <w:tblPrEx>
                <w:tblW w:w="8152" w:type="dxa"/>
                <w:tblInd w:w="0" w:type="dxa"/>
                <w:tblLayout w:type="fixed"/>
                <w:tblCellMar>
                  <w:top w:w="0" w:type="dxa"/>
                  <w:left w:w="108" w:type="dxa"/>
                  <w:bottom w:w="0" w:type="dxa"/>
                  <w:right w:w="108" w:type="dxa"/>
                </w:tblCellMar>
              </w:tblPrEx>
              <w:trPr>
                <w:trHeight w:val="98"/>
              </w:trPr>
              <w:tc>
                <w:tcPr>
                  <w:tcW w:w="2652" w:type="dxa"/>
                  <w:gridSpan w:val="3"/>
                  <w:tcBorders>
                    <w:top w:val="single" w:sz="4" w:space="0" w:color="auto"/>
                    <w:left w:val="nil"/>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二级标准</w:t>
                  </w:r>
                </w:p>
              </w:tc>
              <w:tc>
                <w:tcPr>
                  <w:tcW w:w="125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w:t>
                  </w:r>
                </w:p>
              </w:tc>
              <w:tc>
                <w:tcPr>
                  <w:tcW w:w="130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w:t>
                  </w:r>
                </w:p>
              </w:tc>
              <w:tc>
                <w:tcPr>
                  <w:tcW w:w="1180"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w:t>
                  </w:r>
                </w:p>
              </w:tc>
              <w:tc>
                <w:tcPr>
                  <w:tcW w:w="932" w:type="dxa"/>
                  <w:tcBorders>
                    <w:top w:val="single" w:sz="4" w:space="0" w:color="auto"/>
                    <w:left w:val="single" w:sz="4" w:space="0" w:color="auto"/>
                    <w:bottom w:val="single" w:sz="4" w:space="0" w:color="auto"/>
                    <w:right w:val="single" w:sz="4" w:space="0" w:color="auto"/>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80</w:t>
                  </w:r>
                </w:p>
              </w:tc>
              <w:tc>
                <w:tcPr>
                  <w:tcW w:w="838" w:type="dxa"/>
                  <w:tcBorders>
                    <w:top w:val="single" w:sz="4" w:space="0" w:color="auto"/>
                    <w:left w:val="single" w:sz="4" w:space="0" w:color="auto"/>
                    <w:bottom w:val="single" w:sz="4" w:space="0" w:color="auto"/>
                    <w:right w:val="nil"/>
                  </w:tcBorders>
                  <w:vAlign w:val="center"/>
                </w:tcPr>
                <w:p>
                  <w:pPr>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w:t>
                  </w:r>
                </w:p>
              </w:tc>
            </w:tr>
          </w:tbl>
          <w:p>
            <w:pPr>
              <w:spacing w:line="440" w:lineRule="exact"/>
              <w:ind w:firstLine="480" w:firstLineChars="200"/>
              <w:rPr>
                <w:rFonts w:eastAsia="黑体"/>
                <w:color w:val="000000" w:themeColor="text1"/>
                <w:szCs w:val="28"/>
                <w14:textFill>
                  <w14:solidFill>
                    <w14:schemeClr w14:val="tx1"/>
                  </w14:solidFill>
                </w14:textFill>
              </w:rPr>
            </w:pPr>
            <w:r>
              <w:rPr>
                <w:rFonts w:hint="eastAsia"/>
                <w:color w:val="000000" w:themeColor="text1"/>
                <w:sz w:val="24"/>
                <w14:textFill>
                  <w14:solidFill>
                    <w14:schemeClr w14:val="tx1"/>
                  </w14:solidFill>
                </w14:textFill>
              </w:rPr>
              <w:t>由表6可知，项目所在地SO</w:t>
            </w:r>
            <w:r>
              <w:rPr>
                <w:rFonts w:hint="eastAsia"/>
                <w:color w:val="000000" w:themeColor="text1"/>
                <w:sz w:val="24"/>
                <w:vertAlign w:val="subscript"/>
                <w14:textFill>
                  <w14:solidFill>
                    <w14:schemeClr w14:val="tx1"/>
                  </w14:solidFill>
                </w14:textFill>
              </w:rPr>
              <w:t>2</w:t>
            </w:r>
            <w:r>
              <w:rPr>
                <w:rFonts w:hint="eastAsia"/>
                <w:color w:val="000000" w:themeColor="text1"/>
                <w:sz w:val="24"/>
                <w14:textFill>
                  <w14:solidFill>
                    <w14:schemeClr w14:val="tx1"/>
                  </w14:solidFill>
                </w14:textFill>
              </w:rPr>
              <w:t>、NO</w:t>
            </w:r>
            <w:r>
              <w:rPr>
                <w:rFonts w:hint="eastAsia"/>
                <w:color w:val="000000" w:themeColor="text1"/>
                <w:sz w:val="24"/>
                <w:vertAlign w:val="subscript"/>
                <w14:textFill>
                  <w14:solidFill>
                    <w14:schemeClr w14:val="tx1"/>
                  </w14:solidFill>
                </w14:textFill>
              </w:rPr>
              <w:t>2</w:t>
            </w:r>
            <w:r>
              <w:rPr>
                <w:rFonts w:hint="eastAsia"/>
                <w:color w:val="000000" w:themeColor="text1"/>
                <w:sz w:val="24"/>
                <w14:textFill>
                  <w14:solidFill>
                    <w14:schemeClr w14:val="tx1"/>
                  </w14:solidFill>
                </w14:textFill>
              </w:rPr>
              <w:t>1小时平均值、24小时平均值达到《环境</w:t>
            </w:r>
            <w:r>
              <w:rPr>
                <w:rFonts w:hint="eastAsia"/>
                <w:color w:val="000000" w:themeColor="text1"/>
                <w:sz w:val="24"/>
                <w:highlight w:val="none"/>
                <w14:textFill>
                  <w14:solidFill>
                    <w14:schemeClr w14:val="tx1"/>
                  </w14:solidFill>
                </w14:textFill>
              </w:rPr>
              <w:t>空气质量标准》（GB3095-2012）中二级标准。PM</w:t>
            </w:r>
            <w:r>
              <w:rPr>
                <w:rFonts w:hint="eastAsia"/>
                <w:color w:val="000000" w:themeColor="text1"/>
                <w:sz w:val="24"/>
                <w:highlight w:val="none"/>
                <w:vertAlign w:val="subscript"/>
                <w14:textFill>
                  <w14:solidFill>
                    <w14:schemeClr w14:val="tx1"/>
                  </w14:solidFill>
                </w14:textFill>
              </w:rPr>
              <w:t>10</w:t>
            </w:r>
            <w:r>
              <w:rPr>
                <w:rFonts w:hint="eastAsia"/>
                <w:color w:val="000000" w:themeColor="text1"/>
                <w:sz w:val="24"/>
                <w:highlight w:val="none"/>
                <w14:textFill>
                  <w14:solidFill>
                    <w14:schemeClr w14:val="tx1"/>
                  </w14:solidFill>
                </w14:textFill>
              </w:rPr>
              <w:t>24小时平均值出现超标现象，因</w:t>
            </w:r>
            <w:r>
              <w:rPr>
                <w:rFonts w:hint="eastAsia"/>
                <w:color w:val="000000" w:themeColor="text1"/>
                <w:sz w:val="24"/>
                <w:highlight w:val="none"/>
                <w:lang w:eastAsia="zh-CN"/>
                <w14:textFill>
                  <w14:solidFill>
                    <w14:schemeClr w14:val="tx1"/>
                  </w14:solidFill>
                </w14:textFill>
              </w:rPr>
              <w:t>冬季取暖，空气干燥</w:t>
            </w:r>
            <w:r>
              <w:rPr>
                <w:rFonts w:hint="eastAsia"/>
                <w:color w:val="000000" w:themeColor="text1"/>
                <w:sz w:val="24"/>
                <w:highlight w:val="none"/>
                <w:lang w:eastAsia="zh-CN"/>
                <w14:textFill>
                  <w14:solidFill>
                    <w14:schemeClr w14:val="tx1"/>
                  </w14:solidFill>
                </w14:textFill>
              </w:rPr>
              <w:t>等原因造成</w:t>
            </w:r>
            <w:r>
              <w:rPr>
                <w:rFonts w:hint="eastAsia"/>
                <w:color w:val="000000" w:themeColor="text1"/>
                <w:sz w:val="24"/>
                <w:highlight w:val="none"/>
                <w14:textFill>
                  <w14:solidFill>
                    <w14:schemeClr w14:val="tx1"/>
                  </w14:solidFill>
                </w14:textFill>
              </w:rPr>
              <w:t>空气质量变差，PM</w:t>
            </w:r>
            <w:r>
              <w:rPr>
                <w:rFonts w:hint="eastAsia"/>
                <w:color w:val="000000" w:themeColor="text1"/>
                <w:sz w:val="24"/>
                <w:highlight w:val="none"/>
                <w:vertAlign w:val="subscript"/>
                <w14:textFill>
                  <w14:solidFill>
                    <w14:schemeClr w14:val="tx1"/>
                  </w14:solidFill>
                </w14:textFill>
              </w:rPr>
              <w:t>10</w:t>
            </w:r>
            <w:r>
              <w:rPr>
                <w:rFonts w:hint="eastAsia"/>
                <w:color w:val="000000" w:themeColor="text1"/>
                <w:sz w:val="24"/>
                <w:highlight w:val="none"/>
                <w14:textFill>
                  <w14:solidFill>
                    <w14:schemeClr w14:val="tx1"/>
                  </w14:solidFill>
                </w14:textFill>
              </w:rPr>
              <w:t>超标。</w:t>
            </w:r>
          </w:p>
          <w:p>
            <w:pPr>
              <w:pStyle w:val="BodyTextIndent2"/>
              <w:spacing w:line="480" w:lineRule="exact"/>
              <w:ind w:firstLine="549" w:firstLineChars="196"/>
              <w:rPr>
                <w:color w:val="000000" w:themeColor="text1"/>
                <w:sz w:val="24"/>
                <w14:textFill>
                  <w14:solidFill>
                    <w14:schemeClr w14:val="tx1"/>
                  </w14:solidFill>
                </w14:textFill>
              </w:rPr>
            </w:pPr>
            <w:r>
              <w:rPr>
                <w:rFonts w:eastAsia="黑体" w:hint="eastAsia"/>
                <w:color w:val="000000" w:themeColor="text1"/>
                <w:szCs w:val="28"/>
                <w14:textFill>
                  <w14:solidFill>
                    <w14:schemeClr w14:val="tx1"/>
                  </w14:solidFill>
                </w14:textFill>
              </w:rPr>
              <w:t>二</w:t>
            </w:r>
            <w:r>
              <w:rPr>
                <w:rFonts w:eastAsia="黑体"/>
                <w:color w:val="000000" w:themeColor="text1"/>
                <w:szCs w:val="28"/>
                <w14:textFill>
                  <w14:solidFill>
                    <w14:schemeClr w14:val="tx1"/>
                  </w14:solidFill>
                </w14:textFill>
              </w:rPr>
              <w:t>、声环境质量现状</w:t>
            </w:r>
          </w:p>
          <w:p>
            <w:pPr>
              <w:spacing w:line="480" w:lineRule="exact"/>
              <w:ind w:left="-6" w:firstLine="482" w:firstLineChars="201"/>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2.1监测布点</w:t>
            </w:r>
          </w:p>
          <w:p>
            <w:pPr>
              <w:spacing w:line="480" w:lineRule="exact"/>
              <w:ind w:left="-6" w:firstLine="482" w:firstLineChars="201"/>
              <w:rPr>
                <w:color w:val="000000" w:themeColor="text1"/>
                <w:sz w:val="24"/>
                <w:szCs w:val="22"/>
                <w14:textFill>
                  <w14:solidFill>
                    <w14:schemeClr w14:val="tx1"/>
                  </w14:solidFill>
                </w14:textFill>
              </w:rPr>
            </w:pPr>
            <w:r>
              <w:rPr>
                <w:rFonts w:hint="eastAsia"/>
                <w:color w:val="000000" w:themeColor="text1"/>
                <w:sz w:val="24"/>
                <w14:textFill>
                  <w14:solidFill>
                    <w14:schemeClr w14:val="tx1"/>
                  </w14:solidFill>
                </w14:textFill>
              </w:rPr>
              <w:t>根据本项目的特点，</w:t>
            </w:r>
            <w:r>
              <w:rPr>
                <w:rFonts w:hint="eastAsia"/>
                <w:color w:val="000000" w:themeColor="text1"/>
                <w:kern w:val="0"/>
                <w:sz w:val="24"/>
                <w14:textFill>
                  <w14:solidFill>
                    <w14:schemeClr w14:val="tx1"/>
                  </w14:solidFill>
                </w14:textFill>
              </w:rPr>
              <w:t>项目选取项目厂界四周及南侧杨柿院村5</w:t>
            </w:r>
            <w:r>
              <w:rPr>
                <w:rFonts w:hint="eastAsia"/>
                <w:color w:val="000000" w:themeColor="text1"/>
                <w:sz w:val="24"/>
                <w14:textFill>
                  <w14:solidFill>
                    <w14:schemeClr w14:val="tx1"/>
                  </w14:solidFill>
                </w14:textFill>
              </w:rPr>
              <w:t>个监测点位。</w:t>
            </w:r>
          </w:p>
          <w:p>
            <w:pPr>
              <w:spacing w:line="480" w:lineRule="exact"/>
              <w:ind w:left="-6" w:firstLine="482" w:firstLineChars="201"/>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2.2监测频次</w:t>
            </w:r>
          </w:p>
          <w:p>
            <w:pPr>
              <w:spacing w:after="0" w:line="480" w:lineRule="exact"/>
              <w:ind w:left="-6" w:firstLine="482" w:firstLineChars="201"/>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委托</w:t>
            </w:r>
            <w:r>
              <w:rPr>
                <w:rFonts w:hint="eastAsia"/>
                <w:color w:val="000000" w:themeColor="text1"/>
                <w:sz w:val="24"/>
                <w14:textFill>
                  <w14:solidFill>
                    <w14:schemeClr w14:val="tx1"/>
                  </w14:solidFill>
                </w14:textFill>
              </w:rPr>
              <w:t>陕西正为环境检测有限公司</w:t>
            </w:r>
            <w:r>
              <w:rPr>
                <w:color w:val="000000" w:themeColor="text1"/>
                <w:sz w:val="24"/>
                <w14:textFill>
                  <w14:solidFill>
                    <w14:schemeClr w14:val="tx1"/>
                  </w14:solidFill>
                </w14:textFill>
              </w:rPr>
              <w:t>于201</w:t>
            </w:r>
            <w:r>
              <w:rPr>
                <w:rFonts w:hint="eastAsia"/>
                <w:color w:val="000000" w:themeColor="text1"/>
                <w:sz w:val="24"/>
                <w14:textFill>
                  <w14:solidFill>
                    <w14:schemeClr w14:val="tx1"/>
                  </w14:solidFill>
                </w14:textFill>
              </w:rPr>
              <w:t>7</w:t>
            </w:r>
            <w:r>
              <w:rPr>
                <w:color w:val="000000" w:themeColor="text1"/>
                <w:sz w:val="24"/>
                <w14:textFill>
                  <w14:solidFill>
                    <w14:schemeClr w14:val="tx1"/>
                  </w14:solidFill>
                </w14:textFill>
              </w:rPr>
              <w:t>年</w:t>
            </w:r>
            <w:r>
              <w:rPr>
                <w:rFonts w:hint="eastAsia"/>
                <w:color w:val="000000" w:themeColor="text1"/>
                <w:sz w:val="24"/>
                <w14:textFill>
                  <w14:solidFill>
                    <w14:schemeClr w14:val="tx1"/>
                  </w14:solidFill>
                </w14:textFill>
              </w:rPr>
              <w:t>12</w:t>
            </w:r>
            <w:r>
              <w:rPr>
                <w:color w:val="000000" w:themeColor="text1"/>
                <w:sz w:val="24"/>
                <w14:textFill>
                  <w14:solidFill>
                    <w14:schemeClr w14:val="tx1"/>
                  </w14:solidFill>
                </w14:textFill>
              </w:rPr>
              <w:t>月</w:t>
            </w:r>
            <w:r>
              <w:rPr>
                <w:rFonts w:hint="eastAsia"/>
                <w:color w:val="000000" w:themeColor="text1"/>
                <w:sz w:val="24"/>
                <w14:textFill>
                  <w14:solidFill>
                    <w14:schemeClr w14:val="tx1"/>
                  </w14:solidFill>
                </w14:textFill>
              </w:rPr>
              <w:t>21</w:t>
            </w:r>
            <w:r>
              <w:rPr>
                <w:color w:val="000000" w:themeColor="text1"/>
                <w:sz w:val="24"/>
                <w14:textFill>
                  <w14:solidFill>
                    <w14:schemeClr w14:val="tx1"/>
                  </w14:solidFill>
                </w14:textFill>
              </w:rPr>
              <w:t>日</w:t>
            </w:r>
            <w:r>
              <w:rPr>
                <w:color w:val="000000" w:themeColor="text1"/>
                <w:sz w:val="24"/>
                <w:szCs w:val="22"/>
                <w14:textFill>
                  <w14:solidFill>
                    <w14:schemeClr w14:val="tx1"/>
                  </w14:solidFill>
                </w14:textFill>
              </w:rPr>
              <w:t>~</w:t>
            </w:r>
            <w:r>
              <w:rPr>
                <w:rFonts w:hint="eastAsia"/>
                <w:color w:val="000000" w:themeColor="text1"/>
                <w:sz w:val="24"/>
                <w:szCs w:val="22"/>
                <w14:textFill>
                  <w14:solidFill>
                    <w14:schemeClr w14:val="tx1"/>
                  </w14:solidFill>
                </w14:textFill>
              </w:rPr>
              <w:t>12</w:t>
            </w:r>
            <w:r>
              <w:rPr>
                <w:color w:val="000000" w:themeColor="text1"/>
                <w:sz w:val="24"/>
                <w:szCs w:val="22"/>
                <w14:textFill>
                  <w14:solidFill>
                    <w14:schemeClr w14:val="tx1"/>
                  </w14:solidFill>
                </w14:textFill>
              </w:rPr>
              <w:t>月</w:t>
            </w:r>
            <w:r>
              <w:rPr>
                <w:rFonts w:hint="eastAsia"/>
                <w:color w:val="000000" w:themeColor="text1"/>
                <w:sz w:val="24"/>
                <w:szCs w:val="22"/>
                <w14:textFill>
                  <w14:solidFill>
                    <w14:schemeClr w14:val="tx1"/>
                  </w14:solidFill>
                </w14:textFill>
              </w:rPr>
              <w:t>22</w:t>
            </w:r>
          </w:p>
        </w:tc>
      </w:tr>
    </w:tbl>
    <w:p>
      <w:pPr>
        <w:sectPr>
          <w:headerReference w:type="default" r:id="rId56"/>
          <w:footerReference w:type="even" r:id="rId57"/>
          <w:footerReference w:type="default" r:id="rId58"/>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15"/>
          <w:cols w:num="1" w:space="720"/>
          <w:titlePg w:val="0"/>
          <w:docGrid w:type="lines" w:linePitch="312" w:charSpace="0"/>
        </w:sectPr>
      </w:pP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
      <w:tblGrid>
        <w:gridCol w:w="8529"/>
      </w:tblGrid>
      <w:tr>
        <w:tblPrEx>
          <w:tblW w:w="8529"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Ex>
        <w:tc>
          <w:tcPr>
            <w:tcW w:w="8529" w:type="dxa"/>
          </w:tcPr>
          <w:p>
            <w:pPr>
              <w:spacing w:before="0" w:line="480" w:lineRule="exact"/>
              <w:ind w:left="-6" w:firstLine="482" w:firstLineChars="201"/>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日进行监测，环境质量现状监测</w:t>
            </w:r>
            <w:r>
              <w:rPr>
                <w:color w:val="000000" w:themeColor="text1"/>
                <w:sz w:val="24"/>
                <w14:textFill>
                  <w14:solidFill>
                    <w14:schemeClr w14:val="tx1"/>
                  </w14:solidFill>
                </w14:textFill>
              </w:rPr>
              <w:t>按照《声环境质量标准》（GB3096-2008）的有关规定，</w:t>
            </w:r>
            <w:r>
              <w:rPr>
                <w:rFonts w:hint="eastAsia"/>
                <w:color w:val="000000" w:themeColor="text1"/>
                <w:sz w:val="24"/>
                <w14:textFill>
                  <w14:solidFill>
                    <w14:schemeClr w14:val="tx1"/>
                  </w14:solidFill>
                </w14:textFill>
              </w:rPr>
              <w:t>监</w:t>
            </w:r>
            <w:r>
              <w:rPr>
                <w:color w:val="000000" w:themeColor="text1"/>
                <w:sz w:val="24"/>
                <w:szCs w:val="22"/>
                <w14:textFill>
                  <w14:solidFill>
                    <w14:schemeClr w14:val="tx1"/>
                  </w14:solidFill>
                </w14:textFill>
              </w:rPr>
              <w:t>测时间为两天，</w:t>
            </w:r>
            <w:r>
              <w:rPr>
                <w:rFonts w:hint="eastAsia"/>
                <w:color w:val="000000" w:themeColor="text1"/>
                <w:sz w:val="24"/>
                <w:szCs w:val="22"/>
                <w14:textFill>
                  <w14:solidFill>
                    <w14:schemeClr w14:val="tx1"/>
                  </w14:solidFill>
                </w14:textFill>
              </w:rPr>
              <w:t>每天昼夜各一次。</w:t>
            </w:r>
          </w:p>
          <w:p>
            <w:pPr>
              <w:spacing w:line="480" w:lineRule="exact"/>
              <w:ind w:left="-6" w:firstLine="482" w:firstLineChars="201"/>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2.3监测结果与分析</w:t>
            </w:r>
          </w:p>
          <w:p>
            <w:pPr>
              <w:spacing w:line="360" w:lineRule="auto"/>
              <w:ind w:firstLine="480" w:firstLineChars="200"/>
              <w:rPr>
                <w:color w:val="000000" w:themeColor="text1"/>
                <w:sz w:val="24"/>
                <w:szCs w:val="20"/>
                <w14:textFill>
                  <w14:solidFill>
                    <w14:schemeClr w14:val="tx1"/>
                  </w14:solidFill>
                </w14:textFill>
              </w:rPr>
            </w:pPr>
            <w:r>
              <w:rPr>
                <w:color w:val="000000" w:themeColor="text1"/>
                <w:sz w:val="24"/>
                <w:szCs w:val="22"/>
                <w14:textFill>
                  <w14:solidFill>
                    <w14:schemeClr w14:val="tx1"/>
                  </w14:solidFill>
                </w14:textFill>
              </w:rPr>
              <w:t>监测结果见表</w:t>
            </w:r>
            <w:r>
              <w:rPr>
                <w:rFonts w:hint="eastAsia"/>
                <w:color w:val="000000" w:themeColor="text1"/>
                <w:sz w:val="24"/>
                <w:szCs w:val="22"/>
                <w14:textFill>
                  <w14:solidFill>
                    <w14:schemeClr w14:val="tx1"/>
                  </w14:solidFill>
                </w14:textFill>
              </w:rPr>
              <w:t>7</w:t>
            </w:r>
            <w:r>
              <w:rPr>
                <w:color w:val="000000" w:themeColor="text1"/>
                <w:sz w:val="24"/>
                <w:szCs w:val="22"/>
                <w14:textFill>
                  <w14:solidFill>
                    <w14:schemeClr w14:val="tx1"/>
                  </w14:solidFill>
                </w14:textFill>
              </w:rPr>
              <w:t>。</w:t>
            </w:r>
          </w:p>
          <w:p>
            <w:pPr>
              <w:jc w:val="center"/>
              <w:rPr>
                <w:b/>
                <w:color w:val="000000" w:themeColor="text1"/>
                <w:szCs w:val="21"/>
                <w14:textFill>
                  <w14:solidFill>
                    <w14:schemeClr w14:val="tx1"/>
                  </w14:solidFill>
                </w14:textFill>
              </w:rPr>
            </w:pPr>
            <w:r>
              <w:rPr>
                <w:b/>
                <w:color w:val="000000" w:themeColor="text1"/>
                <w:sz w:val="24"/>
                <w:szCs w:val="22"/>
                <w14:textFill>
                  <w14:solidFill>
                    <w14:schemeClr w14:val="tx1"/>
                  </w14:solidFill>
                </w14:textFill>
              </w:rPr>
              <w:t>表</w:t>
            </w:r>
            <w:r>
              <w:rPr>
                <w:rFonts w:hint="eastAsia"/>
                <w:b/>
                <w:color w:val="000000" w:themeColor="text1"/>
                <w:sz w:val="24"/>
                <w:szCs w:val="22"/>
                <w14:textFill>
                  <w14:solidFill>
                    <w14:schemeClr w14:val="tx1"/>
                  </w14:solidFill>
                </w14:textFill>
              </w:rPr>
              <w:t>7</w:t>
            </w:r>
            <w:r>
              <w:rPr>
                <w:b/>
                <w:color w:val="000000" w:themeColor="text1"/>
                <w:sz w:val="24"/>
                <w:szCs w:val="22"/>
                <w14:textFill>
                  <w14:solidFill>
                    <w14:schemeClr w14:val="tx1"/>
                  </w14:solidFill>
                </w14:textFill>
              </w:rPr>
              <w:t xml:space="preserve">  环境噪声监测结果统计表   </w:t>
            </w:r>
            <w:r>
              <w:rPr>
                <w:b/>
                <w:color w:val="000000" w:themeColor="text1"/>
                <w:szCs w:val="21"/>
                <w14:textFill>
                  <w14:solidFill>
                    <w14:schemeClr w14:val="tx1"/>
                  </w14:solidFill>
                </w14:textFill>
              </w:rPr>
              <w:t>单位：dB(A)</w:t>
            </w:r>
          </w:p>
          <w:tbl>
            <w:tblPr>
              <w:tblStyle w:val="TableNormal"/>
              <w:tblW w:w="8313" w:type="dxa"/>
              <w:jc w:val="center"/>
              <w:tblInd w:w="0" w:type="dxa"/>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
            <w:tblGrid>
              <w:gridCol w:w="2034"/>
              <w:gridCol w:w="1570"/>
              <w:gridCol w:w="1569"/>
              <w:gridCol w:w="1569"/>
              <w:gridCol w:w="1571"/>
            </w:tblGrid>
            <w:tr>
              <w:tblPrEx>
                <w:tblW w:w="8313" w:type="dxa"/>
                <w:jc w:val="center"/>
                <w:tblInd w:w="0" w:type="dxa"/>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Ex>
              <w:trPr>
                <w:trHeight w:val="312"/>
                <w:jc w:val="center"/>
              </w:trPr>
              <w:tc>
                <w:tcPr>
                  <w:tcW w:w="2034" w:type="dxa"/>
                  <w:vMerge w:val="restart"/>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监测地点</w:t>
                  </w:r>
                </w:p>
              </w:tc>
              <w:tc>
                <w:tcPr>
                  <w:tcW w:w="3139" w:type="dxa"/>
                  <w:gridSpan w:val="2"/>
                  <w:vAlign w:val="center"/>
                </w:tcPr>
                <w:p>
                  <w:pPr>
                    <w:spacing w:line="28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w:t>
                  </w:r>
                  <w:r>
                    <w:rPr>
                      <w:color w:val="000000" w:themeColor="text1"/>
                      <w:szCs w:val="21"/>
                      <w14:textFill>
                        <w14:solidFill>
                          <w14:schemeClr w14:val="tx1"/>
                        </w14:solidFill>
                      </w14:textFill>
                    </w:rPr>
                    <w:t>月</w:t>
                  </w:r>
                  <w:r>
                    <w:rPr>
                      <w:rFonts w:hint="eastAsia"/>
                      <w:color w:val="000000" w:themeColor="text1"/>
                      <w:szCs w:val="21"/>
                      <w14:textFill>
                        <w14:solidFill>
                          <w14:schemeClr w14:val="tx1"/>
                        </w14:solidFill>
                      </w14:textFill>
                    </w:rPr>
                    <w:t>21</w:t>
                  </w:r>
                  <w:r>
                    <w:rPr>
                      <w:color w:val="000000" w:themeColor="text1"/>
                      <w:szCs w:val="21"/>
                      <w14:textFill>
                        <w14:solidFill>
                          <w14:schemeClr w14:val="tx1"/>
                        </w14:solidFill>
                      </w14:textFill>
                    </w:rPr>
                    <w:t>日</w:t>
                  </w:r>
                </w:p>
              </w:tc>
              <w:tc>
                <w:tcPr>
                  <w:tcW w:w="3140" w:type="dxa"/>
                  <w:gridSpan w:val="2"/>
                  <w:vAlign w:val="center"/>
                </w:tcPr>
                <w:p>
                  <w:pPr>
                    <w:spacing w:line="28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w:t>
                  </w:r>
                  <w:r>
                    <w:rPr>
                      <w:color w:val="000000" w:themeColor="text1"/>
                      <w:szCs w:val="21"/>
                      <w14:textFill>
                        <w14:solidFill>
                          <w14:schemeClr w14:val="tx1"/>
                        </w14:solidFill>
                      </w14:textFill>
                    </w:rPr>
                    <w:t>月</w:t>
                  </w:r>
                  <w:r>
                    <w:rPr>
                      <w:rFonts w:hint="eastAsia"/>
                      <w:color w:val="000000" w:themeColor="text1"/>
                      <w:szCs w:val="21"/>
                      <w14:textFill>
                        <w14:solidFill>
                          <w14:schemeClr w14:val="tx1"/>
                        </w14:solidFill>
                      </w14:textFill>
                    </w:rPr>
                    <w:t>22</w:t>
                  </w:r>
                  <w:r>
                    <w:rPr>
                      <w:color w:val="000000" w:themeColor="text1"/>
                      <w:szCs w:val="21"/>
                      <w14:textFill>
                        <w14:solidFill>
                          <w14:schemeClr w14:val="tx1"/>
                        </w14:solidFill>
                      </w14:textFill>
                    </w:rPr>
                    <w:t>日</w:t>
                  </w:r>
                </w:p>
              </w:tc>
            </w:tr>
            <w:tr>
              <w:tblPrEx>
                <w:tblW w:w="8313" w:type="dxa"/>
                <w:jc w:val="center"/>
                <w:tblInd w:w="0" w:type="dxa"/>
                <w:tblLayout w:type="fixed"/>
                <w:tblCellMar>
                  <w:top w:w="0" w:type="dxa"/>
                  <w:left w:w="108" w:type="dxa"/>
                  <w:bottom w:w="0" w:type="dxa"/>
                  <w:right w:w="108" w:type="dxa"/>
                </w:tblCellMar>
              </w:tblPrEx>
              <w:trPr>
                <w:trHeight w:val="312"/>
                <w:jc w:val="center"/>
              </w:trPr>
              <w:tc>
                <w:tcPr>
                  <w:tcW w:w="2034" w:type="dxa"/>
                  <w:vMerge/>
                  <w:vAlign w:val="center"/>
                </w:tcPr>
                <w:p>
                  <w:pPr>
                    <w:spacing w:line="280" w:lineRule="exact"/>
                    <w:jc w:val="center"/>
                    <w:rPr>
                      <w:color w:val="000000" w:themeColor="text1"/>
                      <w:szCs w:val="21"/>
                      <w14:textFill>
                        <w14:solidFill>
                          <w14:schemeClr w14:val="tx1"/>
                        </w14:solidFill>
                      </w14:textFill>
                    </w:rPr>
                  </w:pPr>
                </w:p>
              </w:tc>
              <w:tc>
                <w:tcPr>
                  <w:tcW w:w="1570" w:type="dxa"/>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昼间</w:t>
                  </w:r>
                </w:p>
              </w:tc>
              <w:tc>
                <w:tcPr>
                  <w:tcW w:w="1569" w:type="dxa"/>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夜间</w:t>
                  </w:r>
                </w:p>
              </w:tc>
              <w:tc>
                <w:tcPr>
                  <w:tcW w:w="1569" w:type="dxa"/>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昼间</w:t>
                  </w:r>
                </w:p>
              </w:tc>
              <w:tc>
                <w:tcPr>
                  <w:tcW w:w="1571" w:type="dxa"/>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夜</w:t>
                  </w:r>
                </w:p>
              </w:tc>
            </w:tr>
            <w:tr>
              <w:tblPrEx>
                <w:tblW w:w="8313" w:type="dxa"/>
                <w:jc w:val="center"/>
                <w:tblInd w:w="0" w:type="dxa"/>
                <w:tblLayout w:type="fixed"/>
                <w:tblCellMar>
                  <w:top w:w="0" w:type="dxa"/>
                  <w:left w:w="108" w:type="dxa"/>
                  <w:bottom w:w="0" w:type="dxa"/>
                  <w:right w:w="108" w:type="dxa"/>
                </w:tblCellMar>
              </w:tblPrEx>
              <w:trPr>
                <w:trHeight w:val="312"/>
                <w:jc w:val="center"/>
              </w:trPr>
              <w:tc>
                <w:tcPr>
                  <w:tcW w:w="2034" w:type="dxa"/>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厂区东</w:t>
                  </w:r>
                </w:p>
              </w:tc>
              <w:tc>
                <w:tcPr>
                  <w:tcW w:w="1570"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51.4</w:t>
                  </w:r>
                </w:p>
              </w:tc>
              <w:tc>
                <w:tcPr>
                  <w:tcW w:w="1569"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43.2</w:t>
                  </w:r>
                </w:p>
              </w:tc>
              <w:tc>
                <w:tcPr>
                  <w:tcW w:w="1569"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51.8</w:t>
                  </w:r>
                </w:p>
              </w:tc>
              <w:tc>
                <w:tcPr>
                  <w:tcW w:w="1571"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43.4</w:t>
                  </w:r>
                </w:p>
              </w:tc>
            </w:tr>
            <w:tr>
              <w:tblPrEx>
                <w:tblW w:w="8313" w:type="dxa"/>
                <w:jc w:val="center"/>
                <w:tblInd w:w="0" w:type="dxa"/>
                <w:tblLayout w:type="fixed"/>
                <w:tblCellMar>
                  <w:top w:w="0" w:type="dxa"/>
                  <w:left w:w="108" w:type="dxa"/>
                  <w:bottom w:w="0" w:type="dxa"/>
                  <w:right w:w="108" w:type="dxa"/>
                </w:tblCellMar>
              </w:tblPrEx>
              <w:trPr>
                <w:trHeight w:val="312"/>
                <w:jc w:val="center"/>
              </w:trPr>
              <w:tc>
                <w:tcPr>
                  <w:tcW w:w="2034" w:type="dxa"/>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厂区</w:t>
                  </w:r>
                  <w:r>
                    <w:rPr>
                      <w:rFonts w:hint="eastAsia"/>
                      <w:color w:val="000000" w:themeColor="text1"/>
                      <w:szCs w:val="21"/>
                      <w14:textFill>
                        <w14:solidFill>
                          <w14:schemeClr w14:val="tx1"/>
                        </w14:solidFill>
                      </w14:textFill>
                    </w:rPr>
                    <w:t>北</w:t>
                  </w:r>
                </w:p>
              </w:tc>
              <w:tc>
                <w:tcPr>
                  <w:tcW w:w="1570"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52.7</w:t>
                  </w:r>
                </w:p>
              </w:tc>
              <w:tc>
                <w:tcPr>
                  <w:tcW w:w="1569"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44.6</w:t>
                  </w:r>
                </w:p>
              </w:tc>
              <w:tc>
                <w:tcPr>
                  <w:tcW w:w="1569"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52.2</w:t>
                  </w:r>
                </w:p>
              </w:tc>
              <w:tc>
                <w:tcPr>
                  <w:tcW w:w="1571"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44.5</w:t>
                  </w:r>
                </w:p>
              </w:tc>
            </w:tr>
            <w:tr>
              <w:tblPrEx>
                <w:tblW w:w="8313" w:type="dxa"/>
                <w:jc w:val="center"/>
                <w:tblInd w:w="0" w:type="dxa"/>
                <w:tblLayout w:type="fixed"/>
                <w:tblCellMar>
                  <w:top w:w="0" w:type="dxa"/>
                  <w:left w:w="108" w:type="dxa"/>
                  <w:bottom w:w="0" w:type="dxa"/>
                  <w:right w:w="108" w:type="dxa"/>
                </w:tblCellMar>
              </w:tblPrEx>
              <w:trPr>
                <w:trHeight w:val="312"/>
                <w:jc w:val="center"/>
              </w:trPr>
              <w:tc>
                <w:tcPr>
                  <w:tcW w:w="2034" w:type="dxa"/>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厂区西</w:t>
                  </w:r>
                </w:p>
              </w:tc>
              <w:tc>
                <w:tcPr>
                  <w:tcW w:w="1570"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53.6</w:t>
                  </w:r>
                </w:p>
              </w:tc>
              <w:tc>
                <w:tcPr>
                  <w:tcW w:w="1569"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45.1</w:t>
                  </w:r>
                </w:p>
              </w:tc>
              <w:tc>
                <w:tcPr>
                  <w:tcW w:w="1569"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53.9</w:t>
                  </w:r>
                </w:p>
              </w:tc>
              <w:tc>
                <w:tcPr>
                  <w:tcW w:w="1571"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44.8</w:t>
                  </w:r>
                </w:p>
              </w:tc>
            </w:tr>
            <w:tr>
              <w:tblPrEx>
                <w:tblW w:w="8313" w:type="dxa"/>
                <w:jc w:val="center"/>
                <w:tblInd w:w="0" w:type="dxa"/>
                <w:tblLayout w:type="fixed"/>
                <w:tblCellMar>
                  <w:top w:w="0" w:type="dxa"/>
                  <w:left w:w="108" w:type="dxa"/>
                  <w:bottom w:w="0" w:type="dxa"/>
                  <w:right w:w="108" w:type="dxa"/>
                </w:tblCellMar>
              </w:tblPrEx>
              <w:trPr>
                <w:trHeight w:val="312"/>
                <w:jc w:val="center"/>
              </w:trPr>
              <w:tc>
                <w:tcPr>
                  <w:tcW w:w="2034" w:type="dxa"/>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厂区</w:t>
                  </w:r>
                  <w:r>
                    <w:rPr>
                      <w:rFonts w:hint="eastAsia"/>
                      <w:color w:val="000000" w:themeColor="text1"/>
                      <w:szCs w:val="21"/>
                      <w14:textFill>
                        <w14:solidFill>
                          <w14:schemeClr w14:val="tx1"/>
                        </w14:solidFill>
                      </w14:textFill>
                    </w:rPr>
                    <w:t>南</w:t>
                  </w:r>
                </w:p>
              </w:tc>
              <w:tc>
                <w:tcPr>
                  <w:tcW w:w="1570"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53.2</w:t>
                  </w:r>
                </w:p>
              </w:tc>
              <w:tc>
                <w:tcPr>
                  <w:tcW w:w="1569"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44.9</w:t>
                  </w:r>
                </w:p>
              </w:tc>
              <w:tc>
                <w:tcPr>
                  <w:tcW w:w="1569"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53.1</w:t>
                  </w:r>
                </w:p>
              </w:tc>
              <w:tc>
                <w:tcPr>
                  <w:tcW w:w="1571"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44.7</w:t>
                  </w:r>
                </w:p>
              </w:tc>
            </w:tr>
            <w:tr>
              <w:tblPrEx>
                <w:tblW w:w="8313" w:type="dxa"/>
                <w:jc w:val="center"/>
                <w:tblInd w:w="0" w:type="dxa"/>
                <w:tblLayout w:type="fixed"/>
                <w:tblCellMar>
                  <w:top w:w="0" w:type="dxa"/>
                  <w:left w:w="108" w:type="dxa"/>
                  <w:bottom w:w="0" w:type="dxa"/>
                  <w:right w:w="108" w:type="dxa"/>
                </w:tblCellMar>
              </w:tblPrEx>
              <w:trPr>
                <w:trHeight w:val="312"/>
                <w:jc w:val="center"/>
              </w:trPr>
              <w:tc>
                <w:tcPr>
                  <w:tcW w:w="2034" w:type="dxa"/>
                  <w:vAlign w:val="center"/>
                </w:tcPr>
                <w:p>
                  <w:pPr>
                    <w:spacing w:line="28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杨柿院村</w:t>
                  </w:r>
                </w:p>
              </w:tc>
              <w:tc>
                <w:tcPr>
                  <w:tcW w:w="1570"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50.3</w:t>
                  </w:r>
                </w:p>
              </w:tc>
              <w:tc>
                <w:tcPr>
                  <w:tcW w:w="1569"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42.7</w:t>
                  </w:r>
                </w:p>
              </w:tc>
              <w:tc>
                <w:tcPr>
                  <w:tcW w:w="1569"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50.5</w:t>
                  </w:r>
                </w:p>
              </w:tc>
              <w:tc>
                <w:tcPr>
                  <w:tcW w:w="1571" w:type="dxa"/>
                  <w:vAlign w:val="center"/>
                </w:tcPr>
                <w:p>
                  <w:pPr>
                    <w:widowControl/>
                    <w:jc w:val="center"/>
                    <w:rPr>
                      <w:rFonts w:eastAsia="仿宋_GB2312"/>
                      <w:color w:val="000000" w:themeColor="text1"/>
                      <w:szCs w:val="21"/>
                      <w14:textFill>
                        <w14:solidFill>
                          <w14:schemeClr w14:val="tx1"/>
                        </w14:solidFill>
                      </w14:textFill>
                    </w:rPr>
                  </w:pPr>
                  <w:r>
                    <w:rPr>
                      <w:rFonts w:eastAsia="仿宋_GB2312" w:hint="eastAsia"/>
                      <w:color w:val="000000" w:themeColor="text1"/>
                      <w:szCs w:val="21"/>
                      <w14:textFill>
                        <w14:solidFill>
                          <w14:schemeClr w14:val="tx1"/>
                        </w14:solidFill>
                      </w14:textFill>
                    </w:rPr>
                    <w:t>42.4</w:t>
                  </w:r>
                </w:p>
              </w:tc>
            </w:tr>
            <w:tr>
              <w:tblPrEx>
                <w:tblW w:w="8313" w:type="dxa"/>
                <w:jc w:val="center"/>
                <w:tblInd w:w="0" w:type="dxa"/>
                <w:tblLayout w:type="fixed"/>
                <w:tblCellMar>
                  <w:top w:w="0" w:type="dxa"/>
                  <w:left w:w="108" w:type="dxa"/>
                  <w:bottom w:w="0" w:type="dxa"/>
                  <w:right w:w="108" w:type="dxa"/>
                </w:tblCellMar>
              </w:tblPrEx>
              <w:trPr>
                <w:trHeight w:val="312"/>
                <w:jc w:val="center"/>
              </w:trPr>
              <w:tc>
                <w:tcPr>
                  <w:tcW w:w="2034" w:type="dxa"/>
                  <w:vAlign w:val="center"/>
                </w:tcPr>
                <w:p>
                  <w:pPr>
                    <w:spacing w:line="28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达标情况</w:t>
                  </w:r>
                </w:p>
              </w:tc>
              <w:tc>
                <w:tcPr>
                  <w:tcW w:w="1570" w:type="dxa"/>
                  <w:vAlign w:val="center"/>
                </w:tcPr>
                <w:p>
                  <w:pPr>
                    <w:spacing w:line="28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c>
                <w:tcPr>
                  <w:tcW w:w="1569" w:type="dxa"/>
                  <w:vAlign w:val="center"/>
                </w:tcPr>
                <w:p>
                  <w:pPr>
                    <w:spacing w:line="28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c>
                <w:tcPr>
                  <w:tcW w:w="1569" w:type="dxa"/>
                  <w:vAlign w:val="center"/>
                </w:tcPr>
                <w:p>
                  <w:pPr>
                    <w:spacing w:line="28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c>
                <w:tcPr>
                  <w:tcW w:w="1571" w:type="dxa"/>
                  <w:vAlign w:val="center"/>
                </w:tcPr>
                <w:p>
                  <w:pPr>
                    <w:spacing w:line="28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r>
            <w:tr>
              <w:tblPrEx>
                <w:tblW w:w="8313" w:type="dxa"/>
                <w:jc w:val="center"/>
                <w:tblInd w:w="0" w:type="dxa"/>
                <w:tblLayout w:type="fixed"/>
                <w:tblCellMar>
                  <w:top w:w="0" w:type="dxa"/>
                  <w:left w:w="108" w:type="dxa"/>
                  <w:bottom w:w="0" w:type="dxa"/>
                  <w:right w:w="108" w:type="dxa"/>
                </w:tblCellMar>
              </w:tblPrEx>
              <w:trPr>
                <w:trHeight w:val="90"/>
                <w:jc w:val="center"/>
              </w:trPr>
              <w:tc>
                <w:tcPr>
                  <w:tcW w:w="2034" w:type="dxa"/>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标  准</w:t>
                  </w:r>
                </w:p>
              </w:tc>
              <w:tc>
                <w:tcPr>
                  <w:tcW w:w="6279" w:type="dxa"/>
                  <w:gridSpan w:val="4"/>
                  <w:vAlign w:val="center"/>
                </w:tcPr>
                <w:p>
                  <w:pPr>
                    <w:spacing w:line="28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类：6</w:t>
                  </w: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0</w:t>
                  </w:r>
                </w:p>
              </w:tc>
            </w:tr>
          </w:tbl>
          <w:p>
            <w:pPr>
              <w:adjustRightInd w:val="0"/>
              <w:snapToGrid w:val="0"/>
              <w:spacing w:line="48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从噪声监测结果可知，项目</w:t>
            </w:r>
            <w:r>
              <w:rPr>
                <w:rFonts w:hint="eastAsia"/>
                <w:color w:val="000000" w:themeColor="text1"/>
                <w:sz w:val="24"/>
                <w14:textFill>
                  <w14:solidFill>
                    <w14:schemeClr w14:val="tx1"/>
                  </w14:solidFill>
                </w14:textFill>
              </w:rPr>
              <w:t>厂界四周及敏感点杨柿院村</w:t>
            </w:r>
            <w:r>
              <w:rPr>
                <w:color w:val="000000" w:themeColor="text1"/>
                <w:sz w:val="24"/>
                <w14:textFill>
                  <w14:solidFill>
                    <w14:schemeClr w14:val="tx1"/>
                  </w14:solidFill>
                </w14:textFill>
              </w:rPr>
              <w:t>昼、夜声环境质量现状均达到《声环境质量标准》（GB3096-2008）</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类</w:t>
            </w:r>
            <w:r>
              <w:rPr>
                <w:rFonts w:hint="eastAsia"/>
                <w:color w:val="000000" w:themeColor="text1"/>
                <w:sz w:val="24"/>
                <w14:textFill>
                  <w14:solidFill>
                    <w14:schemeClr w14:val="tx1"/>
                  </w14:solidFill>
                </w14:textFill>
              </w:rPr>
              <w:t>标准。</w:t>
            </w:r>
          </w:p>
          <w:p>
            <w:pPr>
              <w:pStyle w:val="BodyTextIndent2"/>
              <w:spacing w:line="480" w:lineRule="exact"/>
              <w:ind w:firstLine="549" w:firstLineChars="196"/>
              <w:rPr>
                <w:rFonts w:eastAsia="黑体"/>
                <w:color w:val="000000" w:themeColor="text1"/>
                <w:szCs w:val="28"/>
                <w14:textFill>
                  <w14:solidFill>
                    <w14:schemeClr w14:val="tx1"/>
                  </w14:solidFill>
                </w14:textFill>
              </w:rPr>
            </w:pPr>
            <w:r>
              <w:rPr>
                <w:rFonts w:eastAsia="黑体" w:hint="eastAsia"/>
                <w:color w:val="000000" w:themeColor="text1"/>
                <w:szCs w:val="28"/>
                <w14:textFill>
                  <w14:solidFill>
                    <w14:schemeClr w14:val="tx1"/>
                  </w14:solidFill>
                </w14:textFill>
              </w:rPr>
              <w:t>三</w:t>
            </w:r>
            <w:r>
              <w:rPr>
                <w:rFonts w:eastAsia="黑体"/>
                <w:color w:val="000000" w:themeColor="text1"/>
                <w:szCs w:val="28"/>
                <w14:textFill>
                  <w14:solidFill>
                    <w14:schemeClr w14:val="tx1"/>
                  </w14:solidFill>
                </w14:textFill>
              </w:rPr>
              <w:t>、生态环境质量现状</w:t>
            </w:r>
          </w:p>
          <w:p>
            <w:pPr>
              <w:tabs>
                <w:tab w:val="left" w:pos="8607"/>
              </w:tabs>
              <w:spacing w:line="480"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本项目位于</w:t>
            </w:r>
            <w:r>
              <w:rPr>
                <w:rFonts w:hint="eastAsia"/>
                <w:color w:val="000000" w:themeColor="text1"/>
                <w:sz w:val="24"/>
                <w14:textFill>
                  <w14:solidFill>
                    <w14:schemeClr w14:val="tx1"/>
                  </w14:solidFill>
                </w14:textFill>
              </w:rPr>
              <w:t>蓝田县华胥镇孟岩村，</w:t>
            </w:r>
            <w:r>
              <w:rPr>
                <w:color w:val="000000" w:themeColor="text1"/>
                <w:sz w:val="24"/>
                <w14:textFill>
                  <w14:solidFill>
                    <w14:schemeClr w14:val="tx1"/>
                  </w14:solidFill>
                </w14:textFill>
              </w:rPr>
              <w:t>该区域植被主要为农田，生物多样性简单，生态环境质量现状</w:t>
            </w:r>
            <w:r>
              <w:rPr>
                <w:rFonts w:hint="eastAsia"/>
                <w:color w:val="000000" w:themeColor="text1"/>
                <w:sz w:val="24"/>
                <w14:textFill>
                  <w14:solidFill>
                    <w14:schemeClr w14:val="tx1"/>
                  </w14:solidFill>
                </w14:textFill>
              </w:rPr>
              <w:t>良好</w:t>
            </w:r>
            <w:r>
              <w:rPr>
                <w:color w:val="000000" w:themeColor="text1"/>
                <w:sz w:val="24"/>
                <w14:textFill>
                  <w14:solidFill>
                    <w14:schemeClr w14:val="tx1"/>
                  </w14:solidFill>
                </w14:textFill>
              </w:rPr>
              <w:t>。</w:t>
            </w:r>
          </w:p>
        </w:tc>
      </w:tr>
      <w:tr>
        <w:tblPrEx>
          <w:tblW w:w="8529" w:type="dxa"/>
          <w:tblInd w:w="0" w:type="dxa"/>
          <w:tblLayout w:type="fixed"/>
          <w:tblCellMar>
            <w:top w:w="0" w:type="dxa"/>
            <w:left w:w="108" w:type="dxa"/>
            <w:bottom w:w="0" w:type="dxa"/>
            <w:right w:w="108" w:type="dxa"/>
          </w:tblCellMar>
        </w:tblPrEx>
        <w:trPr>
          <w:trHeight w:val="165"/>
        </w:trPr>
        <w:tc>
          <w:tcPr>
            <w:tcW w:w="8529" w:type="dxa"/>
          </w:tcPr>
          <w:p>
            <w:pPr>
              <w:spacing w:line="360" w:lineRule="auto"/>
              <w:rPr>
                <w:rFonts w:eastAsia="黑体"/>
                <w:bCs/>
                <w:color w:val="000000" w:themeColor="text1"/>
                <w:sz w:val="30"/>
                <w:szCs w:val="30"/>
                <w14:textFill>
                  <w14:solidFill>
                    <w14:schemeClr w14:val="tx1"/>
                  </w14:solidFill>
                </w14:textFill>
              </w:rPr>
            </w:pPr>
            <w:r>
              <w:rPr>
                <w:rFonts w:eastAsia="黑体"/>
                <w:bCs/>
                <w:color w:val="000000" w:themeColor="text1"/>
                <w:sz w:val="30"/>
                <w:szCs w:val="30"/>
                <w14:textFill>
                  <w14:solidFill>
                    <w14:schemeClr w14:val="tx1"/>
                  </w14:solidFill>
                </w14:textFill>
              </w:rPr>
              <w:t>主要环境保护目标（列出名单及保护级别）</w:t>
            </w:r>
          </w:p>
          <w:p>
            <w:pPr>
              <w:spacing w:line="360" w:lineRule="auto"/>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8</w:t>
            </w:r>
            <w:r>
              <w:rPr>
                <w:b/>
                <w:color w:val="000000" w:themeColor="text1"/>
                <w:sz w:val="24"/>
                <w14:textFill>
                  <w14:solidFill>
                    <w14:schemeClr w14:val="tx1"/>
                  </w14:solidFill>
                </w14:textFill>
              </w:rPr>
              <w:t xml:space="preserve">  主</w:t>
            </w:r>
            <w:r>
              <w:rPr>
                <w:rFonts w:hint="eastAsia"/>
                <w:b/>
                <w:color w:val="000000" w:themeColor="text1"/>
                <w:sz w:val="24"/>
                <w14:textFill>
                  <w14:solidFill>
                    <w14:schemeClr w14:val="tx1"/>
                  </w14:solidFill>
                </w14:textFill>
              </w:rPr>
              <w:t>要环境保护目标及保护级别</w:t>
            </w:r>
          </w:p>
          <w:tbl>
            <w:tblPr>
              <w:tblStyle w:val="TableNormal"/>
              <w:tblW w:w="8313" w:type="dxa"/>
              <w:jc w:val="center"/>
              <w:tblInd w:w="0" w:type="dxa"/>
              <w:tblBorders>
                <w:top w:val="single" w:sz="12" w:space="0" w:color="auto"/>
                <w:left w:val="none" w:sz="0" w:space="0" w:color="auto"/>
                <w:bottom w:val="single" w:sz="12" w:space="0" w:color="auto"/>
                <w:right w:val="none" w:sz="0" w:space="0" w:color="auto"/>
                <w:insideH w:val="single" w:sz="4" w:space="0" w:color="auto"/>
                <w:insideV w:val="single" w:sz="6" w:space="0" w:color="auto"/>
              </w:tblBorders>
              <w:tblLayout w:type="fixed"/>
              <w:tblCellMar>
                <w:top w:w="0" w:type="dxa"/>
                <w:left w:w="108" w:type="dxa"/>
                <w:bottom w:w="0" w:type="dxa"/>
                <w:right w:w="108" w:type="dxa"/>
              </w:tblCellMar>
            </w:tblPr>
            <w:tblGrid>
              <w:gridCol w:w="490"/>
              <w:gridCol w:w="898"/>
              <w:gridCol w:w="1448"/>
              <w:gridCol w:w="853"/>
              <w:gridCol w:w="1699"/>
              <w:gridCol w:w="1134"/>
              <w:gridCol w:w="1791"/>
            </w:tblGrid>
            <w:tr>
              <w:tblPrEx>
                <w:tblW w:w="8313" w:type="dxa"/>
                <w:jc w:val="center"/>
                <w:tblInd w:w="0" w:type="dxa"/>
                <w:tblBorders>
                  <w:top w:val="single" w:sz="12" w:space="0" w:color="auto"/>
                  <w:left w:val="none" w:sz="0" w:space="0" w:color="auto"/>
                  <w:bottom w:val="single" w:sz="12" w:space="0" w:color="auto"/>
                  <w:right w:val="none" w:sz="0" w:space="0" w:color="auto"/>
                  <w:insideH w:val="single" w:sz="4" w:space="0" w:color="auto"/>
                  <w:insideV w:val="single" w:sz="6" w:space="0" w:color="auto"/>
                </w:tblBorders>
                <w:tblLayout w:type="fixed"/>
                <w:tblCellMar>
                  <w:top w:w="0" w:type="dxa"/>
                  <w:left w:w="108" w:type="dxa"/>
                  <w:bottom w:w="0" w:type="dxa"/>
                  <w:right w:w="108" w:type="dxa"/>
                </w:tblCellMar>
              </w:tblPrEx>
              <w:trPr>
                <w:trHeight w:val="344"/>
                <w:jc w:val="center"/>
              </w:trPr>
              <w:tc>
                <w:tcPr>
                  <w:tcW w:w="490" w:type="dxa"/>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序</w:t>
                  </w:r>
                </w:p>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号</w:t>
                  </w:r>
                </w:p>
              </w:tc>
              <w:tc>
                <w:tcPr>
                  <w:tcW w:w="898" w:type="dxa"/>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保护</w:t>
                  </w:r>
                </w:p>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对象</w:t>
                  </w:r>
                </w:p>
              </w:tc>
              <w:tc>
                <w:tcPr>
                  <w:tcW w:w="1448" w:type="dxa"/>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主要敏感点</w:t>
                  </w:r>
                </w:p>
              </w:tc>
              <w:tc>
                <w:tcPr>
                  <w:tcW w:w="853" w:type="dxa"/>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方位</w:t>
                  </w:r>
                </w:p>
              </w:tc>
              <w:tc>
                <w:tcPr>
                  <w:tcW w:w="1699" w:type="dxa"/>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保护人群</w:t>
                  </w:r>
                </w:p>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（户数/人数）</w:t>
                  </w:r>
                </w:p>
              </w:tc>
              <w:tc>
                <w:tcPr>
                  <w:tcW w:w="1134" w:type="dxa"/>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相对距离（m）</w:t>
                  </w:r>
                </w:p>
              </w:tc>
              <w:tc>
                <w:tcPr>
                  <w:tcW w:w="1791" w:type="dxa"/>
                  <w:vAlign w:val="center"/>
                </w:tcPr>
                <w:p>
                  <w:pPr>
                    <w:spacing w:line="28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保护级别</w:t>
                  </w:r>
                </w:p>
              </w:tc>
            </w:tr>
            <w:tr>
              <w:tblPrEx>
                <w:tblW w:w="8313" w:type="dxa"/>
                <w:jc w:val="center"/>
                <w:tblInd w:w="0" w:type="dxa"/>
                <w:tblLayout w:type="fixed"/>
                <w:tblCellMar>
                  <w:top w:w="0" w:type="dxa"/>
                  <w:left w:w="108" w:type="dxa"/>
                  <w:bottom w:w="0" w:type="dxa"/>
                  <w:right w:w="108" w:type="dxa"/>
                </w:tblCellMar>
              </w:tblPrEx>
              <w:trPr>
                <w:trHeight w:val="312"/>
                <w:jc w:val="center"/>
              </w:trPr>
              <w:tc>
                <w:tcPr>
                  <w:tcW w:w="490" w:type="dxa"/>
                  <w:vAlign w:val="center"/>
                </w:tcPr>
                <w:p>
                  <w:pPr>
                    <w:spacing w:line="3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898" w:type="dxa"/>
                  <w:vAlign w:val="center"/>
                </w:tcPr>
                <w:p>
                  <w:pPr>
                    <w:spacing w:line="3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w:t>
                  </w:r>
                </w:p>
                <w:p>
                  <w:pPr>
                    <w:spacing w:line="3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环境</w:t>
                  </w:r>
                </w:p>
              </w:tc>
              <w:tc>
                <w:tcPr>
                  <w:tcW w:w="1448"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杨柿院村</w:t>
                  </w:r>
                </w:p>
              </w:tc>
              <w:tc>
                <w:tcPr>
                  <w:tcW w:w="853"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南侧</w:t>
                  </w:r>
                </w:p>
              </w:tc>
              <w:tc>
                <w:tcPr>
                  <w:tcW w:w="1699" w:type="dxa"/>
                  <w:vAlign w:val="center"/>
                </w:tcPr>
                <w:p>
                  <w:pPr>
                    <w:spacing w:line="3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40户，150人</w:t>
                  </w:r>
                </w:p>
              </w:tc>
              <w:tc>
                <w:tcPr>
                  <w:tcW w:w="1134"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150</w:t>
                  </w:r>
                </w:p>
              </w:tc>
              <w:tc>
                <w:tcPr>
                  <w:tcW w:w="1791" w:type="dxa"/>
                  <w:vAlign w:val="center"/>
                </w:tcPr>
                <w:p>
                  <w:pPr>
                    <w:spacing w:after="0" w:line="3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到</w:t>
                  </w:r>
                </w:p>
              </w:tc>
            </w:tr>
          </w:tbl>
          <w:p/>
        </w:tc>
      </w:tr>
    </w:tbl>
    <w:p>
      <w:pPr>
        <w:sectPr>
          <w:headerReference w:type="default" r:id="rId59"/>
          <w:footerReference w:type="even" r:id="rId60"/>
          <w:footerReference w:type="default" r:id="rId61"/>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16"/>
          <w:cols w:num="1" w:space="720"/>
          <w:titlePg w:val="0"/>
          <w:docGrid w:type="lines" w:linePitch="312" w:charSpace="0"/>
        </w:sectPr>
      </w:pP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
      <w:tblGrid>
        <w:gridCol w:w="8529"/>
      </w:tblGrid>
      <w:tr>
        <w:tblPrEx>
          <w:tblW w:w="8529" w:type="dxa"/>
          <w:tblInd w:w="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0" w:type="dxa"/>
            <w:left w:w="108" w:type="dxa"/>
            <w:bottom w:w="0" w:type="dxa"/>
            <w:right w:w="108" w:type="dxa"/>
          </w:tblCellMar>
        </w:tblPrEx>
        <w:trPr>
          <w:trHeight w:val="165"/>
        </w:trPr>
        <w:tc>
          <w:tcPr>
            <w:tcW w:w="8529" w:type="dxa"/>
          </w:tcPr>
          <w:tbl>
            <w:tblPr>
              <w:tblStyle w:val="TableNormal"/>
              <w:tblW w:w="8313" w:type="dxa"/>
              <w:jc w:val="center"/>
              <w:tblInd w:w="0" w:type="dxa"/>
              <w:tblBorders>
                <w:top w:val="single" w:sz="12" w:space="0" w:color="auto"/>
                <w:left w:val="none" w:sz="0" w:space="0" w:color="auto"/>
                <w:bottom w:val="single" w:sz="12" w:space="0" w:color="auto"/>
                <w:right w:val="none" w:sz="0" w:space="0" w:color="auto"/>
                <w:insideH w:val="single" w:sz="4" w:space="0" w:color="auto"/>
                <w:insideV w:val="single" w:sz="6" w:space="0" w:color="auto"/>
              </w:tblBorders>
              <w:tblLayout w:type="fixed"/>
              <w:tblCellMar>
                <w:top w:w="0" w:type="dxa"/>
                <w:left w:w="108" w:type="dxa"/>
                <w:bottom w:w="0" w:type="dxa"/>
                <w:right w:w="108" w:type="dxa"/>
              </w:tblCellMar>
            </w:tblPr>
            <w:tblGrid>
              <w:gridCol w:w="490"/>
              <w:gridCol w:w="898"/>
              <w:gridCol w:w="1448"/>
              <w:gridCol w:w="853"/>
              <w:gridCol w:w="1699"/>
              <w:gridCol w:w="1134"/>
              <w:gridCol w:w="1791"/>
            </w:tblGrid>
            <w:tr>
              <w:tblPrEx>
                <w:tblW w:w="8313" w:type="dxa"/>
                <w:jc w:val="center"/>
                <w:tblInd w:w="0" w:type="dxa"/>
                <w:tblBorders>
                  <w:top w:val="single" w:sz="12" w:space="0" w:color="auto"/>
                  <w:left w:val="none" w:sz="0" w:space="0" w:color="auto"/>
                  <w:bottom w:val="single" w:sz="12" w:space="0" w:color="auto"/>
                  <w:right w:val="none" w:sz="0" w:space="0" w:color="auto"/>
                  <w:insideH w:val="single" w:sz="4" w:space="0" w:color="auto"/>
                  <w:insideV w:val="single" w:sz="6" w:space="0" w:color="auto"/>
                </w:tblBorders>
                <w:tblLayout w:type="fixed"/>
                <w:tblCellMar>
                  <w:top w:w="0" w:type="dxa"/>
                  <w:left w:w="108" w:type="dxa"/>
                  <w:bottom w:w="0" w:type="dxa"/>
                  <w:right w:w="108" w:type="dxa"/>
                </w:tblCellMar>
              </w:tblPrEx>
              <w:trPr>
                <w:trHeight w:val="312"/>
                <w:jc w:val="center"/>
              </w:trPr>
              <w:tc>
                <w:tcPr>
                  <w:tcW w:w="490" w:type="dxa"/>
                  <w:vMerge w:val="restart"/>
                  <w:vAlign w:val="center"/>
                </w:tcPr>
                <w:p/>
              </w:tc>
              <w:tc>
                <w:tcPr>
                  <w:tcW w:w="898" w:type="dxa"/>
                  <w:vMerge w:val="restart"/>
                  <w:vAlign w:val="center"/>
                </w:tcPr>
                <w:p/>
              </w:tc>
              <w:tc>
                <w:tcPr>
                  <w:tcW w:w="1448" w:type="dxa"/>
                  <w:vAlign w:val="center"/>
                </w:tcPr>
                <w:p/>
              </w:tc>
              <w:tc>
                <w:tcPr>
                  <w:tcW w:w="853" w:type="dxa"/>
                  <w:vAlign w:val="center"/>
                </w:tcPr>
                <w:p/>
              </w:tc>
              <w:tc>
                <w:tcPr>
                  <w:tcW w:w="1699" w:type="dxa"/>
                  <w:vAlign w:val="center"/>
                </w:tcPr>
                <w:p/>
              </w:tc>
              <w:tc>
                <w:tcPr>
                  <w:tcW w:w="1134" w:type="dxa"/>
                  <w:vAlign w:val="center"/>
                </w:tcPr>
                <w:p/>
              </w:tc>
              <w:tc>
                <w:tcPr>
                  <w:tcW w:w="1791" w:type="dxa"/>
                  <w:vMerge w:val="restart"/>
                  <w:vAlign w:val="center"/>
                </w:tcPr>
                <w:p>
                  <w:pPr>
                    <w:spacing w:before="0"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《环境空气质量标准》（</w:t>
                  </w:r>
                  <w:r>
                    <w:rPr>
                      <w:color w:val="000000" w:themeColor="text1"/>
                      <w:szCs w:val="21"/>
                      <w14:textFill>
                        <w14:solidFill>
                          <w14:schemeClr w14:val="tx1"/>
                        </w14:solidFill>
                      </w14:textFill>
                    </w:rPr>
                    <w:t>GB3095-</w:t>
                  </w:r>
                  <w:r>
                    <w:rPr>
                      <w:rFonts w:hint="eastAsia"/>
                      <w:color w:val="000000" w:themeColor="text1"/>
                      <w:szCs w:val="21"/>
                      <w14:textFill>
                        <w14:solidFill>
                          <w14:schemeClr w14:val="tx1"/>
                        </w14:solidFill>
                      </w14:textFill>
                    </w:rPr>
                    <w:t>2012）</w:t>
                  </w:r>
                </w:p>
                <w:p>
                  <w:pPr>
                    <w:spacing w:line="3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二级标准</w:t>
                  </w:r>
                </w:p>
              </w:tc>
            </w:tr>
            <w:tr>
              <w:tblPrEx>
                <w:tblW w:w="8313" w:type="dxa"/>
                <w:jc w:val="center"/>
                <w:tblInd w:w="0" w:type="dxa"/>
                <w:tblLayout w:type="fixed"/>
                <w:tblCellMar>
                  <w:top w:w="0" w:type="dxa"/>
                  <w:left w:w="108" w:type="dxa"/>
                  <w:bottom w:w="0" w:type="dxa"/>
                  <w:right w:w="108" w:type="dxa"/>
                </w:tblCellMar>
              </w:tblPrEx>
              <w:trPr>
                <w:trHeight w:val="312"/>
                <w:jc w:val="center"/>
              </w:trPr>
              <w:tc>
                <w:tcPr>
                  <w:tcW w:w="490" w:type="dxa"/>
                  <w:vMerge/>
                  <w:vAlign w:val="center"/>
                </w:tcPr>
                <w:p>
                  <w:pPr>
                    <w:spacing w:line="300" w:lineRule="exact"/>
                    <w:jc w:val="center"/>
                    <w:rPr>
                      <w:color w:val="000000" w:themeColor="text1"/>
                      <w:szCs w:val="21"/>
                      <w14:textFill>
                        <w14:solidFill>
                          <w14:schemeClr w14:val="tx1"/>
                        </w14:solidFill>
                      </w14:textFill>
                    </w:rPr>
                  </w:pPr>
                </w:p>
              </w:tc>
              <w:tc>
                <w:tcPr>
                  <w:tcW w:w="898" w:type="dxa"/>
                  <w:vMerge/>
                  <w:vAlign w:val="center"/>
                </w:tcPr>
                <w:p>
                  <w:pPr>
                    <w:spacing w:line="300" w:lineRule="exact"/>
                    <w:jc w:val="center"/>
                    <w:rPr>
                      <w:color w:val="000000" w:themeColor="text1"/>
                      <w:szCs w:val="21"/>
                      <w14:textFill>
                        <w14:solidFill>
                          <w14:schemeClr w14:val="tx1"/>
                        </w14:solidFill>
                      </w14:textFill>
                    </w:rPr>
                  </w:pPr>
                </w:p>
              </w:tc>
              <w:tc>
                <w:tcPr>
                  <w:tcW w:w="1448"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石家沟村</w:t>
                  </w:r>
                </w:p>
              </w:tc>
              <w:tc>
                <w:tcPr>
                  <w:tcW w:w="853"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西</w:t>
                  </w:r>
                  <w:r>
                    <w:rPr>
                      <w:rFonts w:hint="eastAsia"/>
                      <w:color w:val="000000" w:themeColor="text1"/>
                      <w:szCs w:val="21"/>
                      <w:lang w:eastAsia="zh-CN"/>
                      <w14:textFill>
                        <w14:solidFill>
                          <w14:schemeClr w14:val="tx1"/>
                        </w14:solidFill>
                      </w14:textFill>
                    </w:rPr>
                    <w:t>北</w:t>
                  </w:r>
                  <w:r>
                    <w:rPr>
                      <w:rFonts w:hint="eastAsia"/>
                      <w:color w:val="000000" w:themeColor="text1"/>
                      <w:szCs w:val="21"/>
                      <w14:textFill>
                        <w14:solidFill>
                          <w14:schemeClr w14:val="tx1"/>
                        </w14:solidFill>
                      </w14:textFill>
                    </w:rPr>
                    <w:t>侧</w:t>
                  </w:r>
                </w:p>
              </w:tc>
              <w:tc>
                <w:tcPr>
                  <w:tcW w:w="1699"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35户，130人</w:t>
                  </w:r>
                </w:p>
              </w:tc>
              <w:tc>
                <w:tcPr>
                  <w:tcW w:w="1134"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200</w:t>
                  </w:r>
                </w:p>
              </w:tc>
              <w:tc>
                <w:tcPr>
                  <w:tcW w:w="1791" w:type="dxa"/>
                  <w:vMerge/>
                  <w:vAlign w:val="center"/>
                </w:tcPr>
                <w:p>
                  <w:pPr>
                    <w:spacing w:line="300" w:lineRule="exact"/>
                    <w:jc w:val="center"/>
                    <w:rPr>
                      <w:color w:val="000000" w:themeColor="text1"/>
                      <w:szCs w:val="21"/>
                      <w14:textFill>
                        <w14:solidFill>
                          <w14:schemeClr w14:val="tx1"/>
                        </w14:solidFill>
                      </w14:textFill>
                    </w:rPr>
                  </w:pPr>
                </w:p>
              </w:tc>
            </w:tr>
            <w:tr>
              <w:tblPrEx>
                <w:tblW w:w="8313" w:type="dxa"/>
                <w:jc w:val="center"/>
                <w:tblInd w:w="0" w:type="dxa"/>
                <w:tblLayout w:type="fixed"/>
                <w:tblCellMar>
                  <w:top w:w="0" w:type="dxa"/>
                  <w:left w:w="108" w:type="dxa"/>
                  <w:bottom w:w="0" w:type="dxa"/>
                  <w:right w:w="108" w:type="dxa"/>
                </w:tblCellMar>
              </w:tblPrEx>
              <w:trPr>
                <w:trHeight w:val="312"/>
                <w:jc w:val="center"/>
              </w:trPr>
              <w:tc>
                <w:tcPr>
                  <w:tcW w:w="490" w:type="dxa"/>
                  <w:vMerge/>
                  <w:vAlign w:val="center"/>
                </w:tcPr>
                <w:p>
                  <w:pPr>
                    <w:spacing w:line="300" w:lineRule="exact"/>
                    <w:jc w:val="center"/>
                    <w:rPr>
                      <w:color w:val="000000" w:themeColor="text1"/>
                      <w:szCs w:val="21"/>
                      <w14:textFill>
                        <w14:solidFill>
                          <w14:schemeClr w14:val="tx1"/>
                        </w14:solidFill>
                      </w14:textFill>
                    </w:rPr>
                  </w:pPr>
                </w:p>
              </w:tc>
              <w:tc>
                <w:tcPr>
                  <w:tcW w:w="898" w:type="dxa"/>
                  <w:vMerge/>
                  <w:vAlign w:val="center"/>
                </w:tcPr>
                <w:p>
                  <w:pPr>
                    <w:spacing w:line="300" w:lineRule="exact"/>
                    <w:jc w:val="center"/>
                    <w:rPr>
                      <w:color w:val="000000" w:themeColor="text1"/>
                      <w:szCs w:val="21"/>
                      <w14:textFill>
                        <w14:solidFill>
                          <w14:schemeClr w14:val="tx1"/>
                        </w14:solidFill>
                      </w14:textFill>
                    </w:rPr>
                  </w:pPr>
                </w:p>
              </w:tc>
              <w:tc>
                <w:tcPr>
                  <w:tcW w:w="1448"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孟岩村</w:t>
                  </w:r>
                </w:p>
              </w:tc>
              <w:tc>
                <w:tcPr>
                  <w:tcW w:w="853"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西南侧</w:t>
                  </w:r>
                </w:p>
              </w:tc>
              <w:tc>
                <w:tcPr>
                  <w:tcW w:w="1699"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50户，175人</w:t>
                  </w:r>
                </w:p>
              </w:tc>
              <w:tc>
                <w:tcPr>
                  <w:tcW w:w="1134"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350</w:t>
                  </w:r>
                </w:p>
              </w:tc>
              <w:tc>
                <w:tcPr>
                  <w:tcW w:w="1791" w:type="dxa"/>
                  <w:vMerge/>
                  <w:vAlign w:val="center"/>
                </w:tcPr>
                <w:p>
                  <w:pPr>
                    <w:spacing w:line="300" w:lineRule="exact"/>
                    <w:jc w:val="center"/>
                    <w:rPr>
                      <w:color w:val="000000" w:themeColor="text1"/>
                      <w:szCs w:val="21"/>
                      <w14:textFill>
                        <w14:solidFill>
                          <w14:schemeClr w14:val="tx1"/>
                        </w14:solidFill>
                      </w14:textFill>
                    </w:rPr>
                  </w:pPr>
                </w:p>
              </w:tc>
            </w:tr>
            <w:tr>
              <w:tblPrEx>
                <w:tblW w:w="8313" w:type="dxa"/>
                <w:jc w:val="center"/>
                <w:tblInd w:w="0" w:type="dxa"/>
                <w:tblLayout w:type="fixed"/>
                <w:tblCellMar>
                  <w:top w:w="0" w:type="dxa"/>
                  <w:left w:w="108" w:type="dxa"/>
                  <w:bottom w:w="0" w:type="dxa"/>
                  <w:right w:w="108" w:type="dxa"/>
                </w:tblCellMar>
              </w:tblPrEx>
              <w:trPr>
                <w:trHeight w:val="312"/>
                <w:jc w:val="center"/>
              </w:trPr>
              <w:tc>
                <w:tcPr>
                  <w:tcW w:w="490"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898"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声环境</w:t>
                  </w:r>
                </w:p>
              </w:tc>
              <w:tc>
                <w:tcPr>
                  <w:tcW w:w="1448"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杨柿院村</w:t>
                  </w:r>
                </w:p>
              </w:tc>
              <w:tc>
                <w:tcPr>
                  <w:tcW w:w="853"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南侧</w:t>
                  </w:r>
                </w:p>
              </w:tc>
              <w:tc>
                <w:tcPr>
                  <w:tcW w:w="1699" w:type="dxa"/>
                  <w:vAlign w:val="center"/>
                </w:tcPr>
                <w:p>
                  <w:pPr>
                    <w:spacing w:line="3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40户，150人</w:t>
                  </w:r>
                </w:p>
              </w:tc>
              <w:tc>
                <w:tcPr>
                  <w:tcW w:w="1134"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150</w:t>
                  </w:r>
                </w:p>
              </w:tc>
              <w:tc>
                <w:tcPr>
                  <w:tcW w:w="1791"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《声环境质量标准》（GB3096-2008）中的</w:t>
                  </w:r>
                  <w:r>
                    <w:rPr>
                      <w:color w:val="000000" w:themeColor="text1"/>
                      <w:szCs w:val="21"/>
                      <w14:textFill>
                        <w14:solidFill>
                          <w14:schemeClr w14:val="tx1"/>
                        </w14:solidFill>
                      </w14:textFill>
                    </w:rPr>
                    <w:t>2类</w:t>
                  </w:r>
                  <w:r>
                    <w:rPr>
                      <w:rFonts w:hint="eastAsia"/>
                      <w:color w:val="000000" w:themeColor="text1"/>
                      <w:szCs w:val="21"/>
                      <w14:textFill>
                        <w14:solidFill>
                          <w14:schemeClr w14:val="tx1"/>
                        </w14:solidFill>
                      </w14:textFill>
                    </w:rPr>
                    <w:t>标准</w:t>
                  </w:r>
                </w:p>
              </w:tc>
            </w:tr>
            <w:tr>
              <w:tblPrEx>
                <w:tblW w:w="8313" w:type="dxa"/>
                <w:jc w:val="center"/>
                <w:tblInd w:w="0" w:type="dxa"/>
                <w:tblLayout w:type="fixed"/>
                <w:tblCellMar>
                  <w:top w:w="0" w:type="dxa"/>
                  <w:left w:w="108" w:type="dxa"/>
                  <w:bottom w:w="0" w:type="dxa"/>
                  <w:right w:w="108" w:type="dxa"/>
                </w:tblCellMar>
              </w:tblPrEx>
              <w:trPr>
                <w:trHeight w:val="312"/>
                <w:jc w:val="center"/>
              </w:trPr>
              <w:tc>
                <w:tcPr>
                  <w:tcW w:w="490" w:type="dxa"/>
                  <w:vAlign w:val="center"/>
                </w:tcPr>
                <w:p>
                  <w:pPr>
                    <w:spacing w:line="3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898" w:type="dxa"/>
                  <w:vAlign w:val="center"/>
                </w:tcPr>
                <w:p>
                  <w:pPr>
                    <w:spacing w:line="3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水环境</w:t>
                  </w:r>
                </w:p>
              </w:tc>
              <w:tc>
                <w:tcPr>
                  <w:tcW w:w="1448"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灞河</w:t>
                  </w:r>
                </w:p>
              </w:tc>
              <w:tc>
                <w:tcPr>
                  <w:tcW w:w="853"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南侧</w:t>
                  </w:r>
                </w:p>
              </w:tc>
              <w:tc>
                <w:tcPr>
                  <w:tcW w:w="1699" w:type="dxa"/>
                  <w:vAlign w:val="center"/>
                </w:tcPr>
                <w:p>
                  <w:pPr>
                    <w:spacing w:line="3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134" w:type="dxa"/>
                  <w:vAlign w:val="center"/>
                </w:tcPr>
                <w:p>
                  <w:pPr>
                    <w:spacing w:line="3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w:t>
                  </w:r>
                  <w:r>
                    <w:rPr>
                      <w:color w:val="000000" w:themeColor="text1"/>
                      <w:szCs w:val="21"/>
                      <w14:textFill>
                        <w14:solidFill>
                          <w14:schemeClr w14:val="tx1"/>
                        </w14:solidFill>
                      </w14:textFill>
                    </w:rPr>
                    <w:t>00</w:t>
                  </w:r>
                </w:p>
              </w:tc>
              <w:tc>
                <w:tcPr>
                  <w:tcW w:w="1791" w:type="dxa"/>
                  <w:vAlign w:val="center"/>
                </w:tcPr>
                <w:p>
                  <w:pPr>
                    <w:spacing w:line="300" w:lineRule="exact"/>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r>
                    <w:rPr>
                      <w:color w:val="000000" w:themeColor="text1"/>
                      <w:szCs w:val="21"/>
                      <w14:textFill>
                        <w14:solidFill>
                          <w14:schemeClr w14:val="tx1"/>
                        </w14:solidFill>
                      </w14:textFill>
                    </w:rPr>
                    <w:t>地表水环境质标准》(GB3838-2002)</w:t>
                  </w:r>
                  <w:r>
                    <w:rPr>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 </w:instrText>
                  </w:r>
                  <w:r>
                    <w:rPr>
                      <w:rFonts w:hint="eastAsia"/>
                      <w:color w:val="000000" w:themeColor="text1"/>
                      <w:szCs w:val="21"/>
                      <w14:textFill>
                        <w14:solidFill>
                          <w14:schemeClr w14:val="tx1"/>
                        </w14:solidFill>
                      </w14:textFill>
                    </w:rPr>
                    <w:instrText>= 3 \* ROMAN</w:instrText>
                  </w:r>
                  <w:r>
                    <w:rPr>
                      <w:color w:val="000000" w:themeColor="text1"/>
                      <w:szCs w:val="21"/>
                      <w14:textFill>
                        <w14:solidFill>
                          <w14:schemeClr w14:val="tx1"/>
                        </w14:solidFill>
                      </w14:textFill>
                    </w:rPr>
                    <w:instrText xml:space="preserve"> </w:instrText>
                  </w:r>
                  <w:r>
                    <w:rPr>
                      <w:color w:val="000000" w:themeColor="text1"/>
                      <w:szCs w:val="21"/>
                      <w14:textFill>
                        <w14:solidFill>
                          <w14:schemeClr w14:val="tx1"/>
                        </w14:solidFill>
                      </w14:textFill>
                    </w:rPr>
                    <w:fldChar w:fldCharType="separate"/>
                  </w:r>
                  <w:r>
                    <w:rPr>
                      <w:color w:val="000000" w:themeColor="text1"/>
                      <w:szCs w:val="21"/>
                      <w14:textFill>
                        <w14:solidFill>
                          <w14:schemeClr w14:val="tx1"/>
                        </w14:solidFill>
                      </w14:textFill>
                    </w:rPr>
                    <w:t>III</w:t>
                  </w:r>
                  <w:r>
                    <w:rPr>
                      <w:color w:val="000000" w:themeColor="text1"/>
                      <w:szCs w:val="21"/>
                      <w14:textFill>
                        <w14:solidFill>
                          <w14:schemeClr w14:val="tx1"/>
                        </w14:solidFill>
                      </w14:textFill>
                    </w:rPr>
                    <w:fldChar w:fldCharType="end"/>
                  </w:r>
                  <w:r>
                    <w:rPr>
                      <w:color w:val="000000" w:themeColor="text1"/>
                      <w:szCs w:val="21"/>
                      <w14:textFill>
                        <w14:solidFill>
                          <w14:schemeClr w14:val="tx1"/>
                        </w14:solidFill>
                      </w14:textFill>
                    </w:rPr>
                    <w:t>类标准</w:t>
                  </w:r>
                </w:p>
              </w:tc>
            </w:tr>
          </w:tbl>
          <w:p>
            <w:pPr>
              <w:tabs>
                <w:tab w:val="left" w:pos="8607"/>
              </w:tabs>
              <w:spacing w:line="60" w:lineRule="exact"/>
              <w:rPr>
                <w:color w:val="000000" w:themeColor="text1"/>
                <w:sz w:val="10"/>
                <w:szCs w:val="10"/>
                <w14:textFill>
                  <w14:solidFill>
                    <w14:schemeClr w14:val="tx1"/>
                  </w14:solidFill>
                </w14:textFill>
              </w:rPr>
            </w:pPr>
          </w:p>
          <w:p>
            <w:pPr>
              <w:tabs>
                <w:tab w:val="left" w:pos="8607"/>
              </w:tabs>
              <w:spacing w:line="60" w:lineRule="exact"/>
              <w:rPr>
                <w:color w:val="000000" w:themeColor="text1"/>
                <w:sz w:val="10"/>
                <w:szCs w:val="10"/>
                <w14:textFill>
                  <w14:solidFill>
                    <w14:schemeClr w14:val="tx1"/>
                  </w14:solidFill>
                </w14:textFill>
              </w:rPr>
            </w:pPr>
          </w:p>
          <w:p>
            <w:pPr>
              <w:tabs>
                <w:tab w:val="left" w:pos="8607"/>
              </w:tabs>
              <w:spacing w:line="60" w:lineRule="exact"/>
              <w:rPr>
                <w:color w:val="000000" w:themeColor="text1"/>
                <w:sz w:val="10"/>
                <w:szCs w:val="10"/>
                <w14:textFill>
                  <w14:solidFill>
                    <w14:schemeClr w14:val="tx1"/>
                  </w14:solidFill>
                </w14:textFill>
              </w:rPr>
            </w:pPr>
          </w:p>
          <w:p>
            <w:pPr>
              <w:tabs>
                <w:tab w:val="left" w:pos="8607"/>
              </w:tabs>
              <w:spacing w:line="60" w:lineRule="exact"/>
              <w:rPr>
                <w:color w:val="000000" w:themeColor="text1"/>
                <w:sz w:val="10"/>
                <w:szCs w:val="10"/>
                <w14:textFill>
                  <w14:solidFill>
                    <w14:schemeClr w14:val="tx1"/>
                  </w14:solidFill>
                </w14:textFill>
              </w:rPr>
            </w:pPr>
          </w:p>
          <w:p>
            <w:pPr>
              <w:tabs>
                <w:tab w:val="left" w:pos="8607"/>
              </w:tabs>
              <w:spacing w:line="60" w:lineRule="exact"/>
              <w:rPr>
                <w:color w:val="000000" w:themeColor="text1"/>
                <w:sz w:val="10"/>
                <w:szCs w:val="10"/>
                <w14:textFill>
                  <w14:solidFill>
                    <w14:schemeClr w14:val="tx1"/>
                  </w14:solidFill>
                </w14:textFill>
              </w:rPr>
            </w:pPr>
          </w:p>
          <w:p>
            <w:pPr>
              <w:pStyle w:val="Heading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Heading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Heading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Heading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Heading2"/>
              <w:rPr>
                <w:color w:val="000000" w:themeColor="text1"/>
                <w14:textFill>
                  <w14:solidFill>
                    <w14:schemeClr w14:val="tx1"/>
                  </w14:solidFill>
                </w14:textFill>
              </w:rPr>
            </w:pPr>
          </w:p>
          <w:p>
            <w:pPr>
              <w:pStyle w:val="Heading2"/>
              <w:rPr>
                <w:color w:val="000000" w:themeColor="text1"/>
                <w14:textFill>
                  <w14:solidFill>
                    <w14:schemeClr w14:val="tx1"/>
                  </w14:solidFill>
                </w14:textFill>
              </w:rPr>
            </w:pPr>
          </w:p>
          <w:p>
            <w:pPr>
              <w:tabs>
                <w:tab w:val="left" w:pos="8607"/>
              </w:tabs>
              <w:spacing w:line="60" w:lineRule="exact"/>
              <w:rPr>
                <w:color w:val="000000" w:themeColor="text1"/>
                <w:sz w:val="10"/>
                <w:szCs w:val="10"/>
                <w14:textFill>
                  <w14:solidFill>
                    <w14:schemeClr w14:val="tx1"/>
                  </w14:solidFill>
                </w14:textFill>
              </w:rPr>
            </w:pPr>
          </w:p>
          <w:p>
            <w:pPr>
              <w:tabs>
                <w:tab w:val="left" w:pos="8607"/>
              </w:tabs>
              <w:spacing w:line="60" w:lineRule="exact"/>
              <w:rPr>
                <w:color w:val="000000" w:themeColor="text1"/>
                <w:sz w:val="10"/>
                <w:szCs w:val="10"/>
                <w14:textFill>
                  <w14:solidFill>
                    <w14:schemeClr w14:val="tx1"/>
                  </w14:solidFill>
                </w14:textFill>
              </w:rPr>
            </w:pPr>
          </w:p>
          <w:p>
            <w:pPr>
              <w:tabs>
                <w:tab w:val="left" w:pos="8607"/>
              </w:tabs>
              <w:spacing w:line="60" w:lineRule="exact"/>
              <w:rPr>
                <w:color w:val="000000" w:themeColor="text1"/>
                <w:sz w:val="10"/>
                <w:szCs w:val="10"/>
                <w14:textFill>
                  <w14:solidFill>
                    <w14:schemeClr w14:val="tx1"/>
                  </w14:solidFill>
                </w14:textFill>
              </w:rPr>
            </w:pPr>
          </w:p>
          <w:p>
            <w:pPr>
              <w:tabs>
                <w:tab w:val="left" w:pos="8607"/>
              </w:tabs>
              <w:spacing w:line="60" w:lineRule="exact"/>
              <w:rPr>
                <w:color w:val="000000" w:themeColor="text1"/>
                <w:sz w:val="10"/>
                <w:szCs w:val="10"/>
                <w14:textFill>
                  <w14:solidFill>
                    <w14:schemeClr w14:val="tx1"/>
                  </w14:solidFill>
                </w14:textFill>
              </w:rPr>
            </w:pPr>
          </w:p>
        </w:tc>
      </w:tr>
    </w:tbl>
    <w:p>
      <w:pPr>
        <w:rPr>
          <w:rFonts w:eastAsia="黑体"/>
          <w:color w:val="000000" w:themeColor="text1"/>
          <w:sz w:val="32"/>
          <w14:textFill>
            <w14:solidFill>
              <w14:schemeClr w14:val="tx1"/>
            </w14:solidFill>
          </w14:textFill>
        </w:rPr>
        <w:sectPr>
          <w:headerReference w:type="default" r:id="rId62"/>
          <w:footerReference w:type="even" r:id="rId63"/>
          <w:footerReference w:type="default" r:id="rId64"/>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17"/>
          <w:cols w:num="1" w:space="720"/>
          <w:titlePg w:val="0"/>
          <w:docGrid w:type="lines" w:linePitch="312" w:charSpace="0"/>
        </w:sectPr>
      </w:pPr>
      <w:r>
        <w:rPr>
          <w:rFonts w:eastAsia="黑体"/>
          <w:color w:val="000000" w:themeColor="text1"/>
          <w:sz w:val="32"/>
          <w14:textFill>
            <w14:solidFill>
              <w14:schemeClr w14:val="tx1"/>
            </w14:solidFill>
          </w14:textFill>
        </w:rPr>
        <w:t>评价适用标准</w:t>
      </w: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496"/>
        <w:gridCol w:w="8033"/>
      </w:tblGrid>
      <w:tr>
        <w:tblPrEx>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50"/>
        </w:trPr>
        <w:tc>
          <w:tcPr>
            <w:tcW w:w="496" w:type="dxa"/>
            <w:vAlign w:val="center"/>
          </w:tcPr>
          <w:p>
            <w:pPr>
              <w:autoSpaceDE w:val="0"/>
              <w:autoSpaceDN w:val="0"/>
              <w:spacing w:line="480" w:lineRule="exact"/>
              <w:jc w:val="center"/>
              <w:rPr>
                <w:rFonts w:eastAsia="黑体"/>
                <w:bCs/>
                <w:color w:val="000000" w:themeColor="text1"/>
                <w:sz w:val="28"/>
                <w:szCs w:val="28"/>
                <w14:textFill>
                  <w14:solidFill>
                    <w14:schemeClr w14:val="tx1"/>
                  </w14:solidFill>
                </w14:textFill>
              </w:rPr>
            </w:pPr>
            <w:r>
              <w:rPr>
                <w:rFonts w:eastAsia="黑体"/>
                <w:bCs/>
                <w:color w:val="000000" w:themeColor="text1"/>
                <w:sz w:val="28"/>
                <w:szCs w:val="28"/>
                <w14:textFill>
                  <w14:solidFill>
                    <w14:schemeClr w14:val="tx1"/>
                  </w14:solidFill>
                </w14:textFill>
              </w:rPr>
              <w:t>环境质量标准</w:t>
            </w:r>
          </w:p>
        </w:tc>
        <w:tc>
          <w:tcPr>
            <w:tcW w:w="8033" w:type="dxa"/>
          </w:tcPr>
          <w:p>
            <w:pPr>
              <w:adjustRightInd w:val="0"/>
              <w:snapToGrid w:val="0"/>
              <w:spacing w:line="40" w:lineRule="exact"/>
              <w:ind w:firstLine="200" w:firstLineChars="200"/>
              <w:rPr>
                <w:color w:val="000000" w:themeColor="text1"/>
                <w:sz w:val="10"/>
                <w:szCs w:val="10"/>
                <w14:textFill>
                  <w14:solidFill>
                    <w14:schemeClr w14:val="tx1"/>
                  </w14:solidFill>
                </w14:textFill>
              </w:rPr>
            </w:pPr>
          </w:p>
          <w:p>
            <w:pPr>
              <w:adjustRightInd w:val="0"/>
              <w:snapToGrid w:val="0"/>
              <w:spacing w:line="40" w:lineRule="exact"/>
              <w:rPr>
                <w:color w:val="000000" w:themeColor="text1"/>
                <w:sz w:val="10"/>
                <w:szCs w:val="10"/>
                <w14:textFill>
                  <w14:solidFill>
                    <w14:schemeClr w14:val="tx1"/>
                  </w14:solidFill>
                </w14:textFill>
              </w:rPr>
            </w:pP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环境空气质量：执行《环境空气质量标准》（GB3095-2012）中二级标准</w:t>
            </w:r>
            <w:r>
              <w:rPr>
                <w:rFonts w:hint="eastAsia"/>
                <w:color w:val="000000" w:themeColor="text1"/>
                <w:sz w:val="24"/>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声环境质量：执行《声环境质量标准》（GB3096-2008）中</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类标准</w:t>
            </w:r>
            <w:r>
              <w:rPr>
                <w:rFonts w:hint="eastAsia"/>
                <w:color w:val="000000" w:themeColor="text1"/>
                <w:sz w:val="24"/>
                <w14:textFill>
                  <w14:solidFill>
                    <w14:schemeClr w14:val="tx1"/>
                  </w14:solidFill>
                </w14:textFill>
              </w:rPr>
              <w:t>；</w:t>
            </w:r>
          </w:p>
          <w:p>
            <w:pPr>
              <w:spacing w:line="360" w:lineRule="auto"/>
              <w:ind w:firstLine="480" w:firstLineChars="200"/>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地</w:t>
            </w:r>
            <w:r>
              <w:rPr>
                <w:rFonts w:hint="eastAsia"/>
                <w:color w:val="000000" w:themeColor="text1"/>
                <w:sz w:val="24"/>
                <w14:textFill>
                  <w14:solidFill>
                    <w14:schemeClr w14:val="tx1"/>
                  </w14:solidFill>
                </w14:textFill>
              </w:rPr>
              <w:t>表水</w:t>
            </w:r>
            <w:r>
              <w:rPr>
                <w:color w:val="000000" w:themeColor="text1"/>
                <w:sz w:val="24"/>
                <w14:textFill>
                  <w14:solidFill>
                    <w14:schemeClr w14:val="tx1"/>
                  </w14:solidFill>
                </w14:textFill>
              </w:rPr>
              <w:t>执行《地表水环境质量标准》（GB3838-2002）中</w:t>
            </w:r>
            <w:r>
              <w:rPr>
                <w:color w:val="000000" w:themeColor="text1"/>
                <w:sz w:val="24"/>
                <w14:textFill>
                  <w14:solidFill>
                    <w14:schemeClr w14:val="tx1"/>
                  </w14:solidFill>
                </w14:textFill>
              </w:rPr>
              <w:fldChar w:fldCharType="begin"/>
            </w:r>
            <w:r>
              <w:rPr>
                <w:color w:val="000000" w:themeColor="text1"/>
                <w:sz w:val="24"/>
                <w14:textFill>
                  <w14:solidFill>
                    <w14:schemeClr w14:val="tx1"/>
                  </w14:solidFill>
                </w14:textFill>
              </w:rPr>
              <w:instrText xml:space="preserve"> </w:instrText>
            </w:r>
            <w:r>
              <w:rPr>
                <w:rFonts w:hint="eastAsia"/>
                <w:color w:val="000000" w:themeColor="text1"/>
                <w:sz w:val="24"/>
                <w14:textFill>
                  <w14:solidFill>
                    <w14:schemeClr w14:val="tx1"/>
                  </w14:solidFill>
                </w14:textFill>
              </w:rPr>
              <w:instrText>= 3 \* ROMAN</w:instrText>
            </w:r>
            <w:r>
              <w:rPr>
                <w:color w:val="000000" w:themeColor="text1"/>
                <w:sz w:val="24"/>
                <w14:textFill>
                  <w14:solidFill>
                    <w14:schemeClr w14:val="tx1"/>
                  </w14:solidFill>
                </w14:textFill>
              </w:rPr>
              <w:instrText xml:space="preserve"> </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t>III</w:t>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t>类水域标准。</w:t>
            </w:r>
          </w:p>
        </w:tc>
      </w:tr>
      <w:tr>
        <w:tblPrEx>
          <w:tblW w:w="8529" w:type="dxa"/>
          <w:tblInd w:w="0" w:type="dxa"/>
          <w:tblLayout w:type="fixed"/>
          <w:tblCellMar>
            <w:top w:w="0" w:type="dxa"/>
            <w:left w:w="108" w:type="dxa"/>
            <w:bottom w:w="0" w:type="dxa"/>
            <w:right w:w="108" w:type="dxa"/>
          </w:tblCellMar>
        </w:tblPrEx>
        <w:trPr>
          <w:trHeight w:val="545"/>
        </w:trPr>
        <w:tc>
          <w:tcPr>
            <w:tcW w:w="496" w:type="dxa"/>
            <w:vAlign w:val="center"/>
          </w:tcPr>
          <w:p>
            <w:pPr>
              <w:autoSpaceDE w:val="0"/>
              <w:autoSpaceDN w:val="0"/>
              <w:spacing w:line="480" w:lineRule="exact"/>
              <w:jc w:val="center"/>
              <w:rPr>
                <w:rFonts w:eastAsia="黑体"/>
                <w:bCs/>
                <w:color w:val="000000" w:themeColor="text1"/>
                <w:sz w:val="28"/>
                <w:szCs w:val="28"/>
                <w14:textFill>
                  <w14:solidFill>
                    <w14:schemeClr w14:val="tx1"/>
                  </w14:solidFill>
                </w14:textFill>
              </w:rPr>
            </w:pPr>
            <w:r>
              <w:rPr>
                <w:rFonts w:eastAsia="黑体"/>
                <w:bCs/>
                <w:color w:val="000000" w:themeColor="text1"/>
                <w:sz w:val="28"/>
                <w:szCs w:val="28"/>
                <w14:textFill>
                  <w14:solidFill>
                    <w14:schemeClr w14:val="tx1"/>
                  </w14:solidFill>
                </w14:textFill>
              </w:rPr>
              <w:t>污染物排放标准</w:t>
            </w:r>
          </w:p>
        </w:tc>
        <w:tc>
          <w:tcPr>
            <w:tcW w:w="8033" w:type="dxa"/>
          </w:tcPr>
          <w:p>
            <w:pPr>
              <w:adjustRightInd w:val="0"/>
              <w:snapToGrid w:val="0"/>
              <w:spacing w:line="40" w:lineRule="exact"/>
              <w:ind w:firstLine="200" w:firstLineChars="200"/>
              <w:rPr>
                <w:color w:val="000000" w:themeColor="text1"/>
                <w:sz w:val="10"/>
                <w:szCs w:val="10"/>
                <w14:textFill>
                  <w14:solidFill>
                    <w14:schemeClr w14:val="tx1"/>
                  </w14:solidFill>
                </w14:textFill>
              </w:rPr>
            </w:pPr>
          </w:p>
          <w:p>
            <w:pPr>
              <w:adjustRightInd w:val="0"/>
              <w:snapToGrid w:val="0"/>
              <w:spacing w:line="40" w:lineRule="exact"/>
              <w:ind w:firstLine="200" w:firstLineChars="200"/>
              <w:rPr>
                <w:color w:val="000000" w:themeColor="text1"/>
                <w:sz w:val="10"/>
                <w:szCs w:val="10"/>
                <w14:textFill>
                  <w14:solidFill>
                    <w14:schemeClr w14:val="tx1"/>
                  </w14:solidFill>
                </w14:textFill>
              </w:rPr>
            </w:pPr>
          </w:p>
          <w:p>
            <w:pPr>
              <w:adjustRightInd w:val="0"/>
              <w:snapToGrid w:val="0"/>
              <w:spacing w:line="40" w:lineRule="exact"/>
              <w:ind w:firstLine="200" w:firstLineChars="200"/>
              <w:rPr>
                <w:color w:val="000000" w:themeColor="text1"/>
                <w:sz w:val="10"/>
                <w:szCs w:val="10"/>
                <w14:textFill>
                  <w14:solidFill>
                    <w14:schemeClr w14:val="tx1"/>
                  </w14:solidFill>
                </w14:textFill>
              </w:rPr>
            </w:pPr>
          </w:p>
          <w:p>
            <w:pPr>
              <w:adjustRightInd w:val="0"/>
              <w:snapToGrid w:val="0"/>
              <w:spacing w:line="40" w:lineRule="exact"/>
              <w:ind w:firstLine="200" w:firstLineChars="200"/>
              <w:rPr>
                <w:color w:val="000000" w:themeColor="text1"/>
                <w:sz w:val="10"/>
                <w:szCs w:val="10"/>
                <w14:textFill>
                  <w14:solidFill>
                    <w14:schemeClr w14:val="tx1"/>
                  </w14:solidFill>
                </w14:textFill>
              </w:rPr>
            </w:pPr>
          </w:p>
          <w:p>
            <w:pPr>
              <w:adjustRightInd w:val="0"/>
              <w:snapToGrid w:val="0"/>
              <w:spacing w:line="40" w:lineRule="exact"/>
              <w:ind w:firstLine="200" w:firstLineChars="200"/>
              <w:rPr>
                <w:color w:val="000000" w:themeColor="text1"/>
                <w:sz w:val="10"/>
                <w:szCs w:val="10"/>
                <w14:textFill>
                  <w14:solidFill>
                    <w14:schemeClr w14:val="tx1"/>
                  </w14:solidFill>
                </w14:textFill>
              </w:rPr>
            </w:pPr>
          </w:p>
          <w:p>
            <w:pPr>
              <w:spacing w:line="360" w:lineRule="auto"/>
              <w:ind w:firstLine="480" w:firstLineChars="200"/>
              <w:rPr>
                <w:rFonts w:hint="eastAsia"/>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lang w:eastAsia="zh-CN"/>
                <w14:textFill>
                  <w14:solidFill>
                    <w14:schemeClr w14:val="tx1"/>
                  </w14:solidFill>
                </w14:textFill>
              </w:rPr>
              <w:t>运行期</w:t>
            </w:r>
            <w:r>
              <w:rPr>
                <w:rFonts w:hint="eastAsia"/>
                <w:color w:val="000000" w:themeColor="text1"/>
                <w:sz w:val="24"/>
                <w14:textFill>
                  <w14:solidFill>
                    <w14:schemeClr w14:val="tx1"/>
                  </w14:solidFill>
                </w14:textFill>
              </w:rPr>
              <w:t>废气排放执行《大气污染物综合排放标准》（GB16297-1996）表2中颗粒物无组织排放监控浓度限值要求（1.0mg/m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食堂废气排放执行《饮食业油烟排放标准（试行</w:t>
            </w:r>
            <w:r>
              <w:rPr>
                <w:color w:val="000000" w:themeColor="text1"/>
                <w:kern w:val="24"/>
                <w:sz w:val="24"/>
                <w14:textFill>
                  <w14:solidFill>
                    <w14:schemeClr w14:val="tx1"/>
                  </w14:solidFill>
                </w14:textFill>
              </w:rPr>
              <w:t>）》（GB18483-2001）中相关标准要求</w:t>
            </w:r>
            <w:r>
              <w:rPr>
                <w:rFonts w:hint="eastAsia"/>
                <w:color w:val="000000" w:themeColor="text1"/>
                <w:kern w:val="24"/>
                <w:sz w:val="24"/>
                <w14:textFill>
                  <w14:solidFill>
                    <w14:schemeClr w14:val="tx1"/>
                  </w14:solidFill>
                </w14:textFill>
              </w:rPr>
              <w:t>；</w:t>
            </w:r>
            <w:r>
              <w:rPr>
                <w:color w:val="000000" w:themeColor="text1"/>
                <w:sz w:val="24"/>
                <w14:textFill>
                  <w14:solidFill>
                    <w14:schemeClr w14:val="tx1"/>
                  </w14:solidFill>
                </w14:textFill>
              </w:rPr>
              <w:t>施工</w:t>
            </w:r>
            <w:r>
              <w:rPr>
                <w:rFonts w:hint="eastAsia"/>
                <w:color w:val="000000" w:themeColor="text1"/>
                <w:sz w:val="24"/>
                <w:lang w:eastAsia="zh-CN"/>
                <w14:textFill>
                  <w14:solidFill>
                    <w14:schemeClr w14:val="tx1"/>
                  </w14:solidFill>
                </w14:textFill>
              </w:rPr>
              <w:t>期</w:t>
            </w:r>
            <w:r>
              <w:rPr>
                <w:color w:val="000000" w:themeColor="text1"/>
                <w:sz w:val="24"/>
                <w14:textFill>
                  <w14:solidFill>
                    <w14:schemeClr w14:val="tx1"/>
                  </w14:solidFill>
                </w14:textFill>
              </w:rPr>
              <w:t>扬尘执行</w:t>
            </w:r>
            <w:r>
              <w:rPr>
                <w:rFonts w:ascii="宋体" w:hAnsi="宋体"/>
                <w:color w:val="000000" w:themeColor="text1"/>
                <w:sz w:val="24"/>
                <w14:textFill>
                  <w14:solidFill>
                    <w14:schemeClr w14:val="tx1"/>
                  </w14:solidFill>
                </w14:textFill>
              </w:rPr>
              <w:t>《陕西省施工场界扬尘排放限值》</w:t>
            </w:r>
            <w:r>
              <w:rPr>
                <w:color w:val="000000" w:themeColor="text1"/>
                <w:sz w:val="24"/>
                <w14:textFill>
                  <w14:solidFill>
                    <w14:schemeClr w14:val="tx1"/>
                  </w14:solidFill>
                </w14:textFill>
              </w:rPr>
              <w:t>（DB61</w:t>
            </w:r>
            <w:r>
              <w:rPr>
                <w:rFonts w:hint="eastAsia"/>
                <w:color w:val="000000" w:themeColor="text1"/>
                <w:sz w:val="24"/>
                <w:lang w:val="en-US" w:eastAsia="zh-CN"/>
                <w14:textFill>
                  <w14:solidFill>
                    <w14:schemeClr w14:val="tx1"/>
                  </w14:solidFill>
                </w14:textFill>
              </w:rPr>
              <w:t>/</w:t>
            </w:r>
            <w:r>
              <w:rPr>
                <w:color w:val="000000" w:themeColor="text1"/>
                <w:sz w:val="24"/>
                <w14:textFill>
                  <w14:solidFill>
                    <w14:schemeClr w14:val="tx1"/>
                  </w14:solidFill>
                </w14:textFill>
              </w:rPr>
              <w:t>1078-2017）</w:t>
            </w:r>
            <w:r>
              <w:rPr>
                <w:rFonts w:hint="eastAsia"/>
                <w:color w:val="000000" w:themeColor="text1"/>
                <w:sz w:val="24"/>
                <w:lang w:eastAsia="zh-CN"/>
                <w14:textFill>
                  <w14:solidFill>
                    <w14:schemeClr w14:val="tx1"/>
                  </w14:solidFill>
                </w14:textFill>
              </w:rPr>
              <w:t>；</w:t>
            </w:r>
          </w:p>
          <w:p>
            <w:pPr>
              <w:tabs>
                <w:tab w:val="left" w:pos="5010"/>
              </w:tabs>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生产废水循环使用；生活污水进入</w:t>
            </w:r>
            <w:r>
              <w:rPr>
                <w:rFonts w:hint="eastAsia"/>
                <w:color w:val="000000" w:themeColor="text1"/>
                <w:sz w:val="24"/>
                <w:lang w:eastAsia="zh-CN"/>
                <w14:textFill>
                  <w14:solidFill>
                    <w14:schemeClr w14:val="tx1"/>
                  </w14:solidFill>
                </w14:textFill>
              </w:rPr>
              <w:t>化粪池后</w:t>
            </w:r>
            <w:r>
              <w:rPr>
                <w:rFonts w:hint="eastAsia"/>
                <w:color w:val="000000" w:themeColor="text1"/>
                <w:sz w:val="24"/>
                <w14:textFill>
                  <w14:solidFill>
                    <w14:schemeClr w14:val="tx1"/>
                  </w14:solidFill>
                </w14:textFill>
              </w:rPr>
              <w:t>由附近村民定期清运施肥</w:t>
            </w:r>
            <w:r>
              <w:rPr>
                <w:color w:val="000000" w:themeColor="text1"/>
                <w:sz w:val="24"/>
                <w14:textFill>
                  <w14:solidFill>
                    <w14:schemeClr w14:val="tx1"/>
                  </w14:solidFill>
                </w14:textFill>
              </w:rPr>
              <w:t>；</w:t>
            </w:r>
          </w:p>
          <w:p>
            <w:pPr>
              <w:spacing w:line="360" w:lineRule="auto"/>
              <w:ind w:firstLine="480" w:firstLineChars="200"/>
              <w:rPr>
                <w:rFonts w:hint="eastAsia"/>
                <w:color w:val="000000" w:themeColor="text1"/>
                <w:sz w:val="24"/>
                <w14:textFill>
                  <w14:solidFill>
                    <w14:schemeClr w14:val="tx1"/>
                  </w14:solidFill>
                </w14:textFill>
              </w:rPr>
            </w:pPr>
            <w:r>
              <w:rPr>
                <w:color w:val="000000" w:themeColor="text1"/>
                <w:sz w:val="24"/>
                <w14:textFill>
                  <w14:solidFill>
                    <w14:schemeClr w14:val="tx1"/>
                  </w14:solidFill>
                </w14:textFill>
              </w:rPr>
              <w:t>（3）运行期噪声执行《工业企业厂界环境噪声排放标准》（GB12348-2008）中的2类标准要求；</w:t>
            </w:r>
            <w:r>
              <w:rPr>
                <w:color w:val="000000" w:themeColor="text1"/>
                <w:sz w:val="24"/>
                <w14:textFill>
                  <w14:solidFill>
                    <w14:schemeClr w14:val="tx1"/>
                  </w14:solidFill>
                </w14:textFill>
              </w:rPr>
              <w:t>施工期噪声排放执行《建筑施工场界环境噪声排放标准》（GB12523-2011）标准；</w:t>
            </w:r>
          </w:p>
          <w:p>
            <w:pPr>
              <w:tabs>
                <w:tab w:val="left" w:pos="5010"/>
              </w:tabs>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（4）一般工业固体废物执行《一般工业固体废物贮存、处置场污染控制标准》（GB18599-2001）及修改单中的有关规定；危险固体废物执行《危险废物贮存污染控制标准》（GB18597-2001）及修改单中的有关规定。</w:t>
            </w:r>
          </w:p>
        </w:tc>
      </w:tr>
      <w:tr>
        <w:tblPrEx>
          <w:tblW w:w="8529" w:type="dxa"/>
          <w:tblInd w:w="0" w:type="dxa"/>
          <w:tblLayout w:type="fixed"/>
          <w:tblCellMar>
            <w:top w:w="0" w:type="dxa"/>
            <w:left w:w="108" w:type="dxa"/>
            <w:bottom w:w="0" w:type="dxa"/>
            <w:right w:w="108" w:type="dxa"/>
          </w:tblCellMar>
        </w:tblPrEx>
        <w:tc>
          <w:tcPr>
            <w:tcW w:w="496" w:type="dxa"/>
            <w:vAlign w:val="center"/>
          </w:tcPr>
          <w:p>
            <w:pPr>
              <w:autoSpaceDE w:val="0"/>
              <w:autoSpaceDN w:val="0"/>
              <w:adjustRightInd w:val="0"/>
              <w:snapToGrid w:val="0"/>
              <w:spacing w:after="0" w:line="480" w:lineRule="exact"/>
              <w:jc w:val="center"/>
              <w:rPr>
                <w:rFonts w:eastAsia="黑体"/>
                <w:bCs/>
                <w:color w:val="000000" w:themeColor="text1"/>
                <w:sz w:val="28"/>
                <w:szCs w:val="28"/>
                <w14:textFill>
                  <w14:solidFill>
                    <w14:schemeClr w14:val="tx1"/>
                  </w14:solidFill>
                </w14:textFill>
              </w:rPr>
            </w:pPr>
          </w:p>
        </w:tc>
        <w:tc>
          <w:tcPr>
            <w:tcW w:w="8033" w:type="dxa"/>
            <w:vAlign w:val="center"/>
          </w:tcPr>
          <w:p>
            <w:pPr>
              <w:tabs>
                <w:tab w:val="left" w:pos="5010"/>
              </w:tabs>
              <w:adjustRightInd w:val="0"/>
              <w:snapToGrid w:val="0"/>
              <w:spacing w:line="360" w:lineRule="auto"/>
              <w:ind w:firstLine="420" w:firstLineChars="200"/>
              <w:rPr>
                <w:color w:val="000000" w:themeColor="text1"/>
                <w14:textFill>
                  <w14:solidFill>
                    <w14:schemeClr w14:val="tx1"/>
                  </w14:solidFill>
                </w14:textFill>
              </w:rPr>
            </w:pPr>
          </w:p>
          <w:p>
            <w:pPr>
              <w:tabs>
                <w:tab w:val="left" w:pos="5010"/>
              </w:tabs>
              <w:adjustRightInd w:val="0"/>
              <w:snapToGrid w:val="0"/>
              <w:spacing w:line="360" w:lineRule="auto"/>
              <w:ind w:firstLine="420" w:firstLineChars="200"/>
              <w:rPr>
                <w:color w:val="000000" w:themeColor="text1"/>
                <w14:textFill>
                  <w14:solidFill>
                    <w14:schemeClr w14:val="tx1"/>
                  </w14:solidFill>
                </w14:textFill>
              </w:rPr>
            </w:pPr>
          </w:p>
          <w:p>
            <w:pPr>
              <w:tabs>
                <w:tab w:val="left" w:pos="5010"/>
              </w:tabs>
              <w:adjustRightInd w:val="0"/>
              <w:snapToGrid w:val="0"/>
              <w:spacing w:line="360" w:lineRule="auto"/>
              <w:ind w:firstLine="420" w:firstLineChars="200"/>
              <w:rPr>
                <w:color w:val="000000" w:themeColor="text1"/>
                <w14:textFill>
                  <w14:solidFill>
                    <w14:schemeClr w14:val="tx1"/>
                  </w14:solidFill>
                </w14:textFill>
              </w:rPr>
            </w:pPr>
          </w:p>
          <w:p>
            <w:pPr>
              <w:tabs>
                <w:tab w:val="left" w:pos="5010"/>
              </w:tabs>
              <w:adjustRightInd w:val="0"/>
              <w:snapToGrid w:val="0"/>
              <w:spacing w:line="360" w:lineRule="auto"/>
              <w:ind w:firstLine="420" w:firstLineChars="200"/>
              <w:rPr>
                <w:color w:val="000000" w:themeColor="text1"/>
                <w14:textFill>
                  <w14:solidFill>
                    <w14:schemeClr w14:val="tx1"/>
                  </w14:solidFill>
                </w14:textFill>
              </w:rPr>
            </w:pPr>
          </w:p>
        </w:tc>
      </w:tr>
    </w:tbl>
    <w:p>
      <w:pPr>
        <w:sectPr>
          <w:headerReference w:type="default" r:id="rId65"/>
          <w:footerReference w:type="even" r:id="rId66"/>
          <w:footerReference w:type="default" r:id="rId67"/>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18"/>
          <w:cols w:num="1" w:space="720"/>
          <w:titlePg w:val="0"/>
          <w:docGrid w:type="lines" w:linePitch="312" w:charSpace="0"/>
        </w:sectPr>
      </w:pP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496"/>
        <w:gridCol w:w="8033"/>
      </w:tblGrid>
      <w:tr>
        <w:tblPrEx>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c>
          <w:tcPr>
            <w:tcW w:w="496" w:type="dxa"/>
            <w:vAlign w:val="center"/>
          </w:tcPr>
          <w:p>
            <w:pPr>
              <w:autoSpaceDE w:val="0"/>
              <w:autoSpaceDN w:val="0"/>
              <w:adjustRightInd w:val="0"/>
              <w:snapToGrid w:val="0"/>
              <w:spacing w:before="0" w:line="480" w:lineRule="exact"/>
              <w:jc w:val="center"/>
              <w:rPr>
                <w:rFonts w:eastAsia="黑体"/>
                <w:bCs/>
                <w:color w:val="000000" w:themeColor="text1"/>
                <w:sz w:val="28"/>
                <w:szCs w:val="28"/>
                <w14:textFill>
                  <w14:solidFill>
                    <w14:schemeClr w14:val="tx1"/>
                  </w14:solidFill>
                </w14:textFill>
              </w:rPr>
            </w:pPr>
            <w:r>
              <w:rPr>
                <w:rFonts w:eastAsia="黑体"/>
                <w:bCs/>
                <w:color w:val="000000" w:themeColor="text1"/>
                <w:sz w:val="28"/>
                <w:szCs w:val="28"/>
                <w14:textFill>
                  <w14:solidFill>
                    <w14:schemeClr w14:val="tx1"/>
                  </w14:solidFill>
                </w14:textFill>
              </w:rPr>
              <w:t>总量控制指标</w:t>
            </w:r>
          </w:p>
        </w:tc>
        <w:tc>
          <w:tcPr>
            <w:tcW w:w="8033" w:type="dxa"/>
            <w:vAlign w:val="center"/>
          </w:tcPr>
          <w:p>
            <w:pPr>
              <w:tabs>
                <w:tab w:val="left" w:pos="5010"/>
              </w:tabs>
              <w:adjustRightInd w:val="0"/>
              <w:snapToGrid w:val="0"/>
              <w:spacing w:line="360" w:lineRule="auto"/>
              <w:rPr>
                <w:color w:val="000000" w:themeColor="text1"/>
                <w14:textFill>
                  <w14:solidFill>
                    <w14:schemeClr w14:val="tx1"/>
                  </w14:solidFill>
                </w14:textFill>
              </w:rPr>
            </w:pPr>
          </w:p>
          <w:p>
            <w:pPr>
              <w:tabs>
                <w:tab w:val="left" w:pos="5010"/>
              </w:tabs>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szCs w:val="24"/>
                <w14:textFill>
                  <w14:solidFill>
                    <w14:schemeClr w14:val="tx1"/>
                  </w14:solidFill>
                </w14:textFill>
              </w:rPr>
              <w:t>废水：本项目生活污水</w:t>
            </w:r>
            <w:r>
              <w:rPr>
                <w:rFonts w:hint="eastAsia"/>
                <w:color w:val="000000" w:themeColor="text1"/>
                <w:sz w:val="24"/>
                <w:szCs w:val="24"/>
                <w14:textFill>
                  <w14:solidFill>
                    <w14:schemeClr w14:val="tx1"/>
                  </w14:solidFill>
                </w14:textFill>
              </w:rPr>
              <w:t>进入</w:t>
            </w:r>
            <w:r>
              <w:rPr>
                <w:rFonts w:hint="eastAsia"/>
                <w:color w:val="000000" w:themeColor="text1"/>
                <w:sz w:val="24"/>
                <w:szCs w:val="24"/>
                <w:lang w:eastAsia="zh-CN"/>
                <w14:textFill>
                  <w14:solidFill>
                    <w14:schemeClr w14:val="tx1"/>
                  </w14:solidFill>
                </w14:textFill>
              </w:rPr>
              <w:t>化粪池后</w:t>
            </w:r>
            <w:r>
              <w:rPr>
                <w:rFonts w:hint="eastAsia"/>
                <w:color w:val="000000" w:themeColor="text1"/>
                <w:sz w:val="24"/>
                <w:szCs w:val="24"/>
                <w14:textFill>
                  <w14:solidFill>
                    <w14:schemeClr w14:val="tx1"/>
                  </w14:solidFill>
                </w14:textFill>
              </w:rPr>
              <w:t>由附近村民定期外运施肥，废水不外排，不涉及总量指标。</w:t>
            </w:r>
          </w:p>
          <w:p>
            <w:pPr>
              <w:pStyle w:val="Heading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TableofFigures"/>
              <w:rPr>
                <w:color w:val="000000" w:themeColor="text1"/>
                <w14:textFill>
                  <w14:solidFill>
                    <w14:schemeClr w14:val="tx1"/>
                  </w14:solidFill>
                </w14:textFill>
              </w:rPr>
            </w:pPr>
          </w:p>
        </w:tc>
      </w:tr>
    </w:tbl>
    <w:p>
      <w:pPr>
        <w:spacing w:before="312" w:line="360" w:lineRule="auto"/>
        <w:rPr>
          <w:rFonts w:eastAsia="黑体"/>
          <w:color w:val="000000" w:themeColor="text1"/>
          <w:sz w:val="32"/>
          <w14:textFill>
            <w14:solidFill>
              <w14:schemeClr w14:val="tx1"/>
            </w14:solidFill>
          </w14:textFill>
        </w:rPr>
      </w:pPr>
      <w:r>
        <w:rPr>
          <w:rFonts w:eastAsia="黑体"/>
          <w:color w:val="000000" w:themeColor="text1"/>
          <w:sz w:val="32"/>
          <w14:textFill>
            <w14:solidFill>
              <w14:schemeClr w14:val="tx1"/>
            </w14:solidFill>
          </w14:textFill>
        </w:rPr>
        <w:t>建设项目工程分析</w:t>
      </w: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8529"/>
      </w:tblGrid>
      <w:tr>
        <w:tblPrEx>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50"/>
        </w:trPr>
        <w:tc>
          <w:tcPr>
            <w:tcW w:w="8529" w:type="dxa"/>
            <w:vAlign w:val="center"/>
          </w:tcPr>
          <w:p>
            <w:pPr>
              <w:tabs>
                <w:tab w:val="left" w:pos="5083"/>
              </w:tabs>
              <w:adjustRightInd w:val="0"/>
              <w:snapToGrid w:val="0"/>
              <w:spacing w:before="156" w:beforeLines="50" w:after="156" w:afterLines="50" w:line="480" w:lineRule="exact"/>
              <w:rPr>
                <w:rFonts w:eastAsia="黑体"/>
                <w:color w:val="000000" w:themeColor="text1"/>
                <w:sz w:val="30"/>
                <w:szCs w:val="30"/>
                <w14:textFill>
                  <w14:solidFill>
                    <w14:schemeClr w14:val="tx1"/>
                  </w14:solidFill>
                </w14:textFill>
              </w:rPr>
            </w:pPr>
            <w:r>
              <w:rPr>
                <w:rFonts w:eastAsia="黑体"/>
                <w:color w:val="000000" w:themeColor="text1"/>
                <w:sz w:val="30"/>
                <w:szCs w:val="30"/>
                <w14:textFill>
                  <w14:solidFill>
                    <w14:schemeClr w14:val="tx1"/>
                  </w14:solidFill>
                </w14:textFill>
              </w:rPr>
              <w:t>工艺流程（图示）</w:t>
            </w:r>
          </w:p>
          <w:p>
            <w:pPr>
              <w:pStyle w:val="Heading2"/>
              <w:rPr>
                <w:rFonts w:eastAsia="黑体" w:hint="eastAsia"/>
                <w:color w:val="000000" w:themeColor="text1"/>
                <w:sz w:val="30"/>
                <w:szCs w:val="30"/>
                <w:lang w:eastAsia="zh-CN"/>
                <w14:textFill>
                  <w14:solidFill>
                    <w14:schemeClr w14:val="tx1"/>
                  </w14:solidFill>
                </w14:textFill>
              </w:rPr>
            </w:pPr>
            <w:r>
              <w:rPr>
                <w:rFonts w:eastAsia="黑体" w:hint="eastAsia"/>
                <w:color w:val="000000" w:themeColor="text1"/>
                <w:sz w:val="30"/>
                <w:szCs w:val="30"/>
                <w:lang w:eastAsia="zh-CN"/>
                <w14:textFill>
                  <w14:solidFill>
                    <w14:schemeClr w14:val="tx1"/>
                  </w14:solidFill>
                </w14:textFill>
              </w:rPr>
              <w:t>一、施工期</w:t>
            </w:r>
          </w:p>
          <w:p>
            <w:pPr>
              <w:spacing w:line="360" w:lineRule="auto"/>
              <w:ind w:firstLine="600" w:firstLineChars="25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项目施工期污染影响主要体现在废水（施工废水和生活污水），废气（扬尘、汽车尾气），噪声（施工机械的噪声）及固体废物（建筑垃圾和生活垃圾）。</w:t>
            </w:r>
          </w:p>
          <w:p>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项目建设过程</w:t>
            </w:r>
            <w:r>
              <w:rPr>
                <w:rFonts w:hint="eastAsia"/>
                <w:color w:val="000000" w:themeColor="text1"/>
                <w:sz w:val="24"/>
                <w14:textFill>
                  <w14:solidFill>
                    <w14:schemeClr w14:val="tx1"/>
                  </w14:solidFill>
                </w14:textFill>
              </w:rPr>
              <w:t>中的</w:t>
            </w:r>
            <w:r>
              <w:rPr>
                <w:color w:val="000000" w:themeColor="text1"/>
                <w:sz w:val="24"/>
                <w14:textFill>
                  <w14:solidFill>
                    <w14:schemeClr w14:val="tx1"/>
                  </w14:solidFill>
                </w14:textFill>
              </w:rPr>
              <w:t>基本工序及污染工艺流程如图</w:t>
            </w: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所示。</w:t>
            </w:r>
          </w:p>
          <w:p>
            <w:pPr>
              <w:jc w:val="center"/>
              <w:rPr>
                <w:b/>
                <w:color w:val="000000" w:themeColor="text1"/>
                <w:sz w:val="30"/>
                <w:szCs w:val="30"/>
                <w14:textFill>
                  <w14:solidFill>
                    <w14:schemeClr w14:val="tx1"/>
                  </w14:solidFill>
                </w14:textFill>
              </w:rPr>
            </w:pPr>
            <w:r>
              <w:rPr>
                <w:b/>
                <w:color w:val="000000" w:themeColor="text1"/>
                <w:sz w:val="30"/>
                <w:szCs w:val="30"/>
                <w14:textFill>
                  <w14:solidFill>
                    <w14:schemeClr w14:val="tx1"/>
                  </w14:solidFill>
                </w14:textFill>
              </w:rPr>
              <w:drawing>
                <wp:inline distT="0" distB="0" distL="114300" distR="114300">
                  <wp:extent cx="5161915" cy="2364105"/>
                  <wp:effectExtent l="0" t="0" r="635" b="17145"/>
                  <wp:docPr id="2" name="图片 5" descr="QQ截图20160715141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QQ截图20160715141151"/>
                          <pic:cNvPicPr>
                            <a:picLocks noChangeAspect="1"/>
                          </pic:cNvPicPr>
                        </pic:nvPicPr>
                        <pic:blipFill>
                          <a:blip xmlns:r="http://schemas.openxmlformats.org/officeDocument/2006/relationships" r:embed="rId68"/>
                          <a:stretch>
                            <a:fillRect/>
                          </a:stretch>
                        </pic:blipFill>
                        <pic:spPr>
                          <a:xfrm>
                            <a:off x="0" y="0"/>
                            <a:ext cx="5161915" cy="2364105"/>
                          </a:xfrm>
                          <a:prstGeom prst="rect">
                            <a:avLst/>
                          </a:prstGeom>
                          <a:noFill/>
                          <a:ln w="9525">
                            <a:noFill/>
                          </a:ln>
                        </pic:spPr>
                      </pic:pic>
                    </a:graphicData>
                  </a:graphic>
                </wp:inline>
              </w:drawing>
            </w:r>
          </w:p>
          <w:p>
            <w:pPr>
              <w:adjustRightInd w:val="0"/>
              <w:snapToGrid w:val="0"/>
              <w:jc w:val="center"/>
              <w:rPr>
                <w:rFonts w:hint="eastAsia"/>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 xml:space="preserve">图1  </w:t>
            </w:r>
            <w:r>
              <w:rPr>
                <w:rFonts w:hint="eastAsia"/>
                <w:b/>
                <w:color w:val="000000" w:themeColor="text1"/>
                <w:sz w:val="24"/>
                <w:highlight w:val="none"/>
                <w:lang w:eastAsia="zh-CN"/>
                <w14:textFill>
                  <w14:solidFill>
                    <w14:schemeClr w14:val="tx1"/>
                  </w14:solidFill>
                </w14:textFill>
              </w:rPr>
              <w:t>施工期</w:t>
            </w:r>
            <w:r>
              <w:rPr>
                <w:rFonts w:hint="eastAsia"/>
                <w:b/>
                <w:color w:val="000000" w:themeColor="text1"/>
                <w:sz w:val="24"/>
                <w:highlight w:val="none"/>
                <w14:textFill>
                  <w14:solidFill>
                    <w14:schemeClr w14:val="tx1"/>
                  </w14:solidFill>
                </w14:textFill>
              </w:rPr>
              <w:t>工艺流程及产污环节图</w:t>
            </w:r>
          </w:p>
        </w:tc>
      </w:tr>
    </w:tbl>
    <w:p>
      <w:pPr>
        <w:sectPr>
          <w:headerReference w:type="default" r:id="rId69"/>
          <w:footerReference w:type="even" r:id="rId70"/>
          <w:footerReference w:type="default" r:id="rId71"/>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19"/>
          <w:cols w:num="1" w:space="720"/>
          <w:titlePg w:val="0"/>
          <w:docGrid w:type="lines" w:linePitch="312" w:charSpace="0"/>
        </w:sectPr>
      </w:pP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8529"/>
      </w:tblGrid>
      <w:tr>
        <w:tblPrEx>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50"/>
        </w:trPr>
        <w:tc>
          <w:tcPr>
            <w:tcW w:w="8529" w:type="dxa"/>
            <w:vAlign w:val="center"/>
          </w:tcPr>
          <w:p>
            <w:pPr>
              <w:pStyle w:val="Heading2"/>
              <w:rPr>
                <w:rFonts w:ascii="Times New Roman" w:eastAsia="黑体" w:hAnsi="Times New Roman" w:cs="Times New Roman" w:hint="eastAsia"/>
                <w:color w:val="000000" w:themeColor="text1"/>
                <w:sz w:val="30"/>
                <w:szCs w:val="30"/>
                <w:lang w:eastAsia="zh-CN"/>
                <w14:textFill>
                  <w14:solidFill>
                    <w14:schemeClr w14:val="tx1"/>
                  </w14:solidFill>
                </w14:textFill>
              </w:rPr>
            </w:pPr>
            <w:r>
              <w:rPr>
                <w:rFonts w:ascii="Times New Roman" w:eastAsia="黑体" w:hAnsi="Times New Roman" w:cs="Times New Roman" w:hint="eastAsia"/>
                <w:color w:val="000000" w:themeColor="text1"/>
                <w:sz w:val="30"/>
                <w:szCs w:val="30"/>
                <w:lang w:eastAsia="zh-CN"/>
                <w14:textFill>
                  <w14:solidFill>
                    <w14:schemeClr w14:val="tx1"/>
                  </w14:solidFill>
                </w14:textFill>
              </w:rPr>
              <w:t>二、运行期</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1、产品生产过程中主要分为设备的壳体加工和成套设备组装。</w:t>
            </w:r>
            <w:r>
              <w:rPr>
                <w:color w:val="000000" w:themeColor="text1"/>
                <w:sz w:val="24"/>
                <w14:textFill>
                  <w14:solidFill>
                    <w14:schemeClr w14:val="tx1"/>
                  </w14:solidFill>
                </w14:textFill>
              </w:rPr>
              <w:t>主要工艺流程及排污节点如下：</w:t>
            </w:r>
          </w:p>
          <w:p>
            <w:pPr>
              <w:rPr>
                <w:color w:val="000000" w:themeColor="text1"/>
                <w14:textFill>
                  <w14:solidFill>
                    <w14:schemeClr w14:val="tx1"/>
                  </w14:solidFill>
                </w14:textFill>
              </w:rPr>
            </w:pPr>
            <w:r>
              <w:rPr>
                <w:color w:val="000000" w:themeColor="text1"/>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03.5pt;height:195pt" o:ole="" coordsize="21600,21600" o:preferrelative="t" filled="f" stroked="f">
                  <v:stroke joinstyle="miter"/>
                  <v:imagedata r:id="rId72" o:title="" croptop="43472f" cropbottom="-1347f" cropleft="-4382f" cropright="-2605f"/>
                  <o:lock v:ext="edit" aspectratio="f"/>
                  <w10:anchorlock/>
                </v:shape>
                <o:OLEObject Type="Embed" ProgID="Visio.Drawing.11" ShapeID="_x0000_i1026" DrawAspect="Content" ObjectID="_1468075725" r:id="rId73"/>
              </w:object>
            </w:r>
          </w:p>
          <w:p>
            <w:pPr>
              <w:adjustRightInd w:val="0"/>
              <w:snapToGrid w:val="0"/>
              <w:jc w:val="center"/>
              <w:rPr>
                <w:rFonts w:hint="eastAsia"/>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图</w:t>
            </w:r>
            <w:r>
              <w:rPr>
                <w:rFonts w:hint="eastAsia"/>
                <w:b/>
                <w:color w:val="000000" w:themeColor="text1"/>
                <w:sz w:val="24"/>
                <w:highlight w:val="none"/>
                <w:lang w:val="en-US" w:eastAsia="zh-CN"/>
                <w14:textFill>
                  <w14:solidFill>
                    <w14:schemeClr w14:val="tx1"/>
                  </w14:solidFill>
                </w14:textFill>
              </w:rPr>
              <w:t>2</w:t>
            </w:r>
            <w:r>
              <w:rPr>
                <w:rFonts w:hint="eastAsia"/>
                <w:b/>
                <w:color w:val="000000" w:themeColor="text1"/>
                <w:sz w:val="24"/>
                <w:highlight w:val="none"/>
                <w14:textFill>
                  <w14:solidFill>
                    <w14:schemeClr w14:val="tx1"/>
                  </w14:solidFill>
                </w14:textFill>
              </w:rPr>
              <w:t xml:space="preserve">  成套设备组装生产工艺流程及产污环节图</w:t>
            </w:r>
          </w:p>
          <w:p>
            <w:pPr>
              <w:jc w:val="center"/>
              <w:rPr>
                <w:color w:val="000000" w:themeColor="text1"/>
                <w14:textFill>
                  <w14:solidFill>
                    <w14:schemeClr w14:val="tx1"/>
                  </w14:solidFill>
                </w14:textFill>
              </w:rPr>
            </w:pPr>
            <w:r>
              <w:rPr>
                <w:rFonts w:eastAsia="宋体" w:hint="eastAsia"/>
                <w:b/>
                <w:color w:val="000000" w:themeColor="text1"/>
                <w:sz w:val="24"/>
                <w:lang w:eastAsia="zh-CN"/>
                <w14:textFill>
                  <w14:solidFill>
                    <w14:schemeClr w14:val="tx1"/>
                  </w14:solidFill>
                </w14:textFill>
              </w:rPr>
              <w:drawing>
                <wp:inline distT="0" distB="0" distL="114300" distR="114300">
                  <wp:extent cx="3961765" cy="3743325"/>
                  <wp:effectExtent l="0" t="0" r="635" b="9525"/>
                  <wp:docPr id="1" name="图片 1" descr="QQ截图20180427105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截图20180427105632"/>
                          <pic:cNvPicPr>
                            <a:picLocks noChangeAspect="1"/>
                          </pic:cNvPicPr>
                        </pic:nvPicPr>
                        <pic:blipFill>
                          <a:blip xmlns:r="http://schemas.openxmlformats.org/officeDocument/2006/relationships" r:embed="rId74"/>
                          <a:stretch>
                            <a:fillRect/>
                          </a:stretch>
                        </pic:blipFill>
                        <pic:spPr>
                          <a:xfrm>
                            <a:off x="0" y="0"/>
                            <a:ext cx="3961765" cy="3743325"/>
                          </a:xfrm>
                          <a:prstGeom prst="rect">
                            <a:avLst/>
                          </a:prstGeom>
                        </pic:spPr>
                      </pic:pic>
                    </a:graphicData>
                  </a:graphic>
                </wp:inline>
              </w:drawing>
            </w:r>
          </w:p>
          <w:p>
            <w:pPr>
              <w:adjustRightInd w:val="0"/>
              <w:snapToGrid w:val="0"/>
              <w:jc w:val="center"/>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图</w:t>
            </w:r>
            <w:r>
              <w:rPr>
                <w:rFonts w:hint="eastAsia"/>
                <w:b/>
                <w:color w:val="000000" w:themeColor="text1"/>
                <w:sz w:val="24"/>
                <w:highlight w:val="none"/>
                <w:lang w:val="en-US" w:eastAsia="zh-CN"/>
                <w14:textFill>
                  <w14:solidFill>
                    <w14:schemeClr w14:val="tx1"/>
                  </w14:solidFill>
                </w14:textFill>
              </w:rPr>
              <w:t>3</w:t>
            </w:r>
            <w:r>
              <w:rPr>
                <w:b/>
                <w:color w:val="000000" w:themeColor="text1"/>
                <w:sz w:val="24"/>
                <w:highlight w:val="none"/>
                <w14:textFill>
                  <w14:solidFill>
                    <w14:schemeClr w14:val="tx1"/>
                  </w14:solidFill>
                </w14:textFill>
              </w:rPr>
              <w:t xml:space="preserve">  </w:t>
            </w:r>
            <w:r>
              <w:rPr>
                <w:rFonts w:hint="eastAsia"/>
                <w:b/>
                <w:color w:val="000000" w:themeColor="text1"/>
                <w:sz w:val="24"/>
                <w:highlight w:val="none"/>
                <w14:textFill>
                  <w14:solidFill>
                    <w14:schemeClr w14:val="tx1"/>
                  </w14:solidFill>
                </w14:textFill>
              </w:rPr>
              <w:t>壳体加工生产工艺流程及产污环节图</w:t>
            </w:r>
          </w:p>
        </w:tc>
      </w:tr>
    </w:tbl>
    <w:p>
      <w:pPr>
        <w:sectPr>
          <w:headerReference w:type="default" r:id="rId75"/>
          <w:footerReference w:type="even" r:id="rId76"/>
          <w:footerReference w:type="default" r:id="rId77"/>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20"/>
          <w:cols w:num="1" w:space="720"/>
          <w:titlePg w:val="0"/>
          <w:docGrid w:type="lines" w:linePitch="312" w:charSpace="0"/>
        </w:sectPr>
      </w:pP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8529"/>
      </w:tblGrid>
      <w:tr>
        <w:tblPrEx>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50"/>
        </w:trPr>
        <w:tc>
          <w:tcPr>
            <w:tcW w:w="8529" w:type="dxa"/>
            <w:vAlign w:val="center"/>
          </w:tcPr>
          <w:p>
            <w:pPr>
              <w:pStyle w:val="Heading2"/>
              <w:ind w:firstLine="480" w:firstLineChars="200"/>
              <w:rPr>
                <w:color w:val="000000" w:themeColor="text1"/>
                <w:spacing w:val="4"/>
                <w:sz w:val="24"/>
                <w14:textFill>
                  <w14:solidFill>
                    <w14:schemeClr w14:val="tx1"/>
                  </w14:solidFill>
                </w14:textFill>
              </w:rPr>
            </w:pPr>
            <w:r>
              <w:rPr>
                <w:color w:val="000000" w:themeColor="text1"/>
                <w:spacing w:val="4"/>
                <w:sz w:val="24"/>
                <w14:textFill>
                  <w14:solidFill>
                    <w14:schemeClr w14:val="tx1"/>
                  </w14:solidFill>
                </w14:textFill>
              </w:rPr>
              <w:t>2、工艺流程简述</w:t>
            </w:r>
          </w:p>
          <w:p>
            <w:pPr>
              <w:adjustRightInd w:val="0"/>
              <w:snapToGrid w:val="0"/>
              <w:spacing w:line="360" w:lineRule="auto"/>
              <w:ind w:firstLine="480" w:firstLineChars="200"/>
              <w:rPr>
                <w:bCs/>
                <w:color w:val="000000" w:themeColor="text1"/>
                <w:sz w:val="24"/>
                <w14:textFill>
                  <w14:solidFill>
                    <w14:schemeClr w14:val="tx1"/>
                  </w14:solidFill>
                </w14:textFill>
              </w:rPr>
            </w:pPr>
            <w:bookmarkStart w:id="0" w:name="_Toc20244"/>
            <w:bookmarkStart w:id="1" w:name="_Toc23077"/>
            <w:r>
              <w:rPr>
                <w:bCs/>
                <w:color w:val="000000" w:themeColor="text1"/>
                <w:sz w:val="24"/>
                <w14:textFill>
                  <w14:solidFill>
                    <w14:schemeClr w14:val="tx1"/>
                  </w14:solidFill>
                </w14:textFill>
              </w:rPr>
              <w:t>企业收到用户订单后，根据客户需求产品的规格尺寸，外购成品板材、电器元件、标准件及五金配件等进行成套设备的加工生产，所生产的产品主要为变压器及配电框。生产过程以机械为主，人工为辅。本项目生产所需的板材、电器元件、标准件等均外购符合国家有关规定及设计要求的成品，厂区内不进行原辅材料的生产，</w:t>
            </w:r>
            <w:r>
              <w:rPr>
                <w:bCs/>
                <w:color w:val="000000" w:themeColor="text1"/>
                <w:sz w:val="24"/>
                <w14:textFill>
                  <w14:solidFill>
                    <w14:schemeClr w14:val="tx1"/>
                  </w14:solidFill>
                </w14:textFill>
              </w:rPr>
              <w:t>不涉及喷塑</w:t>
            </w:r>
            <w:r>
              <w:rPr>
                <w:rFonts w:hint="eastAsia"/>
                <w:bCs/>
                <w:color w:val="000000" w:themeColor="text1"/>
                <w:sz w:val="24"/>
                <w:lang w:eastAsia="zh-CN"/>
                <w14:textFill>
                  <w14:solidFill>
                    <w14:schemeClr w14:val="tx1"/>
                  </w14:solidFill>
                </w14:textFill>
              </w:rPr>
              <w:t>、喷漆等</w:t>
            </w:r>
            <w:r>
              <w:rPr>
                <w:bCs/>
                <w:color w:val="000000" w:themeColor="text1"/>
                <w:sz w:val="24"/>
                <w14:textFill>
                  <w14:solidFill>
                    <w14:schemeClr w14:val="tx1"/>
                  </w14:solidFill>
                </w14:textFill>
              </w:rPr>
              <w:t>表面处理工序</w:t>
            </w:r>
            <w:r>
              <w:rPr>
                <w:rFonts w:hint="eastAsia"/>
                <w:bCs/>
                <w:color w:val="000000" w:themeColor="text1"/>
                <w:sz w:val="24"/>
                <w:lang w:eastAsia="zh-CN"/>
                <w14:textFill>
                  <w14:solidFill>
                    <w14:schemeClr w14:val="tx1"/>
                  </w14:solidFill>
                </w14:textFill>
              </w:rPr>
              <w:t>，生产过程中不涉及淋雨实验，无</w:t>
            </w:r>
            <w:r>
              <w:rPr>
                <w:rFonts w:hint="eastAsia"/>
                <w:bCs/>
                <w:color w:val="000000" w:themeColor="text1"/>
                <w:sz w:val="24"/>
                <w:lang w:val="en-US" w:eastAsia="zh-CN"/>
                <w14:textFill>
                  <w14:solidFill>
                    <w14:schemeClr w14:val="tx1"/>
                  </w14:solidFill>
                </w14:textFill>
              </w:rPr>
              <w:t>废水产生</w:t>
            </w:r>
            <w:r>
              <w:rPr>
                <w:bCs/>
                <w:color w:val="000000" w:themeColor="text1"/>
                <w:sz w:val="24"/>
                <w14:textFill>
                  <w14:solidFill>
                    <w14:schemeClr w14:val="tx1"/>
                  </w14:solidFill>
                </w14:textFill>
              </w:rPr>
              <w:t>。</w:t>
            </w:r>
            <w:bookmarkEnd w:id="0"/>
            <w:bookmarkEnd w:id="1"/>
          </w:p>
          <w:p>
            <w:pPr>
              <w:spacing w:line="360" w:lineRule="auto"/>
              <w:ind w:firstLine="480" w:firstLineChars="200"/>
              <w:jc w:val="left"/>
              <w:rPr>
                <w:bCs/>
                <w:color w:val="000000" w:themeColor="text1"/>
                <w:sz w:val="24"/>
                <w14:textFill>
                  <w14:solidFill>
                    <w14:schemeClr w14:val="tx1"/>
                  </w14:solidFill>
                </w14:textFill>
              </w:rPr>
            </w:pPr>
            <w:r>
              <w:rPr>
                <w:bCs/>
                <w:color w:val="000000" w:themeColor="text1"/>
                <w:sz w:val="24"/>
                <w14:textFill>
                  <w14:solidFill>
                    <w14:schemeClr w14:val="tx1"/>
                  </w14:solidFill>
                </w14:textFill>
              </w:rPr>
              <w:t>产品生产分为壳体加工及成套设备组装两个阶段：</w:t>
            </w:r>
          </w:p>
          <w:p>
            <w:pPr>
              <w:spacing w:line="360" w:lineRule="auto"/>
              <w:ind w:left="48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1）</w:t>
            </w:r>
            <w:r>
              <w:rPr>
                <w:bCs/>
                <w:color w:val="000000" w:themeColor="text1"/>
                <w:sz w:val="24"/>
                <w14:textFill>
                  <w14:solidFill>
                    <w14:schemeClr w14:val="tx1"/>
                  </w14:solidFill>
                </w14:textFill>
              </w:rPr>
              <w:t>壳体加工：</w:t>
            </w:r>
          </w:p>
          <w:p>
            <w:pPr>
              <w:spacing w:line="360" w:lineRule="auto"/>
              <w:ind w:firstLine="480" w:firstLineChars="200"/>
              <w:jc w:val="left"/>
              <w:rPr>
                <w:bCs/>
                <w:color w:val="000000" w:themeColor="text1"/>
                <w:sz w:val="24"/>
                <w14:textFill>
                  <w14:solidFill>
                    <w14:schemeClr w14:val="tx1"/>
                  </w14:solidFill>
                </w14:textFill>
              </w:rPr>
            </w:pPr>
            <w:r>
              <w:rPr>
                <w:bCs/>
                <w:color w:val="000000" w:themeColor="text1"/>
                <w:sz w:val="24"/>
                <w14:textFill>
                  <w14:solidFill>
                    <w14:schemeClr w14:val="tx1"/>
                  </w14:solidFill>
                </w14:textFill>
              </w:rPr>
              <w:t>（1）剪切：企业根据客户要求，用剪板</w:t>
            </w:r>
            <w:r>
              <w:rPr>
                <w:rFonts w:hint="eastAsia"/>
                <w:bCs/>
                <w:color w:val="000000" w:themeColor="text1"/>
                <w:sz w:val="24"/>
                <w14:textFill>
                  <w14:solidFill>
                    <w14:schemeClr w14:val="tx1"/>
                  </w14:solidFill>
                </w14:textFill>
              </w:rPr>
              <w:t>机和切割机将外购的大块</w:t>
            </w:r>
            <w:r>
              <w:rPr>
                <w:rFonts w:hint="eastAsia"/>
                <w:bCs/>
                <w:color w:val="000000" w:themeColor="text1"/>
                <w:sz w:val="24"/>
                <w:lang w:eastAsia="zh-CN"/>
                <w14:textFill>
                  <w14:solidFill>
                    <w14:schemeClr w14:val="tx1"/>
                  </w14:solidFill>
                </w14:textFill>
              </w:rPr>
              <w:t>成品</w:t>
            </w:r>
            <w:r>
              <w:rPr>
                <w:rFonts w:hint="eastAsia"/>
                <w:bCs/>
                <w:color w:val="000000" w:themeColor="text1"/>
                <w:sz w:val="24"/>
                <w14:textFill>
                  <w14:solidFill>
                    <w14:schemeClr w14:val="tx1"/>
                  </w14:solidFill>
                </w14:textFill>
              </w:rPr>
              <w:t>板材剪切成所需的规格尺寸，该过程会产生噪声、废边角料、废液压油。</w:t>
            </w:r>
          </w:p>
          <w:p>
            <w:pPr>
              <w:spacing w:line="360" w:lineRule="auto"/>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（2）冲压：将切割后的型材按照图纸要求送至冲压机进行冲孔或冲槽成型，该过程会产生废边角料、</w:t>
            </w:r>
            <w:r>
              <w:rPr>
                <w:bCs/>
                <w:color w:val="000000" w:themeColor="text1"/>
                <w:sz w:val="24"/>
                <w14:textFill>
                  <w14:solidFill>
                    <w14:schemeClr w14:val="tx1"/>
                  </w14:solidFill>
                </w14:textFill>
              </w:rPr>
              <w:t>噪声</w:t>
            </w:r>
            <w:r>
              <w:rPr>
                <w:rFonts w:hint="eastAsia"/>
                <w:bCs/>
                <w:color w:val="000000" w:themeColor="text1"/>
                <w:sz w:val="24"/>
                <w14:textFill>
                  <w14:solidFill>
                    <w14:schemeClr w14:val="tx1"/>
                  </w14:solidFill>
                </w14:textFill>
              </w:rPr>
              <w:t>、废液压油</w:t>
            </w:r>
            <w:r>
              <w:rPr>
                <w:bCs/>
                <w:color w:val="000000" w:themeColor="text1"/>
                <w:sz w:val="24"/>
                <w14:textFill>
                  <w14:solidFill>
                    <w14:schemeClr w14:val="tx1"/>
                  </w14:solidFill>
                </w14:textFill>
              </w:rPr>
              <w:t>。</w:t>
            </w:r>
          </w:p>
          <w:p>
            <w:pPr>
              <w:spacing w:line="360" w:lineRule="auto"/>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（3）折弯：</w:t>
            </w:r>
            <w:r>
              <w:rPr>
                <w:bCs/>
                <w:color w:val="000000" w:themeColor="text1"/>
                <w:sz w:val="24"/>
                <w14:textFill>
                  <w14:solidFill>
                    <w14:schemeClr w14:val="tx1"/>
                  </w14:solidFill>
                </w14:textFill>
              </w:rPr>
              <w:t>将工件送至折弯机按要求进行折弯</w:t>
            </w:r>
            <w:r>
              <w:rPr>
                <w:rFonts w:hint="eastAsia"/>
                <w:bCs/>
                <w:color w:val="000000" w:themeColor="text1"/>
                <w:sz w:val="24"/>
                <w14:textFill>
                  <w14:solidFill>
                    <w14:schemeClr w14:val="tx1"/>
                  </w14:solidFill>
                </w14:textFill>
              </w:rPr>
              <w:t>，该</w:t>
            </w:r>
            <w:r>
              <w:rPr>
                <w:bCs/>
                <w:color w:val="000000" w:themeColor="text1"/>
                <w:sz w:val="24"/>
                <w14:textFill>
                  <w14:solidFill>
                    <w14:schemeClr w14:val="tx1"/>
                  </w14:solidFill>
                </w14:textFill>
              </w:rPr>
              <w:t>过程</w:t>
            </w:r>
            <w:r>
              <w:rPr>
                <w:rFonts w:hint="eastAsia"/>
                <w:bCs/>
                <w:color w:val="000000" w:themeColor="text1"/>
                <w:sz w:val="24"/>
                <w14:textFill>
                  <w14:solidFill>
                    <w14:schemeClr w14:val="tx1"/>
                  </w14:solidFill>
                </w14:textFill>
              </w:rPr>
              <w:t>主要污染为：</w:t>
            </w:r>
            <w:r>
              <w:rPr>
                <w:bCs/>
                <w:color w:val="000000" w:themeColor="text1"/>
                <w:sz w:val="24"/>
                <w14:textFill>
                  <w14:solidFill>
                    <w14:schemeClr w14:val="tx1"/>
                  </w14:solidFill>
                </w14:textFill>
              </w:rPr>
              <w:t>噪声</w:t>
            </w:r>
            <w:r>
              <w:rPr>
                <w:rFonts w:hint="eastAsia"/>
                <w:bCs/>
                <w:color w:val="000000" w:themeColor="text1"/>
                <w:sz w:val="24"/>
                <w14:textFill>
                  <w14:solidFill>
                    <w14:schemeClr w14:val="tx1"/>
                  </w14:solidFill>
                </w14:textFill>
              </w:rPr>
              <w:t>、废液压油</w:t>
            </w:r>
            <w:r>
              <w:rPr>
                <w:bCs/>
                <w:color w:val="000000" w:themeColor="text1"/>
                <w:sz w:val="24"/>
                <w14:textFill>
                  <w14:solidFill>
                    <w14:schemeClr w14:val="tx1"/>
                  </w14:solidFill>
                </w14:textFill>
              </w:rPr>
              <w:t>。</w:t>
            </w:r>
          </w:p>
          <w:p>
            <w:pPr>
              <w:spacing w:line="360" w:lineRule="auto"/>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（4）焊接：</w:t>
            </w:r>
            <w:r>
              <w:rPr>
                <w:bCs/>
                <w:color w:val="000000" w:themeColor="text1"/>
                <w:sz w:val="24"/>
                <w14:textFill>
                  <w14:solidFill>
                    <w14:schemeClr w14:val="tx1"/>
                  </w14:solidFill>
                </w14:textFill>
              </w:rPr>
              <w:t>将不同部位工件进行前期组装，并进行焊接，采用人工焊接的方式将工件焊接成型，项目采用二氧化碳保护焊，焊接材料为</w:t>
            </w:r>
            <w:r>
              <w:rPr>
                <w:rFonts w:hint="eastAsia"/>
                <w:bCs/>
                <w:color w:val="000000" w:themeColor="text1"/>
                <w:sz w:val="24"/>
                <w14:textFill>
                  <w14:solidFill>
                    <w14:schemeClr w14:val="tx1"/>
                  </w14:solidFill>
                </w14:textFill>
              </w:rPr>
              <w:t>二保</w:t>
            </w:r>
            <w:r>
              <w:rPr>
                <w:bCs/>
                <w:color w:val="000000" w:themeColor="text1"/>
                <w:sz w:val="24"/>
                <w14:textFill>
                  <w14:solidFill>
                    <w14:schemeClr w14:val="tx1"/>
                  </w14:solidFill>
                </w14:textFill>
              </w:rPr>
              <w:t>焊丝。</w:t>
            </w:r>
            <w:r>
              <w:rPr>
                <w:rFonts w:hint="eastAsia"/>
                <w:bCs/>
                <w:color w:val="000000" w:themeColor="text1"/>
                <w:sz w:val="24"/>
                <w14:textFill>
                  <w14:solidFill>
                    <w14:schemeClr w14:val="tx1"/>
                  </w14:solidFill>
                </w14:textFill>
              </w:rPr>
              <w:t>焊接的时候常常伴随高温，常规工艺没有保护气体，炙热的焊件直接与空气接触，容易造成局部的氧化，引入杂质降低焊接强度，用惰性的二氧化碳包围焊接部位，可以隔绝氧气，保护焊件，提高焊接质量。</w:t>
            </w:r>
            <w:r>
              <w:rPr>
                <w:bCs/>
                <w:color w:val="000000" w:themeColor="text1"/>
                <w:sz w:val="24"/>
                <w14:textFill>
                  <w14:solidFill>
                    <w14:schemeClr w14:val="tx1"/>
                  </w14:solidFill>
                </w14:textFill>
              </w:rPr>
              <w:t>焊接过程会产生少量焊接烟尘和噪声。</w:t>
            </w:r>
          </w:p>
          <w:p>
            <w:pPr>
              <w:spacing w:line="360" w:lineRule="auto"/>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（5）壳体装配及质检：将各部件按客户要求进行组装，并对组装后的壳体进行质检，质检不合格壳体需拆卸后重新组装。</w:t>
            </w:r>
          </w:p>
          <w:p>
            <w:pPr>
              <w:spacing w:line="360" w:lineRule="auto"/>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（6）</w:t>
            </w:r>
            <w:r>
              <w:rPr>
                <w:bCs/>
                <w:color w:val="000000" w:themeColor="text1"/>
                <w:sz w:val="24"/>
                <w14:textFill>
                  <w14:solidFill>
                    <w14:schemeClr w14:val="tx1"/>
                  </w14:solidFill>
                </w14:textFill>
              </w:rPr>
              <w:t>入库：将加工好的</w:t>
            </w:r>
            <w:r>
              <w:rPr>
                <w:rFonts w:hint="eastAsia"/>
                <w:bCs/>
                <w:color w:val="000000" w:themeColor="text1"/>
                <w:sz w:val="24"/>
                <w14:textFill>
                  <w14:solidFill>
                    <w14:schemeClr w14:val="tx1"/>
                  </w14:solidFill>
                </w14:textFill>
              </w:rPr>
              <w:t>半</w:t>
            </w:r>
            <w:r>
              <w:rPr>
                <w:bCs/>
                <w:color w:val="000000" w:themeColor="text1"/>
                <w:sz w:val="24"/>
                <w14:textFill>
                  <w14:solidFill>
                    <w14:schemeClr w14:val="tx1"/>
                  </w14:solidFill>
                </w14:textFill>
              </w:rPr>
              <w:t>成品</w:t>
            </w:r>
            <w:r>
              <w:rPr>
                <w:rFonts w:hint="eastAsia"/>
                <w:bCs/>
                <w:color w:val="000000" w:themeColor="text1"/>
                <w:sz w:val="24"/>
                <w14:textFill>
                  <w14:solidFill>
                    <w14:schemeClr w14:val="tx1"/>
                  </w14:solidFill>
                </w14:textFill>
              </w:rPr>
              <w:t>壳体</w:t>
            </w:r>
            <w:r>
              <w:rPr>
                <w:bCs/>
                <w:color w:val="000000" w:themeColor="text1"/>
                <w:sz w:val="24"/>
                <w14:textFill>
                  <w14:solidFill>
                    <w14:schemeClr w14:val="tx1"/>
                  </w14:solidFill>
                </w14:textFill>
              </w:rPr>
              <w:t>入库。</w:t>
            </w:r>
          </w:p>
          <w:p>
            <w:pPr>
              <w:spacing w:line="360" w:lineRule="auto"/>
              <w:ind w:firstLine="480" w:firstLineChars="200"/>
              <w:jc w:val="left"/>
              <w:rPr>
                <w:bCs/>
                <w:color w:val="000000" w:themeColor="text1"/>
                <w:sz w:val="24"/>
                <w14:textFill>
                  <w14:solidFill>
                    <w14:schemeClr w14:val="tx1"/>
                  </w14:solidFill>
                </w14:textFill>
              </w:rPr>
            </w:pPr>
            <w:r>
              <w:rPr>
                <w:bCs/>
                <w:color w:val="000000" w:themeColor="text1"/>
                <w:sz w:val="24"/>
                <w14:textFill>
                  <w14:solidFill>
                    <w14:schemeClr w14:val="tx1"/>
                  </w14:solidFill>
                </w14:textFill>
              </w:rPr>
              <w:t>项目生产的</w:t>
            </w:r>
            <w:r>
              <w:rPr>
                <w:rFonts w:hint="eastAsia"/>
                <w:bCs/>
                <w:color w:val="000000" w:themeColor="text1"/>
                <w:sz w:val="24"/>
                <w14:textFill>
                  <w14:solidFill>
                    <w14:schemeClr w14:val="tx1"/>
                  </w14:solidFill>
                </w14:textFill>
              </w:rPr>
              <w:t>壳体</w:t>
            </w:r>
            <w:r>
              <w:rPr>
                <w:bCs/>
                <w:color w:val="000000" w:themeColor="text1"/>
                <w:sz w:val="24"/>
                <w14:textFill>
                  <w14:solidFill>
                    <w14:schemeClr w14:val="tx1"/>
                  </w14:solidFill>
                </w14:textFill>
              </w:rPr>
              <w:t>自用于</w:t>
            </w:r>
            <w:r>
              <w:rPr>
                <w:rFonts w:hint="eastAsia"/>
                <w:bCs/>
                <w:color w:val="000000" w:themeColor="text1"/>
                <w:sz w:val="24"/>
                <w14:textFill>
                  <w14:solidFill>
                    <w14:schemeClr w14:val="tx1"/>
                  </w14:solidFill>
                </w14:textFill>
              </w:rPr>
              <w:t>箱式变压器的组装。</w:t>
            </w:r>
          </w:p>
        </w:tc>
      </w:tr>
    </w:tbl>
    <w:p>
      <w:pPr>
        <w:sectPr>
          <w:headerReference w:type="default" r:id="rId78"/>
          <w:footerReference w:type="even" r:id="rId79"/>
          <w:footerReference w:type="default" r:id="rId80"/>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21"/>
          <w:cols w:num="1" w:space="720"/>
          <w:titlePg w:val="0"/>
          <w:docGrid w:type="lines" w:linePitch="312" w:charSpace="0"/>
        </w:sectPr>
      </w:pP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8529"/>
      </w:tblGrid>
      <w:tr>
        <w:tblPrEx>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50"/>
        </w:trPr>
        <w:tc>
          <w:tcPr>
            <w:tcW w:w="8529" w:type="dxa"/>
            <w:vAlign w:val="center"/>
          </w:tcPr>
          <w:p>
            <w:pPr>
              <w:spacing w:line="360" w:lineRule="auto"/>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2）成套设备组装：</w:t>
            </w:r>
          </w:p>
          <w:p>
            <w:pPr>
              <w:spacing w:line="360" w:lineRule="auto"/>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箱式变压器</w:t>
            </w:r>
            <w:r>
              <w:rPr>
                <w:bCs/>
                <w:color w:val="000000" w:themeColor="text1"/>
                <w:sz w:val="24"/>
                <w14:textFill>
                  <w14:solidFill>
                    <w14:schemeClr w14:val="tx1"/>
                  </w14:solidFill>
                </w14:textFill>
              </w:rPr>
              <w:t>是按照电气接线要求将开关设备、测量仪表</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断路器、小型变压器等辅助设备组装在封闭或半封闭金属箱（柜）体中；本项目主要从事</w:t>
            </w:r>
            <w:r>
              <w:rPr>
                <w:rFonts w:hint="eastAsia"/>
                <w:bCs/>
                <w:color w:val="000000" w:themeColor="text1"/>
                <w:sz w:val="24"/>
                <w14:textFill>
                  <w14:solidFill>
                    <w14:schemeClr w14:val="tx1"/>
                  </w14:solidFill>
                </w14:textFill>
              </w:rPr>
              <w:t>箱式变压器的组装</w:t>
            </w:r>
            <w:r>
              <w:rPr>
                <w:bCs/>
                <w:color w:val="000000" w:themeColor="text1"/>
                <w:sz w:val="24"/>
                <w14:textFill>
                  <w14:solidFill>
                    <w14:schemeClr w14:val="tx1"/>
                  </w14:solidFill>
                </w14:textFill>
              </w:rPr>
              <w:t>，不从事内部部件的生产。企业根据相应要求进行</w:t>
            </w:r>
            <w:r>
              <w:rPr>
                <w:rFonts w:hint="eastAsia"/>
                <w:bCs/>
                <w:color w:val="000000" w:themeColor="text1"/>
                <w:sz w:val="24"/>
                <w14:textFill>
                  <w14:solidFill>
                    <w14:schemeClr w14:val="tx1"/>
                  </w14:solidFill>
                </w14:textFill>
              </w:rPr>
              <w:t>箱式变压器</w:t>
            </w:r>
            <w:r>
              <w:rPr>
                <w:bCs/>
                <w:color w:val="000000" w:themeColor="text1"/>
                <w:sz w:val="24"/>
                <w14:textFill>
                  <w14:solidFill>
                    <w14:schemeClr w14:val="tx1"/>
                  </w14:solidFill>
                </w14:textFill>
              </w:rPr>
              <w:t>内部的线路设计，然后按设计图外购组件进行总装。</w:t>
            </w:r>
          </w:p>
          <w:p>
            <w:pPr>
              <w:numPr>
                <w:ilvl w:val="0"/>
                <w:numId w:val="3"/>
              </w:numPr>
              <w:spacing w:line="360" w:lineRule="auto"/>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一次母线加工：</w:t>
            </w:r>
            <w:r>
              <w:rPr>
                <w:bCs/>
                <w:color w:val="000000" w:themeColor="text1"/>
                <w:sz w:val="24"/>
                <w14:textFill>
                  <w14:solidFill>
                    <w14:schemeClr w14:val="tx1"/>
                  </w14:solidFill>
                </w14:textFill>
              </w:rPr>
              <w:t>首先将外购的铜排</w:t>
            </w:r>
            <w:r>
              <w:rPr>
                <w:rFonts w:hint="eastAsia"/>
                <w:bCs/>
                <w:color w:val="000000" w:themeColor="text1"/>
                <w:sz w:val="24"/>
                <w14:textFill>
                  <w14:solidFill>
                    <w14:schemeClr w14:val="tx1"/>
                  </w14:solidFill>
                </w14:textFill>
              </w:rPr>
              <w:t>用多功能母线加工机</w:t>
            </w:r>
            <w:r>
              <w:rPr>
                <w:bCs/>
                <w:color w:val="000000" w:themeColor="text1"/>
                <w:sz w:val="24"/>
                <w14:textFill>
                  <w14:solidFill>
                    <w14:schemeClr w14:val="tx1"/>
                  </w14:solidFill>
                </w14:textFill>
              </w:rPr>
              <w:t>剪切至生产需要的规格尺寸，裁剪好的铜排再进行折弯成型</w:t>
            </w:r>
            <w:r>
              <w:rPr>
                <w:rFonts w:hint="eastAsia"/>
                <w:bCs/>
                <w:color w:val="000000" w:themeColor="text1"/>
                <w:sz w:val="24"/>
                <w14:textFill>
                  <w14:solidFill>
                    <w14:schemeClr w14:val="tx1"/>
                  </w14:solidFill>
                </w14:textFill>
              </w:rPr>
              <w:t>和钻孔</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该过程会产生噪声、废边角料及铜屑。</w:t>
            </w:r>
          </w:p>
          <w:p>
            <w:pPr>
              <w:numPr>
                <w:ilvl w:val="0"/>
                <w:numId w:val="3"/>
              </w:numPr>
              <w:spacing w:line="360" w:lineRule="auto"/>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二次线配线：将</w:t>
            </w:r>
            <w:r>
              <w:rPr>
                <w:bCs/>
                <w:color w:val="000000" w:themeColor="text1"/>
                <w:sz w:val="24"/>
                <w14:textFill>
                  <w14:solidFill>
                    <w14:schemeClr w14:val="tx1"/>
                  </w14:solidFill>
                </w14:textFill>
              </w:rPr>
              <w:t>外购的电线按设计布线的长度切断，在电线两端开剥口，利用压接机将已剥口的导线压接至端子上，从而将线束的铝原子金属键紧密接触而形成牢固的键合</w:t>
            </w:r>
            <w:r>
              <w:rPr>
                <w:rFonts w:hint="eastAsia"/>
                <w:bCs/>
                <w:color w:val="000000" w:themeColor="text1"/>
                <w:sz w:val="24"/>
                <w14:textFill>
                  <w14:solidFill>
                    <w14:schemeClr w14:val="tx1"/>
                  </w14:solidFill>
                </w14:textFill>
              </w:rPr>
              <w:t>。该</w:t>
            </w:r>
            <w:r>
              <w:rPr>
                <w:bCs/>
                <w:color w:val="000000" w:themeColor="text1"/>
                <w:sz w:val="24"/>
                <w14:textFill>
                  <w14:solidFill>
                    <w14:schemeClr w14:val="tx1"/>
                  </w14:solidFill>
                </w14:textFill>
              </w:rPr>
              <w:t>过程会有噪声</w:t>
            </w:r>
            <w:r>
              <w:rPr>
                <w:rFonts w:hint="eastAsia"/>
                <w:bCs/>
                <w:color w:val="000000" w:themeColor="text1"/>
                <w:sz w:val="24"/>
                <w14:textFill>
                  <w14:solidFill>
                    <w14:schemeClr w14:val="tx1"/>
                  </w14:solidFill>
                </w14:textFill>
              </w:rPr>
              <w:t>和</w:t>
            </w:r>
            <w:r>
              <w:rPr>
                <w:bCs/>
                <w:color w:val="000000" w:themeColor="text1"/>
                <w:sz w:val="24"/>
                <w14:textFill>
                  <w14:solidFill>
                    <w14:schemeClr w14:val="tx1"/>
                  </w14:solidFill>
                </w14:textFill>
              </w:rPr>
              <w:t>废</w:t>
            </w:r>
            <w:r>
              <w:rPr>
                <w:rFonts w:hint="eastAsia"/>
                <w:bCs/>
                <w:color w:val="000000" w:themeColor="text1"/>
                <w:sz w:val="24"/>
                <w14:textFill>
                  <w14:solidFill>
                    <w14:schemeClr w14:val="tx1"/>
                  </w14:solidFill>
                </w14:textFill>
              </w:rPr>
              <w:t>导</w:t>
            </w:r>
            <w:r>
              <w:rPr>
                <w:bCs/>
                <w:color w:val="000000" w:themeColor="text1"/>
                <w:sz w:val="24"/>
                <w14:textFill>
                  <w14:solidFill>
                    <w14:schemeClr w14:val="tx1"/>
                  </w14:solidFill>
                </w14:textFill>
              </w:rPr>
              <w:t>线产生</w:t>
            </w:r>
            <w:r>
              <w:rPr>
                <w:rFonts w:hint="eastAsia"/>
                <w:bCs/>
                <w:color w:val="000000" w:themeColor="text1"/>
                <w:sz w:val="24"/>
                <w14:textFill>
                  <w14:solidFill>
                    <w14:schemeClr w14:val="tx1"/>
                  </w14:solidFill>
                </w14:textFill>
              </w:rPr>
              <w:t>。</w:t>
            </w:r>
          </w:p>
          <w:p>
            <w:pPr>
              <w:numPr>
                <w:ilvl w:val="0"/>
                <w:numId w:val="3"/>
              </w:numPr>
              <w:spacing w:line="360" w:lineRule="auto"/>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整机组装：</w:t>
            </w:r>
            <w:r>
              <w:rPr>
                <w:bCs/>
                <w:color w:val="000000" w:themeColor="text1"/>
                <w:sz w:val="24"/>
                <w14:textFill>
                  <w14:solidFill>
                    <w14:schemeClr w14:val="tx1"/>
                  </w14:solidFill>
                </w14:textFill>
              </w:rPr>
              <w:t>最后采用气动螺丝刀或手动螺丝刀将</w:t>
            </w:r>
            <w:r>
              <w:rPr>
                <w:rFonts w:hint="eastAsia"/>
                <w:bCs/>
                <w:color w:val="000000" w:themeColor="text1"/>
                <w:sz w:val="24"/>
                <w14:textFill>
                  <w14:solidFill>
                    <w14:schemeClr w14:val="tx1"/>
                  </w14:solidFill>
                </w14:textFill>
              </w:rPr>
              <w:t>元器件</w:t>
            </w:r>
            <w:r>
              <w:rPr>
                <w:bCs/>
                <w:color w:val="000000" w:themeColor="text1"/>
                <w:sz w:val="24"/>
                <w14:textFill>
                  <w14:solidFill>
                    <w14:schemeClr w14:val="tx1"/>
                  </w14:solidFill>
                </w14:textFill>
              </w:rPr>
              <w:t>、仪表等设备用紧固件安装在</w:t>
            </w:r>
            <w:r>
              <w:rPr>
                <w:rFonts w:hint="eastAsia"/>
                <w:bCs/>
                <w:color w:val="000000" w:themeColor="text1"/>
                <w:sz w:val="24"/>
                <w14:textFill>
                  <w14:solidFill>
                    <w14:schemeClr w14:val="tx1"/>
                  </w14:solidFill>
                </w14:textFill>
              </w:rPr>
              <w:t>壳体</w:t>
            </w:r>
            <w:r>
              <w:rPr>
                <w:bCs/>
                <w:color w:val="000000" w:themeColor="text1"/>
                <w:sz w:val="24"/>
                <w14:textFill>
                  <w14:solidFill>
                    <w14:schemeClr w14:val="tx1"/>
                  </w14:solidFill>
                </w14:textFill>
              </w:rPr>
              <w:t>内得最后产品。</w:t>
            </w:r>
          </w:p>
          <w:p>
            <w:pPr>
              <w:numPr>
                <w:ilvl w:val="0"/>
                <w:numId w:val="3"/>
              </w:numPr>
              <w:spacing w:line="360" w:lineRule="auto"/>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检验试验：产品组装完成后，需要对产品进行检验试验，</w:t>
            </w:r>
            <w:r>
              <w:rPr>
                <w:bCs/>
                <w:color w:val="000000" w:themeColor="text1"/>
                <w:sz w:val="24"/>
                <w14:textFill>
                  <w14:solidFill>
                    <w14:schemeClr w14:val="tx1"/>
                  </w14:solidFill>
                </w14:textFill>
              </w:rPr>
              <w:t>检查仪表显示是否正常。测试内容主要为输入额定电压，检查产品是否正常工作；输入额定电流检测断路器是否正常工作；输入不同电压检查电气设备耐压性；用检测设备检测产品绝缘电阻；测试合格后包装入库</w:t>
            </w:r>
            <w:r>
              <w:rPr>
                <w:rFonts w:hint="eastAsia"/>
                <w:bCs/>
                <w:color w:val="000000" w:themeColor="text1"/>
                <w:sz w:val="24"/>
                <w14:textFill>
                  <w14:solidFill>
                    <w14:schemeClr w14:val="tx1"/>
                  </w14:solidFill>
                </w14:textFill>
              </w:rPr>
              <w:t>，不合格产品拆卸后，对线路重新连接、组装</w:t>
            </w:r>
            <w:r>
              <w:rPr>
                <w:rFonts w:hint="eastAsia"/>
                <w:bCs/>
                <w:color w:val="000000" w:themeColor="text1"/>
                <w:sz w:val="24"/>
                <w:lang w:eastAsia="zh-CN"/>
                <w14:textFill>
                  <w14:solidFill>
                    <w14:schemeClr w14:val="tx1"/>
                  </w14:solidFill>
                </w14:textFill>
              </w:rPr>
              <w:t>，测试仪无放射性</w:t>
            </w:r>
            <w:r>
              <w:rPr>
                <w:bCs/>
                <w:color w:val="000000" w:themeColor="text1"/>
                <w:sz w:val="24"/>
                <w14:textFill>
                  <w14:solidFill>
                    <w14:schemeClr w14:val="tx1"/>
                  </w14:solidFill>
                </w14:textFill>
              </w:rPr>
              <w:t>。</w:t>
            </w:r>
          </w:p>
          <w:p>
            <w:pPr>
              <w:numPr>
                <w:ilvl w:val="0"/>
                <w:numId w:val="3"/>
              </w:numPr>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包装入库：对成品进行包装后入库储存，入库采用行车吊卸。该过程会产生部分废旧破损包装和噪声。</w:t>
            </w:r>
          </w:p>
        </w:tc>
      </w:tr>
    </w:tbl>
    <w:p>
      <w:pPr>
        <w:sectPr>
          <w:headerReference w:type="default" r:id="rId81"/>
          <w:footerReference w:type="even" r:id="rId82"/>
          <w:footerReference w:type="default" r:id="rId83"/>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22"/>
          <w:cols w:num="1" w:space="720"/>
          <w:titlePg w:val="0"/>
          <w:docGrid w:type="lines" w:linePitch="312" w:charSpace="0"/>
        </w:sectPr>
      </w:pP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8529"/>
      </w:tblGrid>
      <w:tr>
        <w:tblPrEx>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3760"/>
        </w:trPr>
        <w:tc>
          <w:tcPr>
            <w:tcW w:w="8529" w:type="dxa"/>
            <w:vAlign w:val="center"/>
          </w:tcPr>
          <w:p>
            <w:pPr>
              <w:spacing w:line="520" w:lineRule="exact"/>
              <w:outlineLvl w:val="1"/>
              <w:rPr>
                <w:rFonts w:hint="default"/>
                <w:b/>
                <w:color w:val="000000" w:themeColor="text1"/>
                <w:spacing w:val="-6"/>
                <w:sz w:val="30"/>
                <w:szCs w:val="30"/>
                <w14:textFill>
                  <w14:solidFill>
                    <w14:schemeClr w14:val="tx1"/>
                  </w14:solidFill>
                </w14:textFill>
              </w:rPr>
            </w:pPr>
            <w:r>
              <w:rPr>
                <w:rFonts w:ascii="Times New Roman" w:eastAsia="宋体" w:hAnsi="Times New Roman" w:cs="Times New Roman" w:hint="default"/>
                <w:b/>
                <w:color w:val="000000" w:themeColor="text1"/>
                <w:spacing w:val="-6"/>
                <w:sz w:val="30"/>
                <w:szCs w:val="30"/>
                <w14:textFill>
                  <w14:solidFill>
                    <w14:schemeClr w14:val="tx1"/>
                  </w14:solidFill>
                </w14:textFill>
              </w:rPr>
              <w:t>主要污染源分析</w:t>
            </w:r>
          </w:p>
          <w:p>
            <w:pPr>
              <w:spacing w:line="480" w:lineRule="exact"/>
              <w:ind w:firstLine="560" w:firstLineChars="200"/>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t>一、施工期</w:t>
            </w:r>
          </w:p>
          <w:p>
            <w:pPr>
              <w:tabs>
                <w:tab w:val="left" w:pos="1260"/>
              </w:tabs>
              <w:spacing w:line="480" w:lineRule="exact"/>
              <w:ind w:firstLine="480" w:firstLineChars="200"/>
              <w:rPr>
                <w:color w:val="000000" w:themeColor="text1"/>
                <w:sz w:val="24"/>
                <w14:textFill>
                  <w14:solidFill>
                    <w14:schemeClr w14:val="tx1"/>
                  </w14:solidFill>
                </w14:textFill>
              </w:rPr>
            </w:pPr>
            <w:r>
              <w:rPr>
                <w:rFonts w:hint="eastAsia"/>
                <w:color w:val="000000" w:themeColor="text1"/>
                <w:spacing w:val="4"/>
                <w:sz w:val="24"/>
                <w14:textFill>
                  <w14:solidFill>
                    <w14:schemeClr w14:val="tx1"/>
                  </w14:solidFill>
                </w14:textFill>
              </w:rPr>
              <w:t>本项目全部建成时间约6个月，以土方工程和设备安装为主。涉及时间较长，</w:t>
            </w:r>
            <w:r>
              <w:rPr>
                <w:rFonts w:hAnsi="宋体"/>
                <w:bCs/>
                <w:color w:val="000000" w:themeColor="text1"/>
                <w:spacing w:val="4"/>
                <w:sz w:val="24"/>
                <w14:textFill>
                  <w14:solidFill>
                    <w14:schemeClr w14:val="tx1"/>
                  </w14:solidFill>
                </w14:textFill>
              </w:rPr>
              <w:t>施工期对环境的影响主要来自施工</w:t>
            </w:r>
            <w:r>
              <w:rPr>
                <w:rFonts w:hAnsi="宋体" w:hint="eastAsia"/>
                <w:bCs/>
                <w:color w:val="000000" w:themeColor="text1"/>
                <w:spacing w:val="4"/>
                <w:sz w:val="24"/>
                <w14:textFill>
                  <w14:solidFill>
                    <w14:schemeClr w14:val="tx1"/>
                  </w14:solidFill>
                </w14:textFill>
              </w:rPr>
              <w:t>开挖</w:t>
            </w:r>
            <w:r>
              <w:rPr>
                <w:rFonts w:hAnsi="宋体"/>
                <w:bCs/>
                <w:color w:val="000000" w:themeColor="text1"/>
                <w:spacing w:val="4"/>
                <w:sz w:val="24"/>
                <w14:textFill>
                  <w14:solidFill>
                    <w14:schemeClr w14:val="tx1"/>
                  </w14:solidFill>
                </w14:textFill>
              </w:rPr>
              <w:t>和场地的清理</w:t>
            </w:r>
            <w:r>
              <w:rPr>
                <w:rFonts w:hAnsi="宋体" w:hint="eastAsia"/>
                <w:bCs/>
                <w:color w:val="000000" w:themeColor="text1"/>
                <w:spacing w:val="4"/>
                <w:sz w:val="24"/>
                <w14:textFill>
                  <w14:solidFill>
                    <w14:schemeClr w14:val="tx1"/>
                  </w14:solidFill>
                </w14:textFill>
              </w:rPr>
              <w:t>粉尘</w:t>
            </w:r>
            <w:r>
              <w:rPr>
                <w:rFonts w:hAnsi="宋体"/>
                <w:bCs/>
                <w:color w:val="000000" w:themeColor="text1"/>
                <w:spacing w:val="4"/>
                <w:sz w:val="24"/>
                <w14:textFill>
                  <w14:solidFill>
                    <w14:schemeClr w14:val="tx1"/>
                  </w14:solidFill>
                </w14:textFill>
              </w:rPr>
              <w:t>；</w:t>
            </w:r>
            <w:r>
              <w:rPr>
                <w:rFonts w:hAnsi="宋体" w:hint="eastAsia"/>
                <w:bCs/>
                <w:color w:val="000000" w:themeColor="text1"/>
                <w:spacing w:val="4"/>
                <w:sz w:val="24"/>
                <w14:textFill>
                  <w14:solidFill>
                    <w14:schemeClr w14:val="tx1"/>
                  </w14:solidFill>
                </w14:textFill>
              </w:rPr>
              <w:t>办公、生活区及车间装修废气、</w:t>
            </w:r>
            <w:r>
              <w:rPr>
                <w:rFonts w:hAnsi="宋体"/>
                <w:bCs/>
                <w:color w:val="000000" w:themeColor="text1"/>
                <w:spacing w:val="4"/>
                <w:sz w:val="24"/>
                <w14:textFill>
                  <w14:solidFill>
                    <w14:schemeClr w14:val="tx1"/>
                  </w14:solidFill>
                </w14:textFill>
              </w:rPr>
              <w:t>施工机械、车辆</w:t>
            </w:r>
            <w:r>
              <w:rPr>
                <w:rFonts w:hAnsi="宋体" w:hint="eastAsia"/>
                <w:bCs/>
                <w:color w:val="000000" w:themeColor="text1"/>
                <w:spacing w:val="4"/>
                <w:sz w:val="24"/>
                <w14:textFill>
                  <w14:solidFill>
                    <w14:schemeClr w14:val="tx1"/>
                  </w14:solidFill>
                </w14:textFill>
              </w:rPr>
              <w:t>尾气；施工设备</w:t>
            </w:r>
            <w:r>
              <w:rPr>
                <w:rFonts w:hAnsi="宋体"/>
                <w:bCs/>
                <w:color w:val="000000" w:themeColor="text1"/>
                <w:spacing w:val="4"/>
                <w:sz w:val="24"/>
                <w14:textFill>
                  <w14:solidFill>
                    <w14:schemeClr w14:val="tx1"/>
                  </w14:solidFill>
                </w14:textFill>
              </w:rPr>
              <w:t>噪声；</w:t>
            </w:r>
            <w:r>
              <w:rPr>
                <w:rFonts w:hAnsi="宋体" w:hint="eastAsia"/>
                <w:bCs/>
                <w:color w:val="000000" w:themeColor="text1"/>
                <w:spacing w:val="4"/>
                <w:sz w:val="24"/>
                <w14:textFill>
                  <w14:solidFill>
                    <w14:schemeClr w14:val="tx1"/>
                  </w14:solidFill>
                </w14:textFill>
              </w:rPr>
              <w:t>施工废水及施工人员生活污水；</w:t>
            </w:r>
            <w:r>
              <w:rPr>
                <w:rFonts w:hAnsi="宋体"/>
                <w:bCs/>
                <w:color w:val="000000" w:themeColor="text1"/>
                <w:spacing w:val="4"/>
                <w:sz w:val="24"/>
                <w14:textFill>
                  <w14:solidFill>
                    <w14:schemeClr w14:val="tx1"/>
                  </w14:solidFill>
                </w14:textFill>
              </w:rPr>
              <w:t>施工产生的固体废物等</w:t>
            </w:r>
            <w:r>
              <w:rPr>
                <w:rFonts w:hint="eastAsia"/>
                <w:color w:val="000000" w:themeColor="text1"/>
                <w:spacing w:val="4"/>
                <w:sz w:val="24"/>
                <w14:textFill>
                  <w14:solidFill>
                    <w14:schemeClr w14:val="tx1"/>
                  </w14:solidFill>
                </w14:textFill>
              </w:rPr>
              <w:t>对周围环境影响。</w:t>
            </w:r>
            <w:r>
              <w:rPr>
                <w:rFonts w:hAnsi="宋体" w:hint="eastAsia"/>
                <w:color w:val="000000" w:themeColor="text1"/>
                <w:sz w:val="24"/>
                <w14:textFill>
                  <w14:solidFill>
                    <w14:schemeClr w14:val="tx1"/>
                  </w14:solidFill>
                </w14:textFill>
              </w:rPr>
              <w:t>具体影响如下：</w:t>
            </w:r>
          </w:p>
          <w:p>
            <w:pPr>
              <w:spacing w:line="360" w:lineRule="auto"/>
              <w:ind w:firstLine="480" w:firstLineChars="200"/>
              <w:rPr>
                <w:b/>
                <w:color w:val="000000" w:themeColor="text1"/>
                <w:spacing w:val="4"/>
                <w:sz w:val="24"/>
                <w14:textFill>
                  <w14:solidFill>
                    <w14:schemeClr w14:val="tx1"/>
                  </w14:solidFill>
                </w14:textFill>
              </w:rPr>
            </w:pPr>
            <w:r>
              <w:rPr>
                <w:rFonts w:hint="eastAsia"/>
                <w:b/>
                <w:color w:val="000000" w:themeColor="text1"/>
                <w:spacing w:val="4"/>
                <w:sz w:val="24"/>
                <w14:textFill>
                  <w14:solidFill>
                    <w14:schemeClr w14:val="tx1"/>
                  </w14:solidFill>
                </w14:textFill>
              </w:rPr>
              <w:t>1、废水</w:t>
            </w:r>
          </w:p>
          <w:p>
            <w:pPr>
              <w:spacing w:line="360" w:lineRule="auto"/>
              <w:ind w:firstLine="480" w:firstLineChars="200"/>
              <w:rPr>
                <w:b/>
                <w:color w:val="000000" w:themeColor="text1"/>
                <w:spacing w:val="4"/>
                <w:sz w:val="24"/>
                <w14:textFill>
                  <w14:solidFill>
                    <w14:schemeClr w14:val="tx1"/>
                  </w14:solidFill>
                </w14:textFill>
              </w:rPr>
            </w:pPr>
            <w:r>
              <w:rPr>
                <w:rFonts w:hint="eastAsia"/>
                <w:color w:val="000000" w:themeColor="text1"/>
                <w:sz w:val="24"/>
                <w14:textFill>
                  <w14:solidFill>
                    <w14:schemeClr w14:val="tx1"/>
                  </w14:solidFill>
                </w14:textFill>
              </w:rPr>
              <w:t>施工过程中产生的废水主要为施工人员排放的生活污水和施工作业产生的废水。</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（1）生活污水</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施工期间的生活污水主要为施工人员生活废水。施工过程中预计高峰作业期每日平均施工人员约25名，每人用水量按40L/d计，则用水量约为1.0m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/d，排放系数以0.8计，排放量约为0.8m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/d，</w:t>
            </w:r>
            <w:r>
              <w:rPr>
                <w:rFonts w:hint="eastAsia"/>
                <w:color w:val="000000" w:themeColor="text1"/>
                <w:sz w:val="24"/>
                <w:lang w:eastAsia="zh-CN"/>
                <w14:textFill>
                  <w14:solidFill>
                    <w14:schemeClr w14:val="tx1"/>
                  </w14:solidFill>
                </w14:textFill>
              </w:rPr>
              <w:t>项目施工期为</w:t>
            </w:r>
            <w:r>
              <w:rPr>
                <w:rFonts w:hint="eastAsia"/>
                <w:color w:val="000000" w:themeColor="text1"/>
                <w:sz w:val="24"/>
                <w:lang w:val="en-US" w:eastAsia="zh-CN"/>
                <w14:textFill>
                  <w14:solidFill>
                    <w14:schemeClr w14:val="tx1"/>
                  </w14:solidFill>
                </w14:textFill>
              </w:rPr>
              <w:t>6个月，</w:t>
            </w:r>
            <w:r>
              <w:rPr>
                <w:rFonts w:hint="eastAsia"/>
                <w:color w:val="000000" w:themeColor="text1"/>
                <w:sz w:val="24"/>
                <w14:textFill>
                  <w14:solidFill>
                    <w14:schemeClr w14:val="tx1"/>
                  </w14:solidFill>
                </w14:textFill>
              </w:rPr>
              <w:t>主要污染物为</w:t>
            </w:r>
            <w:r>
              <w:rPr>
                <w:color w:val="000000" w:themeColor="text1"/>
                <w:sz w:val="24"/>
                <w14:textFill>
                  <w14:solidFill>
                    <w14:schemeClr w14:val="tx1"/>
                  </w14:solidFill>
                </w14:textFill>
              </w:rPr>
              <w:t>COD</w:t>
            </w:r>
            <w:r>
              <w:rPr>
                <w:rFonts w:hint="eastAsia"/>
                <w:color w:val="000000" w:themeColor="text1"/>
                <w:sz w:val="24"/>
                <w14:textFill>
                  <w14:solidFill>
                    <w14:schemeClr w14:val="tx1"/>
                  </w14:solidFill>
                </w14:textFill>
              </w:rPr>
              <w:t>、BOD</w:t>
            </w:r>
            <w:r>
              <w:rPr>
                <w:rFonts w:hint="eastAsia"/>
                <w:color w:val="000000" w:themeColor="text1"/>
                <w:sz w:val="24"/>
                <w:vertAlign w:val="subscript"/>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氨氮</w:t>
            </w:r>
            <w:r>
              <w:rPr>
                <w:rFonts w:hint="eastAsia"/>
                <w:color w:val="000000" w:themeColor="text1"/>
                <w:sz w:val="24"/>
                <w14:textFill>
                  <w14:solidFill>
                    <w14:schemeClr w14:val="tx1"/>
                  </w14:solidFill>
                </w14:textFill>
              </w:rPr>
              <w:t>、SS</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污染物产生量见下表。</w:t>
            </w:r>
          </w:p>
          <w:p>
            <w:pPr>
              <w:ind w:firstLine="480" w:firstLineChars="200"/>
              <w:jc w:val="center"/>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表9  施工期生活污水污染物产生情况一览表</w:t>
            </w:r>
          </w:p>
          <w:tbl>
            <w:tblPr>
              <w:tblStyle w:val="TableNormal"/>
              <w:tblW w:w="8340" w:type="dxa"/>
              <w:jc w:val="center"/>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871"/>
              <w:gridCol w:w="1406"/>
              <w:gridCol w:w="1107"/>
              <w:gridCol w:w="1183"/>
              <w:gridCol w:w="1048"/>
              <w:gridCol w:w="1421"/>
              <w:gridCol w:w="1304"/>
            </w:tblGrid>
            <w:tr>
              <w:tblPrEx>
                <w:tblW w:w="8340" w:type="dxa"/>
                <w:jc w:val="center"/>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64"/>
                <w:jc w:val="center"/>
              </w:trPr>
              <w:tc>
                <w:tcPr>
                  <w:tcW w:w="2277" w:type="dxa"/>
                  <w:gridSpan w:val="2"/>
                  <w:vMerge w:val="restart"/>
                  <w:vAlign w:val="center"/>
                </w:tcPr>
                <w:p>
                  <w:pPr>
                    <w:snapToGrid w:val="0"/>
                    <w:ind w:left="120" w:right="61" w:leftChars="57" w:rightChars="29"/>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排放</w:t>
                  </w:r>
                </w:p>
              </w:tc>
              <w:tc>
                <w:tcPr>
                  <w:tcW w:w="4759" w:type="dxa"/>
                  <w:gridSpan w:val="4"/>
                  <w:tcBorders>
                    <w:bottom w:val="single" w:sz="4" w:space="0" w:color="auto"/>
                  </w:tcBorders>
                  <w:vAlign w:val="center"/>
                </w:tcPr>
                <w:p>
                  <w:pPr>
                    <w:snapToGrid w:val="0"/>
                    <w:ind w:left="120" w:right="61" w:leftChars="57" w:rightChars="29"/>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项目污水</w:t>
                  </w:r>
                </w:p>
              </w:tc>
              <w:tc>
                <w:tcPr>
                  <w:tcW w:w="1304" w:type="dxa"/>
                  <w:vMerge w:val="restart"/>
                  <w:vAlign w:val="center"/>
                </w:tcPr>
                <w:p>
                  <w:pPr>
                    <w:snapToGrid w:val="0"/>
                    <w:ind w:left="120" w:right="61" w:leftChars="57" w:rightChars="29"/>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废水</w:t>
                  </w:r>
                </w:p>
                <w:p>
                  <w:pPr>
                    <w:snapToGrid w:val="0"/>
                    <w:ind w:left="120" w:right="61" w:leftChars="57" w:rightChars="29"/>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排放量</w:t>
                  </w:r>
                  <w:r>
                    <w:rPr>
                      <w:color w:val="000000" w:themeColor="text1"/>
                      <w:szCs w:val="21"/>
                      <w14:textFill>
                        <w14:solidFill>
                          <w14:schemeClr w14:val="tx1"/>
                        </w14:solidFill>
                      </w14:textFill>
                    </w:rPr>
                    <w:t>（m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w:t>
                  </w:r>
                </w:p>
              </w:tc>
            </w:tr>
            <w:tr>
              <w:tblPrEx>
                <w:tblW w:w="8340" w:type="dxa"/>
                <w:jc w:val="center"/>
                <w:tblInd w:w="0" w:type="dxa"/>
                <w:tblLayout w:type="fixed"/>
                <w:tblCellMar>
                  <w:top w:w="0" w:type="dxa"/>
                  <w:left w:w="108" w:type="dxa"/>
                  <w:bottom w:w="0" w:type="dxa"/>
                  <w:right w:w="108" w:type="dxa"/>
                </w:tblCellMar>
              </w:tblPrEx>
              <w:trPr>
                <w:cantSplit/>
                <w:trHeight w:val="559"/>
                <w:jc w:val="center"/>
              </w:trPr>
              <w:tc>
                <w:tcPr>
                  <w:tcW w:w="2277" w:type="dxa"/>
                  <w:gridSpan w:val="2"/>
                  <w:vMerge/>
                  <w:vAlign w:val="center"/>
                </w:tcPr>
                <w:p>
                  <w:pPr>
                    <w:snapToGrid w:val="0"/>
                    <w:ind w:left="120" w:right="61" w:leftChars="57" w:rightChars="29"/>
                    <w:jc w:val="center"/>
                    <w:rPr>
                      <w:color w:val="000000" w:themeColor="text1"/>
                      <w:szCs w:val="21"/>
                      <w14:textFill>
                        <w14:solidFill>
                          <w14:schemeClr w14:val="tx1"/>
                        </w14:solidFill>
                      </w14:textFill>
                    </w:rPr>
                  </w:pPr>
                </w:p>
              </w:tc>
              <w:tc>
                <w:tcPr>
                  <w:tcW w:w="1107" w:type="dxa"/>
                  <w:vAlign w:val="center"/>
                </w:tcPr>
                <w:p>
                  <w:pPr>
                    <w:snapToGrid w:val="0"/>
                    <w:ind w:left="120" w:right="61" w:leftChars="57" w:rightChars="29"/>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p>
              </w:tc>
              <w:tc>
                <w:tcPr>
                  <w:tcW w:w="1183" w:type="dxa"/>
                  <w:vAlign w:val="center"/>
                </w:tcPr>
                <w:p>
                  <w:pPr>
                    <w:snapToGrid w:val="0"/>
                    <w:ind w:left="120" w:right="61" w:leftChars="57" w:rightChars="29"/>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p>
              </w:tc>
              <w:tc>
                <w:tcPr>
                  <w:tcW w:w="1048" w:type="dxa"/>
                  <w:vAlign w:val="center"/>
                </w:tcPr>
                <w:p>
                  <w:pPr>
                    <w:snapToGrid w:val="0"/>
                    <w:ind w:left="120" w:right="61" w:leftChars="57" w:rightChars="29"/>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1421" w:type="dxa"/>
                  <w:vAlign w:val="center"/>
                </w:tcPr>
                <w:p>
                  <w:pPr>
                    <w:snapToGrid w:val="0"/>
                    <w:ind w:left="120" w:right="61" w:leftChars="57" w:rightChars="29"/>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w:t>
                  </w:r>
                </w:p>
              </w:tc>
              <w:tc>
                <w:tcPr>
                  <w:tcW w:w="1304" w:type="dxa"/>
                  <w:vMerge/>
                  <w:vAlign w:val="center"/>
                </w:tcPr>
                <w:p>
                  <w:pPr>
                    <w:snapToGrid w:val="0"/>
                    <w:ind w:left="120" w:right="61" w:leftChars="57" w:rightChars="29"/>
                    <w:jc w:val="center"/>
                    <w:rPr>
                      <w:color w:val="000000" w:themeColor="text1"/>
                      <w:szCs w:val="21"/>
                      <w14:textFill>
                        <w14:solidFill>
                          <w14:schemeClr w14:val="tx1"/>
                        </w14:solidFill>
                      </w14:textFill>
                    </w:rPr>
                  </w:pPr>
                </w:p>
              </w:tc>
            </w:tr>
            <w:tr>
              <w:tblPrEx>
                <w:tblW w:w="8340" w:type="dxa"/>
                <w:jc w:val="center"/>
                <w:tblInd w:w="0" w:type="dxa"/>
                <w:tblLayout w:type="fixed"/>
                <w:tblCellMar>
                  <w:top w:w="0" w:type="dxa"/>
                  <w:left w:w="108" w:type="dxa"/>
                  <w:bottom w:w="0" w:type="dxa"/>
                  <w:right w:w="108" w:type="dxa"/>
                </w:tblCellMar>
              </w:tblPrEx>
              <w:trPr>
                <w:cantSplit/>
                <w:trHeight w:val="668"/>
                <w:jc w:val="center"/>
              </w:trPr>
              <w:tc>
                <w:tcPr>
                  <w:tcW w:w="871" w:type="dxa"/>
                  <w:vMerge w:val="restart"/>
                  <w:vAlign w:val="center"/>
                </w:tcPr>
                <w:p>
                  <w:pPr>
                    <w:snapToGrid w:val="0"/>
                    <w:ind w:left="120" w:right="61" w:leftChars="57" w:rightChars="29"/>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产生</w:t>
                  </w:r>
                </w:p>
                <w:p>
                  <w:pPr>
                    <w:snapToGrid w:val="0"/>
                    <w:ind w:left="120" w:right="61" w:leftChars="57" w:rightChars="29"/>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情况</w:t>
                  </w:r>
                </w:p>
              </w:tc>
              <w:tc>
                <w:tcPr>
                  <w:tcW w:w="1406" w:type="dxa"/>
                  <w:vAlign w:val="center"/>
                </w:tcPr>
                <w:p>
                  <w:pPr>
                    <w:snapToGrid w:val="0"/>
                    <w:ind w:left="120" w:right="61" w:leftChars="57" w:rightChars="29"/>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产生浓度(mg/L)</w:t>
                  </w:r>
                </w:p>
              </w:tc>
              <w:tc>
                <w:tcPr>
                  <w:tcW w:w="1107"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300</w:t>
                  </w:r>
                </w:p>
              </w:tc>
              <w:tc>
                <w:tcPr>
                  <w:tcW w:w="1183"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160</w:t>
                  </w:r>
                </w:p>
              </w:tc>
              <w:tc>
                <w:tcPr>
                  <w:tcW w:w="104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300</w:t>
                  </w:r>
                </w:p>
              </w:tc>
              <w:tc>
                <w:tcPr>
                  <w:tcW w:w="1421" w:type="dxa"/>
                  <w:vAlign w:val="center"/>
                </w:tcPr>
                <w:p>
                  <w:pPr>
                    <w:spacing w:line="0" w:lineRule="atLeas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25</w:t>
                  </w:r>
                </w:p>
              </w:tc>
              <w:tc>
                <w:tcPr>
                  <w:tcW w:w="1304" w:type="dxa"/>
                  <w:vMerge w:val="restart"/>
                  <w:vAlign w:val="center"/>
                </w:tcPr>
                <w:p>
                  <w:pPr>
                    <w:snapToGrid w:val="0"/>
                    <w:spacing w:line="276" w:lineRule="auto"/>
                    <w:ind w:left="120" w:right="61" w:leftChars="57" w:rightChars="29"/>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144</w:t>
                  </w:r>
                </w:p>
              </w:tc>
            </w:tr>
            <w:tr>
              <w:tblPrEx>
                <w:tblW w:w="8340" w:type="dxa"/>
                <w:jc w:val="center"/>
                <w:tblInd w:w="0" w:type="dxa"/>
                <w:tblLayout w:type="fixed"/>
                <w:tblCellMar>
                  <w:top w:w="0" w:type="dxa"/>
                  <w:left w:w="108" w:type="dxa"/>
                  <w:bottom w:w="0" w:type="dxa"/>
                  <w:right w:w="108" w:type="dxa"/>
                </w:tblCellMar>
              </w:tblPrEx>
              <w:trPr>
                <w:cantSplit/>
                <w:trHeight w:val="721"/>
                <w:jc w:val="center"/>
              </w:trPr>
              <w:tc>
                <w:tcPr>
                  <w:tcW w:w="871" w:type="dxa"/>
                  <w:vMerge/>
                  <w:vAlign w:val="center"/>
                </w:tcPr>
                <w:p>
                  <w:pPr>
                    <w:snapToGrid w:val="0"/>
                    <w:ind w:left="120" w:right="61" w:leftChars="57" w:rightChars="29"/>
                    <w:jc w:val="center"/>
                    <w:rPr>
                      <w:color w:val="000000" w:themeColor="text1"/>
                      <w:szCs w:val="21"/>
                      <w14:textFill>
                        <w14:solidFill>
                          <w14:schemeClr w14:val="tx1"/>
                        </w14:solidFill>
                      </w14:textFill>
                    </w:rPr>
                  </w:pPr>
                </w:p>
              </w:tc>
              <w:tc>
                <w:tcPr>
                  <w:tcW w:w="1406" w:type="dxa"/>
                  <w:vAlign w:val="center"/>
                </w:tcPr>
                <w:p>
                  <w:pPr>
                    <w:snapToGrid w:val="0"/>
                    <w:ind w:left="120" w:right="61" w:leftChars="57" w:rightChars="29"/>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产生量（t）</w:t>
                  </w:r>
                </w:p>
              </w:tc>
              <w:tc>
                <w:tcPr>
                  <w:tcW w:w="1107"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0.043</w:t>
                  </w:r>
                </w:p>
              </w:tc>
              <w:tc>
                <w:tcPr>
                  <w:tcW w:w="1183"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0.023</w:t>
                  </w:r>
                </w:p>
              </w:tc>
              <w:tc>
                <w:tcPr>
                  <w:tcW w:w="104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0.043</w:t>
                  </w:r>
                </w:p>
              </w:tc>
              <w:tc>
                <w:tcPr>
                  <w:tcW w:w="1421" w:type="dxa"/>
                  <w:vAlign w:val="center"/>
                </w:tcPr>
                <w:p>
                  <w:pPr>
                    <w:spacing w:line="0" w:lineRule="atLeas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0.0036</w:t>
                  </w:r>
                </w:p>
              </w:tc>
              <w:tc>
                <w:tcPr>
                  <w:tcW w:w="1304" w:type="dxa"/>
                  <w:vMerge/>
                  <w:vAlign w:val="center"/>
                </w:tcPr>
                <w:p>
                  <w:pPr>
                    <w:snapToGrid w:val="0"/>
                    <w:ind w:left="120" w:right="61" w:leftChars="57" w:rightChars="29"/>
                    <w:jc w:val="center"/>
                    <w:rPr>
                      <w:color w:val="000000" w:themeColor="text1"/>
                      <w:szCs w:val="21"/>
                      <w14:textFill>
                        <w14:solidFill>
                          <w14:schemeClr w14:val="tx1"/>
                        </w14:solidFill>
                      </w14:textFill>
                    </w:rPr>
                  </w:pPr>
                </w:p>
              </w:tc>
            </w:tr>
          </w:tbl>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（2）施工废水</w:t>
            </w:r>
          </w:p>
          <w:p>
            <w:pPr>
              <w:spacing w:after="0" w:line="360" w:lineRule="auto"/>
              <w:ind w:firstLine="480" w:firstLineChars="200"/>
              <w:rPr>
                <w:color w:val="000000" w:themeColor="text1"/>
                <w:sz w:val="24"/>
                <w14:textFill>
                  <w14:solidFill>
                    <w14:schemeClr w14:val="tx1"/>
                  </w14:solidFill>
                </w14:textFill>
              </w:rPr>
            </w:pPr>
          </w:p>
        </w:tc>
      </w:tr>
    </w:tbl>
    <w:p>
      <w:pPr>
        <w:sectPr>
          <w:headerReference w:type="default" r:id="rId84"/>
          <w:footerReference w:type="even" r:id="rId85"/>
          <w:footerReference w:type="default" r:id="rId86"/>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23"/>
          <w:cols w:num="1" w:space="720"/>
          <w:titlePg w:val="0"/>
          <w:docGrid w:type="lines" w:linePitch="312" w:charSpace="0"/>
        </w:sectPr>
      </w:pP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8529"/>
      </w:tblGrid>
      <w:tr>
        <w:tblPrEx>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3760"/>
        </w:trPr>
        <w:tc>
          <w:tcPr>
            <w:tcW w:w="8529" w:type="dxa"/>
            <w:vAlign w:val="center"/>
          </w:tcPr>
          <w:p>
            <w:pPr>
              <w:spacing w:before="0"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施工废水主要是含有砂子、混凝土块的泥浆水和雨水期产生的地面径流。废水主要污染物为泥沙、悬浮物等。此外，施工作业使用的燃油动力机械在维护和冲洗时，将产生含少量悬浮物和石油类等污染物的废水。生产废水主要包括砂石料冲洗排水，结构阶段混凝土养护排水及各种车辆冲洗水。施工场地设置临时沉淀池，施工废水经沉淀后全部回用，不外排。</w:t>
            </w:r>
          </w:p>
          <w:p>
            <w:pPr>
              <w:spacing w:line="360" w:lineRule="auto"/>
              <w:ind w:firstLine="480" w:firstLineChars="200"/>
              <w:rPr>
                <w:b/>
                <w:color w:val="000000" w:themeColor="text1"/>
                <w:spacing w:val="4"/>
                <w:sz w:val="24"/>
                <w14:textFill>
                  <w14:solidFill>
                    <w14:schemeClr w14:val="tx1"/>
                  </w14:solidFill>
                </w14:textFill>
              </w:rPr>
            </w:pPr>
            <w:r>
              <w:rPr>
                <w:rFonts w:hint="eastAsia"/>
                <w:b/>
                <w:color w:val="000000" w:themeColor="text1"/>
                <w:spacing w:val="4"/>
                <w:sz w:val="24"/>
                <w14:textFill>
                  <w14:solidFill>
                    <w14:schemeClr w14:val="tx1"/>
                  </w14:solidFill>
                </w14:textFill>
              </w:rPr>
              <w:t>2、废气</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工程施工过程对环境空气产生的主要污染物为扬尘、施工物料的运输和堆放、土石方的开挖和回填及施工机械废气，车间、办公楼及生活区宿舍楼等装修废气及施工期间运输车辆产生的扬尘。</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（1）主体施工扬尘</w:t>
            </w:r>
          </w:p>
          <w:p>
            <w:pPr>
              <w:pStyle w:val="Heading2"/>
              <w:ind w:firstLine="480" w:firstLineChars="200"/>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施工扬尘主要来自土方挖掘扬尘及现场堆放扬尘，建筑材料现场搬运及堆放扬尘，施工垃圾的清理及堆放扬尘，人员、车辆通行造成的道路扬尘等。</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①施工扬尘</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施工扬尘主要为以下几个方面：</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a土方挖掘、堆放、清运、回填及场地平整过程产生的粉尘；</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b建筑材料如水泥、白灰、砂等在其装卸、运输、堆放等过程中，因风力作用而产生的扬尘污染；</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c运输车辆往来造成地面扬尘；</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d建筑垃圾在其堆放过程和清运过程中产生扬尘；</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根据类似工程施工现场实际调查资料，项目施工现场下风向50m处浓度为8.90mg/m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；下风向100m处浓度为1.65mg/m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，超过《施工场界扬尘排放限值》（DB61/1078-2017）中TSP限值0.8mg/m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。施工期产生的扬尘污染较严重。</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②道路扬尘</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运输物料和土石方的运输车辆在行驶过程中将产生道路扬尘，造成二次扬尘污染。</w:t>
            </w:r>
          </w:p>
          <w:p>
            <w:pPr>
              <w:spacing w:after="0"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根据类似工程施工现场车辆运输引起的扬尘现场监测结果，土石方运输车辆下风向50m处浓度为11.625mg/m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；下风向100m处为9.694mg/m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；下风向150m处浓度为5.093mg/m</w:t>
            </w:r>
            <w:r>
              <w:rPr>
                <w:color w:val="000000" w:themeColor="text1"/>
                <w:sz w:val="24"/>
                <w:vertAlign w:val="superscript"/>
                <w14:textFill>
                  <w14:solidFill>
                    <w14:schemeClr w14:val="tx1"/>
                  </w14:solidFill>
                </w14:textFill>
              </w:rPr>
              <w:t>3</w:t>
            </w:r>
          </w:p>
        </w:tc>
      </w:tr>
    </w:tbl>
    <w:p>
      <w:pPr>
        <w:sectPr>
          <w:headerReference w:type="default" r:id="rId87"/>
          <w:footerReference w:type="even" r:id="rId88"/>
          <w:footerReference w:type="default" r:id="rId89"/>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24"/>
          <w:cols w:num="1" w:space="720"/>
          <w:titlePg w:val="0"/>
          <w:docGrid w:type="lines" w:linePitch="312" w:charSpace="0"/>
        </w:sectPr>
      </w:pP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8529"/>
      </w:tblGrid>
      <w:tr>
        <w:tblPrEx>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3760"/>
        </w:trPr>
        <w:tc>
          <w:tcPr>
            <w:tcW w:w="8529" w:type="dxa"/>
            <w:vAlign w:val="center"/>
          </w:tcPr>
          <w:p>
            <w:pPr>
              <w:spacing w:before="0"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，超过《施工场界扬尘排放限值》（DB61/1078-2017）中TSP限值0.8mg/m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，运输车辆行驶产生的扬尘污染严重。</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（2）车辆及施工机械尾气</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在施工现场所用的大中型设备和车辆中，主要以柴油、汽油为动力，运输车辆和施工机械运行过程中排放的燃油废气，其主要污染物有CO、NO</w:t>
            </w:r>
            <w:r>
              <w:rPr>
                <w:color w:val="000000" w:themeColor="text1"/>
                <w:sz w:val="24"/>
                <w:vertAlign w:val="subscript"/>
                <w14:textFill>
                  <w14:solidFill>
                    <w14:schemeClr w14:val="tx1"/>
                  </w14:solidFill>
                </w14:textFill>
              </w:rPr>
              <w:t>2</w:t>
            </w:r>
            <w:r>
              <w:rPr>
                <w:color w:val="000000" w:themeColor="text1"/>
                <w:sz w:val="24"/>
                <w14:textFill>
                  <w14:solidFill>
                    <w14:schemeClr w14:val="tx1"/>
                  </w14:solidFill>
                </w14:textFill>
              </w:rPr>
              <w:t>、THC以及少量烟尘等。</w:t>
            </w:r>
          </w:p>
          <w:p>
            <w:pPr>
              <w:autoSpaceDN w:val="0"/>
              <w:spacing w:line="360" w:lineRule="auto"/>
              <w:ind w:firstLine="480" w:firstLineChars="200"/>
              <w:rPr>
                <w:color w:val="000000" w:themeColor="text1"/>
                <w:spacing w:val="-4"/>
                <w:sz w:val="24"/>
                <w14:textFill>
                  <w14:solidFill>
                    <w14:schemeClr w14:val="tx1"/>
                  </w14:solidFill>
                </w14:textFill>
              </w:rPr>
            </w:pPr>
            <w:r>
              <w:rPr>
                <w:color w:val="000000" w:themeColor="text1"/>
                <w:spacing w:val="-4"/>
                <w:sz w:val="24"/>
                <w14:textFill>
                  <w14:solidFill>
                    <w14:schemeClr w14:val="tx1"/>
                  </w14:solidFill>
                </w14:textFill>
              </w:rPr>
              <w:t>（3）装修废气</w:t>
            </w:r>
          </w:p>
          <w:p>
            <w:pPr>
              <w:autoSpaceDN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主要来自装修产生的油漆废气，属无组织排放，主要污染物为甲苯和二甲苯，此外还有极少量的汽油、丁醇和丙醇等。</w:t>
            </w:r>
          </w:p>
          <w:p>
            <w:pPr>
              <w:spacing w:line="360" w:lineRule="auto"/>
              <w:ind w:firstLine="480" w:firstLineChars="200"/>
              <w:rPr>
                <w:b/>
                <w:color w:val="000000" w:themeColor="text1"/>
                <w:spacing w:val="4"/>
                <w:sz w:val="24"/>
                <w14:textFill>
                  <w14:solidFill>
                    <w14:schemeClr w14:val="tx1"/>
                  </w14:solidFill>
                </w14:textFill>
              </w:rPr>
            </w:pPr>
            <w:r>
              <w:rPr>
                <w:rFonts w:hint="eastAsia"/>
                <w:b/>
                <w:color w:val="000000" w:themeColor="text1"/>
                <w:spacing w:val="4"/>
                <w:sz w:val="24"/>
                <w14:textFill>
                  <w14:solidFill>
                    <w14:schemeClr w14:val="tx1"/>
                  </w14:solidFill>
                </w14:textFill>
              </w:rPr>
              <w:t>3、噪声</w:t>
            </w:r>
          </w:p>
          <w:p>
            <w:pPr>
              <w:pStyle w:val="NormalIndent"/>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施工期噪声主要是施工机械设备噪声和运输车辆产生的噪声。</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（1）主体施工机械噪声</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施工过程一般分为土方阶段、基础阶段、结构阶段和装修阶段，采用的施工机械较多，噪声污染比较严重，不同阶段又各具有其独立的噪声特性。</w:t>
            </w:r>
          </w:p>
          <w:p>
            <w:pPr>
              <w:spacing w:line="360" w:lineRule="auto"/>
              <w:ind w:firstLine="480" w:firstLineChars="200"/>
              <w:rPr>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①</w:t>
            </w:r>
            <w:r>
              <w:rPr>
                <w:rFonts w:hint="eastAsia"/>
                <w:color w:val="000000" w:themeColor="text1"/>
                <w:sz w:val="24"/>
                <w14:textFill>
                  <w14:solidFill>
                    <w14:schemeClr w14:val="tx1"/>
                  </w14:solidFill>
                </w14:textFill>
              </w:rPr>
              <w:t>土石方工程阶段和基础阶段</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lang w:eastAsia="zh-CN"/>
                <w14:textFill>
                  <w14:solidFill>
                    <w14:schemeClr w14:val="tx1"/>
                  </w14:solidFill>
                </w14:textFill>
              </w:rPr>
              <w:t>项目厂区及办公楼建设中，涉及土方工程，</w:t>
            </w:r>
            <w:r>
              <w:rPr>
                <w:rFonts w:hint="eastAsia"/>
                <w:color w:val="000000" w:themeColor="text1"/>
                <w:sz w:val="24"/>
                <w14:textFill>
                  <w14:solidFill>
                    <w14:schemeClr w14:val="tx1"/>
                  </w14:solidFill>
                </w14:textFill>
              </w:rPr>
              <w:t>主要噪声源是推土机等，这类施工机械绝大部分是移动性噪声源，但移动区域相对较小。综合考虑，该阶段施工设备中打桩机对声环境影响最大。</w:t>
            </w:r>
          </w:p>
          <w:p>
            <w:pPr>
              <w:spacing w:line="360" w:lineRule="auto"/>
              <w:ind w:firstLine="480" w:firstLineChars="200"/>
              <w:rPr>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②</w:t>
            </w:r>
            <w:r>
              <w:rPr>
                <w:rFonts w:hint="eastAsia"/>
                <w:color w:val="000000" w:themeColor="text1"/>
                <w:sz w:val="24"/>
                <w14:textFill>
                  <w14:solidFill>
                    <w14:schemeClr w14:val="tx1"/>
                  </w14:solidFill>
                </w14:textFill>
              </w:rPr>
              <w:t>结构施工阶段</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结构施工阶段是建筑施工中周期最长的阶段。结构施工阶段使用的设备品种较多，此阶段应是重点控制噪声的阶段。主要噪声源有各种运输设备，如汽车吊车、运输平台等；结构工程设备，如振捣棒、水泥搅拌车和运输车辆等；还有结构施工阶段所需的一般辅助设备，如电锯、砂轮锯等。</w:t>
            </w:r>
          </w:p>
          <w:p>
            <w:pPr>
              <w:spacing w:line="360" w:lineRule="auto"/>
              <w:ind w:firstLine="480" w:firstLineChars="200"/>
              <w:rPr>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③</w:t>
            </w:r>
            <w:r>
              <w:rPr>
                <w:rFonts w:hint="eastAsia"/>
                <w:color w:val="000000" w:themeColor="text1"/>
                <w:sz w:val="24"/>
                <w14:textFill>
                  <w14:solidFill>
                    <w14:schemeClr w14:val="tx1"/>
                  </w14:solidFill>
                </w14:textFill>
              </w:rPr>
              <w:t>装修安装阶段</w:t>
            </w:r>
          </w:p>
          <w:p>
            <w:pPr>
              <w:spacing w:after="0" w:line="360" w:lineRule="auto"/>
              <w:ind w:firstLine="480" w:firstLineChars="200"/>
              <w:rPr>
                <w:color w:val="000000" w:themeColor="text1"/>
                <w:sz w:val="24"/>
                <w14:textFill>
                  <w14:solidFill>
                    <w14:schemeClr w14:val="tx1"/>
                  </w14:solidFill>
                </w14:textFill>
              </w:rPr>
            </w:pPr>
          </w:p>
        </w:tc>
      </w:tr>
    </w:tbl>
    <w:p>
      <w:pPr>
        <w:sectPr>
          <w:headerReference w:type="default" r:id="rId90"/>
          <w:footerReference w:type="even" r:id="rId91"/>
          <w:footerReference w:type="default" r:id="rId92"/>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25"/>
          <w:cols w:num="1" w:space="720"/>
          <w:titlePg w:val="0"/>
          <w:docGrid w:type="lines" w:linePitch="312" w:charSpace="0"/>
        </w:sectPr>
      </w:pP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8529"/>
      </w:tblGrid>
      <w:tr>
        <w:tblPrEx>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3760"/>
        </w:trPr>
        <w:tc>
          <w:tcPr>
            <w:tcW w:w="8529" w:type="dxa"/>
            <w:vAlign w:val="center"/>
          </w:tcPr>
          <w:p>
            <w:pPr>
              <w:spacing w:before="0"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装修安装阶段声源数量减少，主要噪声源包括升降机、木工机械等。强噪声源如电钻、电锯等主要在房间内部使用，属于间断性噪声。</w:t>
            </w:r>
          </w:p>
          <w:p>
            <w:pPr>
              <w:spacing w:line="360" w:lineRule="auto"/>
              <w:ind w:firstLine="480" w:firstLineChars="200"/>
              <w:rPr>
                <w:rFonts w:hint="eastAsia"/>
                <w:b/>
                <w:color w:val="000000" w:themeColor="text1"/>
                <w14:textFill>
                  <w14:solidFill>
                    <w14:schemeClr w14:val="tx1"/>
                  </w14:solidFill>
                </w14:textFill>
              </w:rPr>
            </w:pPr>
            <w:r>
              <w:rPr>
                <w:rFonts w:hint="eastAsia"/>
                <w:color w:val="000000" w:themeColor="text1"/>
                <w:sz w:val="24"/>
                <w14:textFill>
                  <w14:solidFill>
                    <w14:schemeClr w14:val="tx1"/>
                  </w14:solidFill>
                </w14:textFill>
              </w:rPr>
              <w:t>各个施工阶段使用的主要机械设备噪声源强见表10。</w:t>
            </w:r>
          </w:p>
          <w:p>
            <w:pPr>
              <w:pStyle w:val="BodyTextIndent3"/>
              <w:spacing w:line="240" w:lineRule="auto"/>
              <w:ind w:firstLine="482"/>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表10  施工期主要机械设备噪声源强表单位：dB(A)</w:t>
            </w:r>
          </w:p>
          <w:tbl>
            <w:tblPr>
              <w:tblStyle w:val="TableNormal"/>
              <w:tblW w:w="8241" w:type="dxa"/>
              <w:jc w:val="center"/>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28" w:type="dxa"/>
                <w:left w:w="28" w:type="dxa"/>
                <w:bottom w:w="28" w:type="dxa"/>
                <w:right w:w="28" w:type="dxa"/>
              </w:tblCellMar>
            </w:tblPr>
            <w:tblGrid>
              <w:gridCol w:w="958"/>
              <w:gridCol w:w="1134"/>
              <w:gridCol w:w="850"/>
              <w:gridCol w:w="1134"/>
              <w:gridCol w:w="992"/>
              <w:gridCol w:w="567"/>
              <w:gridCol w:w="851"/>
              <w:gridCol w:w="503"/>
              <w:gridCol w:w="1193"/>
              <w:gridCol w:w="59"/>
            </w:tblGrid>
            <w:tr>
              <w:tblPrEx>
                <w:tblW w:w="8241" w:type="dxa"/>
                <w:jc w:val="center"/>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28" w:type="dxa"/>
                  <w:left w:w="28" w:type="dxa"/>
                  <w:bottom w:w="28" w:type="dxa"/>
                  <w:right w:w="28" w:type="dxa"/>
                </w:tblCellMar>
              </w:tblPrEx>
              <w:trPr>
                <w:gridAfter w:val="1"/>
                <w:wAfter w:w="59" w:type="dxa"/>
                <w:trHeight w:val="477"/>
                <w:jc w:val="center"/>
              </w:trPr>
              <w:tc>
                <w:tcPr>
                  <w:tcW w:w="958"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施工阶段</w:t>
                  </w:r>
                </w:p>
              </w:tc>
              <w:tc>
                <w:tcPr>
                  <w:tcW w:w="1134"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设备名称</w:t>
                  </w:r>
                </w:p>
              </w:tc>
              <w:tc>
                <w:tcPr>
                  <w:tcW w:w="850"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声级</w:t>
                  </w:r>
                </w:p>
              </w:tc>
              <w:tc>
                <w:tcPr>
                  <w:tcW w:w="1134"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距声源距离（m）</w:t>
                  </w:r>
                </w:p>
              </w:tc>
              <w:tc>
                <w:tcPr>
                  <w:tcW w:w="992"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施工阶段</w:t>
                  </w:r>
                </w:p>
              </w:tc>
              <w:tc>
                <w:tcPr>
                  <w:tcW w:w="1418" w:type="dxa"/>
                  <w:gridSpan w:val="2"/>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设备名称</w:t>
                  </w:r>
                </w:p>
              </w:tc>
              <w:tc>
                <w:tcPr>
                  <w:tcW w:w="503"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声级</w:t>
                  </w:r>
                </w:p>
              </w:tc>
              <w:tc>
                <w:tcPr>
                  <w:tcW w:w="1193"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距声源距离（m）</w:t>
                  </w:r>
                </w:p>
              </w:tc>
            </w:tr>
            <w:tr>
              <w:tblPrEx>
                <w:tblW w:w="8241" w:type="dxa"/>
                <w:jc w:val="center"/>
                <w:tblInd w:w="0" w:type="dxa"/>
                <w:tblLayout w:type="fixed"/>
                <w:tblCellMar>
                  <w:top w:w="28" w:type="dxa"/>
                  <w:left w:w="28" w:type="dxa"/>
                  <w:bottom w:w="28" w:type="dxa"/>
                  <w:right w:w="28" w:type="dxa"/>
                </w:tblCellMar>
              </w:tblPrEx>
              <w:trPr>
                <w:gridAfter w:val="1"/>
                <w:wAfter w:w="59" w:type="dxa"/>
                <w:trHeight w:val="227"/>
                <w:jc w:val="center"/>
              </w:trPr>
              <w:tc>
                <w:tcPr>
                  <w:tcW w:w="958" w:type="dxa"/>
                  <w:vMerge w:val="restart"/>
                  <w:tcBorders>
                    <w:tl2br w:val="nil"/>
                    <w:tr2bl w:val="nil"/>
                  </w:tcBorders>
                  <w:vAlign w:val="center"/>
                </w:tcPr>
                <w:p>
                  <w:pPr>
                    <w:pStyle w:val="NormalIndent"/>
                    <w:adjustRightInd w:val="0"/>
                    <w:snapToGrid w:val="0"/>
                    <w:spacing w:before="468" w:after="312"/>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土石方</w:t>
                  </w:r>
                </w:p>
              </w:tc>
              <w:tc>
                <w:tcPr>
                  <w:tcW w:w="1134"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翻斗机</w:t>
                  </w:r>
                </w:p>
              </w:tc>
              <w:tc>
                <w:tcPr>
                  <w:tcW w:w="850"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89</w:t>
                  </w:r>
                </w:p>
              </w:tc>
              <w:tc>
                <w:tcPr>
                  <w:tcW w:w="1134"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5</w:t>
                  </w:r>
                </w:p>
              </w:tc>
              <w:tc>
                <w:tcPr>
                  <w:tcW w:w="992" w:type="dxa"/>
                  <w:vMerge w:val="restart"/>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基础施工</w:t>
                  </w:r>
                </w:p>
              </w:tc>
              <w:tc>
                <w:tcPr>
                  <w:tcW w:w="1418" w:type="dxa"/>
                  <w:gridSpan w:val="2"/>
                  <w:tcBorders>
                    <w:tl2br w:val="nil"/>
                    <w:tr2bl w:val="nil"/>
                  </w:tcBorders>
                  <w:vAlign w:val="center"/>
                </w:tcPr>
                <w:p>
                  <w:pPr>
                    <w:pStyle w:val="NormalIndent"/>
                    <w:adjustRightInd w:val="0"/>
                    <w:snapToGrid w:val="0"/>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吊车</w:t>
                  </w:r>
                </w:p>
              </w:tc>
              <w:tc>
                <w:tcPr>
                  <w:tcW w:w="503" w:type="dxa"/>
                  <w:tcBorders>
                    <w:tl2br w:val="nil"/>
                    <w:tr2bl w:val="nil"/>
                  </w:tcBorders>
                  <w:vAlign w:val="center"/>
                </w:tcPr>
                <w:p>
                  <w:pPr>
                    <w:pStyle w:val="NormalIndent"/>
                    <w:adjustRightInd w:val="0"/>
                    <w:snapToGrid w:val="0"/>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73</w:t>
                  </w:r>
                </w:p>
              </w:tc>
              <w:tc>
                <w:tcPr>
                  <w:tcW w:w="1193" w:type="dxa"/>
                  <w:tcBorders>
                    <w:tl2br w:val="nil"/>
                    <w:tr2bl w:val="nil"/>
                  </w:tcBorders>
                  <w:vAlign w:val="center"/>
                </w:tcPr>
                <w:p>
                  <w:pPr>
                    <w:pStyle w:val="NormalIndent"/>
                    <w:adjustRightInd w:val="0"/>
                    <w:snapToGrid w:val="0"/>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5</w:t>
                  </w:r>
                </w:p>
              </w:tc>
            </w:tr>
            <w:tr>
              <w:tblPrEx>
                <w:tblW w:w="8241" w:type="dxa"/>
                <w:jc w:val="center"/>
                <w:tblInd w:w="0" w:type="dxa"/>
                <w:tblLayout w:type="fixed"/>
                <w:tblCellMar>
                  <w:top w:w="28" w:type="dxa"/>
                  <w:left w:w="28" w:type="dxa"/>
                  <w:bottom w:w="28" w:type="dxa"/>
                  <w:right w:w="28" w:type="dxa"/>
                </w:tblCellMar>
              </w:tblPrEx>
              <w:trPr>
                <w:gridAfter w:val="1"/>
                <w:wAfter w:w="59" w:type="dxa"/>
                <w:trHeight w:val="227"/>
                <w:jc w:val="center"/>
              </w:trPr>
              <w:tc>
                <w:tcPr>
                  <w:tcW w:w="958" w:type="dxa"/>
                  <w:vMerge/>
                  <w:tcBorders>
                    <w:tl2br w:val="nil"/>
                    <w:tr2bl w:val="nil"/>
                  </w:tcBorders>
                  <w:vAlign w:val="center"/>
                </w:tcPr>
                <w:p>
                  <w:pPr>
                    <w:pStyle w:val="NormalIndent"/>
                    <w:adjustRightInd w:val="0"/>
                    <w:snapToGrid w:val="0"/>
                    <w:spacing w:before="468" w:after="312"/>
                    <w:ind w:firstLine="0"/>
                    <w:jc w:val="center"/>
                    <w:rPr>
                      <w:color w:val="000000" w:themeColor="text1"/>
                      <w:sz w:val="21"/>
                      <w14:textFill>
                        <w14:solidFill>
                          <w14:schemeClr w14:val="tx1"/>
                        </w14:solidFill>
                      </w14:textFill>
                    </w:rPr>
                  </w:pPr>
                </w:p>
              </w:tc>
              <w:tc>
                <w:tcPr>
                  <w:tcW w:w="1134"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推土机</w:t>
                  </w:r>
                </w:p>
              </w:tc>
              <w:tc>
                <w:tcPr>
                  <w:tcW w:w="850"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86</w:t>
                  </w:r>
                </w:p>
              </w:tc>
              <w:tc>
                <w:tcPr>
                  <w:tcW w:w="1134"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5</w:t>
                  </w:r>
                </w:p>
              </w:tc>
              <w:tc>
                <w:tcPr>
                  <w:tcW w:w="992"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1418" w:type="dxa"/>
                  <w:gridSpan w:val="2"/>
                  <w:tcBorders>
                    <w:tl2br w:val="nil"/>
                    <w:tr2bl w:val="nil"/>
                  </w:tcBorders>
                  <w:vAlign w:val="center"/>
                </w:tcPr>
                <w:p>
                  <w:pPr>
                    <w:pStyle w:val="NormalIndent"/>
                    <w:adjustRightInd w:val="0"/>
                    <w:snapToGrid w:val="0"/>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工程钻机</w:t>
                  </w:r>
                </w:p>
              </w:tc>
              <w:tc>
                <w:tcPr>
                  <w:tcW w:w="503" w:type="dxa"/>
                  <w:tcBorders>
                    <w:tl2br w:val="nil"/>
                    <w:tr2bl w:val="nil"/>
                  </w:tcBorders>
                  <w:vAlign w:val="center"/>
                </w:tcPr>
                <w:p>
                  <w:pPr>
                    <w:pStyle w:val="NormalIndent"/>
                    <w:adjustRightInd w:val="0"/>
                    <w:snapToGrid w:val="0"/>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73</w:t>
                  </w:r>
                </w:p>
              </w:tc>
              <w:tc>
                <w:tcPr>
                  <w:tcW w:w="1193" w:type="dxa"/>
                  <w:tcBorders>
                    <w:tl2br w:val="nil"/>
                    <w:tr2bl w:val="nil"/>
                  </w:tcBorders>
                  <w:vAlign w:val="center"/>
                </w:tcPr>
                <w:p>
                  <w:pPr>
                    <w:pStyle w:val="NormalIndent"/>
                    <w:adjustRightInd w:val="0"/>
                    <w:snapToGrid w:val="0"/>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5</w:t>
                  </w:r>
                </w:p>
              </w:tc>
            </w:tr>
            <w:tr>
              <w:tblPrEx>
                <w:tblW w:w="8241" w:type="dxa"/>
                <w:jc w:val="center"/>
                <w:tblInd w:w="0" w:type="dxa"/>
                <w:tblLayout w:type="fixed"/>
                <w:tblCellMar>
                  <w:top w:w="28" w:type="dxa"/>
                  <w:left w:w="28" w:type="dxa"/>
                  <w:bottom w:w="28" w:type="dxa"/>
                  <w:right w:w="28" w:type="dxa"/>
                </w:tblCellMar>
              </w:tblPrEx>
              <w:trPr>
                <w:gridAfter w:val="1"/>
                <w:wAfter w:w="59" w:type="dxa"/>
                <w:trHeight w:val="227"/>
                <w:jc w:val="center"/>
              </w:trPr>
              <w:tc>
                <w:tcPr>
                  <w:tcW w:w="958" w:type="dxa"/>
                  <w:vMerge/>
                  <w:tcBorders>
                    <w:tl2br w:val="nil"/>
                    <w:tr2bl w:val="nil"/>
                  </w:tcBorders>
                  <w:vAlign w:val="center"/>
                </w:tcPr>
                <w:p>
                  <w:pPr>
                    <w:pStyle w:val="NormalIndent"/>
                    <w:adjustRightInd w:val="0"/>
                    <w:snapToGrid w:val="0"/>
                    <w:spacing w:before="468" w:after="312"/>
                    <w:ind w:firstLine="0"/>
                    <w:jc w:val="center"/>
                    <w:rPr>
                      <w:color w:val="000000" w:themeColor="text1"/>
                      <w:sz w:val="21"/>
                      <w14:textFill>
                        <w14:solidFill>
                          <w14:schemeClr w14:val="tx1"/>
                        </w14:solidFill>
                      </w14:textFill>
                    </w:rPr>
                  </w:pPr>
                </w:p>
              </w:tc>
              <w:tc>
                <w:tcPr>
                  <w:tcW w:w="1134" w:type="dxa"/>
                  <w:vMerge w:val="restart"/>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装载机</w:t>
                  </w:r>
                </w:p>
              </w:tc>
              <w:tc>
                <w:tcPr>
                  <w:tcW w:w="850" w:type="dxa"/>
                  <w:vMerge w:val="restart"/>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90</w:t>
                  </w:r>
                </w:p>
              </w:tc>
              <w:tc>
                <w:tcPr>
                  <w:tcW w:w="1134" w:type="dxa"/>
                  <w:vMerge w:val="restart"/>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5</w:t>
                  </w:r>
                </w:p>
              </w:tc>
              <w:tc>
                <w:tcPr>
                  <w:tcW w:w="992"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1418" w:type="dxa"/>
                  <w:gridSpan w:val="2"/>
                  <w:tcBorders>
                    <w:tl2br w:val="nil"/>
                    <w:tr2bl w:val="nil"/>
                  </w:tcBorders>
                  <w:vAlign w:val="center"/>
                </w:tcPr>
                <w:p>
                  <w:pPr>
                    <w:pStyle w:val="NormalIndent"/>
                    <w:adjustRightInd w:val="0"/>
                    <w:snapToGrid w:val="0"/>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风镐</w:t>
                  </w:r>
                </w:p>
              </w:tc>
              <w:tc>
                <w:tcPr>
                  <w:tcW w:w="503" w:type="dxa"/>
                  <w:tcBorders>
                    <w:tl2br w:val="nil"/>
                    <w:tr2bl w:val="nil"/>
                  </w:tcBorders>
                  <w:vAlign w:val="center"/>
                </w:tcPr>
                <w:p>
                  <w:pPr>
                    <w:pStyle w:val="NormalIndent"/>
                    <w:adjustRightInd w:val="0"/>
                    <w:snapToGrid w:val="0"/>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92</w:t>
                  </w:r>
                </w:p>
              </w:tc>
              <w:tc>
                <w:tcPr>
                  <w:tcW w:w="1193" w:type="dxa"/>
                  <w:tcBorders>
                    <w:tl2br w:val="nil"/>
                    <w:tr2bl w:val="nil"/>
                  </w:tcBorders>
                  <w:vAlign w:val="center"/>
                </w:tcPr>
                <w:p>
                  <w:pPr>
                    <w:pStyle w:val="NormalIndent"/>
                    <w:adjustRightInd w:val="0"/>
                    <w:snapToGrid w:val="0"/>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5</w:t>
                  </w:r>
                </w:p>
              </w:tc>
            </w:tr>
            <w:tr>
              <w:tblPrEx>
                <w:tblW w:w="8241" w:type="dxa"/>
                <w:jc w:val="center"/>
                <w:tblInd w:w="0" w:type="dxa"/>
                <w:tblLayout w:type="fixed"/>
                <w:tblCellMar>
                  <w:top w:w="28" w:type="dxa"/>
                  <w:left w:w="28" w:type="dxa"/>
                  <w:bottom w:w="28" w:type="dxa"/>
                  <w:right w:w="28" w:type="dxa"/>
                </w:tblCellMar>
              </w:tblPrEx>
              <w:trPr>
                <w:gridAfter w:val="1"/>
                <w:wAfter w:w="59" w:type="dxa"/>
                <w:trHeight w:val="90"/>
                <w:jc w:val="center"/>
              </w:trPr>
              <w:tc>
                <w:tcPr>
                  <w:tcW w:w="958" w:type="dxa"/>
                  <w:vMerge/>
                  <w:tcBorders>
                    <w:tl2br w:val="nil"/>
                    <w:tr2bl w:val="nil"/>
                  </w:tcBorders>
                  <w:vAlign w:val="center"/>
                </w:tcPr>
                <w:p>
                  <w:pPr>
                    <w:pStyle w:val="NormalIndent"/>
                    <w:adjustRightInd w:val="0"/>
                    <w:snapToGrid w:val="0"/>
                    <w:spacing w:before="468" w:after="312"/>
                    <w:ind w:firstLine="0"/>
                    <w:jc w:val="center"/>
                    <w:rPr>
                      <w:color w:val="000000" w:themeColor="text1"/>
                      <w:sz w:val="21"/>
                      <w14:textFill>
                        <w14:solidFill>
                          <w14:schemeClr w14:val="tx1"/>
                        </w14:solidFill>
                      </w14:textFill>
                    </w:rPr>
                  </w:pPr>
                </w:p>
              </w:tc>
              <w:tc>
                <w:tcPr>
                  <w:tcW w:w="1134"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850"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1134"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992"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1418" w:type="dxa"/>
                  <w:gridSpan w:val="2"/>
                  <w:tcBorders>
                    <w:tl2br w:val="nil"/>
                    <w:tr2bl w:val="nil"/>
                  </w:tcBorders>
                  <w:vAlign w:val="center"/>
                </w:tcPr>
                <w:p>
                  <w:pPr>
                    <w:pStyle w:val="NormalIndent"/>
                    <w:adjustRightInd w:val="0"/>
                    <w:snapToGrid w:val="0"/>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移动式空压机</w:t>
                  </w:r>
                </w:p>
              </w:tc>
              <w:tc>
                <w:tcPr>
                  <w:tcW w:w="503" w:type="dxa"/>
                  <w:tcBorders>
                    <w:tl2br w:val="nil"/>
                    <w:tr2bl w:val="nil"/>
                  </w:tcBorders>
                  <w:vAlign w:val="center"/>
                </w:tcPr>
                <w:p>
                  <w:pPr>
                    <w:pStyle w:val="NormalIndent"/>
                    <w:adjustRightInd w:val="0"/>
                    <w:snapToGrid w:val="0"/>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92</w:t>
                  </w:r>
                </w:p>
              </w:tc>
              <w:tc>
                <w:tcPr>
                  <w:tcW w:w="1193" w:type="dxa"/>
                  <w:tcBorders>
                    <w:tl2br w:val="nil"/>
                    <w:tr2bl w:val="nil"/>
                  </w:tcBorders>
                  <w:vAlign w:val="center"/>
                </w:tcPr>
                <w:p>
                  <w:pPr>
                    <w:pStyle w:val="NormalIndent"/>
                    <w:adjustRightInd w:val="0"/>
                    <w:snapToGrid w:val="0"/>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5</w:t>
                  </w:r>
                </w:p>
              </w:tc>
            </w:tr>
            <w:tr>
              <w:tblPrEx>
                <w:tblW w:w="8241" w:type="dxa"/>
                <w:jc w:val="center"/>
                <w:tblInd w:w="0" w:type="dxa"/>
                <w:tblLayout w:type="fixed"/>
                <w:tblCellMar>
                  <w:top w:w="28" w:type="dxa"/>
                  <w:left w:w="28" w:type="dxa"/>
                  <w:bottom w:w="28" w:type="dxa"/>
                  <w:right w:w="28" w:type="dxa"/>
                </w:tblCellMar>
              </w:tblPrEx>
              <w:trPr>
                <w:gridAfter w:val="1"/>
                <w:wAfter w:w="59" w:type="dxa"/>
                <w:trHeight w:val="227"/>
                <w:jc w:val="center"/>
              </w:trPr>
              <w:tc>
                <w:tcPr>
                  <w:tcW w:w="958" w:type="dxa"/>
                  <w:vMerge w:val="restart"/>
                  <w:tcBorders>
                    <w:tl2br w:val="nil"/>
                    <w:tr2bl w:val="nil"/>
                  </w:tcBorders>
                  <w:vAlign w:val="center"/>
                </w:tcPr>
                <w:p>
                  <w:pPr>
                    <w:pStyle w:val="NormalIndent"/>
                    <w:adjustRightInd w:val="0"/>
                    <w:snapToGrid w:val="0"/>
                    <w:spacing w:before="468" w:after="312"/>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结构施工</w:t>
                  </w:r>
                </w:p>
              </w:tc>
              <w:tc>
                <w:tcPr>
                  <w:tcW w:w="1134" w:type="dxa"/>
                  <w:vMerge w:val="restart"/>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振捣棒</w:t>
                  </w:r>
                </w:p>
              </w:tc>
              <w:tc>
                <w:tcPr>
                  <w:tcW w:w="850" w:type="dxa"/>
                  <w:vMerge w:val="restart"/>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86</w:t>
                  </w:r>
                </w:p>
              </w:tc>
              <w:tc>
                <w:tcPr>
                  <w:tcW w:w="1134" w:type="dxa"/>
                  <w:vMerge w:val="restart"/>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w:t>
                  </w:r>
                </w:p>
              </w:tc>
              <w:tc>
                <w:tcPr>
                  <w:tcW w:w="992" w:type="dxa"/>
                  <w:vMerge w:val="restart"/>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装修安装</w:t>
                  </w:r>
                </w:p>
              </w:tc>
              <w:tc>
                <w:tcPr>
                  <w:tcW w:w="1418" w:type="dxa"/>
                  <w:gridSpan w:val="2"/>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升降机</w:t>
                  </w:r>
                </w:p>
              </w:tc>
              <w:tc>
                <w:tcPr>
                  <w:tcW w:w="503"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78</w:t>
                  </w:r>
                </w:p>
              </w:tc>
              <w:tc>
                <w:tcPr>
                  <w:tcW w:w="1193"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w:t>
                  </w:r>
                </w:p>
              </w:tc>
            </w:tr>
            <w:tr>
              <w:tblPrEx>
                <w:tblW w:w="8241" w:type="dxa"/>
                <w:jc w:val="center"/>
                <w:tblInd w:w="0" w:type="dxa"/>
                <w:tblLayout w:type="fixed"/>
                <w:tblCellMar>
                  <w:top w:w="28" w:type="dxa"/>
                  <w:left w:w="28" w:type="dxa"/>
                  <w:bottom w:w="28" w:type="dxa"/>
                  <w:right w:w="28" w:type="dxa"/>
                </w:tblCellMar>
              </w:tblPrEx>
              <w:trPr>
                <w:gridAfter w:val="1"/>
                <w:wAfter w:w="59" w:type="dxa"/>
                <w:trHeight w:val="227"/>
                <w:jc w:val="center"/>
              </w:trPr>
              <w:tc>
                <w:tcPr>
                  <w:tcW w:w="958" w:type="dxa"/>
                  <w:vMerge/>
                  <w:tcBorders>
                    <w:tl2br w:val="nil"/>
                    <w:tr2bl w:val="nil"/>
                  </w:tcBorders>
                  <w:vAlign w:val="center"/>
                </w:tcPr>
                <w:p>
                  <w:pPr>
                    <w:pStyle w:val="NormalIndent"/>
                    <w:adjustRightInd w:val="0"/>
                    <w:snapToGrid w:val="0"/>
                    <w:spacing w:before="468" w:after="312"/>
                    <w:ind w:firstLine="0"/>
                    <w:jc w:val="center"/>
                    <w:rPr>
                      <w:color w:val="000000" w:themeColor="text1"/>
                      <w:sz w:val="21"/>
                      <w14:textFill>
                        <w14:solidFill>
                          <w14:schemeClr w14:val="tx1"/>
                        </w14:solidFill>
                      </w14:textFill>
                    </w:rPr>
                  </w:pPr>
                </w:p>
              </w:tc>
              <w:tc>
                <w:tcPr>
                  <w:tcW w:w="1134"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850"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1134"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992"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1418" w:type="dxa"/>
                  <w:gridSpan w:val="2"/>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切割机</w:t>
                  </w:r>
                </w:p>
              </w:tc>
              <w:tc>
                <w:tcPr>
                  <w:tcW w:w="503"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88</w:t>
                  </w:r>
                </w:p>
              </w:tc>
              <w:tc>
                <w:tcPr>
                  <w:tcW w:w="1193"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w:t>
                  </w:r>
                </w:p>
              </w:tc>
            </w:tr>
            <w:tr>
              <w:tblPrEx>
                <w:tblW w:w="8241" w:type="dxa"/>
                <w:jc w:val="center"/>
                <w:tblInd w:w="0" w:type="dxa"/>
                <w:tblLayout w:type="fixed"/>
                <w:tblCellMar>
                  <w:top w:w="28" w:type="dxa"/>
                  <w:left w:w="28" w:type="dxa"/>
                  <w:bottom w:w="28" w:type="dxa"/>
                  <w:right w:w="28" w:type="dxa"/>
                </w:tblCellMar>
              </w:tblPrEx>
              <w:trPr>
                <w:trHeight w:val="227"/>
                <w:jc w:val="center"/>
              </w:trPr>
              <w:tc>
                <w:tcPr>
                  <w:tcW w:w="958" w:type="dxa"/>
                  <w:vMerge/>
                  <w:tcBorders>
                    <w:tl2br w:val="nil"/>
                    <w:tr2bl w:val="nil"/>
                  </w:tcBorders>
                  <w:vAlign w:val="center"/>
                </w:tcPr>
                <w:p>
                  <w:pPr>
                    <w:pStyle w:val="NormalIndent"/>
                    <w:adjustRightInd w:val="0"/>
                    <w:snapToGrid w:val="0"/>
                    <w:spacing w:before="468" w:after="312"/>
                    <w:ind w:firstLine="0"/>
                    <w:jc w:val="center"/>
                    <w:rPr>
                      <w:color w:val="000000" w:themeColor="text1"/>
                      <w:sz w:val="21"/>
                      <w14:textFill>
                        <w14:solidFill>
                          <w14:schemeClr w14:val="tx1"/>
                        </w14:solidFill>
                      </w14:textFill>
                    </w:rPr>
                  </w:pPr>
                </w:p>
              </w:tc>
              <w:tc>
                <w:tcPr>
                  <w:tcW w:w="1134" w:type="dxa"/>
                  <w:vMerge w:val="restart"/>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吊车</w:t>
                  </w:r>
                </w:p>
              </w:tc>
              <w:tc>
                <w:tcPr>
                  <w:tcW w:w="850" w:type="dxa"/>
                  <w:vMerge w:val="restart"/>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73</w:t>
                  </w:r>
                </w:p>
              </w:tc>
              <w:tc>
                <w:tcPr>
                  <w:tcW w:w="1134" w:type="dxa"/>
                  <w:vMerge w:val="restart"/>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5</w:t>
                  </w:r>
                </w:p>
              </w:tc>
              <w:tc>
                <w:tcPr>
                  <w:tcW w:w="992"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567" w:type="dxa"/>
                  <w:vMerge w:val="restart"/>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室内</w:t>
                  </w:r>
                </w:p>
              </w:tc>
              <w:tc>
                <w:tcPr>
                  <w:tcW w:w="851"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角磨机</w:t>
                  </w:r>
                </w:p>
              </w:tc>
              <w:tc>
                <w:tcPr>
                  <w:tcW w:w="503"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90</w:t>
                  </w:r>
                </w:p>
              </w:tc>
              <w:tc>
                <w:tcPr>
                  <w:tcW w:w="1252" w:type="dxa"/>
                  <w:gridSpan w:val="2"/>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5</w:t>
                  </w:r>
                </w:p>
              </w:tc>
            </w:tr>
            <w:tr>
              <w:tblPrEx>
                <w:tblW w:w="8241" w:type="dxa"/>
                <w:jc w:val="center"/>
                <w:tblInd w:w="0" w:type="dxa"/>
                <w:tblLayout w:type="fixed"/>
                <w:tblCellMar>
                  <w:top w:w="28" w:type="dxa"/>
                  <w:left w:w="28" w:type="dxa"/>
                  <w:bottom w:w="28" w:type="dxa"/>
                  <w:right w:w="28" w:type="dxa"/>
                </w:tblCellMar>
              </w:tblPrEx>
              <w:trPr>
                <w:trHeight w:val="227"/>
                <w:jc w:val="center"/>
              </w:trPr>
              <w:tc>
                <w:tcPr>
                  <w:tcW w:w="958" w:type="dxa"/>
                  <w:vMerge/>
                  <w:tcBorders>
                    <w:tl2br w:val="nil"/>
                    <w:tr2bl w:val="nil"/>
                  </w:tcBorders>
                  <w:vAlign w:val="center"/>
                </w:tcPr>
                <w:p>
                  <w:pPr>
                    <w:pStyle w:val="NormalIndent"/>
                    <w:adjustRightInd w:val="0"/>
                    <w:snapToGrid w:val="0"/>
                    <w:spacing w:before="468" w:after="312"/>
                    <w:ind w:firstLine="0"/>
                    <w:jc w:val="center"/>
                    <w:rPr>
                      <w:color w:val="000000" w:themeColor="text1"/>
                      <w:sz w:val="21"/>
                      <w14:textFill>
                        <w14:solidFill>
                          <w14:schemeClr w14:val="tx1"/>
                        </w14:solidFill>
                      </w14:textFill>
                    </w:rPr>
                  </w:pPr>
                </w:p>
              </w:tc>
              <w:tc>
                <w:tcPr>
                  <w:tcW w:w="1134"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850"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1134"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992"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567"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851"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电锯</w:t>
                  </w:r>
                </w:p>
              </w:tc>
              <w:tc>
                <w:tcPr>
                  <w:tcW w:w="503"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93</w:t>
                  </w:r>
                </w:p>
              </w:tc>
              <w:tc>
                <w:tcPr>
                  <w:tcW w:w="1252" w:type="dxa"/>
                  <w:gridSpan w:val="2"/>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5</w:t>
                  </w:r>
                </w:p>
              </w:tc>
            </w:tr>
            <w:tr>
              <w:tblPrEx>
                <w:tblW w:w="8241" w:type="dxa"/>
                <w:jc w:val="center"/>
                <w:tblInd w:w="0" w:type="dxa"/>
                <w:tblLayout w:type="fixed"/>
                <w:tblCellMar>
                  <w:top w:w="28" w:type="dxa"/>
                  <w:left w:w="28" w:type="dxa"/>
                  <w:bottom w:w="28" w:type="dxa"/>
                  <w:right w:w="28" w:type="dxa"/>
                </w:tblCellMar>
              </w:tblPrEx>
              <w:trPr>
                <w:trHeight w:val="227"/>
                <w:jc w:val="center"/>
              </w:trPr>
              <w:tc>
                <w:tcPr>
                  <w:tcW w:w="958" w:type="dxa"/>
                  <w:vMerge/>
                  <w:tcBorders>
                    <w:tl2br w:val="nil"/>
                    <w:tr2bl w:val="nil"/>
                  </w:tcBorders>
                  <w:vAlign w:val="center"/>
                </w:tcPr>
                <w:p>
                  <w:pPr>
                    <w:pStyle w:val="NormalIndent"/>
                    <w:adjustRightInd w:val="0"/>
                    <w:snapToGrid w:val="0"/>
                    <w:spacing w:before="468" w:after="312"/>
                    <w:ind w:firstLine="0"/>
                    <w:jc w:val="center"/>
                    <w:rPr>
                      <w:color w:val="000000" w:themeColor="text1"/>
                      <w:sz w:val="21"/>
                      <w14:textFill>
                        <w14:solidFill>
                          <w14:schemeClr w14:val="tx1"/>
                        </w14:solidFill>
                      </w14:textFill>
                    </w:rPr>
                  </w:pPr>
                </w:p>
              </w:tc>
              <w:tc>
                <w:tcPr>
                  <w:tcW w:w="1134"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850"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1134"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992"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567" w:type="dxa"/>
                  <w:vMerge/>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p>
              </w:tc>
              <w:tc>
                <w:tcPr>
                  <w:tcW w:w="851"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木工刨</w:t>
                  </w:r>
                </w:p>
              </w:tc>
              <w:tc>
                <w:tcPr>
                  <w:tcW w:w="503" w:type="dxa"/>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90</w:t>
                  </w:r>
                </w:p>
              </w:tc>
              <w:tc>
                <w:tcPr>
                  <w:tcW w:w="1252" w:type="dxa"/>
                  <w:gridSpan w:val="2"/>
                  <w:tcBorders>
                    <w:tl2br w:val="nil"/>
                    <w:tr2bl w:val="nil"/>
                  </w:tcBorders>
                  <w:vAlign w:val="center"/>
                </w:tcPr>
                <w:p>
                  <w:pPr>
                    <w:pStyle w:val="NormalIndent"/>
                    <w:adjustRightInd w:val="0"/>
                    <w:snapToGrid w:val="0"/>
                    <w:ind w:firstLine="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5</w:t>
                  </w:r>
                </w:p>
              </w:tc>
            </w:tr>
          </w:tbl>
          <w:p>
            <w:pPr>
              <w:spacing w:line="360" w:lineRule="auto"/>
              <w:ind w:firstLine="480" w:firstLineChars="200"/>
              <w:rPr>
                <w:b/>
                <w:color w:val="000000" w:themeColor="text1"/>
                <w:spacing w:val="4"/>
                <w:sz w:val="24"/>
                <w14:textFill>
                  <w14:solidFill>
                    <w14:schemeClr w14:val="tx1"/>
                  </w14:solidFill>
                </w14:textFill>
              </w:rPr>
            </w:pPr>
            <w:r>
              <w:rPr>
                <w:rFonts w:hint="eastAsia"/>
                <w:b/>
                <w:color w:val="000000" w:themeColor="text1"/>
                <w:spacing w:val="4"/>
                <w:sz w:val="24"/>
                <w14:textFill>
                  <w14:solidFill>
                    <w14:schemeClr w14:val="tx1"/>
                  </w14:solidFill>
                </w14:textFill>
              </w:rPr>
              <w:t>4、固体废物</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本项目施工期固体废物主要包括施工建筑垃圾以及职工生活垃圾。</w:t>
            </w:r>
          </w:p>
          <w:p>
            <w:pPr>
              <w:spacing w:line="360" w:lineRule="auto"/>
              <w:ind w:left="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（1）建筑垃圾</w:t>
            </w:r>
          </w:p>
          <w:p>
            <w:pPr>
              <w:spacing w:line="360" w:lineRule="auto"/>
              <w:ind w:firstLine="480" w:firstLineChars="200"/>
              <w:rPr>
                <w:color w:val="000000" w:themeColor="text1"/>
                <w14:textFill>
                  <w14:solidFill>
                    <w14:schemeClr w14:val="tx1"/>
                  </w14:solidFill>
                </w14:textFill>
              </w:rPr>
            </w:pPr>
            <w:r>
              <w:rPr>
                <w:color w:val="000000" w:themeColor="text1"/>
                <w:sz w:val="24"/>
                <w14:textFill>
                  <w14:solidFill>
                    <w14:schemeClr w14:val="tx1"/>
                  </w14:solidFill>
                </w14:textFill>
              </w:rPr>
              <w:t>评价查阅相关资料，项目施工过程中建筑垃圾产</w:t>
            </w:r>
            <w:r>
              <w:rPr>
                <w:color w:val="000000" w:themeColor="text1"/>
                <w:sz w:val="24"/>
                <w14:textFill>
                  <w14:solidFill>
                    <w14:schemeClr w14:val="tx1"/>
                  </w14:solidFill>
                </w14:textFill>
              </w:rPr>
              <w:t>生量平均按0.1m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2</w:t>
            </w:r>
            <w:r>
              <w:rPr>
                <w:color w:val="000000" w:themeColor="text1"/>
                <w:sz w:val="24"/>
                <w14:textFill>
                  <w14:solidFill>
                    <w14:schemeClr w14:val="tx1"/>
                  </w14:solidFill>
                </w14:textFill>
              </w:rPr>
              <w:t>计算。本项目总建筑面积</w:t>
            </w:r>
            <w:r>
              <w:rPr>
                <w:rFonts w:hint="eastAsia"/>
                <w:color w:val="000000" w:themeColor="text1"/>
                <w:sz w:val="24"/>
                <w:lang w:val="en-US" w:eastAsia="zh-CN"/>
                <w14:textFill>
                  <w14:solidFill>
                    <w14:schemeClr w14:val="tx1"/>
                  </w14:solidFill>
                </w14:textFill>
              </w:rPr>
              <w:t>3168</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2</w:t>
            </w:r>
            <w:r>
              <w:rPr>
                <w:color w:val="000000" w:themeColor="text1"/>
                <w:sz w:val="24"/>
                <w14:textFill>
                  <w14:solidFill>
                    <w14:schemeClr w14:val="tx1"/>
                  </w14:solidFill>
                </w14:textFill>
              </w:rPr>
              <w:t>，施工期产生的建筑垃圾约为</w:t>
            </w:r>
            <w:r>
              <w:rPr>
                <w:rFonts w:hint="eastAsia"/>
                <w:color w:val="000000" w:themeColor="text1"/>
                <w:sz w:val="24"/>
                <w:lang w:val="en-US" w:eastAsia="zh-CN"/>
                <w14:textFill>
                  <w14:solidFill>
                    <w14:schemeClr w14:val="tx1"/>
                  </w14:solidFill>
                </w14:textFill>
              </w:rPr>
              <w:t>316.8</w:t>
            </w:r>
            <w:r>
              <w:rPr>
                <w:color w:val="000000" w:themeColor="text1"/>
                <w:sz w:val="24"/>
                <w14:textFill>
                  <w14:solidFill>
                    <w14:schemeClr w14:val="tx1"/>
                  </w14:solidFill>
                </w14:textFill>
              </w:rPr>
              <w:t>t。</w:t>
            </w:r>
            <w:r>
              <w:rPr>
                <w:color w:val="000000" w:themeColor="text1"/>
                <w:sz w:val="24"/>
                <w14:textFill>
                  <w14:solidFill>
                    <w14:schemeClr w14:val="tx1"/>
                  </w14:solidFill>
                </w14:textFill>
              </w:rPr>
              <w:t>弃渣运至指定的建筑垃圾堆放点。</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（2）生活垃圾</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施工人员平均每人排放生活垃圾约0.5kg/d，施工期最大施工人数按25人计算，生活垃圾产生量约12.5kg/d，集中收集后定期由当地环卫部门处理。</w:t>
            </w:r>
          </w:p>
          <w:p>
            <w:pPr>
              <w:spacing w:line="480" w:lineRule="exact"/>
              <w:ind w:firstLine="560" w:firstLineChars="200"/>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t>二、运营期</w:t>
            </w:r>
          </w:p>
        </w:tc>
      </w:tr>
    </w:tbl>
    <w:p>
      <w:pPr>
        <w:sectPr>
          <w:headerReference w:type="default" r:id="rId93"/>
          <w:footerReference w:type="even" r:id="rId94"/>
          <w:footerReference w:type="default" r:id="rId95"/>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26"/>
          <w:cols w:num="1" w:space="720"/>
          <w:titlePg w:val="0"/>
          <w:docGrid w:type="lines" w:linePitch="312" w:charSpace="0"/>
        </w:sectPr>
      </w:pP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8529"/>
      </w:tblGrid>
      <w:tr>
        <w:tblPrEx>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3760"/>
        </w:trPr>
        <w:tc>
          <w:tcPr>
            <w:tcW w:w="8529" w:type="dxa"/>
            <w:vAlign w:val="center"/>
          </w:tcPr>
          <w:p>
            <w:pPr>
              <w:spacing w:line="360" w:lineRule="auto"/>
              <w:ind w:firstLine="480" w:firstLineChars="200"/>
              <w:rPr>
                <w:b/>
                <w:color w:val="000000" w:themeColor="text1"/>
                <w:spacing w:val="4"/>
                <w:sz w:val="24"/>
                <w14:textFill>
                  <w14:solidFill>
                    <w14:schemeClr w14:val="tx1"/>
                  </w14:solidFill>
                </w14:textFill>
              </w:rPr>
            </w:pPr>
            <w:r>
              <w:rPr>
                <w:b/>
                <w:color w:val="000000" w:themeColor="text1"/>
                <w:spacing w:val="4"/>
                <w:sz w:val="24"/>
                <w14:textFill>
                  <w14:solidFill>
                    <w14:schemeClr w14:val="tx1"/>
                  </w14:solidFill>
                </w14:textFill>
              </w:rPr>
              <w:t>1、废气</w:t>
            </w:r>
          </w:p>
          <w:p>
            <w:pPr>
              <w:adjustRightInd w:val="0"/>
              <w:snapToGrid w:val="0"/>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本项目运营期产生的废气主要为焊接烟尘及食堂油烟。</w:t>
            </w:r>
          </w:p>
          <w:p>
            <w:pPr>
              <w:pStyle w:val="CommentText"/>
              <w:autoSpaceDN w:val="0"/>
              <w:spacing w:line="360" w:lineRule="auto"/>
              <w:ind w:firstLine="480" w:firstLineChars="200"/>
              <w:jc w:val="both"/>
              <w:rPr>
                <w:rFonts w:hint="eastAsia"/>
                <w:color w:val="000000" w:themeColor="text1"/>
                <w:sz w:val="24"/>
                <w14:textFill>
                  <w14:solidFill>
                    <w14:schemeClr w14:val="tx1"/>
                  </w14:solidFill>
                </w14:textFill>
              </w:rPr>
            </w:pPr>
            <w:r>
              <w:rPr>
                <w:rFonts w:hint="eastAsia"/>
                <w:color w:val="000000" w:themeColor="text1"/>
                <w:sz w:val="24"/>
                <w:szCs w:val="24"/>
                <w14:textFill>
                  <w14:solidFill>
                    <w14:schemeClr w14:val="tx1"/>
                  </w14:solidFill>
                </w14:textFill>
              </w:rPr>
              <w:t>1）焊接烟尘</w:t>
            </w:r>
          </w:p>
          <w:p>
            <w:pPr>
              <w:pStyle w:val="CommentText"/>
              <w:autoSpaceDN w:val="0"/>
              <w:spacing w:line="360" w:lineRule="auto"/>
              <w:ind w:firstLine="480" w:firstLineChars="200"/>
              <w:jc w:val="both"/>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项目生产过程中有焊接工艺，所使用</w:t>
            </w:r>
            <w:r>
              <w:rPr>
                <w:rFonts w:hint="eastAsia"/>
                <w:color w:val="000000" w:themeColor="text1"/>
                <w:sz w:val="24"/>
                <w:szCs w:val="24"/>
                <w:highlight w:val="none"/>
                <w14:textFill>
                  <w14:solidFill>
                    <w14:schemeClr w14:val="tx1"/>
                  </w14:solidFill>
                </w14:textFill>
              </w:rPr>
              <w:t>的焊接机为二氧化碳保护焊，共</w:t>
            </w:r>
            <w:r>
              <w:rPr>
                <w:rFonts w:hint="eastAsia"/>
                <w:color w:val="000000" w:themeColor="text1"/>
                <w:sz w:val="24"/>
                <w:szCs w:val="24"/>
                <w:highlight w:val="none"/>
                <w:lang w:val="en-US" w:eastAsia="zh-CN"/>
                <w14:textFill>
                  <w14:solidFill>
                    <w14:schemeClr w14:val="tx1"/>
                  </w14:solidFill>
                </w14:textFill>
              </w:rPr>
              <w:t>4</w:t>
            </w:r>
            <w:r>
              <w:rPr>
                <w:rFonts w:hint="eastAsia"/>
                <w:color w:val="000000" w:themeColor="text1"/>
                <w:sz w:val="24"/>
                <w:szCs w:val="24"/>
                <w:highlight w:val="none"/>
                <w14:textFill>
                  <w14:solidFill>
                    <w14:schemeClr w14:val="tx1"/>
                  </w14:solidFill>
                </w14:textFill>
              </w:rPr>
              <w:t>台，使用焊接机时会产生少量焊接烟尘，由于焊接烟尘是一种十分复杂的物质，已在烟尘中发现的元素多达20种以上，其中含量最多的是Fe、Ca、Na等，其次是Si、Al、Mn、Cu等。焊接烟尘中有害物质为Fe</w:t>
            </w:r>
            <w:r>
              <w:rPr>
                <w:rFonts w:hint="eastAsia"/>
                <w:color w:val="000000" w:themeColor="text1"/>
                <w:sz w:val="24"/>
                <w:szCs w:val="24"/>
                <w:highlight w:val="none"/>
                <w:vertAlign w:val="subscript"/>
                <w14:textFill>
                  <w14:solidFill>
                    <w14:schemeClr w14:val="tx1"/>
                  </w14:solidFill>
                </w14:textFill>
              </w:rPr>
              <w:t>2</w:t>
            </w:r>
            <w:r>
              <w:rPr>
                <w:rFonts w:hint="eastAsia"/>
                <w:color w:val="000000" w:themeColor="text1"/>
                <w:sz w:val="24"/>
                <w:szCs w:val="24"/>
                <w:highlight w:val="none"/>
                <w14:textFill>
                  <w14:solidFill>
                    <w14:schemeClr w14:val="tx1"/>
                  </w14:solidFill>
                </w14:textFill>
              </w:rPr>
              <w:t>O</w:t>
            </w:r>
            <w:r>
              <w:rPr>
                <w:rFonts w:hint="eastAsia"/>
                <w:color w:val="000000" w:themeColor="text1"/>
                <w:sz w:val="24"/>
                <w:szCs w:val="24"/>
                <w:highlight w:val="none"/>
                <w:vertAlign w:val="subscript"/>
                <w14:textFill>
                  <w14:solidFill>
                    <w14:schemeClr w14:val="tx1"/>
                  </w14:solidFill>
                </w14:textFill>
              </w:rPr>
              <w:t>3</w:t>
            </w:r>
            <w:r>
              <w:rPr>
                <w:rFonts w:hint="eastAsia"/>
                <w:color w:val="000000" w:themeColor="text1"/>
                <w:sz w:val="24"/>
                <w:szCs w:val="24"/>
                <w:highlight w:val="none"/>
                <w14:textFill>
                  <w14:solidFill>
                    <w14:schemeClr w14:val="tx1"/>
                  </w14:solidFill>
                </w14:textFill>
              </w:rPr>
              <w:t>、S</w:t>
            </w:r>
            <w:r>
              <w:rPr>
                <w:rFonts w:hint="eastAsia"/>
                <w:color w:val="000000" w:themeColor="text1"/>
                <w:sz w:val="24"/>
                <w:szCs w:val="24"/>
                <w14:textFill>
                  <w14:solidFill>
                    <w14:schemeClr w14:val="tx1"/>
                  </w14:solidFill>
                </w14:textFill>
              </w:rPr>
              <w:t>iO</w:t>
            </w:r>
            <w:r>
              <w:rPr>
                <w:rFonts w:hint="eastAsia"/>
                <w:color w:val="000000" w:themeColor="text1"/>
                <w:sz w:val="24"/>
                <w:szCs w:val="24"/>
                <w:vertAlign w:val="subscript"/>
                <w14:textFill>
                  <w14:solidFill>
                    <w14:schemeClr w14:val="tx1"/>
                  </w14:solidFill>
                </w14:textFill>
              </w:rPr>
              <w:t>2</w:t>
            </w:r>
            <w:r>
              <w:rPr>
                <w:rFonts w:hint="eastAsia"/>
                <w:color w:val="000000" w:themeColor="text1"/>
                <w:sz w:val="24"/>
                <w:szCs w:val="24"/>
                <w14:textFill>
                  <w14:solidFill>
                    <w14:schemeClr w14:val="tx1"/>
                  </w14:solidFill>
                </w14:textFill>
              </w:rPr>
              <w:t>、MnO等。焊接烟尘主要来自焊条的药皮，少量来自焊芯及被焊工件，根据资料调查，烟尘的产生量与焊条的种类有关，具体产生量见表</w:t>
            </w:r>
            <w:r>
              <w:rPr>
                <w:rFonts w:hint="eastAsia"/>
                <w:color w:val="000000" w:themeColor="text1"/>
                <w:sz w:val="24"/>
                <w:szCs w:val="24"/>
                <w:lang w:val="en-US" w:eastAsia="zh-CN"/>
                <w14:textFill>
                  <w14:solidFill>
                    <w14:schemeClr w14:val="tx1"/>
                  </w14:solidFill>
                </w14:textFill>
              </w:rPr>
              <w:t>11</w:t>
            </w:r>
            <w:r>
              <w:rPr>
                <w:rFonts w:hint="eastAsia"/>
                <w:color w:val="000000" w:themeColor="text1"/>
                <w:sz w:val="24"/>
                <w:szCs w:val="24"/>
                <w14:textFill>
                  <w14:solidFill>
                    <w14:schemeClr w14:val="tx1"/>
                  </w14:solidFill>
                </w14:textFill>
              </w:rPr>
              <w:t>。</w:t>
            </w:r>
          </w:p>
          <w:p>
            <w:pPr>
              <w:pStyle w:val="BodyTextIndent2"/>
              <w:ind w:firstLine="482"/>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lang w:val="en-US" w:eastAsia="zh-CN"/>
                <w14:textFill>
                  <w14:solidFill>
                    <w14:schemeClr w14:val="tx1"/>
                  </w14:solidFill>
                </w14:textFill>
              </w:rPr>
              <w:t>11</w:t>
            </w:r>
            <w:r>
              <w:rPr>
                <w:b/>
                <w:color w:val="000000" w:themeColor="text1"/>
                <w:sz w:val="24"/>
                <w14:textFill>
                  <w14:solidFill>
                    <w14:schemeClr w14:val="tx1"/>
                  </w14:solidFill>
                </w14:textFill>
              </w:rPr>
              <w:t xml:space="preserve">  </w:t>
            </w:r>
            <w:r>
              <w:rPr>
                <w:rFonts w:hint="eastAsia"/>
                <w:b/>
                <w:color w:val="000000" w:themeColor="text1"/>
                <w:sz w:val="24"/>
                <w14:textFill>
                  <w14:solidFill>
                    <w14:schemeClr w14:val="tx1"/>
                  </w14:solidFill>
                </w14:textFill>
              </w:rPr>
              <w:t>焊接工艺及焊条烟尘产生量</w:t>
            </w:r>
            <w:r>
              <w:rPr>
                <w:b/>
                <w:color w:val="000000" w:themeColor="text1"/>
                <w:sz w:val="24"/>
                <w14:textFill>
                  <w14:solidFill>
                    <w14:schemeClr w14:val="tx1"/>
                  </w14:solidFill>
                </w14:textFill>
              </w:rPr>
              <w:t>表</w:t>
            </w:r>
          </w:p>
          <w:tbl>
            <w:tblPr>
              <w:tblStyle w:val="TableNormal"/>
              <w:tblW w:w="8448" w:type="dxa"/>
              <w:jc w:val="center"/>
              <w:tblInd w:w="118"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2062"/>
              <w:gridCol w:w="2746"/>
              <w:gridCol w:w="1820"/>
              <w:gridCol w:w="1820"/>
            </w:tblGrid>
            <w:tr>
              <w:tblPrEx>
                <w:tblW w:w="8448" w:type="dxa"/>
                <w:jc w:val="center"/>
                <w:tblInd w:w="118"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705"/>
                <w:jc w:val="center"/>
              </w:trPr>
              <w:tc>
                <w:tcPr>
                  <w:tcW w:w="4808" w:type="dxa"/>
                  <w:gridSpan w:val="2"/>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焊接工艺</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烟尘产生量g/kg焊条</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有害物质成分</w:t>
                  </w:r>
                </w:p>
              </w:tc>
            </w:tr>
            <w:tr>
              <w:tblPrEx>
                <w:tblW w:w="8448" w:type="dxa"/>
                <w:jc w:val="center"/>
                <w:tblInd w:w="118" w:type="dxa"/>
                <w:tblLayout w:type="fixed"/>
                <w:tblCellMar>
                  <w:top w:w="0" w:type="dxa"/>
                  <w:left w:w="108" w:type="dxa"/>
                  <w:bottom w:w="0" w:type="dxa"/>
                  <w:right w:w="108" w:type="dxa"/>
                </w:tblCellMar>
              </w:tblPrEx>
              <w:trPr>
                <w:trHeight w:val="705"/>
                <w:jc w:val="center"/>
              </w:trPr>
              <w:tc>
                <w:tcPr>
                  <w:tcW w:w="2062" w:type="dxa"/>
                  <w:vMerge w:val="restart"/>
                  <w:vAlign w:val="center"/>
                </w:tcPr>
                <w:p>
                  <w:pPr>
                    <w:pStyle w:val="a27"/>
                    <w:spacing w:line="240" w:lineRule="auto"/>
                    <w:rPr>
                      <w:rFonts w:ascii="Times New Roman" w:hAnsi="宋体"/>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手工电弧焊</w:t>
                  </w:r>
                </w:p>
              </w:tc>
              <w:tc>
                <w:tcPr>
                  <w:tcW w:w="2746"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低氮型普低钢焊条（结507）</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11-25</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F、Mn</w:t>
                  </w:r>
                </w:p>
              </w:tc>
            </w:tr>
            <w:tr>
              <w:tblPrEx>
                <w:tblW w:w="8448" w:type="dxa"/>
                <w:jc w:val="center"/>
                <w:tblInd w:w="118" w:type="dxa"/>
                <w:tblLayout w:type="fixed"/>
                <w:tblCellMar>
                  <w:top w:w="0" w:type="dxa"/>
                  <w:left w:w="108" w:type="dxa"/>
                  <w:bottom w:w="0" w:type="dxa"/>
                  <w:right w:w="108" w:type="dxa"/>
                </w:tblCellMar>
              </w:tblPrEx>
              <w:trPr>
                <w:trHeight w:val="705"/>
                <w:jc w:val="center"/>
              </w:trPr>
              <w:tc>
                <w:tcPr>
                  <w:tcW w:w="2062" w:type="dxa"/>
                  <w:vMerge/>
                  <w:vAlign w:val="center"/>
                </w:tcPr>
                <w:p>
                  <w:pPr>
                    <w:pStyle w:val="a27"/>
                    <w:spacing w:line="240" w:lineRule="auto"/>
                    <w:rPr>
                      <w:rFonts w:ascii="Times New Roman" w:hAnsi="宋体"/>
                      <w:color w:val="000000" w:themeColor="text1"/>
                      <w14:textFill>
                        <w14:solidFill>
                          <w14:schemeClr w14:val="tx1"/>
                        </w14:solidFill>
                      </w14:textFill>
                    </w:rPr>
                  </w:pPr>
                </w:p>
              </w:tc>
              <w:tc>
                <w:tcPr>
                  <w:tcW w:w="2746"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钙钛型低钢焊条（结422）</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6-8</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Mn</w:t>
                  </w:r>
                </w:p>
              </w:tc>
            </w:tr>
            <w:tr>
              <w:tblPrEx>
                <w:tblW w:w="8448" w:type="dxa"/>
                <w:jc w:val="center"/>
                <w:tblInd w:w="118" w:type="dxa"/>
                <w:tblLayout w:type="fixed"/>
                <w:tblCellMar>
                  <w:top w:w="0" w:type="dxa"/>
                  <w:left w:w="108" w:type="dxa"/>
                  <w:bottom w:w="0" w:type="dxa"/>
                  <w:right w:w="108" w:type="dxa"/>
                </w:tblCellMar>
              </w:tblPrEx>
              <w:trPr>
                <w:trHeight w:val="705"/>
                <w:jc w:val="center"/>
              </w:trPr>
              <w:tc>
                <w:tcPr>
                  <w:tcW w:w="2062" w:type="dxa"/>
                  <w:vMerge/>
                  <w:vAlign w:val="center"/>
                </w:tcPr>
                <w:p>
                  <w:pPr>
                    <w:pStyle w:val="a27"/>
                    <w:spacing w:line="240" w:lineRule="auto"/>
                    <w:rPr>
                      <w:rFonts w:ascii="Times New Roman" w:hAnsi="宋体"/>
                      <w:color w:val="000000" w:themeColor="text1"/>
                      <w14:textFill>
                        <w14:solidFill>
                          <w14:schemeClr w14:val="tx1"/>
                        </w14:solidFill>
                      </w14:textFill>
                    </w:rPr>
                  </w:pPr>
                </w:p>
              </w:tc>
              <w:tc>
                <w:tcPr>
                  <w:tcW w:w="2746"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钙钛型低钢焊条（结423）</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7.5-9.5</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Mn</w:t>
                  </w:r>
                </w:p>
              </w:tc>
            </w:tr>
            <w:tr>
              <w:tblPrEx>
                <w:tblW w:w="8448" w:type="dxa"/>
                <w:jc w:val="center"/>
                <w:tblInd w:w="118" w:type="dxa"/>
                <w:tblLayout w:type="fixed"/>
                <w:tblCellMar>
                  <w:top w:w="0" w:type="dxa"/>
                  <w:left w:w="108" w:type="dxa"/>
                  <w:bottom w:w="0" w:type="dxa"/>
                  <w:right w:w="108" w:type="dxa"/>
                </w:tblCellMar>
              </w:tblPrEx>
              <w:trPr>
                <w:trHeight w:val="705"/>
                <w:jc w:val="center"/>
              </w:trPr>
              <w:tc>
                <w:tcPr>
                  <w:tcW w:w="2062" w:type="dxa"/>
                  <w:vMerge/>
                  <w:vAlign w:val="center"/>
                </w:tcPr>
                <w:p>
                  <w:pPr>
                    <w:pStyle w:val="a27"/>
                    <w:spacing w:line="240" w:lineRule="auto"/>
                    <w:rPr>
                      <w:rFonts w:ascii="Times New Roman" w:hAnsi="宋体"/>
                      <w:color w:val="000000" w:themeColor="text1"/>
                      <w14:textFill>
                        <w14:solidFill>
                          <w14:schemeClr w14:val="tx1"/>
                        </w14:solidFill>
                      </w14:textFill>
                    </w:rPr>
                  </w:pPr>
                </w:p>
              </w:tc>
              <w:tc>
                <w:tcPr>
                  <w:tcW w:w="2746"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高效铁粉焊条</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10-12</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Mn</w:t>
                  </w:r>
                </w:p>
              </w:tc>
            </w:tr>
            <w:tr>
              <w:tblPrEx>
                <w:tblW w:w="8448" w:type="dxa"/>
                <w:jc w:val="center"/>
                <w:tblInd w:w="118" w:type="dxa"/>
                <w:tblLayout w:type="fixed"/>
                <w:tblCellMar>
                  <w:top w:w="0" w:type="dxa"/>
                  <w:left w:w="108" w:type="dxa"/>
                  <w:bottom w:w="0" w:type="dxa"/>
                  <w:right w:w="108" w:type="dxa"/>
                </w:tblCellMar>
              </w:tblPrEx>
              <w:trPr>
                <w:trHeight w:val="705"/>
                <w:jc w:val="center"/>
              </w:trPr>
              <w:tc>
                <w:tcPr>
                  <w:tcW w:w="2062" w:type="dxa"/>
                  <w:vAlign w:val="center"/>
                </w:tcPr>
                <w:p>
                  <w:pPr>
                    <w:pStyle w:val="a27"/>
                    <w:spacing w:line="240" w:lineRule="auto"/>
                    <w:rPr>
                      <w:rFonts w:ascii="Times New Roman" w:hAnsi="宋体"/>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自保护电弧焊</w:t>
                  </w:r>
                </w:p>
              </w:tc>
              <w:tc>
                <w:tcPr>
                  <w:tcW w:w="2746"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保护药芯焊条</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20-23</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Mn</w:t>
                  </w:r>
                </w:p>
              </w:tc>
            </w:tr>
            <w:tr>
              <w:tblPrEx>
                <w:tblW w:w="8448" w:type="dxa"/>
                <w:jc w:val="center"/>
                <w:tblInd w:w="118" w:type="dxa"/>
                <w:tblLayout w:type="fixed"/>
                <w:tblCellMar>
                  <w:top w:w="0" w:type="dxa"/>
                  <w:left w:w="108" w:type="dxa"/>
                  <w:bottom w:w="0" w:type="dxa"/>
                  <w:right w:w="108" w:type="dxa"/>
                </w:tblCellMar>
              </w:tblPrEx>
              <w:trPr>
                <w:trHeight w:val="705"/>
                <w:jc w:val="center"/>
              </w:trPr>
              <w:tc>
                <w:tcPr>
                  <w:tcW w:w="2062" w:type="dxa"/>
                  <w:vMerge w:val="restart"/>
                  <w:vAlign w:val="center"/>
                </w:tcPr>
                <w:p>
                  <w:pPr>
                    <w:pStyle w:val="a27"/>
                    <w:spacing w:line="240" w:lineRule="auto"/>
                    <w:rPr>
                      <w:rFonts w:ascii="Times New Roman" w:hAnsi="宋体"/>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气体保护电弧焊</w:t>
                  </w:r>
                </w:p>
              </w:tc>
              <w:tc>
                <w:tcPr>
                  <w:tcW w:w="2746"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CO</w:t>
                  </w:r>
                  <w:r>
                    <w:rPr>
                      <w:rFonts w:ascii="Times New Roman" w:hAnsi="宋体" w:hint="eastAsia"/>
                      <w:color w:val="000000" w:themeColor="text1"/>
                      <w:vertAlign w:val="subscript"/>
                      <w14:textFill>
                        <w14:solidFill>
                          <w14:schemeClr w14:val="tx1"/>
                        </w14:solidFill>
                      </w14:textFill>
                    </w:rPr>
                    <w:t>2</w:t>
                  </w:r>
                  <w:r>
                    <w:rPr>
                      <w:rFonts w:ascii="Times New Roman" w:hAnsi="宋体" w:hint="eastAsia"/>
                      <w:color w:val="000000" w:themeColor="text1"/>
                      <w14:textFill>
                        <w14:solidFill>
                          <w14:schemeClr w14:val="tx1"/>
                        </w14:solidFill>
                      </w14:textFill>
                    </w:rPr>
                    <w:t>保护药芯焊条</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11-13</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Mn</w:t>
                  </w:r>
                </w:p>
              </w:tc>
            </w:tr>
            <w:tr>
              <w:tblPrEx>
                <w:tblW w:w="8448" w:type="dxa"/>
                <w:jc w:val="center"/>
                <w:tblInd w:w="118" w:type="dxa"/>
                <w:tblLayout w:type="fixed"/>
                <w:tblCellMar>
                  <w:top w:w="0" w:type="dxa"/>
                  <w:left w:w="108" w:type="dxa"/>
                  <w:bottom w:w="0" w:type="dxa"/>
                  <w:right w:w="108" w:type="dxa"/>
                </w:tblCellMar>
              </w:tblPrEx>
              <w:trPr>
                <w:trHeight w:val="705"/>
                <w:jc w:val="center"/>
              </w:trPr>
              <w:tc>
                <w:tcPr>
                  <w:tcW w:w="2062" w:type="dxa"/>
                  <w:vMerge/>
                  <w:vAlign w:val="center"/>
                </w:tcPr>
                <w:p>
                  <w:pPr>
                    <w:pStyle w:val="a27"/>
                    <w:spacing w:line="240" w:lineRule="auto"/>
                    <w:rPr>
                      <w:rFonts w:ascii="Times New Roman" w:hAnsi="宋体"/>
                      <w:color w:val="000000" w:themeColor="text1"/>
                      <w14:textFill>
                        <w14:solidFill>
                          <w14:schemeClr w14:val="tx1"/>
                        </w14:solidFill>
                      </w14:textFill>
                    </w:rPr>
                  </w:pPr>
                </w:p>
              </w:tc>
              <w:tc>
                <w:tcPr>
                  <w:tcW w:w="2746"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CO</w:t>
                  </w:r>
                  <w:r>
                    <w:rPr>
                      <w:rFonts w:ascii="Times New Roman" w:hAnsi="宋体" w:hint="eastAsia"/>
                      <w:color w:val="000000" w:themeColor="text1"/>
                      <w:vertAlign w:val="subscript"/>
                      <w14:textFill>
                        <w14:solidFill>
                          <w14:schemeClr w14:val="tx1"/>
                        </w14:solidFill>
                      </w14:textFill>
                    </w:rPr>
                    <w:t>2</w:t>
                  </w:r>
                  <w:r>
                    <w:rPr>
                      <w:rFonts w:ascii="Times New Roman" w:hAnsi="宋体" w:hint="eastAsia"/>
                      <w:color w:val="000000" w:themeColor="text1"/>
                      <w14:textFill>
                        <w14:solidFill>
                          <w14:schemeClr w14:val="tx1"/>
                        </w14:solidFill>
                      </w14:textFill>
                    </w:rPr>
                    <w:t>保护实芯焊条</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8</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Mn</w:t>
                  </w:r>
                </w:p>
              </w:tc>
            </w:tr>
            <w:tr>
              <w:tblPrEx>
                <w:tblW w:w="8448" w:type="dxa"/>
                <w:jc w:val="center"/>
                <w:tblInd w:w="118" w:type="dxa"/>
                <w:tblLayout w:type="fixed"/>
                <w:tblCellMar>
                  <w:top w:w="0" w:type="dxa"/>
                  <w:left w:w="108" w:type="dxa"/>
                  <w:bottom w:w="0" w:type="dxa"/>
                  <w:right w:w="108" w:type="dxa"/>
                </w:tblCellMar>
              </w:tblPrEx>
              <w:trPr>
                <w:trHeight w:val="705"/>
                <w:jc w:val="center"/>
              </w:trPr>
              <w:tc>
                <w:tcPr>
                  <w:tcW w:w="2062" w:type="dxa"/>
                  <w:vMerge/>
                  <w:vAlign w:val="center"/>
                </w:tcPr>
                <w:p>
                  <w:pPr>
                    <w:pStyle w:val="a27"/>
                    <w:spacing w:line="240" w:lineRule="auto"/>
                    <w:rPr>
                      <w:rFonts w:ascii="Times New Roman" w:hAnsi="宋体"/>
                      <w:color w:val="000000" w:themeColor="text1"/>
                      <w14:textFill>
                        <w14:solidFill>
                          <w14:schemeClr w14:val="tx1"/>
                        </w14:solidFill>
                      </w14:textFill>
                    </w:rPr>
                  </w:pPr>
                </w:p>
              </w:tc>
              <w:tc>
                <w:tcPr>
                  <w:tcW w:w="2746"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Ar+5%O</w:t>
                  </w:r>
                  <w:r>
                    <w:rPr>
                      <w:rFonts w:ascii="Times New Roman" w:hAnsi="宋体" w:hint="eastAsia"/>
                      <w:color w:val="000000" w:themeColor="text1"/>
                      <w:vertAlign w:val="subscript"/>
                      <w14:textFill>
                        <w14:solidFill>
                          <w14:schemeClr w14:val="tx1"/>
                        </w14:solidFill>
                      </w14:textFill>
                    </w:rPr>
                    <w:t>2</w:t>
                  </w:r>
                  <w:r>
                    <w:rPr>
                      <w:rFonts w:ascii="Times New Roman" w:hAnsi="宋体" w:hint="eastAsia"/>
                      <w:color w:val="000000" w:themeColor="text1"/>
                      <w14:textFill>
                        <w14:solidFill>
                          <w14:schemeClr w14:val="tx1"/>
                        </w14:solidFill>
                      </w14:textFill>
                    </w:rPr>
                    <w:t>保护药芯焊条</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3-6.5</w:t>
                  </w:r>
                </w:p>
              </w:tc>
              <w:tc>
                <w:tcPr>
                  <w:tcW w:w="1820" w:type="dxa"/>
                  <w:vAlign w:val="center"/>
                </w:tcPr>
                <w:p>
                  <w:pPr>
                    <w:pStyle w:val="a27"/>
                    <w:spacing w:line="240" w:lineRule="auto"/>
                    <w:rPr>
                      <w:rFonts w:ascii="Times New Roman" w:hAnsi="宋体" w:hint="eastAsia"/>
                      <w:color w:val="000000" w:themeColor="text1"/>
                      <w14:textFill>
                        <w14:solidFill>
                          <w14:schemeClr w14:val="tx1"/>
                        </w14:solidFill>
                      </w14:textFill>
                    </w:rPr>
                  </w:pPr>
                  <w:r>
                    <w:rPr>
                      <w:rFonts w:ascii="Times New Roman" w:hAnsi="宋体" w:hint="eastAsia"/>
                      <w:color w:val="000000" w:themeColor="text1"/>
                      <w14:textFill>
                        <w14:solidFill>
                          <w14:schemeClr w14:val="tx1"/>
                        </w14:solidFill>
                      </w14:textFill>
                    </w:rPr>
                    <w:t>Mn</w:t>
                  </w:r>
                </w:p>
              </w:tc>
            </w:tr>
          </w:tbl>
          <w:p>
            <w:pPr>
              <w:pStyle w:val="CommentText"/>
              <w:autoSpaceDN w:val="0"/>
              <w:spacing w:line="360" w:lineRule="auto"/>
              <w:ind w:firstLine="420" w:firstLineChars="200"/>
              <w:jc w:val="both"/>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注：本表摘字《焊接工作的劳动保护》</w:t>
            </w:r>
          </w:p>
          <w:p>
            <w:pPr>
              <w:adjustRightInd w:val="0"/>
              <w:snapToGrid w:val="0"/>
              <w:spacing w:after="0" w:line="360" w:lineRule="auto"/>
              <w:ind w:firstLine="480" w:firstLineChars="200"/>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本项目焊接焊丝用量0.36t/a，CO</w:t>
            </w:r>
            <w:r>
              <w:rPr>
                <w:rFonts w:hint="eastAsia"/>
                <w:color w:val="000000" w:themeColor="text1"/>
                <w:sz w:val="24"/>
                <w:vertAlign w:val="subscript"/>
                <w14:textFill>
                  <w14:solidFill>
                    <w14:schemeClr w14:val="tx1"/>
                  </w14:solidFill>
                </w14:textFill>
              </w:rPr>
              <w:t>2</w:t>
            </w:r>
            <w:r>
              <w:rPr>
                <w:rFonts w:hint="eastAsia"/>
                <w:color w:val="000000" w:themeColor="text1"/>
                <w:sz w:val="24"/>
                <w14:textFill>
                  <w14:solidFill>
                    <w14:schemeClr w14:val="tx1"/>
                  </w14:solidFill>
                </w14:textFill>
              </w:rPr>
              <w:t>气体保护焊不需要焊剂，保护气CO</w:t>
            </w:r>
            <w:r>
              <w:rPr>
                <w:rFonts w:hint="eastAsia"/>
                <w:color w:val="000000" w:themeColor="text1"/>
                <w:sz w:val="24"/>
                <w:vertAlign w:val="subscript"/>
                <w14:textFill>
                  <w14:solidFill>
                    <w14:schemeClr w14:val="tx1"/>
                  </w14:solidFill>
                </w14:textFill>
              </w:rPr>
              <w:t>2</w:t>
            </w:r>
          </w:p>
        </w:tc>
      </w:tr>
    </w:tbl>
    <w:p>
      <w:pPr>
        <w:sectPr>
          <w:headerReference w:type="default" r:id="rId96"/>
          <w:footerReference w:type="even" r:id="rId97"/>
          <w:footerReference w:type="default" r:id="rId98"/>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27"/>
          <w:cols w:num="1" w:space="720"/>
          <w:titlePg w:val="0"/>
          <w:docGrid w:type="lines" w:linePitch="312" w:charSpace="0"/>
        </w:sectPr>
      </w:pPr>
    </w:p>
    <w:tbl>
      <w:tblPr>
        <w:tblStyle w:val="TableNormal"/>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8529"/>
      </w:tblGrid>
      <w:tr>
        <w:tblPrEx>
          <w:tblW w:w="8529"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3760"/>
        </w:trPr>
        <w:tc>
          <w:tcPr>
            <w:tcW w:w="8529" w:type="dxa"/>
            <w:vAlign w:val="center"/>
          </w:tcPr>
          <w:p>
            <w:pPr>
              <w:adjustRightInd w:val="0"/>
              <w:snapToGrid w:val="0"/>
              <w:spacing w:before="0" w:line="360" w:lineRule="auto"/>
              <w:ind w:firstLine="480" w:firstLineChars="200"/>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使用量为600kg/a。</w:t>
            </w:r>
          </w:p>
          <w:p>
            <w:pPr>
              <w:adjustRightInd w:val="0"/>
              <w:snapToGrid w:val="0"/>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根据</w:t>
            </w:r>
            <w:r>
              <w:rPr>
                <w:rFonts w:hint="eastAsia"/>
                <w:color w:val="000000" w:themeColor="text1"/>
                <w:sz w:val="24"/>
                <w:highlight w:val="none"/>
                <w14:textFill>
                  <w14:solidFill>
                    <w14:schemeClr w14:val="tx1"/>
                  </w14:solidFill>
                </w14:textFill>
              </w:rPr>
              <w:t>《不同焊接工艺的焊接烟尘污染特征》可知，“CO</w:t>
            </w:r>
            <w:r>
              <w:rPr>
                <w:rFonts w:hint="eastAsia"/>
                <w:color w:val="000000" w:themeColor="text1"/>
                <w:sz w:val="24"/>
                <w:highlight w:val="none"/>
                <w:vertAlign w:val="subscript"/>
                <w14:textFill>
                  <w14:solidFill>
                    <w14:schemeClr w14:val="tx1"/>
                  </w14:solidFill>
                </w14:textFill>
              </w:rPr>
              <w:t>2</w:t>
            </w:r>
            <w:r>
              <w:rPr>
                <w:rFonts w:hint="eastAsia"/>
                <w:color w:val="000000" w:themeColor="text1"/>
                <w:sz w:val="24"/>
                <w:highlight w:val="none"/>
                <w14:textFill>
                  <w14:solidFill>
                    <w14:schemeClr w14:val="tx1"/>
                  </w14:solidFill>
                </w14:textFill>
              </w:rPr>
              <w:t>气体保护</w:t>
            </w:r>
            <w:r>
              <w:rPr>
                <w:rFonts w:hint="eastAsia"/>
                <w:color w:val="000000" w:themeColor="text1"/>
                <w:sz w:val="24"/>
                <w:highlight w:val="none"/>
                <w:lang w:eastAsia="zh-CN"/>
                <w14:textFill>
                  <w14:solidFill>
                    <w14:schemeClr w14:val="tx1"/>
                  </w14:solidFill>
                </w14:textFill>
              </w:rPr>
              <w:t>药芯焊条</w:t>
            </w:r>
            <w:r>
              <w:rPr>
                <w:rFonts w:hint="eastAsia"/>
                <w:color w:val="000000" w:themeColor="text1"/>
                <w:sz w:val="24"/>
                <w:highlight w:val="none"/>
                <w14:textFill>
                  <w14:solidFill>
                    <w14:schemeClr w14:val="tx1"/>
                  </w14:solidFill>
                </w14:textFill>
              </w:rPr>
              <w:t>焊接材料的发尘量为</w:t>
            </w:r>
            <w:r>
              <w:rPr>
                <w:rFonts w:hint="eastAsia"/>
                <w:color w:val="000000" w:themeColor="text1"/>
                <w:sz w:val="24"/>
                <w:highlight w:val="none"/>
                <w:lang w:val="en-US" w:eastAsia="zh-CN"/>
                <w14:textFill>
                  <w14:solidFill>
                    <w14:schemeClr w14:val="tx1"/>
                  </w14:solidFill>
                </w14:textFill>
              </w:rPr>
              <w:t>11</w:t>
            </w:r>
            <w:r>
              <w:rPr>
                <w:rFonts w:hint="eastAsia"/>
                <w:color w:val="000000" w:themeColor="text1"/>
                <w:sz w:val="24"/>
                <w:highlight w:val="none"/>
                <w14:textFill>
                  <w14:solidFill>
                    <w14:schemeClr w14:val="tx1"/>
                  </w14:solidFill>
                </w14:textFill>
              </w:rPr>
              <w:t>～1</w:t>
            </w:r>
            <w:r>
              <w:rPr>
                <w:rFonts w:hint="eastAsia"/>
                <w:color w:val="000000" w:themeColor="text1"/>
                <w:sz w:val="24"/>
                <w:highlight w:val="none"/>
                <w:lang w:val="en-US" w:eastAsia="zh-CN"/>
                <w14:textFill>
                  <w14:solidFill>
                    <w14:schemeClr w14:val="tx1"/>
                  </w14:solidFill>
                </w14:textFill>
              </w:rPr>
              <w:t>3</w:t>
            </w:r>
            <w:r>
              <w:rPr>
                <w:rFonts w:hint="eastAsia"/>
                <w:color w:val="000000" w:themeColor="text1"/>
                <w:sz w:val="24"/>
                <w:highlight w:val="none"/>
                <w14:textFill>
                  <w14:solidFill>
                    <w14:schemeClr w14:val="tx1"/>
                  </w14:solidFill>
                </w14:textFill>
              </w:rPr>
              <w:t>g/kg”，本次环评取最大值，即CO</w:t>
            </w:r>
            <w:r>
              <w:rPr>
                <w:rFonts w:hint="eastAsia"/>
                <w:color w:val="000000" w:themeColor="text1"/>
                <w:sz w:val="24"/>
                <w:highlight w:val="none"/>
                <w:vertAlign w:val="subscript"/>
                <w14:textFill>
                  <w14:solidFill>
                    <w14:schemeClr w14:val="tx1"/>
                  </w14:solidFill>
                </w14:textFill>
              </w:rPr>
              <w:t>2</w:t>
            </w:r>
            <w:r>
              <w:rPr>
                <w:rFonts w:hint="eastAsia"/>
                <w:color w:val="000000" w:themeColor="text1"/>
                <w:sz w:val="24"/>
                <w:highlight w:val="none"/>
                <w14:textFill>
                  <w14:solidFill>
                    <w14:schemeClr w14:val="tx1"/>
                  </w14:solidFill>
                </w14:textFill>
              </w:rPr>
              <w:t>气体保护焊焊接材料的发尘量为1</w:t>
            </w:r>
            <w:r>
              <w:rPr>
                <w:rFonts w:hint="eastAsia"/>
                <w:color w:val="000000" w:themeColor="text1"/>
                <w:sz w:val="24"/>
                <w:highlight w:val="none"/>
                <w:lang w:val="en-US" w:eastAsia="zh-CN"/>
                <w14:textFill>
                  <w14:solidFill>
                    <w14:schemeClr w14:val="tx1"/>
                  </w14:solidFill>
                </w14:textFill>
              </w:rPr>
              <w:t>3</w:t>
            </w:r>
            <w:r>
              <w:rPr>
                <w:rFonts w:hint="eastAsia"/>
                <w:color w:val="000000" w:themeColor="text1"/>
                <w:sz w:val="24"/>
                <w:highlight w:val="none"/>
                <w14:textFill>
                  <w14:solidFill>
                    <w14:schemeClr w14:val="tx1"/>
                  </w14:solidFill>
                </w14:textFill>
              </w:rPr>
              <w:t>g/kg。所以本项目焊接烟尘的产生总量为</w:t>
            </w:r>
            <w:r>
              <w:rPr>
                <w:rFonts w:hint="eastAsia"/>
                <w:color w:val="000000" w:themeColor="text1"/>
                <w:sz w:val="24"/>
                <w:highlight w:val="none"/>
                <w:lang w:val="en-US" w:eastAsia="zh-CN"/>
                <w14:textFill>
                  <w14:solidFill>
                    <w14:schemeClr w14:val="tx1"/>
                  </w14:solidFill>
                </w14:textFill>
              </w:rPr>
              <w:t>4.68</w:t>
            </w:r>
            <w:r>
              <w:rPr>
                <w:rFonts w:hint="eastAsia"/>
                <w:color w:val="000000" w:themeColor="text1"/>
                <w:sz w:val="24"/>
                <w:highlight w:val="none"/>
                <w14:textFill>
                  <w14:solidFill>
                    <w14:schemeClr w14:val="tx1"/>
                  </w14:solidFill>
                </w14:textFill>
              </w:rPr>
              <w:t>kg/a，项目年工作日300天，据此计算出来的焊烟排放速率为0.001</w:t>
            </w:r>
            <w:r>
              <w:rPr>
                <w:rFonts w:hint="eastAsia"/>
                <w:color w:val="000000" w:themeColor="text1"/>
                <w:sz w:val="24"/>
                <w:highlight w:val="none"/>
                <w:lang w:val="en-US" w:eastAsia="zh-CN"/>
                <w14:textFill>
                  <w14:solidFill>
                    <w14:schemeClr w14:val="tx1"/>
                  </w14:solidFill>
                </w14:textFill>
              </w:rPr>
              <w:t>95</w:t>
            </w:r>
            <w:r>
              <w:rPr>
                <w:rFonts w:hint="eastAsia"/>
                <w:color w:val="000000" w:themeColor="text1"/>
                <w:sz w:val="24"/>
                <w:highlight w:val="none"/>
                <w14:textFill>
                  <w14:solidFill>
                    <w14:schemeClr w14:val="tx1"/>
                  </w14:solidFill>
                </w14:textFill>
              </w:rPr>
              <w:t>kg/h。</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2）食堂油烟</w:t>
            </w:r>
          </w:p>
          <w:p>
            <w:pPr>
              <w:spacing w:line="360" w:lineRule="auto"/>
              <w:ind w:firstLine="561"/>
              <w:rPr>
                <w:color w:val="000000" w:themeColor="text1"/>
                <w:sz w:val="24"/>
                <w14:textFill>
                  <w14:solidFill>
                    <w14:schemeClr w14:val="tx1"/>
                  </w14:solidFill>
                </w14:textFill>
              </w:rPr>
            </w:pPr>
            <w:r>
              <w:rPr>
                <w:color w:val="000000" w:themeColor="text1"/>
                <w:sz w:val="24"/>
                <w14:textFill>
                  <w14:solidFill>
                    <w14:schemeClr w14:val="tx1"/>
                  </w14:solidFill>
                </w14:textFill>
              </w:rPr>
              <w:t>项目运营后就餐人数为</w:t>
            </w:r>
            <w:r>
              <w:rPr>
                <w:rFonts w:hint="eastAsia"/>
                <w:color w:val="000000" w:themeColor="text1"/>
                <w:sz w:val="24"/>
                <w14:textFill>
                  <w14:solidFill>
                    <w14:schemeClr w14:val="tx1"/>
                  </w14:solidFill>
                </w14:textFill>
              </w:rPr>
              <w:t>20</w:t>
            </w:r>
            <w:r>
              <w:rPr>
                <w:color w:val="000000" w:themeColor="text1"/>
                <w:sz w:val="24"/>
                <w14:textFill>
                  <w14:solidFill>
                    <w14:schemeClr w14:val="tx1"/>
                  </w14:solidFill>
                </w14:textFill>
              </w:rPr>
              <w:t>人，食堂设置</w:t>
            </w: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个</w:t>
            </w:r>
            <w:r>
              <w:rPr>
                <w:rFonts w:hint="eastAsia"/>
                <w:color w:val="000000" w:themeColor="text1"/>
                <w:sz w:val="24"/>
                <w14:textFill>
                  <w14:solidFill>
                    <w14:schemeClr w14:val="tx1"/>
                  </w14:solidFill>
                </w14:textFill>
              </w:rPr>
              <w:t>基准</w:t>
            </w:r>
            <w:r>
              <w:rPr>
                <w:color w:val="000000" w:themeColor="text1"/>
                <w:sz w:val="24"/>
                <w14:textFill>
                  <w14:solidFill>
                    <w14:schemeClr w14:val="tx1"/>
                  </w14:solidFill>
                </w14:textFill>
              </w:rPr>
              <w:t>灶头，人均日食用油用量约30g/人·d，则本项目</w:t>
            </w:r>
            <w:r>
              <w:rPr>
                <w:rFonts w:hint="eastAsia"/>
                <w:color w:val="000000" w:themeColor="text1"/>
                <w:sz w:val="24"/>
                <w14:textFill>
                  <w14:solidFill>
                    <w14:schemeClr w14:val="tx1"/>
                  </w14:solidFill>
                </w14:textFill>
              </w:rPr>
              <w:t>食堂</w:t>
            </w:r>
            <w:r>
              <w:rPr>
                <w:color w:val="000000" w:themeColor="text1"/>
                <w:sz w:val="24"/>
                <w14:textFill>
                  <w14:solidFill>
                    <w14:schemeClr w14:val="tx1"/>
                  </w14:solidFill>
                </w14:textFill>
              </w:rPr>
              <w:t>耗油量</w:t>
            </w:r>
            <w:r>
              <w:rPr>
                <w:rFonts w:hint="eastAsia"/>
                <w:color w:val="000000" w:themeColor="text1"/>
                <w:sz w:val="24"/>
                <w14:textFill>
                  <w14:solidFill>
                    <w14:schemeClr w14:val="tx1"/>
                  </w14:solidFill>
                </w14:textFill>
              </w:rPr>
              <w:t>0.6</w:t>
            </w:r>
            <w:r>
              <w:rPr>
                <w:color w:val="000000" w:themeColor="text1"/>
                <w:sz w:val="24"/>
                <w14:textFill>
                  <w14:solidFill>
                    <w14:schemeClr w14:val="tx1"/>
                  </w14:solidFill>
                </w14:textFill>
              </w:rPr>
              <w:t>kg/</w:t>
            </w:r>
            <w:r>
              <w:rPr>
                <w:rFonts w:hint="eastAsia"/>
                <w:color w:val="000000" w:themeColor="text1"/>
                <w:sz w:val="24"/>
                <w14:textFill>
                  <w14:solidFill>
                    <w14:schemeClr w14:val="tx1"/>
                  </w14:solidFill>
                </w14:textFill>
              </w:rPr>
              <w:t>d，0.18</w:t>
            </w:r>
            <w:r>
              <w:rPr>
                <w:color w:val="000000" w:themeColor="text1"/>
                <w:sz w:val="24"/>
                <w14:textFill>
                  <w14:solidFill>
                    <w14:schemeClr w14:val="tx1"/>
                  </w14:solidFill>
                </w14:textFill>
              </w:rPr>
              <w:t>t/a；油烟挥发率取2.83％，生活油烟产生量约0.</w:t>
            </w:r>
            <w:r>
              <w:rPr>
                <w:rFonts w:hint="eastAsia"/>
                <w:color w:val="000000" w:themeColor="text1"/>
                <w:sz w:val="24"/>
                <w14:textFill>
                  <w14:solidFill>
                    <w14:schemeClr w14:val="tx1"/>
                  </w14:solidFill>
                </w14:textFill>
              </w:rPr>
              <w:t>0170</w:t>
            </w:r>
            <w:r>
              <w:rPr>
                <w:color w:val="000000" w:themeColor="text1"/>
                <w:sz w:val="24"/>
                <w14:textFill>
                  <w14:solidFill>
                    <w14:schemeClr w14:val="tx1"/>
                  </w14:solidFill>
                </w14:textFill>
              </w:rPr>
              <w:t>kg/d，</w:t>
            </w:r>
            <w:r>
              <w:rPr>
                <w:rFonts w:hint="eastAsia"/>
                <w:color w:val="000000" w:themeColor="text1"/>
                <w:sz w:val="24"/>
                <w14:textFill>
                  <w14:solidFill>
                    <w14:schemeClr w14:val="tx1"/>
                  </w14:solidFill>
                </w14:textFill>
              </w:rPr>
              <w:t>5.1</w:t>
            </w:r>
            <w:r>
              <w:rPr>
                <w:color w:val="000000" w:themeColor="text1"/>
                <w:sz w:val="24"/>
                <w14:textFill>
                  <w14:solidFill>
                    <w14:schemeClr w14:val="tx1"/>
                  </w14:solidFill>
                </w14:textFill>
              </w:rPr>
              <w:t>kg/a，油烟产生量较小。</w:t>
            </w:r>
            <w:r>
              <w:rPr>
                <w:rFonts w:hint="eastAsia"/>
                <w:color w:val="000000" w:themeColor="text1"/>
                <w:sz w:val="24"/>
                <w14:textFill>
                  <w14:solidFill>
                    <w14:schemeClr w14:val="tx1"/>
                  </w14:solidFill>
                </w14:textFill>
              </w:rPr>
              <w:t>食堂</w:t>
            </w:r>
            <w:r>
              <w:rPr>
                <w:color w:val="000000" w:themeColor="text1"/>
                <w:sz w:val="24"/>
                <w14:textFill>
                  <w14:solidFill>
                    <w14:schemeClr w14:val="tx1"/>
                  </w14:solidFill>
                </w14:textFill>
              </w:rPr>
              <w:t>设置油烟净化装置，油烟净化器风量为</w:t>
            </w:r>
            <w:r>
              <w:rPr>
                <w:rFonts w:hint="eastAsia"/>
                <w:color w:val="000000" w:themeColor="text1"/>
                <w:sz w:val="24"/>
                <w14:textFill>
                  <w14:solidFill>
                    <w14:schemeClr w14:val="tx1"/>
                  </w14:solidFill>
                </w14:textFill>
              </w:rPr>
              <w:t>20</w:t>
            </w:r>
            <w:r>
              <w:rPr>
                <w:color w:val="000000" w:themeColor="text1"/>
                <w:sz w:val="24"/>
                <w14:textFill>
                  <w14:solidFill>
                    <w14:schemeClr w14:val="tx1"/>
                  </w14:solidFill>
                </w14:textFill>
              </w:rPr>
              <w:t>00Nm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/h，食堂每天每个灶头作业时间约5h，因此，油烟产生浓度为</w:t>
            </w:r>
            <w:r>
              <w:rPr>
                <w:rFonts w:hint="eastAsia"/>
                <w:color w:val="000000" w:themeColor="text1"/>
                <w:sz w:val="24"/>
                <w14:textFill>
                  <w14:solidFill>
                    <w14:schemeClr w14:val="tx1"/>
                  </w14:solidFill>
                </w14:textFill>
              </w:rPr>
              <w:t>1.7</w:t>
            </w: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p>
          <w:p>
            <w:pPr>
              <w:spacing w:line="520" w:lineRule="exact"/>
              <w:ind w:firstLine="561"/>
              <w:rPr>
                <w:color w:val="000000" w:themeColor="text1"/>
                <w:sz w:val="24"/>
                <w14:textFill>
                  <w14:solidFill>
                    <w14:schemeClr w14:val="tx1"/>
                  </w14:solidFill>
                </w14:textFill>
              </w:rPr>
            </w:pPr>
            <w:r>
              <w:rPr>
                <w:color w:val="000000" w:themeColor="text1"/>
                <w:sz w:val="24"/>
                <w14:textFill>
                  <w14:solidFill>
                    <w14:schemeClr w14:val="tx1"/>
                  </w14:solidFill>
                </w14:textFill>
              </w:rPr>
              <w:t>本项目食堂食用油消耗量和油烟产生情况见表</w:t>
            </w:r>
            <w:r>
              <w:rPr>
                <w:rFonts w:hint="eastAsia"/>
                <w:color w:val="000000" w:themeColor="text1"/>
                <w:sz w:val="24"/>
                <w14:textFill>
                  <w14:solidFill>
                    <w14:schemeClr w14:val="tx1"/>
                  </w14:solidFill>
                </w14:textFill>
              </w:rPr>
              <w:t>1</w:t>
            </w:r>
            <w:r>
              <w:rPr>
                <w:rFonts w:hint="eastAsia"/>
                <w:color w:val="000000" w:themeColor="text1"/>
                <w:sz w:val="24"/>
                <w:lang w:val="en-US" w:eastAsia="zh-CN"/>
                <w14:textFill>
                  <w14:solidFill>
                    <w14:schemeClr w14:val="tx1"/>
                  </w14:solidFill>
                </w14:textFill>
              </w:rPr>
              <w:t>2</w:t>
            </w:r>
            <w:r>
              <w:rPr>
                <w:rFonts w:hint="eastAsia"/>
                <w:color w:val="000000" w:themeColor="text1"/>
                <w:sz w:val="24"/>
                <w14:textFill>
                  <w14:solidFill>
                    <w14:schemeClr w14:val="tx1"/>
                  </w14:solidFill>
                </w14:textFill>
              </w:rPr>
              <w:t>。</w:t>
            </w:r>
          </w:p>
          <w:p>
            <w:pPr>
              <w:pStyle w:val="NormalIndent"/>
              <w:spacing w:line="500" w:lineRule="exact"/>
              <w:ind w:firstLine="0"/>
              <w:jc w:val="center"/>
              <w:rPr>
                <w:b/>
                <w:bCs/>
                <w:color w:val="000000" w:themeColor="text1"/>
                <w:kern w:val="0"/>
                <w14:textFill>
                  <w14:solidFill>
                    <w14:schemeClr w14:val="tx1"/>
                  </w14:solidFill>
                </w14:textFill>
              </w:rPr>
            </w:pPr>
            <w:r>
              <w:rPr>
                <w:b/>
                <w:bCs/>
                <w:color w:val="000000" w:themeColor="text1"/>
                <w:kern w:val="0"/>
                <w14:textFill>
                  <w14:solidFill>
                    <w14:schemeClr w14:val="tx1"/>
                  </w14:solidFill>
                </w14:textFill>
              </w:rPr>
              <w:t>表</w:t>
            </w:r>
            <w:r>
              <w:rPr>
                <w:rFonts w:hint="eastAsia"/>
                <w:b/>
                <w:bCs/>
                <w:color w:val="000000" w:themeColor="text1"/>
                <w:kern w:val="0"/>
                <w14:textFill>
                  <w14:solidFill>
                    <w14:schemeClr w14:val="tx1"/>
                  </w14:solidFill>
                </w14:textFill>
              </w:rPr>
              <w:t>1</w:t>
            </w:r>
            <w:r>
              <w:rPr>
                <w:rFonts w:hint="eastAsia"/>
                <w:b/>
                <w:bCs/>
                <w:color w:val="000000" w:themeColor="text1"/>
                <w:kern w:val="0"/>
                <w:lang w:val="en-US" w:eastAsia="zh-CN"/>
                <w14:textFill>
                  <w14:solidFill>
                    <w14:schemeClr w14:val="tx1"/>
                  </w14:solidFill>
                </w14:textFill>
              </w:rPr>
              <w:t>2</w:t>
            </w:r>
            <w:r>
              <w:rPr>
                <w:rFonts w:hint="eastAsia"/>
                <w:b/>
                <w:bCs/>
                <w:color w:val="000000" w:themeColor="text1"/>
                <w:kern w:val="0"/>
                <w14:textFill>
                  <w14:solidFill>
                    <w14:schemeClr w14:val="tx1"/>
                  </w14:solidFill>
                </w14:textFill>
              </w:rPr>
              <w:t xml:space="preserve">  </w:t>
            </w:r>
            <w:r>
              <w:rPr>
                <w:b/>
                <w:bCs/>
                <w:color w:val="000000" w:themeColor="text1"/>
                <w:kern w:val="0"/>
                <w14:textFill>
                  <w14:solidFill>
                    <w14:schemeClr w14:val="tx1"/>
                  </w14:solidFill>
                </w14:textFill>
              </w:rPr>
              <w:t>项目食堂使用油消耗和油烟废气产生情况</w:t>
            </w:r>
          </w:p>
          <w:tbl>
            <w:tblPr>
              <w:tblStyle w:val="TableNormal"/>
              <w:tblW w:w="8320" w:type="dxa"/>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57" w:type="dxa"/>
                <w:left w:w="108" w:type="dxa"/>
                <w:bottom w:w="57" w:type="dxa"/>
                <w:right w:w="108" w:type="dxa"/>
              </w:tblCellMar>
            </w:tblPr>
            <w:tblGrid>
              <w:gridCol w:w="1381"/>
              <w:gridCol w:w="800"/>
              <w:gridCol w:w="1242"/>
              <w:gridCol w:w="1578"/>
              <w:gridCol w:w="1732"/>
              <w:gridCol w:w="1587"/>
            </w:tblGrid>
            <w:tr>
              <w:tblPrEx>
                <w:tblW w:w="8320" w:type="dxa"/>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57" w:type="dxa"/>
                  <w:left w:w="108" w:type="dxa"/>
                  <w:bottom w:w="57" w:type="dxa"/>
                  <w:right w:w="108" w:type="dxa"/>
                </w:tblCellMar>
              </w:tblPrEx>
              <w:trPr>
                <w:trHeight w:val="846"/>
              </w:trPr>
              <w:tc>
                <w:tcPr>
                  <w:tcW w:w="1381"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w:t>
                  </w:r>
                </w:p>
              </w:tc>
              <w:tc>
                <w:tcPr>
                  <w:tcW w:w="800"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人数</w:t>
                  </w:r>
                </w:p>
              </w:tc>
              <w:tc>
                <w:tcPr>
                  <w:tcW w:w="1242"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耗油量(t/a)</w:t>
                  </w:r>
                </w:p>
              </w:tc>
              <w:tc>
                <w:tcPr>
                  <w:tcW w:w="1578" w:type="dxa"/>
                  <w:tcBorders>
                    <w:tl2br w:val="nil"/>
                    <w:tr2bl w:val="nil"/>
                  </w:tcBorders>
                  <w:vAlign w:val="center"/>
                </w:tcPr>
                <w:p>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油烟挥发系数</w:t>
                  </w:r>
                </w:p>
              </w:tc>
              <w:tc>
                <w:tcPr>
                  <w:tcW w:w="1732"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油烟产生量(t/a)</w:t>
                  </w:r>
                </w:p>
              </w:tc>
              <w:tc>
                <w:tcPr>
                  <w:tcW w:w="1587"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油烟产生浓度</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(mg/m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w:t>
                  </w:r>
                </w:p>
              </w:tc>
            </w:tr>
            <w:tr>
              <w:tblPrEx>
                <w:tblW w:w="8320" w:type="dxa"/>
                <w:tblInd w:w="5" w:type="dxa"/>
                <w:tblLayout w:type="fixed"/>
                <w:tblCellMar>
                  <w:top w:w="57" w:type="dxa"/>
                  <w:left w:w="108" w:type="dxa"/>
                  <w:bottom w:w="57" w:type="dxa"/>
                  <w:right w:w="108" w:type="dxa"/>
                </w:tblCellMar>
              </w:tblPrEx>
              <w:trPr>
                <w:trHeight w:val="523"/>
              </w:trPr>
              <w:tc>
                <w:tcPr>
                  <w:tcW w:w="1381"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食堂</w:t>
                  </w:r>
                </w:p>
              </w:tc>
              <w:tc>
                <w:tcPr>
                  <w:tcW w:w="800"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w:t>
                  </w:r>
                  <w:r>
                    <w:rPr>
                      <w:color w:val="000000" w:themeColor="text1"/>
                      <w:szCs w:val="21"/>
                      <w14:textFill>
                        <w14:solidFill>
                          <w14:schemeClr w14:val="tx1"/>
                        </w14:solidFill>
                      </w14:textFill>
                    </w:rPr>
                    <w:t>人</w:t>
                  </w:r>
                </w:p>
              </w:tc>
              <w:tc>
                <w:tcPr>
                  <w:tcW w:w="1242" w:type="dxa"/>
                  <w:tcBorders>
                    <w:tl2br w:val="nil"/>
                    <w:tr2bl w:val="nil"/>
                  </w:tcBorders>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0.18</w:t>
                  </w:r>
                </w:p>
              </w:tc>
              <w:tc>
                <w:tcPr>
                  <w:tcW w:w="1578" w:type="dxa"/>
                  <w:tcBorders>
                    <w:tl2br w:val="nil"/>
                    <w:tr2bl w:val="nil"/>
                  </w:tcBorders>
                  <w:vAlign w:val="center"/>
                </w:tcPr>
                <w:p>
                  <w:pPr>
                    <w:widowControl/>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2.83</w:t>
                  </w:r>
                </w:p>
              </w:tc>
              <w:tc>
                <w:tcPr>
                  <w:tcW w:w="1732" w:type="dxa"/>
                  <w:tcBorders>
                    <w:tl2br w:val="nil"/>
                    <w:tr2bl w:val="nil"/>
                  </w:tcBorders>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0051</w:t>
                  </w:r>
                </w:p>
              </w:tc>
              <w:tc>
                <w:tcPr>
                  <w:tcW w:w="1587" w:type="dxa"/>
                  <w:tcBorders>
                    <w:tl2br w:val="nil"/>
                    <w:tr2bl w:val="nil"/>
                  </w:tcBorders>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1.7</w:t>
                  </w:r>
                </w:p>
              </w:tc>
            </w:tr>
          </w:tbl>
          <w:p>
            <w:pPr>
              <w:autoSpaceDN w:val="0"/>
              <w:spacing w:line="360" w:lineRule="auto"/>
              <w:ind w:firstLine="480" w:firstLineChars="200"/>
              <w:rPr>
                <w:color w:val="000000" w:themeColor="text1"/>
                <w:sz w:val="24"/>
                <w:szCs w:val="22"/>
                <w14:textFill>
                  <w14:solidFill>
                    <w14:schemeClr w14:val="tx1"/>
                  </w14:solidFill>
                </w14:textFill>
              </w:rPr>
            </w:pPr>
            <w:r>
              <w:rPr>
                <w:bCs/>
                <w:color w:val="000000" w:themeColor="text1"/>
                <w:sz w:val="24"/>
                <w14:textFill>
                  <w14:solidFill>
                    <w14:schemeClr w14:val="tx1"/>
                  </w14:solidFill>
                </w14:textFill>
              </w:rPr>
              <w:t>项目安装的油烟净化器油烟去除效率为</w:t>
            </w:r>
            <w:r>
              <w:rPr>
                <w:rFonts w:hint="eastAsia"/>
                <w:bCs/>
                <w:color w:val="000000" w:themeColor="text1"/>
                <w:sz w:val="24"/>
                <w14:textFill>
                  <w14:solidFill>
                    <w14:schemeClr w14:val="tx1"/>
                  </w14:solidFill>
                </w14:textFill>
              </w:rPr>
              <w:t>60%</w:t>
            </w:r>
            <w:r>
              <w:rPr>
                <w:bCs/>
                <w:color w:val="000000" w:themeColor="text1"/>
                <w:sz w:val="24"/>
                <w14:textFill>
                  <w14:solidFill>
                    <w14:schemeClr w14:val="tx1"/>
                  </w14:solidFill>
                </w14:textFill>
              </w:rPr>
              <w:t>，则食堂油烟排放浓度为</w:t>
            </w:r>
            <w:r>
              <w:rPr>
                <w:rFonts w:hint="eastAsia"/>
                <w:bCs/>
                <w:color w:val="000000" w:themeColor="text1"/>
                <w:sz w:val="24"/>
                <w14:textFill>
                  <w14:solidFill>
                    <w14:schemeClr w14:val="tx1"/>
                  </w14:solidFill>
                </w14:textFill>
              </w:rPr>
              <w:t>0.68</w:t>
            </w:r>
            <w:r>
              <w:rPr>
                <w:bCs/>
                <w:color w:val="000000" w:themeColor="text1"/>
                <w:sz w:val="24"/>
                <w14:textFill>
                  <w14:solidFill>
                    <w14:schemeClr w14:val="tx1"/>
                  </w14:solidFill>
                </w14:textFill>
              </w:rPr>
              <w:t>mg/m</w:t>
            </w:r>
            <w:r>
              <w:rPr>
                <w:bCs/>
                <w:color w:val="000000" w:themeColor="text1"/>
                <w:sz w:val="24"/>
                <w:vertAlign w:val="superscript"/>
                <w14:textFill>
                  <w14:solidFill>
                    <w14:schemeClr w14:val="tx1"/>
                  </w14:solidFill>
                </w14:textFill>
              </w:rPr>
              <w:t>3</w:t>
            </w:r>
            <w:r>
              <w:rPr>
                <w:bCs/>
                <w:color w:val="000000" w:themeColor="text1"/>
                <w:sz w:val="24"/>
                <w14:textFill>
                  <w14:solidFill>
                    <w14:schemeClr w14:val="tx1"/>
                  </w14:solidFill>
                </w14:textFill>
              </w:rPr>
              <w:t>，满足GB18483-2001《饮食业油烟排放标准》（试行）</w:t>
            </w:r>
            <w:r>
              <w:rPr>
                <w:color w:val="000000" w:themeColor="text1"/>
                <w:sz w:val="24"/>
                <w:szCs w:val="22"/>
                <w14:textFill>
                  <w14:solidFill>
                    <w14:schemeClr w14:val="tx1"/>
                  </w14:solidFill>
                </w14:textFill>
              </w:rPr>
              <w:t>油烟最高允许排放浓度2.0mg/m</w:t>
            </w:r>
            <w:r>
              <w:rPr>
                <w:color w:val="000000" w:themeColor="text1"/>
                <w:sz w:val="24"/>
                <w:szCs w:val="22"/>
                <w:vertAlign w:val="superscript"/>
                <w14:textFill>
                  <w14:solidFill>
                    <w14:schemeClr w14:val="tx1"/>
                  </w14:solidFill>
                </w14:textFill>
              </w:rPr>
              <w:t>3</w:t>
            </w:r>
            <w:r>
              <w:rPr>
                <w:color w:val="000000" w:themeColor="text1"/>
                <w:sz w:val="24"/>
                <w:szCs w:val="22"/>
                <w14:textFill>
                  <w14:solidFill>
                    <w14:schemeClr w14:val="tx1"/>
                  </w14:solidFill>
                </w14:textFill>
              </w:rPr>
              <w:t>的标准限值，对环境影响较小。</w:t>
            </w:r>
          </w:p>
          <w:p>
            <w:pPr>
              <w:spacing w:line="360" w:lineRule="auto"/>
              <w:ind w:firstLine="480" w:firstLineChars="200"/>
              <w:rPr>
                <w:b/>
                <w:color w:val="000000" w:themeColor="text1"/>
                <w:spacing w:val="4"/>
                <w:sz w:val="24"/>
                <w14:textFill>
                  <w14:solidFill>
                    <w14:schemeClr w14:val="tx1"/>
                  </w14:solidFill>
                </w14:textFill>
              </w:rPr>
            </w:pPr>
            <w:r>
              <w:rPr>
                <w:b/>
                <w:color w:val="000000" w:themeColor="text1"/>
                <w:spacing w:val="4"/>
                <w:sz w:val="24"/>
                <w14:textFill>
                  <w14:solidFill>
                    <w14:schemeClr w14:val="tx1"/>
                  </w14:solidFill>
                </w14:textFill>
              </w:rPr>
              <w:t>2、废水</w:t>
            </w:r>
          </w:p>
          <w:p>
            <w:pPr>
              <w:pStyle w:val="BodyText"/>
              <w:spacing w:after="0" w:line="480" w:lineRule="exact"/>
              <w:ind w:firstLine="482"/>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本项目无生产废水，项目主要为员工生活污水。</w:t>
            </w:r>
          </w:p>
          <w:p>
            <w:pPr>
              <w:spacing w:line="48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生活污水</w:t>
            </w:r>
          </w:p>
          <w:p>
            <w:pPr>
              <w:spacing w:after="0" w:line="480" w:lineRule="exact"/>
              <w:ind w:firstLine="480" w:firstLineChars="200"/>
              <w:rPr>
                <w:rFonts w:hAnsi="宋体" w:hint="eastAsia"/>
                <w:b/>
                <w:color w:val="000000" w:themeColor="text1"/>
                <w:sz w:val="24"/>
                <w14:textFill>
                  <w14:solidFill>
                    <w14:schemeClr w14:val="tx1"/>
                  </w14:solidFill>
                </w14:textFill>
              </w:rPr>
            </w:pPr>
            <w:r>
              <w:rPr>
                <w:color w:val="000000" w:themeColor="text1"/>
                <w:sz w:val="24"/>
                <w14:textFill>
                  <w14:solidFill>
                    <w14:schemeClr w14:val="tx1"/>
                  </w14:solidFill>
                </w14:textFill>
              </w:rPr>
              <w:t>全厂劳动定员为</w:t>
            </w:r>
            <w:r>
              <w:rPr>
                <w:rFonts w:hint="eastAsia"/>
                <w:color w:val="000000" w:themeColor="text1"/>
                <w:sz w:val="24"/>
                <w14:textFill>
                  <w14:solidFill>
                    <w14:schemeClr w14:val="tx1"/>
                  </w14:solidFill>
                </w14:textFill>
              </w:rPr>
              <w:t>40</w:t>
            </w:r>
            <w:r>
              <w:rPr>
                <w:color w:val="000000" w:themeColor="text1"/>
                <w:sz w:val="24"/>
                <w14:textFill>
                  <w14:solidFill>
                    <w14:schemeClr w14:val="tx1"/>
                  </w14:solidFill>
                </w14:textFill>
              </w:rPr>
              <w:t>人，</w:t>
            </w:r>
            <w:r>
              <w:rPr>
                <w:rFonts w:hint="eastAsia"/>
                <w:color w:val="000000" w:themeColor="text1"/>
                <w:sz w:val="24"/>
                <w14:textFill>
                  <w14:solidFill>
                    <w14:schemeClr w14:val="tx1"/>
                  </w14:solidFill>
                </w14:textFill>
              </w:rPr>
              <w:t>其中20人为附近村民，不在厂区食宿，生活用水量按40</w:t>
            </w:r>
            <w:r>
              <w:rPr>
                <w:color w:val="000000" w:themeColor="text1"/>
                <w:sz w:val="24"/>
                <w14:textFill>
                  <w14:solidFill>
                    <w14:schemeClr w14:val="tx1"/>
                  </w14:solidFill>
                </w14:textFill>
              </w:rPr>
              <w:t>L/人·天</w:t>
            </w:r>
            <w:r>
              <w:rPr>
                <w:rFonts w:hint="eastAsia"/>
                <w:color w:val="000000" w:themeColor="text1"/>
                <w:sz w:val="24"/>
                <w14:textFill>
                  <w14:solidFill>
                    <w14:schemeClr w14:val="tx1"/>
                  </w14:solidFill>
                </w14:textFill>
              </w:rPr>
              <w:t>，其余20人在厂区食宿，生活用水量按110</w:t>
            </w:r>
            <w:r>
              <w:rPr>
                <w:color w:val="000000" w:themeColor="text1"/>
                <w:sz w:val="24"/>
                <w14:textFill>
                  <w14:solidFill>
                    <w14:schemeClr w14:val="tx1"/>
                  </w14:solidFill>
                </w14:textFill>
              </w:rPr>
              <w:t>L/人·天</w:t>
            </w:r>
            <w:r>
              <w:rPr>
                <w:rFonts w:hint="eastAsia"/>
                <w:color w:val="000000" w:themeColor="text1"/>
                <w:sz w:val="24"/>
                <w:lang w:eastAsia="zh-CN"/>
                <w14:textFill>
                  <w14:solidFill>
                    <w14:schemeClr w14:val="tx1"/>
                  </w14:solidFill>
                </w14:textFill>
              </w:rPr>
              <w:t>（</w:t>
            </w:r>
            <w:r>
              <w:rPr>
                <w:rFonts w:hint="eastAsia"/>
                <w:color w:val="000000" w:themeColor="text1"/>
                <w:sz w:val="24"/>
                <w:lang w:eastAsia="zh-CN"/>
                <w14:textFill>
                  <w14:solidFill>
                    <w14:schemeClr w14:val="tx1"/>
                  </w14:solidFill>
                </w14:textFill>
              </w:rPr>
              <w:t>餐饮用水</w:t>
            </w:r>
            <w:r>
              <w:rPr>
                <w:rFonts w:hint="eastAsia"/>
                <w:color w:val="000000" w:themeColor="text1"/>
                <w:sz w:val="24"/>
                <w:lang w:val="en-US" w:eastAsia="zh-CN"/>
                <w14:textFill>
                  <w14:solidFill>
                    <w14:schemeClr w14:val="tx1"/>
                  </w14:solidFill>
                </w14:textFill>
              </w:rPr>
              <w:t>45</w:t>
            </w:r>
            <w:r>
              <w:rPr>
                <w:color w:val="000000" w:themeColor="text1"/>
                <w:sz w:val="24"/>
                <w14:textFill>
                  <w14:solidFill>
                    <w14:schemeClr w14:val="tx1"/>
                  </w14:solidFill>
                </w14:textFill>
              </w:rPr>
              <w:t>L</w:t>
            </w:r>
          </w:p>
        </w:tc>
      </w:tr>
    </w:tbl>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9" w:history="1">
        <w:r>
          <w:rPr>
            <w:rFonts w:ascii="SimSun" w:eastAsia="SimSun" w:hAnsi="SimSun" w:cs="SimSun"/>
            <w:b/>
            <w:bCs/>
            <w:color w:val="0000EE"/>
            <w:kern w:val="0"/>
            <w:sz w:val="30"/>
            <w:szCs w:val="30"/>
            <w:u w:val="single" w:color="0000EE"/>
          </w:rPr>
          <w:t>https://d.book118.com/407050122144006024</w:t>
        </w:r>
      </w:hyperlink>
    </w:p>
    <w:p/>
    <w:sectPr>
      <w:headerReference w:type="default" r:id="rId100"/>
      <w:footerReference w:type="even" r:id="rId101"/>
      <w:footerReference w:type="default" r:id="rId102"/>
      <w:type w:val="nextPage"/>
      <w:pgSz w:w="11907" w:h="16840"/>
      <w:pgMar w:top="1440" w:right="1797" w:bottom="1440" w:left="1797" w:header="851" w:footer="992" w:gutter="0"/>
      <w:pgBorders>
        <w:top w:val="none" w:sz="0" w:space="0" w:color="auto"/>
        <w:left w:val="none" w:sz="0" w:space="0" w:color="auto"/>
        <w:bottom w:val="none" w:sz="0" w:space="0" w:color="auto"/>
        <w:right w:val="none" w:sz="0" w:space="0" w:color="auto"/>
      </w:pgBorders>
      <w:pgNumType w:start="2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AFF" w:usb1="C0007843"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汉鼎简书宋">
    <w:altName w:val="宋体"/>
    <w:panose1 w:val="00000000000000000000"/>
    <w:charset w:val="86"/>
    <w:family w:val="modern"/>
    <w:pitch w:val="default"/>
    <w:sig w:usb0="00000000" w:usb1="00000000" w:usb2="00000010" w:usb3="00000000" w:csb0="00040000" w:csb1="00000000"/>
  </w:font>
  <w:font w:name="Cambria Math">
    <w:panose1 w:val="02040503050406030204"/>
    <w:charset w:val="00"/>
    <w:family w:val="roman"/>
    <w:pitch w:val="default"/>
    <w:sig w:usb0="E00002FF" w:usb1="420024FF" w:usb2="00000000"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24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24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24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w:t>
    </w:r>
    <w:r>
      <w:rPr>
        <w:lang w:val="zh-CN"/>
      </w:rPr>
      <w:fldChar w:fldCharType="end"/>
    </w:r>
  </w:p>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2</w:t>
    </w:r>
    <w:r>
      <w:rPr>
        <w:lang w:val="zh-CN"/>
      </w:rPr>
      <w:fldChar w:fldCharType="end"/>
    </w:r>
  </w:p>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3</w:t>
    </w:r>
    <w:r>
      <w:rPr>
        <w:lang w:val="zh-CN"/>
      </w:rPr>
      <w:fldChar w:fldCharType="end"/>
    </w:r>
  </w:p>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4</w:t>
    </w:r>
    <w:r>
      <w:rPr>
        <w:lang w:val="zh-CN"/>
      </w:rPr>
      <w:fldChar w:fldCharType="end"/>
    </w:r>
  </w:p>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5</w:t>
    </w:r>
    <w:r>
      <w:rPr>
        <w:lang w:val="zh-CN"/>
      </w:rPr>
      <w:fldChar w:fldCharType="end"/>
    </w:r>
  </w:p>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6</w:t>
    </w:r>
    <w:r>
      <w:rPr>
        <w:lang w:val="zh-CN"/>
      </w:rPr>
      <w:fldChar w:fldCharType="end"/>
    </w:r>
  </w:p>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7</w:t>
    </w:r>
    <w:r>
      <w:rPr>
        <w:lang w:val="zh-CN"/>
      </w:rPr>
      <w:fldChar w:fldCharType="end"/>
    </w:r>
  </w:p>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8</w:t>
    </w:r>
    <w:r>
      <w:rPr>
        <w:lang w:val="zh-CN"/>
      </w:rPr>
      <w:fldChar w:fldCharType="end"/>
    </w:r>
  </w:p>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9</w:t>
    </w:r>
    <w:r>
      <w:rPr>
        <w:lang w:val="zh-CN"/>
      </w:rPr>
      <w:fldChar w:fldCharType="end"/>
    </w:r>
  </w:p>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10</w:t>
    </w:r>
    <w:r>
      <w:rPr>
        <w:lang w:val="zh-CN"/>
      </w:rPr>
      <w:fldChar w:fldCharType="end"/>
    </w:r>
  </w:p>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12</w:t>
    </w:r>
    <w:r>
      <w:rPr>
        <w:lang w:val="zh-CN"/>
      </w:rPr>
      <w:fldChar w:fldCharType="end"/>
    </w:r>
  </w:p>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12</w:t>
    </w:r>
    <w:r>
      <w:rPr>
        <w:lang w:val="zh-CN"/>
      </w:rPr>
      <w:fldChar w:fldCharType="end"/>
    </w:r>
  </w:p>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13</w:t>
    </w:r>
    <w:r>
      <w:rPr>
        <w:lang w:val="zh-CN"/>
      </w:rPr>
      <w:fldChar w:fldCharType="end"/>
    </w:r>
  </w:p>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14</w:t>
    </w:r>
    <w:r>
      <w:rPr>
        <w:lang w:val="zh-CN"/>
      </w:rPr>
      <w:fldChar w:fldCharType="end"/>
    </w:r>
  </w:p>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15</w:t>
    </w:r>
    <w:r>
      <w:rPr>
        <w:lang w:val="zh-CN"/>
      </w:rPr>
      <w:fldChar w:fldCharType="end"/>
    </w:r>
  </w:p>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16</w:t>
    </w:r>
    <w:r>
      <w:rPr>
        <w:lang w:val="zh-CN"/>
      </w:rPr>
      <w:fldChar w:fldCharType="end"/>
    </w:r>
  </w:p>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17</w:t>
    </w:r>
    <w:r>
      <w:rPr>
        <w:lang w:val="zh-CN"/>
      </w:rPr>
      <w:fldChar w:fldCharType="end"/>
    </w:r>
  </w:p>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18</w:t>
    </w:r>
    <w:r>
      <w:rPr>
        <w:lang w:val="zh-CN"/>
      </w:rPr>
      <w:fldChar w:fldCharType="end"/>
    </w:r>
  </w:p>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19</w:t>
    </w:r>
    <w:r>
      <w:rPr>
        <w:lang w:val="zh-CN"/>
      </w:rPr>
      <w:fldChar w:fldCharType="end"/>
    </w:r>
  </w:p>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20</w:t>
    </w:r>
    <w:r>
      <w:rPr>
        <w:lang w:val="zh-CN"/>
      </w:rPr>
      <w:fldChar w:fldCharType="end"/>
    </w:r>
  </w:p>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21</w:t>
    </w:r>
    <w:r>
      <w:rPr>
        <w:lang w:val="zh-CN"/>
      </w:rPr>
      <w:fldChar w:fldCharType="end"/>
    </w:r>
  </w:p>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22</w:t>
    </w:r>
    <w:r>
      <w:rPr>
        <w:lang w:val="zh-CN"/>
      </w:rPr>
      <w:fldChar w:fldCharType="end"/>
    </w:r>
  </w:p>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23</w:t>
    </w:r>
    <w:r>
      <w:rPr>
        <w:lang w:val="zh-CN"/>
      </w:rPr>
      <w:fldChar w:fldCharType="end"/>
    </w:r>
  </w:p>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25</w:t>
    </w:r>
    <w:r>
      <w:rPr>
        <w:lang w:val="zh-CN"/>
      </w:rPr>
      <w:fldChar w:fldCharType="end"/>
    </w:r>
  </w:p>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26</w:t>
    </w:r>
    <w:r>
      <w:rPr>
        <w:lang w:val="zh-CN"/>
      </w:rPr>
      <w:fldChar w:fldCharType="end"/>
    </w:r>
  </w:p>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27</w:t>
    </w:r>
    <w:r>
      <w:rPr>
        <w:lang w:val="zh-CN"/>
      </w:rPr>
      <w:fldChar w:fldCharType="end"/>
    </w:r>
  </w:p>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27</w:t>
    </w:r>
    <w:r>
      <w:rPr>
        <w:lang w:val="zh-CN"/>
      </w:rPr>
      <w:fldChar w:fldCharType="end"/>
    </w:r>
  </w:p>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28</w:t>
    </w:r>
    <w:r>
      <w:rPr>
        <w:lang w:val="zh-CN"/>
      </w:rPr>
      <w:fldChar w:fldCharType="end"/>
    </w:r>
  </w:p>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8B1D4E5"/>
    <w:multiLevelType w:val="singleLevel"/>
    <w:tmpl w:val="C8B1D4E5"/>
    <w:lvl w:ilvl="0">
      <w:start w:val="5"/>
      <w:numFmt w:val="chineseCounting"/>
      <w:suff w:val="nothing"/>
      <w:lvlText w:val="%1、"/>
      <w:lvlJc w:val="left"/>
      <w:rPr>
        <w:rFonts w:hint="eastAsia"/>
      </w:rPr>
    </w:lvl>
  </w:abstractNum>
  <w:abstractNum w:abstractNumId="1">
    <w:nsid w:val="3A243213"/>
    <w:multiLevelType w:val="multilevel"/>
    <w:tmpl w:val="3A243213"/>
    <w:lvl w:ilvl="0">
      <w:start w:val="1"/>
      <w:numFmt w:val="japaneseCounting"/>
      <w:lvlText w:val="%1、"/>
      <w:lvlJc w:val="left"/>
      <w:pPr>
        <w:ind w:left="992" w:hanging="51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
    <w:nsid w:val="581C0CD2"/>
    <w:multiLevelType w:val="singleLevel"/>
    <w:tmpl w:val="581C0CD2"/>
    <w:lvl w:ilvl="0">
      <w:start w:val="1"/>
      <w:numFmt w:val="decimal"/>
      <w:suff w:val="nothing"/>
      <w:lvlText w:val="（%1）"/>
      <w:lvlJc w:val="left"/>
    </w:lvl>
  </w:abstractNum>
  <w:abstractNum w:abstractNumId="3">
    <w:nsid w:val="5AE2A406"/>
    <w:multiLevelType w:val="singleLevel"/>
    <w:tmpl w:val="5AE2A406"/>
    <w:lvl w:ilvl="0">
      <w:start w:val="2"/>
      <w:numFmt w:val="decimal"/>
      <w:suff w:val="nothing"/>
      <w:lvlText w:val="%1、"/>
      <w:lvlJc w:val="left"/>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50"/>
  <w:defaultTabStop w:val="420"/>
  <w:drawingGridVerticalSpacing w:val="156"/>
  <w:noPunctuationKerning/>
  <w:characterSpacingControl w:val="compressPunctuation"/>
  <w:compat>
    <w:spaceForUL/>
    <w:balanceSingleByteDoubleByteWidth/>
    <w:doNotLeaveBackslashAlon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138"/>
    <w:rsid w:val="0000018A"/>
    <w:rsid w:val="000004D0"/>
    <w:rsid w:val="00000651"/>
    <w:rsid w:val="000006F9"/>
    <w:rsid w:val="00000792"/>
    <w:rsid w:val="00000F6D"/>
    <w:rsid w:val="000010FB"/>
    <w:rsid w:val="00001181"/>
    <w:rsid w:val="00001322"/>
    <w:rsid w:val="00001670"/>
    <w:rsid w:val="00001941"/>
    <w:rsid w:val="00001AC4"/>
    <w:rsid w:val="00001D2C"/>
    <w:rsid w:val="00002911"/>
    <w:rsid w:val="00002A50"/>
    <w:rsid w:val="00002A85"/>
    <w:rsid w:val="00002C19"/>
    <w:rsid w:val="00002D97"/>
    <w:rsid w:val="00003289"/>
    <w:rsid w:val="000036E4"/>
    <w:rsid w:val="00004033"/>
    <w:rsid w:val="000040D3"/>
    <w:rsid w:val="00004393"/>
    <w:rsid w:val="0000445E"/>
    <w:rsid w:val="00004651"/>
    <w:rsid w:val="000050AF"/>
    <w:rsid w:val="000050FB"/>
    <w:rsid w:val="0000516C"/>
    <w:rsid w:val="0000538A"/>
    <w:rsid w:val="000053E2"/>
    <w:rsid w:val="000056F9"/>
    <w:rsid w:val="00005731"/>
    <w:rsid w:val="00005A1F"/>
    <w:rsid w:val="000065D8"/>
    <w:rsid w:val="0000683F"/>
    <w:rsid w:val="00006954"/>
    <w:rsid w:val="0000696C"/>
    <w:rsid w:val="00006EE2"/>
    <w:rsid w:val="00007366"/>
    <w:rsid w:val="000075A8"/>
    <w:rsid w:val="000075E4"/>
    <w:rsid w:val="000077D4"/>
    <w:rsid w:val="00007EB9"/>
    <w:rsid w:val="00010028"/>
    <w:rsid w:val="0001034F"/>
    <w:rsid w:val="00010513"/>
    <w:rsid w:val="000106F4"/>
    <w:rsid w:val="0001135D"/>
    <w:rsid w:val="0001150F"/>
    <w:rsid w:val="00011A59"/>
    <w:rsid w:val="00011F9B"/>
    <w:rsid w:val="0001227E"/>
    <w:rsid w:val="000125A5"/>
    <w:rsid w:val="000127DE"/>
    <w:rsid w:val="00012CB8"/>
    <w:rsid w:val="00012DEA"/>
    <w:rsid w:val="000131B0"/>
    <w:rsid w:val="0001378C"/>
    <w:rsid w:val="00013B12"/>
    <w:rsid w:val="00014312"/>
    <w:rsid w:val="00014743"/>
    <w:rsid w:val="00014758"/>
    <w:rsid w:val="00014E1A"/>
    <w:rsid w:val="000150D7"/>
    <w:rsid w:val="00015215"/>
    <w:rsid w:val="00015403"/>
    <w:rsid w:val="0001580F"/>
    <w:rsid w:val="000158B3"/>
    <w:rsid w:val="00015E6D"/>
    <w:rsid w:val="00016298"/>
    <w:rsid w:val="00016A6F"/>
    <w:rsid w:val="00016ABD"/>
    <w:rsid w:val="00016B87"/>
    <w:rsid w:val="00016CDC"/>
    <w:rsid w:val="000171AF"/>
    <w:rsid w:val="00017E40"/>
    <w:rsid w:val="00020132"/>
    <w:rsid w:val="00020223"/>
    <w:rsid w:val="0002022E"/>
    <w:rsid w:val="000202E4"/>
    <w:rsid w:val="00020335"/>
    <w:rsid w:val="00020814"/>
    <w:rsid w:val="0002082B"/>
    <w:rsid w:val="00021571"/>
    <w:rsid w:val="00021AB8"/>
    <w:rsid w:val="00021E83"/>
    <w:rsid w:val="00022232"/>
    <w:rsid w:val="0002254F"/>
    <w:rsid w:val="0002270E"/>
    <w:rsid w:val="0002287A"/>
    <w:rsid w:val="00022955"/>
    <w:rsid w:val="00023277"/>
    <w:rsid w:val="00023463"/>
    <w:rsid w:val="0002385D"/>
    <w:rsid w:val="00023954"/>
    <w:rsid w:val="000239C1"/>
    <w:rsid w:val="00023D89"/>
    <w:rsid w:val="00023FE6"/>
    <w:rsid w:val="000240CF"/>
    <w:rsid w:val="00024222"/>
    <w:rsid w:val="0002463F"/>
    <w:rsid w:val="00024748"/>
    <w:rsid w:val="0002498E"/>
    <w:rsid w:val="00024BEE"/>
    <w:rsid w:val="00024F9C"/>
    <w:rsid w:val="000251AC"/>
    <w:rsid w:val="00025B2B"/>
    <w:rsid w:val="00025D8A"/>
    <w:rsid w:val="00025FB4"/>
    <w:rsid w:val="000261FE"/>
    <w:rsid w:val="00026343"/>
    <w:rsid w:val="00026396"/>
    <w:rsid w:val="000264B2"/>
    <w:rsid w:val="00026BE2"/>
    <w:rsid w:val="000270C5"/>
    <w:rsid w:val="00027E0D"/>
    <w:rsid w:val="00030176"/>
    <w:rsid w:val="00030B9C"/>
    <w:rsid w:val="0003165A"/>
    <w:rsid w:val="00031945"/>
    <w:rsid w:val="00031A7F"/>
    <w:rsid w:val="00031C66"/>
    <w:rsid w:val="00031D51"/>
    <w:rsid w:val="00031E39"/>
    <w:rsid w:val="00031F25"/>
    <w:rsid w:val="00032319"/>
    <w:rsid w:val="000323E0"/>
    <w:rsid w:val="00032413"/>
    <w:rsid w:val="00032493"/>
    <w:rsid w:val="00032969"/>
    <w:rsid w:val="00032B1A"/>
    <w:rsid w:val="00033112"/>
    <w:rsid w:val="00033254"/>
    <w:rsid w:val="00033F23"/>
    <w:rsid w:val="00034281"/>
    <w:rsid w:val="000344DB"/>
    <w:rsid w:val="00034B78"/>
    <w:rsid w:val="000350BF"/>
    <w:rsid w:val="000354D7"/>
    <w:rsid w:val="000358E4"/>
    <w:rsid w:val="00035BF4"/>
    <w:rsid w:val="00035D20"/>
    <w:rsid w:val="00035DDB"/>
    <w:rsid w:val="00036428"/>
    <w:rsid w:val="000365D6"/>
    <w:rsid w:val="00036684"/>
    <w:rsid w:val="000368B4"/>
    <w:rsid w:val="00036A90"/>
    <w:rsid w:val="00036EAA"/>
    <w:rsid w:val="00036EC5"/>
    <w:rsid w:val="00037179"/>
    <w:rsid w:val="000371A6"/>
    <w:rsid w:val="00037526"/>
    <w:rsid w:val="00037FB7"/>
    <w:rsid w:val="00040B6C"/>
    <w:rsid w:val="00040ED6"/>
    <w:rsid w:val="00041161"/>
    <w:rsid w:val="00041734"/>
    <w:rsid w:val="00041E41"/>
    <w:rsid w:val="000425AA"/>
    <w:rsid w:val="000425ED"/>
    <w:rsid w:val="000428FA"/>
    <w:rsid w:val="00042C47"/>
    <w:rsid w:val="00043081"/>
    <w:rsid w:val="000430B9"/>
    <w:rsid w:val="000431FC"/>
    <w:rsid w:val="0004336C"/>
    <w:rsid w:val="000433FF"/>
    <w:rsid w:val="00043542"/>
    <w:rsid w:val="000436E4"/>
    <w:rsid w:val="00043727"/>
    <w:rsid w:val="00043FE6"/>
    <w:rsid w:val="0004400D"/>
    <w:rsid w:val="0004454E"/>
    <w:rsid w:val="00044750"/>
    <w:rsid w:val="00044930"/>
    <w:rsid w:val="00045270"/>
    <w:rsid w:val="00045576"/>
    <w:rsid w:val="0004573E"/>
    <w:rsid w:val="00045EB8"/>
    <w:rsid w:val="00045F61"/>
    <w:rsid w:val="00045FFE"/>
    <w:rsid w:val="00046049"/>
    <w:rsid w:val="000461D1"/>
    <w:rsid w:val="00046358"/>
    <w:rsid w:val="00046643"/>
    <w:rsid w:val="000467F7"/>
    <w:rsid w:val="000469C3"/>
    <w:rsid w:val="0004713F"/>
    <w:rsid w:val="00047172"/>
    <w:rsid w:val="000473E3"/>
    <w:rsid w:val="0004740F"/>
    <w:rsid w:val="00047478"/>
    <w:rsid w:val="000474A7"/>
    <w:rsid w:val="0004780D"/>
    <w:rsid w:val="00047A93"/>
    <w:rsid w:val="00047B3E"/>
    <w:rsid w:val="00047F6A"/>
    <w:rsid w:val="000502D6"/>
    <w:rsid w:val="000508F4"/>
    <w:rsid w:val="00050A06"/>
    <w:rsid w:val="00050B00"/>
    <w:rsid w:val="000510F4"/>
    <w:rsid w:val="0005134B"/>
    <w:rsid w:val="00051B5F"/>
    <w:rsid w:val="00051BE1"/>
    <w:rsid w:val="00051CEA"/>
    <w:rsid w:val="00052B19"/>
    <w:rsid w:val="00052E32"/>
    <w:rsid w:val="0005313B"/>
    <w:rsid w:val="000532B9"/>
    <w:rsid w:val="0005358C"/>
    <w:rsid w:val="000537A9"/>
    <w:rsid w:val="00053AE2"/>
    <w:rsid w:val="00053BDC"/>
    <w:rsid w:val="00053D27"/>
    <w:rsid w:val="00053F7C"/>
    <w:rsid w:val="00053FDA"/>
    <w:rsid w:val="00054325"/>
    <w:rsid w:val="00054DBA"/>
    <w:rsid w:val="0005504C"/>
    <w:rsid w:val="000550C2"/>
    <w:rsid w:val="0005522C"/>
    <w:rsid w:val="00055469"/>
    <w:rsid w:val="000555DE"/>
    <w:rsid w:val="00055A7F"/>
    <w:rsid w:val="0005650C"/>
    <w:rsid w:val="00056A7D"/>
    <w:rsid w:val="00056B81"/>
    <w:rsid w:val="00056B88"/>
    <w:rsid w:val="00057099"/>
    <w:rsid w:val="000570B1"/>
    <w:rsid w:val="000570E4"/>
    <w:rsid w:val="000573F5"/>
    <w:rsid w:val="00057616"/>
    <w:rsid w:val="00057AF8"/>
    <w:rsid w:val="00060BA9"/>
    <w:rsid w:val="00060D54"/>
    <w:rsid w:val="0006136C"/>
    <w:rsid w:val="00061549"/>
    <w:rsid w:val="000617E7"/>
    <w:rsid w:val="000618B1"/>
    <w:rsid w:val="00061B23"/>
    <w:rsid w:val="00061B59"/>
    <w:rsid w:val="00062124"/>
    <w:rsid w:val="00062608"/>
    <w:rsid w:val="00062BF5"/>
    <w:rsid w:val="0006337C"/>
    <w:rsid w:val="000633A5"/>
    <w:rsid w:val="00063892"/>
    <w:rsid w:val="000638B8"/>
    <w:rsid w:val="00063918"/>
    <w:rsid w:val="00063A3D"/>
    <w:rsid w:val="00063CB6"/>
    <w:rsid w:val="00063DD7"/>
    <w:rsid w:val="000643C0"/>
    <w:rsid w:val="000649AF"/>
    <w:rsid w:val="00064CC4"/>
    <w:rsid w:val="000651D1"/>
    <w:rsid w:val="000653F7"/>
    <w:rsid w:val="0006550F"/>
    <w:rsid w:val="00065927"/>
    <w:rsid w:val="00065F3A"/>
    <w:rsid w:val="00066339"/>
    <w:rsid w:val="0006651A"/>
    <w:rsid w:val="00066A63"/>
    <w:rsid w:val="00066B21"/>
    <w:rsid w:val="0006737A"/>
    <w:rsid w:val="0006776A"/>
    <w:rsid w:val="00067E9D"/>
    <w:rsid w:val="000700DC"/>
    <w:rsid w:val="0007016C"/>
    <w:rsid w:val="000706ED"/>
    <w:rsid w:val="00070924"/>
    <w:rsid w:val="00070CF0"/>
    <w:rsid w:val="00071159"/>
    <w:rsid w:val="00071234"/>
    <w:rsid w:val="000712E8"/>
    <w:rsid w:val="00071455"/>
    <w:rsid w:val="00071523"/>
    <w:rsid w:val="00071598"/>
    <w:rsid w:val="000723EC"/>
    <w:rsid w:val="000728C4"/>
    <w:rsid w:val="00072C32"/>
    <w:rsid w:val="000734B7"/>
    <w:rsid w:val="0007394A"/>
    <w:rsid w:val="000739A7"/>
    <w:rsid w:val="000746A7"/>
    <w:rsid w:val="00074BDF"/>
    <w:rsid w:val="0007506B"/>
    <w:rsid w:val="0007520D"/>
    <w:rsid w:val="00075272"/>
    <w:rsid w:val="000752D9"/>
    <w:rsid w:val="0007547F"/>
    <w:rsid w:val="00075F51"/>
    <w:rsid w:val="0007639D"/>
    <w:rsid w:val="000763F6"/>
    <w:rsid w:val="00076BCA"/>
    <w:rsid w:val="00076C33"/>
    <w:rsid w:val="00076E77"/>
    <w:rsid w:val="00076F5D"/>
    <w:rsid w:val="000778F4"/>
    <w:rsid w:val="00077C17"/>
    <w:rsid w:val="00080118"/>
    <w:rsid w:val="00080494"/>
    <w:rsid w:val="00080960"/>
    <w:rsid w:val="00080A8F"/>
    <w:rsid w:val="00080B1C"/>
    <w:rsid w:val="00081210"/>
    <w:rsid w:val="0008137E"/>
    <w:rsid w:val="000816BE"/>
    <w:rsid w:val="00081713"/>
    <w:rsid w:val="00081900"/>
    <w:rsid w:val="00081A15"/>
    <w:rsid w:val="00081E91"/>
    <w:rsid w:val="00081F54"/>
    <w:rsid w:val="000820EB"/>
    <w:rsid w:val="000823D4"/>
    <w:rsid w:val="00082678"/>
    <w:rsid w:val="000829EC"/>
    <w:rsid w:val="00082B45"/>
    <w:rsid w:val="00083235"/>
    <w:rsid w:val="00083364"/>
    <w:rsid w:val="000835B5"/>
    <w:rsid w:val="0008367C"/>
    <w:rsid w:val="00083A0B"/>
    <w:rsid w:val="0008418D"/>
    <w:rsid w:val="00084353"/>
    <w:rsid w:val="00084DD6"/>
    <w:rsid w:val="00085079"/>
    <w:rsid w:val="00085672"/>
    <w:rsid w:val="000862E5"/>
    <w:rsid w:val="00086429"/>
    <w:rsid w:val="00086879"/>
    <w:rsid w:val="00086D89"/>
    <w:rsid w:val="00086FC6"/>
    <w:rsid w:val="0008706F"/>
    <w:rsid w:val="000872A5"/>
    <w:rsid w:val="00087AE9"/>
    <w:rsid w:val="00090156"/>
    <w:rsid w:val="00090CA7"/>
    <w:rsid w:val="00091BF6"/>
    <w:rsid w:val="00092103"/>
    <w:rsid w:val="00092A8D"/>
    <w:rsid w:val="00092EF1"/>
    <w:rsid w:val="0009306B"/>
    <w:rsid w:val="00093688"/>
    <w:rsid w:val="00094945"/>
    <w:rsid w:val="00094A61"/>
    <w:rsid w:val="000951F1"/>
    <w:rsid w:val="0009539A"/>
    <w:rsid w:val="000953D0"/>
    <w:rsid w:val="00095445"/>
    <w:rsid w:val="00095E02"/>
    <w:rsid w:val="00095EAD"/>
    <w:rsid w:val="00096AF7"/>
    <w:rsid w:val="00096CE7"/>
    <w:rsid w:val="000970C1"/>
    <w:rsid w:val="000975CA"/>
    <w:rsid w:val="00097E20"/>
    <w:rsid w:val="00097FD2"/>
    <w:rsid w:val="000A03F9"/>
    <w:rsid w:val="000A0B5C"/>
    <w:rsid w:val="000A0F66"/>
    <w:rsid w:val="000A1366"/>
    <w:rsid w:val="000A161E"/>
    <w:rsid w:val="000A1983"/>
    <w:rsid w:val="000A1BED"/>
    <w:rsid w:val="000A201B"/>
    <w:rsid w:val="000A2446"/>
    <w:rsid w:val="000A2506"/>
    <w:rsid w:val="000A25DF"/>
    <w:rsid w:val="000A26FB"/>
    <w:rsid w:val="000A275A"/>
    <w:rsid w:val="000A2BA6"/>
    <w:rsid w:val="000A2E89"/>
    <w:rsid w:val="000A31E5"/>
    <w:rsid w:val="000A33D1"/>
    <w:rsid w:val="000A34CA"/>
    <w:rsid w:val="000A3B1E"/>
    <w:rsid w:val="000A3CA4"/>
    <w:rsid w:val="000A3DF3"/>
    <w:rsid w:val="000A4153"/>
    <w:rsid w:val="000A439D"/>
    <w:rsid w:val="000A43DA"/>
    <w:rsid w:val="000A4815"/>
    <w:rsid w:val="000A48CB"/>
    <w:rsid w:val="000A5235"/>
    <w:rsid w:val="000A591E"/>
    <w:rsid w:val="000A5EF0"/>
    <w:rsid w:val="000A5FD4"/>
    <w:rsid w:val="000A61E1"/>
    <w:rsid w:val="000A635F"/>
    <w:rsid w:val="000A6840"/>
    <w:rsid w:val="000A6E5A"/>
    <w:rsid w:val="000A7331"/>
    <w:rsid w:val="000A7639"/>
    <w:rsid w:val="000A7B7F"/>
    <w:rsid w:val="000B0723"/>
    <w:rsid w:val="000B08BC"/>
    <w:rsid w:val="000B0C8E"/>
    <w:rsid w:val="000B0EF1"/>
    <w:rsid w:val="000B0FF9"/>
    <w:rsid w:val="000B1323"/>
    <w:rsid w:val="000B1751"/>
    <w:rsid w:val="000B175A"/>
    <w:rsid w:val="000B190A"/>
    <w:rsid w:val="000B1E95"/>
    <w:rsid w:val="000B1FA7"/>
    <w:rsid w:val="000B2115"/>
    <w:rsid w:val="000B25AE"/>
    <w:rsid w:val="000B25EC"/>
    <w:rsid w:val="000B2949"/>
    <w:rsid w:val="000B3A33"/>
    <w:rsid w:val="000B4A7F"/>
    <w:rsid w:val="000B4B61"/>
    <w:rsid w:val="000B4D6B"/>
    <w:rsid w:val="000B4EE2"/>
    <w:rsid w:val="000B52E4"/>
    <w:rsid w:val="000B54A8"/>
    <w:rsid w:val="000B6093"/>
    <w:rsid w:val="000B6494"/>
    <w:rsid w:val="000B67A4"/>
    <w:rsid w:val="000B70BF"/>
    <w:rsid w:val="000B71F7"/>
    <w:rsid w:val="000B743B"/>
    <w:rsid w:val="000B79FD"/>
    <w:rsid w:val="000B7BBB"/>
    <w:rsid w:val="000B7C38"/>
    <w:rsid w:val="000B7E49"/>
    <w:rsid w:val="000B7EFB"/>
    <w:rsid w:val="000C00E6"/>
    <w:rsid w:val="000C01B0"/>
    <w:rsid w:val="000C0430"/>
    <w:rsid w:val="000C066E"/>
    <w:rsid w:val="000C0851"/>
    <w:rsid w:val="000C09E6"/>
    <w:rsid w:val="000C0D37"/>
    <w:rsid w:val="000C0D8F"/>
    <w:rsid w:val="000C0EAB"/>
    <w:rsid w:val="000C111C"/>
    <w:rsid w:val="000C1CDF"/>
    <w:rsid w:val="000C227B"/>
    <w:rsid w:val="000C2413"/>
    <w:rsid w:val="000C2869"/>
    <w:rsid w:val="000C287B"/>
    <w:rsid w:val="000C28C6"/>
    <w:rsid w:val="000C2CEE"/>
    <w:rsid w:val="000C33FB"/>
    <w:rsid w:val="000C341B"/>
    <w:rsid w:val="000C39B1"/>
    <w:rsid w:val="000C3BC3"/>
    <w:rsid w:val="000C3FF0"/>
    <w:rsid w:val="000C45F7"/>
    <w:rsid w:val="000C4D08"/>
    <w:rsid w:val="000C4E4A"/>
    <w:rsid w:val="000C4EF3"/>
    <w:rsid w:val="000C50FF"/>
    <w:rsid w:val="000C5196"/>
    <w:rsid w:val="000C53A5"/>
    <w:rsid w:val="000C5982"/>
    <w:rsid w:val="000C59E2"/>
    <w:rsid w:val="000C6512"/>
    <w:rsid w:val="000C68AF"/>
    <w:rsid w:val="000C6926"/>
    <w:rsid w:val="000C6999"/>
    <w:rsid w:val="000C6B05"/>
    <w:rsid w:val="000C6BA5"/>
    <w:rsid w:val="000C6F70"/>
    <w:rsid w:val="000C7192"/>
    <w:rsid w:val="000C7937"/>
    <w:rsid w:val="000C7CB1"/>
    <w:rsid w:val="000D0226"/>
    <w:rsid w:val="000D02EE"/>
    <w:rsid w:val="000D07D3"/>
    <w:rsid w:val="000D0ED5"/>
    <w:rsid w:val="000D10DE"/>
    <w:rsid w:val="000D1CC1"/>
    <w:rsid w:val="000D1CD9"/>
    <w:rsid w:val="000D1F70"/>
    <w:rsid w:val="000D1F98"/>
    <w:rsid w:val="000D2100"/>
    <w:rsid w:val="000D22CA"/>
    <w:rsid w:val="000D2387"/>
    <w:rsid w:val="000D26CA"/>
    <w:rsid w:val="000D2946"/>
    <w:rsid w:val="000D29FD"/>
    <w:rsid w:val="000D31A8"/>
    <w:rsid w:val="000D383B"/>
    <w:rsid w:val="000D39E4"/>
    <w:rsid w:val="000D3D26"/>
    <w:rsid w:val="000D3D62"/>
    <w:rsid w:val="000D3D6F"/>
    <w:rsid w:val="000D409B"/>
    <w:rsid w:val="000D487E"/>
    <w:rsid w:val="000D4B56"/>
    <w:rsid w:val="000D4C7C"/>
    <w:rsid w:val="000D50C2"/>
    <w:rsid w:val="000D50FA"/>
    <w:rsid w:val="000D5236"/>
    <w:rsid w:val="000D557A"/>
    <w:rsid w:val="000D5FCD"/>
    <w:rsid w:val="000D60AF"/>
    <w:rsid w:val="000D613D"/>
    <w:rsid w:val="000D65C2"/>
    <w:rsid w:val="000D6F4F"/>
    <w:rsid w:val="000D6FAE"/>
    <w:rsid w:val="000D7114"/>
    <w:rsid w:val="000D71CE"/>
    <w:rsid w:val="000D74D9"/>
    <w:rsid w:val="000D79BC"/>
    <w:rsid w:val="000D7E56"/>
    <w:rsid w:val="000D7E6F"/>
    <w:rsid w:val="000D7FC5"/>
    <w:rsid w:val="000E0134"/>
    <w:rsid w:val="000E0932"/>
    <w:rsid w:val="000E1B00"/>
    <w:rsid w:val="000E2001"/>
    <w:rsid w:val="000E2693"/>
    <w:rsid w:val="000E2A6E"/>
    <w:rsid w:val="000E2A7C"/>
    <w:rsid w:val="000E2A83"/>
    <w:rsid w:val="000E2ACF"/>
    <w:rsid w:val="000E2DDE"/>
    <w:rsid w:val="000E31CB"/>
    <w:rsid w:val="000E33C4"/>
    <w:rsid w:val="000E36A2"/>
    <w:rsid w:val="000E37B0"/>
    <w:rsid w:val="000E37B4"/>
    <w:rsid w:val="000E3F7F"/>
    <w:rsid w:val="000E42F2"/>
    <w:rsid w:val="000E460F"/>
    <w:rsid w:val="000E480A"/>
    <w:rsid w:val="000E4813"/>
    <w:rsid w:val="000E4A57"/>
    <w:rsid w:val="000E521E"/>
    <w:rsid w:val="000E54B3"/>
    <w:rsid w:val="000E554F"/>
    <w:rsid w:val="000E5C29"/>
    <w:rsid w:val="000E5C2B"/>
    <w:rsid w:val="000E6B08"/>
    <w:rsid w:val="000E6CE3"/>
    <w:rsid w:val="000E7BFF"/>
    <w:rsid w:val="000E7F9F"/>
    <w:rsid w:val="000F00C6"/>
    <w:rsid w:val="000F00C9"/>
    <w:rsid w:val="000F029E"/>
    <w:rsid w:val="000F0406"/>
    <w:rsid w:val="000F0545"/>
    <w:rsid w:val="000F07FF"/>
    <w:rsid w:val="000F0C02"/>
    <w:rsid w:val="000F1CB2"/>
    <w:rsid w:val="000F1DE5"/>
    <w:rsid w:val="000F2181"/>
    <w:rsid w:val="000F2251"/>
    <w:rsid w:val="000F273A"/>
    <w:rsid w:val="000F27B9"/>
    <w:rsid w:val="000F2BEA"/>
    <w:rsid w:val="000F2CC3"/>
    <w:rsid w:val="000F2CC8"/>
    <w:rsid w:val="000F2D0F"/>
    <w:rsid w:val="000F2DC9"/>
    <w:rsid w:val="000F2F0E"/>
    <w:rsid w:val="000F2F4F"/>
    <w:rsid w:val="000F306D"/>
    <w:rsid w:val="000F3299"/>
    <w:rsid w:val="000F33E0"/>
    <w:rsid w:val="000F353B"/>
    <w:rsid w:val="000F3A73"/>
    <w:rsid w:val="000F44F2"/>
    <w:rsid w:val="000F49B2"/>
    <w:rsid w:val="000F4BCD"/>
    <w:rsid w:val="000F4C47"/>
    <w:rsid w:val="000F4D85"/>
    <w:rsid w:val="000F500C"/>
    <w:rsid w:val="000F51E7"/>
    <w:rsid w:val="000F5224"/>
    <w:rsid w:val="000F5415"/>
    <w:rsid w:val="000F56EF"/>
    <w:rsid w:val="000F574A"/>
    <w:rsid w:val="000F574B"/>
    <w:rsid w:val="000F66F1"/>
    <w:rsid w:val="000F6A90"/>
    <w:rsid w:val="000F6B80"/>
    <w:rsid w:val="000F7205"/>
    <w:rsid w:val="000F77F4"/>
    <w:rsid w:val="000F78A5"/>
    <w:rsid w:val="000F7A66"/>
    <w:rsid w:val="000F7B2F"/>
    <w:rsid w:val="000F7B53"/>
    <w:rsid w:val="000F7BA9"/>
    <w:rsid w:val="000F7F6D"/>
    <w:rsid w:val="00100156"/>
    <w:rsid w:val="001004DD"/>
    <w:rsid w:val="00100B36"/>
    <w:rsid w:val="00100C19"/>
    <w:rsid w:val="001014DB"/>
    <w:rsid w:val="00101876"/>
    <w:rsid w:val="00101BF0"/>
    <w:rsid w:val="00101DF7"/>
    <w:rsid w:val="00101EB6"/>
    <w:rsid w:val="001027FB"/>
    <w:rsid w:val="00102FE8"/>
    <w:rsid w:val="00103264"/>
    <w:rsid w:val="00103733"/>
    <w:rsid w:val="00103B6D"/>
    <w:rsid w:val="00103B6F"/>
    <w:rsid w:val="00103CBF"/>
    <w:rsid w:val="00104339"/>
    <w:rsid w:val="0010463C"/>
    <w:rsid w:val="001047C1"/>
    <w:rsid w:val="00104A1C"/>
    <w:rsid w:val="00104A34"/>
    <w:rsid w:val="00104E5B"/>
    <w:rsid w:val="00105082"/>
    <w:rsid w:val="0010547D"/>
    <w:rsid w:val="001054CF"/>
    <w:rsid w:val="001057B4"/>
    <w:rsid w:val="00105902"/>
    <w:rsid w:val="00105EFA"/>
    <w:rsid w:val="00105F91"/>
    <w:rsid w:val="0010610A"/>
    <w:rsid w:val="00106168"/>
    <w:rsid w:val="00106638"/>
    <w:rsid w:val="00106FAE"/>
    <w:rsid w:val="00107122"/>
    <w:rsid w:val="001074E4"/>
    <w:rsid w:val="001078CB"/>
    <w:rsid w:val="00107FF2"/>
    <w:rsid w:val="00110186"/>
    <w:rsid w:val="001101F9"/>
    <w:rsid w:val="0011052A"/>
    <w:rsid w:val="0011058A"/>
    <w:rsid w:val="00110647"/>
    <w:rsid w:val="0011065F"/>
    <w:rsid w:val="001106E2"/>
    <w:rsid w:val="00110B10"/>
    <w:rsid w:val="00110B8A"/>
    <w:rsid w:val="00110D32"/>
    <w:rsid w:val="00111398"/>
    <w:rsid w:val="00111821"/>
    <w:rsid w:val="00111974"/>
    <w:rsid w:val="00111F2E"/>
    <w:rsid w:val="001122A4"/>
    <w:rsid w:val="0011279F"/>
    <w:rsid w:val="00112ABB"/>
    <w:rsid w:val="00112B45"/>
    <w:rsid w:val="00112E3B"/>
    <w:rsid w:val="001134CA"/>
    <w:rsid w:val="00113DB7"/>
    <w:rsid w:val="001143E9"/>
    <w:rsid w:val="0011456B"/>
    <w:rsid w:val="001145A9"/>
    <w:rsid w:val="00114962"/>
    <w:rsid w:val="001149F4"/>
    <w:rsid w:val="00114C0C"/>
    <w:rsid w:val="00114D53"/>
    <w:rsid w:val="00114E92"/>
    <w:rsid w:val="0011544D"/>
    <w:rsid w:val="00115A47"/>
    <w:rsid w:val="00115AC7"/>
    <w:rsid w:val="001170C1"/>
    <w:rsid w:val="0011734B"/>
    <w:rsid w:val="00117658"/>
    <w:rsid w:val="001177D5"/>
    <w:rsid w:val="00117B41"/>
    <w:rsid w:val="00117B8A"/>
    <w:rsid w:val="00117EF8"/>
    <w:rsid w:val="00120B17"/>
    <w:rsid w:val="001211C8"/>
    <w:rsid w:val="001214F8"/>
    <w:rsid w:val="00121646"/>
    <w:rsid w:val="00121705"/>
    <w:rsid w:val="001217F0"/>
    <w:rsid w:val="00121FA3"/>
    <w:rsid w:val="00122663"/>
    <w:rsid w:val="0012280A"/>
    <w:rsid w:val="00123663"/>
    <w:rsid w:val="00123F06"/>
    <w:rsid w:val="00124151"/>
    <w:rsid w:val="0012446D"/>
    <w:rsid w:val="0012464F"/>
    <w:rsid w:val="00124733"/>
    <w:rsid w:val="00124738"/>
    <w:rsid w:val="0012490F"/>
    <w:rsid w:val="00124C6A"/>
    <w:rsid w:val="0012523A"/>
    <w:rsid w:val="00125663"/>
    <w:rsid w:val="0012572F"/>
    <w:rsid w:val="001257F9"/>
    <w:rsid w:val="00125AE6"/>
    <w:rsid w:val="00125BC1"/>
    <w:rsid w:val="00125E69"/>
    <w:rsid w:val="001260C7"/>
    <w:rsid w:val="001260E9"/>
    <w:rsid w:val="001260F7"/>
    <w:rsid w:val="001267AF"/>
    <w:rsid w:val="00126911"/>
    <w:rsid w:val="00126B94"/>
    <w:rsid w:val="00126CD4"/>
    <w:rsid w:val="00126D7B"/>
    <w:rsid w:val="00126FBA"/>
    <w:rsid w:val="00127259"/>
    <w:rsid w:val="00127B78"/>
    <w:rsid w:val="00127B7A"/>
    <w:rsid w:val="00127C5B"/>
    <w:rsid w:val="00127CA9"/>
    <w:rsid w:val="00127F86"/>
    <w:rsid w:val="001304B5"/>
    <w:rsid w:val="00130EA6"/>
    <w:rsid w:val="0013112C"/>
    <w:rsid w:val="001312C7"/>
    <w:rsid w:val="001317A7"/>
    <w:rsid w:val="00131844"/>
    <w:rsid w:val="00131C53"/>
    <w:rsid w:val="00132384"/>
    <w:rsid w:val="0013241C"/>
    <w:rsid w:val="00132599"/>
    <w:rsid w:val="00132D7E"/>
    <w:rsid w:val="00132EE1"/>
    <w:rsid w:val="00132F6C"/>
    <w:rsid w:val="00133003"/>
    <w:rsid w:val="001331FA"/>
    <w:rsid w:val="001334D2"/>
    <w:rsid w:val="00133524"/>
    <w:rsid w:val="00133615"/>
    <w:rsid w:val="0013398F"/>
    <w:rsid w:val="00134071"/>
    <w:rsid w:val="0013451C"/>
    <w:rsid w:val="00134A1C"/>
    <w:rsid w:val="00134FAD"/>
    <w:rsid w:val="00135719"/>
    <w:rsid w:val="00135973"/>
    <w:rsid w:val="00135ED1"/>
    <w:rsid w:val="00135FBA"/>
    <w:rsid w:val="00136763"/>
    <w:rsid w:val="0013678F"/>
    <w:rsid w:val="00137223"/>
    <w:rsid w:val="00137578"/>
    <w:rsid w:val="001378D6"/>
    <w:rsid w:val="00137E24"/>
    <w:rsid w:val="00137E33"/>
    <w:rsid w:val="00137F12"/>
    <w:rsid w:val="00140088"/>
    <w:rsid w:val="00140140"/>
    <w:rsid w:val="00140467"/>
    <w:rsid w:val="0014195E"/>
    <w:rsid w:val="00141CF6"/>
    <w:rsid w:val="00141F79"/>
    <w:rsid w:val="001420D1"/>
    <w:rsid w:val="00142816"/>
    <w:rsid w:val="00142A30"/>
    <w:rsid w:val="00142D3F"/>
    <w:rsid w:val="00142DFF"/>
    <w:rsid w:val="00142F65"/>
    <w:rsid w:val="001432FA"/>
    <w:rsid w:val="00143431"/>
    <w:rsid w:val="001438CA"/>
    <w:rsid w:val="001439BC"/>
    <w:rsid w:val="00143D69"/>
    <w:rsid w:val="00144230"/>
    <w:rsid w:val="0014486C"/>
    <w:rsid w:val="00144AFE"/>
    <w:rsid w:val="00144E33"/>
    <w:rsid w:val="00144EA3"/>
    <w:rsid w:val="00145297"/>
    <w:rsid w:val="001456A2"/>
    <w:rsid w:val="0014581D"/>
    <w:rsid w:val="001459D8"/>
    <w:rsid w:val="00146185"/>
    <w:rsid w:val="001462F1"/>
    <w:rsid w:val="00146479"/>
    <w:rsid w:val="00146A33"/>
    <w:rsid w:val="00146F74"/>
    <w:rsid w:val="0014799C"/>
    <w:rsid w:val="00147B16"/>
    <w:rsid w:val="00147BD9"/>
    <w:rsid w:val="00150224"/>
    <w:rsid w:val="00150854"/>
    <w:rsid w:val="00150994"/>
    <w:rsid w:val="00150AD8"/>
    <w:rsid w:val="00151005"/>
    <w:rsid w:val="001516C7"/>
    <w:rsid w:val="001518B2"/>
    <w:rsid w:val="00151BD9"/>
    <w:rsid w:val="00151C01"/>
    <w:rsid w:val="00152319"/>
    <w:rsid w:val="001523C0"/>
    <w:rsid w:val="0015287B"/>
    <w:rsid w:val="001528C9"/>
    <w:rsid w:val="00152BEA"/>
    <w:rsid w:val="00152F0B"/>
    <w:rsid w:val="00153274"/>
    <w:rsid w:val="00153597"/>
    <w:rsid w:val="00153643"/>
    <w:rsid w:val="00153B5F"/>
    <w:rsid w:val="00153DB3"/>
    <w:rsid w:val="00154540"/>
    <w:rsid w:val="00154681"/>
    <w:rsid w:val="0015469D"/>
    <w:rsid w:val="001548D5"/>
    <w:rsid w:val="00154A94"/>
    <w:rsid w:val="00154AE1"/>
    <w:rsid w:val="0015572B"/>
    <w:rsid w:val="0015591F"/>
    <w:rsid w:val="00155E62"/>
    <w:rsid w:val="00156059"/>
    <w:rsid w:val="00156151"/>
    <w:rsid w:val="00156503"/>
    <w:rsid w:val="001567F0"/>
    <w:rsid w:val="00156E78"/>
    <w:rsid w:val="00156FAE"/>
    <w:rsid w:val="00157A23"/>
    <w:rsid w:val="00157AB3"/>
    <w:rsid w:val="00157BA7"/>
    <w:rsid w:val="00160496"/>
    <w:rsid w:val="001604A2"/>
    <w:rsid w:val="001605A7"/>
    <w:rsid w:val="001609E7"/>
    <w:rsid w:val="00160AA7"/>
    <w:rsid w:val="001610FB"/>
    <w:rsid w:val="00161129"/>
    <w:rsid w:val="001612E2"/>
    <w:rsid w:val="0016171A"/>
    <w:rsid w:val="00161764"/>
    <w:rsid w:val="00161FC6"/>
    <w:rsid w:val="00162051"/>
    <w:rsid w:val="00162136"/>
    <w:rsid w:val="0016213D"/>
    <w:rsid w:val="0016246B"/>
    <w:rsid w:val="00162877"/>
    <w:rsid w:val="00162D54"/>
    <w:rsid w:val="00162EAA"/>
    <w:rsid w:val="0016381B"/>
    <w:rsid w:val="001639D3"/>
    <w:rsid w:val="00163CC5"/>
    <w:rsid w:val="00164299"/>
    <w:rsid w:val="0016430F"/>
    <w:rsid w:val="0016460F"/>
    <w:rsid w:val="00164A55"/>
    <w:rsid w:val="00164C79"/>
    <w:rsid w:val="00164CF1"/>
    <w:rsid w:val="001650BB"/>
    <w:rsid w:val="0016518E"/>
    <w:rsid w:val="00165A47"/>
    <w:rsid w:val="00165E0E"/>
    <w:rsid w:val="001669E2"/>
    <w:rsid w:val="00166F72"/>
    <w:rsid w:val="00167037"/>
    <w:rsid w:val="00167336"/>
    <w:rsid w:val="001675C3"/>
    <w:rsid w:val="00167C57"/>
    <w:rsid w:val="00167D32"/>
    <w:rsid w:val="00167DA1"/>
    <w:rsid w:val="00170087"/>
    <w:rsid w:val="00170199"/>
    <w:rsid w:val="001701D8"/>
    <w:rsid w:val="00170667"/>
    <w:rsid w:val="001706B7"/>
    <w:rsid w:val="001707AB"/>
    <w:rsid w:val="001707B9"/>
    <w:rsid w:val="0017086F"/>
    <w:rsid w:val="001708FC"/>
    <w:rsid w:val="00170A19"/>
    <w:rsid w:val="00170C7D"/>
    <w:rsid w:val="00170D6C"/>
    <w:rsid w:val="00170F44"/>
    <w:rsid w:val="001711C8"/>
    <w:rsid w:val="00171265"/>
    <w:rsid w:val="0017148E"/>
    <w:rsid w:val="0017150D"/>
    <w:rsid w:val="00171665"/>
    <w:rsid w:val="00171982"/>
    <w:rsid w:val="00171B57"/>
    <w:rsid w:val="00171D24"/>
    <w:rsid w:val="00171FA9"/>
    <w:rsid w:val="001720DB"/>
    <w:rsid w:val="001725AD"/>
    <w:rsid w:val="0017294F"/>
    <w:rsid w:val="00172A27"/>
    <w:rsid w:val="00172AD7"/>
    <w:rsid w:val="00173217"/>
    <w:rsid w:val="001732A5"/>
    <w:rsid w:val="00173302"/>
    <w:rsid w:val="00173C37"/>
    <w:rsid w:val="001746F3"/>
    <w:rsid w:val="00174F1C"/>
    <w:rsid w:val="001750D8"/>
    <w:rsid w:val="00175167"/>
    <w:rsid w:val="001754C6"/>
    <w:rsid w:val="00175D21"/>
    <w:rsid w:val="00175D7C"/>
    <w:rsid w:val="0017636D"/>
    <w:rsid w:val="00176465"/>
    <w:rsid w:val="001764EB"/>
    <w:rsid w:val="001765C2"/>
    <w:rsid w:val="00176929"/>
    <w:rsid w:val="00176992"/>
    <w:rsid w:val="00176DF9"/>
    <w:rsid w:val="00177005"/>
    <w:rsid w:val="00177208"/>
    <w:rsid w:val="0017787E"/>
    <w:rsid w:val="001778CD"/>
    <w:rsid w:val="00177AEE"/>
    <w:rsid w:val="00177CCE"/>
    <w:rsid w:val="001805D2"/>
    <w:rsid w:val="00180691"/>
    <w:rsid w:val="00180B3D"/>
    <w:rsid w:val="001814B6"/>
    <w:rsid w:val="001818B0"/>
    <w:rsid w:val="00181999"/>
    <w:rsid w:val="00182047"/>
    <w:rsid w:val="0018230F"/>
    <w:rsid w:val="00182576"/>
    <w:rsid w:val="00182697"/>
    <w:rsid w:val="00182CB8"/>
    <w:rsid w:val="0018320F"/>
    <w:rsid w:val="00183442"/>
    <w:rsid w:val="00183A43"/>
    <w:rsid w:val="00183AA0"/>
    <w:rsid w:val="00183ECB"/>
    <w:rsid w:val="00183FA5"/>
    <w:rsid w:val="001843F9"/>
    <w:rsid w:val="001846C8"/>
    <w:rsid w:val="0018499C"/>
    <w:rsid w:val="00184C6D"/>
    <w:rsid w:val="00184D6F"/>
    <w:rsid w:val="00184EEC"/>
    <w:rsid w:val="00184FEC"/>
    <w:rsid w:val="0018515C"/>
    <w:rsid w:val="0018536F"/>
    <w:rsid w:val="00185578"/>
    <w:rsid w:val="0018570B"/>
    <w:rsid w:val="001857CC"/>
    <w:rsid w:val="0018580F"/>
    <w:rsid w:val="00185B49"/>
    <w:rsid w:val="00186127"/>
    <w:rsid w:val="001862A1"/>
    <w:rsid w:val="0018648F"/>
    <w:rsid w:val="00186579"/>
    <w:rsid w:val="00186668"/>
    <w:rsid w:val="00186F50"/>
    <w:rsid w:val="001876FA"/>
    <w:rsid w:val="00187D55"/>
    <w:rsid w:val="00187F98"/>
    <w:rsid w:val="00190808"/>
    <w:rsid w:val="001909F5"/>
    <w:rsid w:val="00190C0F"/>
    <w:rsid w:val="00190D3B"/>
    <w:rsid w:val="00190ED7"/>
    <w:rsid w:val="00191270"/>
    <w:rsid w:val="00191337"/>
    <w:rsid w:val="00191721"/>
    <w:rsid w:val="00191933"/>
    <w:rsid w:val="00191B63"/>
    <w:rsid w:val="00191FFB"/>
    <w:rsid w:val="001924F8"/>
    <w:rsid w:val="001925A1"/>
    <w:rsid w:val="00192B0B"/>
    <w:rsid w:val="00192C48"/>
    <w:rsid w:val="00192EA9"/>
    <w:rsid w:val="00192EF9"/>
    <w:rsid w:val="00192F4A"/>
    <w:rsid w:val="001933C9"/>
    <w:rsid w:val="00193A27"/>
    <w:rsid w:val="0019417F"/>
    <w:rsid w:val="001941FD"/>
    <w:rsid w:val="00194352"/>
    <w:rsid w:val="0019457C"/>
    <w:rsid w:val="00194BCA"/>
    <w:rsid w:val="00194FB0"/>
    <w:rsid w:val="0019548D"/>
    <w:rsid w:val="001957CD"/>
    <w:rsid w:val="00195AE3"/>
    <w:rsid w:val="00195EB8"/>
    <w:rsid w:val="00195F7C"/>
    <w:rsid w:val="00196179"/>
    <w:rsid w:val="001961DA"/>
    <w:rsid w:val="0019664B"/>
    <w:rsid w:val="00196894"/>
    <w:rsid w:val="001969F5"/>
    <w:rsid w:val="00196ADA"/>
    <w:rsid w:val="00196FDF"/>
    <w:rsid w:val="0019758C"/>
    <w:rsid w:val="001975F0"/>
    <w:rsid w:val="00197E05"/>
    <w:rsid w:val="00197EAD"/>
    <w:rsid w:val="00197F6D"/>
    <w:rsid w:val="00197FE5"/>
    <w:rsid w:val="001A0137"/>
    <w:rsid w:val="001A07F5"/>
    <w:rsid w:val="001A0C9E"/>
    <w:rsid w:val="001A0E8B"/>
    <w:rsid w:val="001A1012"/>
    <w:rsid w:val="001A104E"/>
    <w:rsid w:val="001A118B"/>
    <w:rsid w:val="001A11CD"/>
    <w:rsid w:val="001A2062"/>
    <w:rsid w:val="001A2685"/>
    <w:rsid w:val="001A2B10"/>
    <w:rsid w:val="001A2B2F"/>
    <w:rsid w:val="001A2BBC"/>
    <w:rsid w:val="001A2C1A"/>
    <w:rsid w:val="001A392E"/>
    <w:rsid w:val="001A3D24"/>
    <w:rsid w:val="001A3F38"/>
    <w:rsid w:val="001A4316"/>
    <w:rsid w:val="001A43CA"/>
    <w:rsid w:val="001A47CB"/>
    <w:rsid w:val="001A4CC3"/>
    <w:rsid w:val="001A5698"/>
    <w:rsid w:val="001A5AA5"/>
    <w:rsid w:val="001A5C25"/>
    <w:rsid w:val="001A5E84"/>
    <w:rsid w:val="001A610A"/>
    <w:rsid w:val="001A618B"/>
    <w:rsid w:val="001A66BA"/>
    <w:rsid w:val="001A6B97"/>
    <w:rsid w:val="001A6D33"/>
    <w:rsid w:val="001A6E25"/>
    <w:rsid w:val="001A7170"/>
    <w:rsid w:val="001A7CC1"/>
    <w:rsid w:val="001B010F"/>
    <w:rsid w:val="001B0932"/>
    <w:rsid w:val="001B09D6"/>
    <w:rsid w:val="001B0C5C"/>
    <w:rsid w:val="001B11DE"/>
    <w:rsid w:val="001B170F"/>
    <w:rsid w:val="001B1829"/>
    <w:rsid w:val="001B1873"/>
    <w:rsid w:val="001B1961"/>
    <w:rsid w:val="001B1B75"/>
    <w:rsid w:val="001B1C31"/>
    <w:rsid w:val="001B258F"/>
    <w:rsid w:val="001B27A5"/>
    <w:rsid w:val="001B280C"/>
    <w:rsid w:val="001B2D50"/>
    <w:rsid w:val="001B3012"/>
    <w:rsid w:val="001B3223"/>
    <w:rsid w:val="001B3E45"/>
    <w:rsid w:val="001B3E96"/>
    <w:rsid w:val="001B412E"/>
    <w:rsid w:val="001B4444"/>
    <w:rsid w:val="001B45EF"/>
    <w:rsid w:val="001B462F"/>
    <w:rsid w:val="001B4746"/>
    <w:rsid w:val="001B496C"/>
    <w:rsid w:val="001B5322"/>
    <w:rsid w:val="001B55CE"/>
    <w:rsid w:val="001B5B32"/>
    <w:rsid w:val="001B5F9C"/>
    <w:rsid w:val="001B5F9E"/>
    <w:rsid w:val="001B60EC"/>
    <w:rsid w:val="001B6234"/>
    <w:rsid w:val="001B644E"/>
    <w:rsid w:val="001B6485"/>
    <w:rsid w:val="001B728E"/>
    <w:rsid w:val="001B72A0"/>
    <w:rsid w:val="001B7675"/>
    <w:rsid w:val="001B7C07"/>
    <w:rsid w:val="001C07D1"/>
    <w:rsid w:val="001C0CC4"/>
    <w:rsid w:val="001C0FBF"/>
    <w:rsid w:val="001C169F"/>
    <w:rsid w:val="001C1927"/>
    <w:rsid w:val="001C1C2E"/>
    <w:rsid w:val="001C1EA0"/>
    <w:rsid w:val="001C2101"/>
    <w:rsid w:val="001C2D1C"/>
    <w:rsid w:val="001C320E"/>
    <w:rsid w:val="001C3330"/>
    <w:rsid w:val="001C3685"/>
    <w:rsid w:val="001C36ED"/>
    <w:rsid w:val="001C3D79"/>
    <w:rsid w:val="001C4071"/>
    <w:rsid w:val="001C4277"/>
    <w:rsid w:val="001C4677"/>
    <w:rsid w:val="001C4BA0"/>
    <w:rsid w:val="001C4E4C"/>
    <w:rsid w:val="001C50ED"/>
    <w:rsid w:val="001C52F6"/>
    <w:rsid w:val="001C5363"/>
    <w:rsid w:val="001C55BF"/>
    <w:rsid w:val="001C5B3A"/>
    <w:rsid w:val="001C5F51"/>
    <w:rsid w:val="001C6C5F"/>
    <w:rsid w:val="001C6DC8"/>
    <w:rsid w:val="001C6F79"/>
    <w:rsid w:val="001C7229"/>
    <w:rsid w:val="001C759A"/>
    <w:rsid w:val="001C7603"/>
    <w:rsid w:val="001C7676"/>
    <w:rsid w:val="001C7AA0"/>
    <w:rsid w:val="001C7AA4"/>
    <w:rsid w:val="001C7B8D"/>
    <w:rsid w:val="001D05D9"/>
    <w:rsid w:val="001D0E2A"/>
    <w:rsid w:val="001D0EAC"/>
    <w:rsid w:val="001D1022"/>
    <w:rsid w:val="001D1651"/>
    <w:rsid w:val="001D172B"/>
    <w:rsid w:val="001D1E9E"/>
    <w:rsid w:val="001D2537"/>
    <w:rsid w:val="001D2A37"/>
    <w:rsid w:val="001D2F2C"/>
    <w:rsid w:val="001D30F9"/>
    <w:rsid w:val="001D32D6"/>
    <w:rsid w:val="001D384E"/>
    <w:rsid w:val="001D391E"/>
    <w:rsid w:val="001D44D0"/>
    <w:rsid w:val="001D4A90"/>
    <w:rsid w:val="001D4BB4"/>
    <w:rsid w:val="001D554A"/>
    <w:rsid w:val="001D593C"/>
    <w:rsid w:val="001D5D12"/>
    <w:rsid w:val="001D5D96"/>
    <w:rsid w:val="001D5E03"/>
    <w:rsid w:val="001D5E21"/>
    <w:rsid w:val="001D5E5D"/>
    <w:rsid w:val="001D60B9"/>
    <w:rsid w:val="001D625B"/>
    <w:rsid w:val="001D6373"/>
    <w:rsid w:val="001D6892"/>
    <w:rsid w:val="001D69F8"/>
    <w:rsid w:val="001D6B2F"/>
    <w:rsid w:val="001D70EB"/>
    <w:rsid w:val="001D7305"/>
    <w:rsid w:val="001D7854"/>
    <w:rsid w:val="001D7DF8"/>
    <w:rsid w:val="001D7E39"/>
    <w:rsid w:val="001E01D3"/>
    <w:rsid w:val="001E0653"/>
    <w:rsid w:val="001E071A"/>
    <w:rsid w:val="001E0752"/>
    <w:rsid w:val="001E0A2B"/>
    <w:rsid w:val="001E0C4A"/>
    <w:rsid w:val="001E0D8C"/>
    <w:rsid w:val="001E0F34"/>
    <w:rsid w:val="001E153E"/>
    <w:rsid w:val="001E19D3"/>
    <w:rsid w:val="001E1E44"/>
    <w:rsid w:val="001E2345"/>
    <w:rsid w:val="001E280E"/>
    <w:rsid w:val="001E2955"/>
    <w:rsid w:val="001E29E3"/>
    <w:rsid w:val="001E2AEE"/>
    <w:rsid w:val="001E33B1"/>
    <w:rsid w:val="001E3A78"/>
    <w:rsid w:val="001E429C"/>
    <w:rsid w:val="001E42E9"/>
    <w:rsid w:val="001E4885"/>
    <w:rsid w:val="001E49D6"/>
    <w:rsid w:val="001E4F63"/>
    <w:rsid w:val="001E5008"/>
    <w:rsid w:val="001E5998"/>
    <w:rsid w:val="001E5AA9"/>
    <w:rsid w:val="001E5FD9"/>
    <w:rsid w:val="001E6295"/>
    <w:rsid w:val="001E6403"/>
    <w:rsid w:val="001E66D4"/>
    <w:rsid w:val="001E6A10"/>
    <w:rsid w:val="001E719F"/>
    <w:rsid w:val="001E7330"/>
    <w:rsid w:val="001E76A1"/>
    <w:rsid w:val="001E7DAC"/>
    <w:rsid w:val="001F0482"/>
    <w:rsid w:val="001F0727"/>
    <w:rsid w:val="001F1458"/>
    <w:rsid w:val="001F1C69"/>
    <w:rsid w:val="001F1D26"/>
    <w:rsid w:val="001F1ECB"/>
    <w:rsid w:val="001F23BB"/>
    <w:rsid w:val="001F2778"/>
    <w:rsid w:val="001F27EE"/>
    <w:rsid w:val="001F29F5"/>
    <w:rsid w:val="001F2CA4"/>
    <w:rsid w:val="001F2FF7"/>
    <w:rsid w:val="001F3143"/>
    <w:rsid w:val="001F3226"/>
    <w:rsid w:val="001F384B"/>
    <w:rsid w:val="001F394A"/>
    <w:rsid w:val="001F395A"/>
    <w:rsid w:val="001F3B15"/>
    <w:rsid w:val="001F4099"/>
    <w:rsid w:val="001F40F9"/>
    <w:rsid w:val="001F42D2"/>
    <w:rsid w:val="001F4A3C"/>
    <w:rsid w:val="001F4B0C"/>
    <w:rsid w:val="001F4B2D"/>
    <w:rsid w:val="001F4F56"/>
    <w:rsid w:val="001F51F5"/>
    <w:rsid w:val="001F524A"/>
    <w:rsid w:val="001F546A"/>
    <w:rsid w:val="001F550D"/>
    <w:rsid w:val="001F56D1"/>
    <w:rsid w:val="001F5CD0"/>
    <w:rsid w:val="001F5F86"/>
    <w:rsid w:val="001F6256"/>
    <w:rsid w:val="001F6269"/>
    <w:rsid w:val="001F63F2"/>
    <w:rsid w:val="001F6893"/>
    <w:rsid w:val="001F6A66"/>
    <w:rsid w:val="001F741F"/>
    <w:rsid w:val="001F790F"/>
    <w:rsid w:val="001F7EC4"/>
    <w:rsid w:val="001F7EFC"/>
    <w:rsid w:val="00200555"/>
    <w:rsid w:val="002009AD"/>
    <w:rsid w:val="00200D55"/>
    <w:rsid w:val="002012E0"/>
    <w:rsid w:val="00201482"/>
    <w:rsid w:val="00201B03"/>
    <w:rsid w:val="00201F9C"/>
    <w:rsid w:val="00202139"/>
    <w:rsid w:val="00202341"/>
    <w:rsid w:val="002024DD"/>
    <w:rsid w:val="00202647"/>
    <w:rsid w:val="002026C1"/>
    <w:rsid w:val="002026C7"/>
    <w:rsid w:val="0020286D"/>
    <w:rsid w:val="00202C28"/>
    <w:rsid w:val="00202C71"/>
    <w:rsid w:val="00202F36"/>
    <w:rsid w:val="00202F4A"/>
    <w:rsid w:val="002030E0"/>
    <w:rsid w:val="0020317D"/>
    <w:rsid w:val="002031D3"/>
    <w:rsid w:val="0020342F"/>
    <w:rsid w:val="0020377E"/>
    <w:rsid w:val="00203AB1"/>
    <w:rsid w:val="00203DA9"/>
    <w:rsid w:val="00203E8E"/>
    <w:rsid w:val="00204874"/>
    <w:rsid w:val="002048DE"/>
    <w:rsid w:val="00204975"/>
    <w:rsid w:val="0020499C"/>
    <w:rsid w:val="00204BBA"/>
    <w:rsid w:val="00204EC2"/>
    <w:rsid w:val="00204FC4"/>
    <w:rsid w:val="002050BD"/>
    <w:rsid w:val="002052A1"/>
    <w:rsid w:val="00205432"/>
    <w:rsid w:val="002054F4"/>
    <w:rsid w:val="002059BB"/>
    <w:rsid w:val="00205A07"/>
    <w:rsid w:val="00205E68"/>
    <w:rsid w:val="002060FC"/>
    <w:rsid w:val="00206264"/>
    <w:rsid w:val="00206A10"/>
    <w:rsid w:val="00206A8C"/>
    <w:rsid w:val="00206AB9"/>
    <w:rsid w:val="00206B13"/>
    <w:rsid w:val="00206B58"/>
    <w:rsid w:val="0020717B"/>
    <w:rsid w:val="0020741E"/>
    <w:rsid w:val="00207F31"/>
    <w:rsid w:val="00210325"/>
    <w:rsid w:val="00210C6D"/>
    <w:rsid w:val="00210FF9"/>
    <w:rsid w:val="002111EF"/>
    <w:rsid w:val="00211B5B"/>
    <w:rsid w:val="002121AF"/>
    <w:rsid w:val="00212466"/>
    <w:rsid w:val="002126A0"/>
    <w:rsid w:val="0021272F"/>
    <w:rsid w:val="00212BAB"/>
    <w:rsid w:val="00212DD7"/>
    <w:rsid w:val="00213222"/>
    <w:rsid w:val="0021338A"/>
    <w:rsid w:val="002134CD"/>
    <w:rsid w:val="00213A23"/>
    <w:rsid w:val="00213A46"/>
    <w:rsid w:val="00213D9E"/>
    <w:rsid w:val="00213E17"/>
    <w:rsid w:val="00214239"/>
    <w:rsid w:val="00215124"/>
    <w:rsid w:val="00215419"/>
    <w:rsid w:val="00215DEB"/>
    <w:rsid w:val="002161A4"/>
    <w:rsid w:val="00216D36"/>
    <w:rsid w:val="00217244"/>
    <w:rsid w:val="00217368"/>
    <w:rsid w:val="002178B9"/>
    <w:rsid w:val="00217960"/>
    <w:rsid w:val="00217DD5"/>
    <w:rsid w:val="0022033A"/>
    <w:rsid w:val="00220447"/>
    <w:rsid w:val="0022053C"/>
    <w:rsid w:val="00220B70"/>
    <w:rsid w:val="00220B92"/>
    <w:rsid w:val="00220F64"/>
    <w:rsid w:val="002212B5"/>
    <w:rsid w:val="002214C7"/>
    <w:rsid w:val="00221B3B"/>
    <w:rsid w:val="00221F45"/>
    <w:rsid w:val="0022202D"/>
    <w:rsid w:val="002222B4"/>
    <w:rsid w:val="002224B6"/>
    <w:rsid w:val="00223762"/>
    <w:rsid w:val="00223AF6"/>
    <w:rsid w:val="002249F2"/>
    <w:rsid w:val="0022511F"/>
    <w:rsid w:val="002254FB"/>
    <w:rsid w:val="002259E8"/>
    <w:rsid w:val="00225C7A"/>
    <w:rsid w:val="00226301"/>
    <w:rsid w:val="0022682C"/>
    <w:rsid w:val="00226FE8"/>
    <w:rsid w:val="00227097"/>
    <w:rsid w:val="00227175"/>
    <w:rsid w:val="002271D7"/>
    <w:rsid w:val="00227710"/>
    <w:rsid w:val="002279CE"/>
    <w:rsid w:val="0023030C"/>
    <w:rsid w:val="00230770"/>
    <w:rsid w:val="00230921"/>
    <w:rsid w:val="00230937"/>
    <w:rsid w:val="00230F8E"/>
    <w:rsid w:val="00231D35"/>
    <w:rsid w:val="0023201D"/>
    <w:rsid w:val="0023204C"/>
    <w:rsid w:val="002325CF"/>
    <w:rsid w:val="00232848"/>
    <w:rsid w:val="00233095"/>
    <w:rsid w:val="00233524"/>
    <w:rsid w:val="00233BA4"/>
    <w:rsid w:val="00233BB6"/>
    <w:rsid w:val="00233D8E"/>
    <w:rsid w:val="002344E4"/>
    <w:rsid w:val="002347D5"/>
    <w:rsid w:val="00234C52"/>
    <w:rsid w:val="00234F37"/>
    <w:rsid w:val="002350A6"/>
    <w:rsid w:val="0023587A"/>
    <w:rsid w:val="00235B52"/>
    <w:rsid w:val="00235D84"/>
    <w:rsid w:val="00235E62"/>
    <w:rsid w:val="0023602E"/>
    <w:rsid w:val="00236109"/>
    <w:rsid w:val="00236304"/>
    <w:rsid w:val="0023630C"/>
    <w:rsid w:val="00236508"/>
    <w:rsid w:val="0023692E"/>
    <w:rsid w:val="00236C07"/>
    <w:rsid w:val="00236E98"/>
    <w:rsid w:val="00237542"/>
    <w:rsid w:val="00237AFB"/>
    <w:rsid w:val="00237B8B"/>
    <w:rsid w:val="00237E94"/>
    <w:rsid w:val="00240101"/>
    <w:rsid w:val="00240143"/>
    <w:rsid w:val="0024048D"/>
    <w:rsid w:val="0024060D"/>
    <w:rsid w:val="002407D0"/>
    <w:rsid w:val="00241058"/>
    <w:rsid w:val="002418E7"/>
    <w:rsid w:val="00242205"/>
    <w:rsid w:val="00242696"/>
    <w:rsid w:val="002426A2"/>
    <w:rsid w:val="0024292B"/>
    <w:rsid w:val="0024293B"/>
    <w:rsid w:val="00242A5F"/>
    <w:rsid w:val="00242D0B"/>
    <w:rsid w:val="00242DB2"/>
    <w:rsid w:val="00243231"/>
    <w:rsid w:val="0024333F"/>
    <w:rsid w:val="00243694"/>
    <w:rsid w:val="00243CA4"/>
    <w:rsid w:val="00243E6D"/>
    <w:rsid w:val="00243E83"/>
    <w:rsid w:val="0024403D"/>
    <w:rsid w:val="00244124"/>
    <w:rsid w:val="002445CB"/>
    <w:rsid w:val="0024488A"/>
    <w:rsid w:val="00244C24"/>
    <w:rsid w:val="00245393"/>
    <w:rsid w:val="0024588A"/>
    <w:rsid w:val="00245A0F"/>
    <w:rsid w:val="00245C42"/>
    <w:rsid w:val="00245CDF"/>
    <w:rsid w:val="00245D91"/>
    <w:rsid w:val="00245F4D"/>
    <w:rsid w:val="00246092"/>
    <w:rsid w:val="0024625C"/>
    <w:rsid w:val="00246435"/>
    <w:rsid w:val="002469FA"/>
    <w:rsid w:val="00246A76"/>
    <w:rsid w:val="00246CFD"/>
    <w:rsid w:val="0024713F"/>
    <w:rsid w:val="00247469"/>
    <w:rsid w:val="00247860"/>
    <w:rsid w:val="0024792D"/>
    <w:rsid w:val="00247BB3"/>
    <w:rsid w:val="00247D2E"/>
    <w:rsid w:val="0025006F"/>
    <w:rsid w:val="00250244"/>
    <w:rsid w:val="002504C3"/>
    <w:rsid w:val="0025099A"/>
    <w:rsid w:val="002516B0"/>
    <w:rsid w:val="00251762"/>
    <w:rsid w:val="00251CE6"/>
    <w:rsid w:val="00252140"/>
    <w:rsid w:val="0025235E"/>
    <w:rsid w:val="002524D4"/>
    <w:rsid w:val="002526F7"/>
    <w:rsid w:val="00252826"/>
    <w:rsid w:val="002528A9"/>
    <w:rsid w:val="00252A9D"/>
    <w:rsid w:val="00252C1C"/>
    <w:rsid w:val="00252D85"/>
    <w:rsid w:val="00252E22"/>
    <w:rsid w:val="00252EC4"/>
    <w:rsid w:val="00252FF5"/>
    <w:rsid w:val="00253EB1"/>
    <w:rsid w:val="00254027"/>
    <w:rsid w:val="0025438B"/>
    <w:rsid w:val="00254561"/>
    <w:rsid w:val="00254616"/>
    <w:rsid w:val="002549EE"/>
    <w:rsid w:val="00254A2C"/>
    <w:rsid w:val="00254F8B"/>
    <w:rsid w:val="0025504F"/>
    <w:rsid w:val="00255107"/>
    <w:rsid w:val="0025550B"/>
    <w:rsid w:val="002556BF"/>
    <w:rsid w:val="00255781"/>
    <w:rsid w:val="00255CEE"/>
    <w:rsid w:val="00255F11"/>
    <w:rsid w:val="002566F1"/>
    <w:rsid w:val="0025672E"/>
    <w:rsid w:val="00256778"/>
    <w:rsid w:val="00257ED0"/>
    <w:rsid w:val="00257F78"/>
    <w:rsid w:val="00260032"/>
    <w:rsid w:val="00260194"/>
    <w:rsid w:val="00260296"/>
    <w:rsid w:val="00260617"/>
    <w:rsid w:val="00260955"/>
    <w:rsid w:val="00260ADA"/>
    <w:rsid w:val="00260CF9"/>
    <w:rsid w:val="00261112"/>
    <w:rsid w:val="0026141B"/>
    <w:rsid w:val="00261831"/>
    <w:rsid w:val="00261DAA"/>
    <w:rsid w:val="00261F29"/>
    <w:rsid w:val="0026251F"/>
    <w:rsid w:val="00262530"/>
    <w:rsid w:val="00262C5B"/>
    <w:rsid w:val="002630B7"/>
    <w:rsid w:val="002634AB"/>
    <w:rsid w:val="00263C53"/>
    <w:rsid w:val="002646A9"/>
    <w:rsid w:val="00264BED"/>
    <w:rsid w:val="00264D0E"/>
    <w:rsid w:val="00264DCB"/>
    <w:rsid w:val="00264EBC"/>
    <w:rsid w:val="002659F1"/>
    <w:rsid w:val="00265B99"/>
    <w:rsid w:val="00265CE6"/>
    <w:rsid w:val="00265DF1"/>
    <w:rsid w:val="00265FF6"/>
    <w:rsid w:val="00266255"/>
    <w:rsid w:val="00267453"/>
    <w:rsid w:val="00267647"/>
    <w:rsid w:val="0026773C"/>
    <w:rsid w:val="00267B1E"/>
    <w:rsid w:val="00267F7B"/>
    <w:rsid w:val="00267FBC"/>
    <w:rsid w:val="002702E0"/>
    <w:rsid w:val="002705B8"/>
    <w:rsid w:val="0027061C"/>
    <w:rsid w:val="002706A4"/>
    <w:rsid w:val="00270C1D"/>
    <w:rsid w:val="00271420"/>
    <w:rsid w:val="00271850"/>
    <w:rsid w:val="00271963"/>
    <w:rsid w:val="00271996"/>
    <w:rsid w:val="00271D12"/>
    <w:rsid w:val="00272363"/>
    <w:rsid w:val="0027239D"/>
    <w:rsid w:val="002726D1"/>
    <w:rsid w:val="002726D8"/>
    <w:rsid w:val="00273223"/>
    <w:rsid w:val="0027336F"/>
    <w:rsid w:val="002734A3"/>
    <w:rsid w:val="0027359F"/>
    <w:rsid w:val="0027399B"/>
    <w:rsid w:val="00273BE9"/>
    <w:rsid w:val="00273FD2"/>
    <w:rsid w:val="0027477B"/>
    <w:rsid w:val="00275152"/>
    <w:rsid w:val="0027542C"/>
    <w:rsid w:val="0027555A"/>
    <w:rsid w:val="002757B6"/>
    <w:rsid w:val="00275C44"/>
    <w:rsid w:val="002762F9"/>
    <w:rsid w:val="00276B35"/>
    <w:rsid w:val="00277060"/>
    <w:rsid w:val="002772F5"/>
    <w:rsid w:val="00277385"/>
    <w:rsid w:val="00277664"/>
    <w:rsid w:val="002778A6"/>
    <w:rsid w:val="00277B24"/>
    <w:rsid w:val="002803A5"/>
    <w:rsid w:val="0028048F"/>
    <w:rsid w:val="002805B4"/>
    <w:rsid w:val="00280A6D"/>
    <w:rsid w:val="00281202"/>
    <w:rsid w:val="00281D00"/>
    <w:rsid w:val="0028219D"/>
    <w:rsid w:val="002823BC"/>
    <w:rsid w:val="0028260C"/>
    <w:rsid w:val="00282984"/>
    <w:rsid w:val="00282B00"/>
    <w:rsid w:val="002834F4"/>
    <w:rsid w:val="00283DEC"/>
    <w:rsid w:val="00284025"/>
    <w:rsid w:val="00284B88"/>
    <w:rsid w:val="00284C81"/>
    <w:rsid w:val="00285A17"/>
    <w:rsid w:val="00285D80"/>
    <w:rsid w:val="00285FA0"/>
    <w:rsid w:val="00285FE8"/>
    <w:rsid w:val="0028601E"/>
    <w:rsid w:val="002864E7"/>
    <w:rsid w:val="00286849"/>
    <w:rsid w:val="00286CB5"/>
    <w:rsid w:val="00286E4F"/>
    <w:rsid w:val="00287229"/>
    <w:rsid w:val="002874E7"/>
    <w:rsid w:val="0028759E"/>
    <w:rsid w:val="00287B41"/>
    <w:rsid w:val="00287BA0"/>
    <w:rsid w:val="00287CC5"/>
    <w:rsid w:val="00287E12"/>
    <w:rsid w:val="00290549"/>
    <w:rsid w:val="00290739"/>
    <w:rsid w:val="00290F16"/>
    <w:rsid w:val="002913A5"/>
    <w:rsid w:val="0029168C"/>
    <w:rsid w:val="00291DF2"/>
    <w:rsid w:val="00292272"/>
    <w:rsid w:val="00292F84"/>
    <w:rsid w:val="00292FFB"/>
    <w:rsid w:val="00293086"/>
    <w:rsid w:val="00293521"/>
    <w:rsid w:val="002935F1"/>
    <w:rsid w:val="0029375F"/>
    <w:rsid w:val="00293E4E"/>
    <w:rsid w:val="002942D5"/>
    <w:rsid w:val="00294338"/>
    <w:rsid w:val="002943E0"/>
    <w:rsid w:val="00294675"/>
    <w:rsid w:val="00294877"/>
    <w:rsid w:val="002949FE"/>
    <w:rsid w:val="00294DB7"/>
    <w:rsid w:val="00295179"/>
    <w:rsid w:val="002956EA"/>
    <w:rsid w:val="00295A97"/>
    <w:rsid w:val="00295CB7"/>
    <w:rsid w:val="00295CFA"/>
    <w:rsid w:val="00295EC0"/>
    <w:rsid w:val="002962DF"/>
    <w:rsid w:val="00296356"/>
    <w:rsid w:val="002963E7"/>
    <w:rsid w:val="00296541"/>
    <w:rsid w:val="00296852"/>
    <w:rsid w:val="00296A48"/>
    <w:rsid w:val="00296CD1"/>
    <w:rsid w:val="00296FCC"/>
    <w:rsid w:val="00296FF6"/>
    <w:rsid w:val="0029712B"/>
    <w:rsid w:val="00297414"/>
    <w:rsid w:val="00297528"/>
    <w:rsid w:val="002977C3"/>
    <w:rsid w:val="002A0097"/>
    <w:rsid w:val="002A04C0"/>
    <w:rsid w:val="002A09A3"/>
    <w:rsid w:val="002A0B0C"/>
    <w:rsid w:val="002A0E11"/>
    <w:rsid w:val="002A112B"/>
    <w:rsid w:val="002A1140"/>
    <w:rsid w:val="002A1241"/>
    <w:rsid w:val="002A184C"/>
    <w:rsid w:val="002A284B"/>
    <w:rsid w:val="002A2B3C"/>
    <w:rsid w:val="002A2D22"/>
    <w:rsid w:val="002A2DC4"/>
    <w:rsid w:val="002A2F54"/>
    <w:rsid w:val="002A3017"/>
    <w:rsid w:val="002A3830"/>
    <w:rsid w:val="002A3C9F"/>
    <w:rsid w:val="002A3D98"/>
    <w:rsid w:val="002A43C5"/>
    <w:rsid w:val="002A4435"/>
    <w:rsid w:val="002A4526"/>
    <w:rsid w:val="002A4C41"/>
    <w:rsid w:val="002A5396"/>
    <w:rsid w:val="002A544C"/>
    <w:rsid w:val="002A5491"/>
    <w:rsid w:val="002A5F2B"/>
    <w:rsid w:val="002A60EF"/>
    <w:rsid w:val="002A610D"/>
    <w:rsid w:val="002A62C7"/>
    <w:rsid w:val="002A6C24"/>
    <w:rsid w:val="002A6E07"/>
    <w:rsid w:val="002A7A9E"/>
    <w:rsid w:val="002A7CCF"/>
    <w:rsid w:val="002B10B1"/>
    <w:rsid w:val="002B134F"/>
    <w:rsid w:val="002B1942"/>
    <w:rsid w:val="002B1BFF"/>
    <w:rsid w:val="002B1D49"/>
    <w:rsid w:val="002B22CF"/>
    <w:rsid w:val="002B235C"/>
    <w:rsid w:val="002B2647"/>
    <w:rsid w:val="002B2B31"/>
    <w:rsid w:val="002B307E"/>
    <w:rsid w:val="002B3222"/>
    <w:rsid w:val="002B33E8"/>
    <w:rsid w:val="002B3E0C"/>
    <w:rsid w:val="002B407D"/>
    <w:rsid w:val="002B413C"/>
    <w:rsid w:val="002B48C3"/>
    <w:rsid w:val="002B4E1B"/>
    <w:rsid w:val="002B5199"/>
    <w:rsid w:val="002B51CA"/>
    <w:rsid w:val="002B5213"/>
    <w:rsid w:val="002B5623"/>
    <w:rsid w:val="002B5EA4"/>
    <w:rsid w:val="002B66DB"/>
    <w:rsid w:val="002B6E2C"/>
    <w:rsid w:val="002B73D8"/>
    <w:rsid w:val="002B74AA"/>
    <w:rsid w:val="002B7DAE"/>
    <w:rsid w:val="002B7E90"/>
    <w:rsid w:val="002C0063"/>
    <w:rsid w:val="002C0695"/>
    <w:rsid w:val="002C06F1"/>
    <w:rsid w:val="002C0718"/>
    <w:rsid w:val="002C0EBF"/>
    <w:rsid w:val="002C10F0"/>
    <w:rsid w:val="002C10F8"/>
    <w:rsid w:val="002C119E"/>
    <w:rsid w:val="002C12F6"/>
    <w:rsid w:val="002C143F"/>
    <w:rsid w:val="002C1A0A"/>
    <w:rsid w:val="002C1BE1"/>
    <w:rsid w:val="002C1D4E"/>
    <w:rsid w:val="002C1DC0"/>
    <w:rsid w:val="002C1E00"/>
    <w:rsid w:val="002C26B6"/>
    <w:rsid w:val="002C3851"/>
    <w:rsid w:val="002C40D9"/>
    <w:rsid w:val="002C42B8"/>
    <w:rsid w:val="002C4350"/>
    <w:rsid w:val="002C4376"/>
    <w:rsid w:val="002C5317"/>
    <w:rsid w:val="002C56DD"/>
    <w:rsid w:val="002C571B"/>
    <w:rsid w:val="002C58BB"/>
    <w:rsid w:val="002C5BFB"/>
    <w:rsid w:val="002C5D2B"/>
    <w:rsid w:val="002C613C"/>
    <w:rsid w:val="002C65AF"/>
    <w:rsid w:val="002C6D3C"/>
    <w:rsid w:val="002C7152"/>
    <w:rsid w:val="002C7269"/>
    <w:rsid w:val="002C7284"/>
    <w:rsid w:val="002C737F"/>
    <w:rsid w:val="002C7A89"/>
    <w:rsid w:val="002C7D65"/>
    <w:rsid w:val="002D0A6F"/>
    <w:rsid w:val="002D0CF6"/>
    <w:rsid w:val="002D12D0"/>
    <w:rsid w:val="002D15EE"/>
    <w:rsid w:val="002D1810"/>
    <w:rsid w:val="002D1CEE"/>
    <w:rsid w:val="002D1D99"/>
    <w:rsid w:val="002D216F"/>
    <w:rsid w:val="002D288F"/>
    <w:rsid w:val="002D29EE"/>
    <w:rsid w:val="002D2AFC"/>
    <w:rsid w:val="002D2D03"/>
    <w:rsid w:val="002D2F7E"/>
    <w:rsid w:val="002D2FAA"/>
    <w:rsid w:val="002D31A9"/>
    <w:rsid w:val="002D31F4"/>
    <w:rsid w:val="002D3E6B"/>
    <w:rsid w:val="002D4010"/>
    <w:rsid w:val="002D430B"/>
    <w:rsid w:val="002D4B83"/>
    <w:rsid w:val="002D4CBD"/>
    <w:rsid w:val="002D4F11"/>
    <w:rsid w:val="002D50BF"/>
    <w:rsid w:val="002D560C"/>
    <w:rsid w:val="002D5A8F"/>
    <w:rsid w:val="002D5E7C"/>
    <w:rsid w:val="002D5E9E"/>
    <w:rsid w:val="002D5FFD"/>
    <w:rsid w:val="002D7045"/>
    <w:rsid w:val="002D737F"/>
    <w:rsid w:val="002D768B"/>
    <w:rsid w:val="002D7777"/>
    <w:rsid w:val="002E017F"/>
    <w:rsid w:val="002E01A4"/>
    <w:rsid w:val="002E02FD"/>
    <w:rsid w:val="002E03D4"/>
    <w:rsid w:val="002E06F1"/>
    <w:rsid w:val="002E09EA"/>
    <w:rsid w:val="002E0C0E"/>
    <w:rsid w:val="002E1605"/>
    <w:rsid w:val="002E192C"/>
    <w:rsid w:val="002E2425"/>
    <w:rsid w:val="002E24EA"/>
    <w:rsid w:val="002E2B36"/>
    <w:rsid w:val="002E2DCB"/>
    <w:rsid w:val="002E30D5"/>
    <w:rsid w:val="002E31C6"/>
    <w:rsid w:val="002E3879"/>
    <w:rsid w:val="002E398A"/>
    <w:rsid w:val="002E3C5E"/>
    <w:rsid w:val="002E3C89"/>
    <w:rsid w:val="002E41C1"/>
    <w:rsid w:val="002E461E"/>
    <w:rsid w:val="002E46FC"/>
    <w:rsid w:val="002E4800"/>
    <w:rsid w:val="002E4AEC"/>
    <w:rsid w:val="002E4B00"/>
    <w:rsid w:val="002E4D22"/>
    <w:rsid w:val="002E5594"/>
    <w:rsid w:val="002E57CA"/>
    <w:rsid w:val="002E6269"/>
    <w:rsid w:val="002E6346"/>
    <w:rsid w:val="002E66E5"/>
    <w:rsid w:val="002E6C13"/>
    <w:rsid w:val="002E6F57"/>
    <w:rsid w:val="002E70B4"/>
    <w:rsid w:val="002E73D7"/>
    <w:rsid w:val="002F0460"/>
    <w:rsid w:val="002F05FF"/>
    <w:rsid w:val="002F0AC9"/>
    <w:rsid w:val="002F0CEB"/>
    <w:rsid w:val="002F0FAB"/>
    <w:rsid w:val="002F114E"/>
    <w:rsid w:val="002F1289"/>
    <w:rsid w:val="002F14DB"/>
    <w:rsid w:val="002F154A"/>
    <w:rsid w:val="002F1B59"/>
    <w:rsid w:val="002F1BBA"/>
    <w:rsid w:val="002F1ECF"/>
    <w:rsid w:val="002F2069"/>
    <w:rsid w:val="002F2743"/>
    <w:rsid w:val="002F2969"/>
    <w:rsid w:val="002F324F"/>
    <w:rsid w:val="002F3666"/>
    <w:rsid w:val="002F404B"/>
    <w:rsid w:val="002F42C6"/>
    <w:rsid w:val="002F42F0"/>
    <w:rsid w:val="002F45AF"/>
    <w:rsid w:val="002F476E"/>
    <w:rsid w:val="002F4790"/>
    <w:rsid w:val="002F536E"/>
    <w:rsid w:val="002F56E6"/>
    <w:rsid w:val="002F5715"/>
    <w:rsid w:val="002F5956"/>
    <w:rsid w:val="002F59DF"/>
    <w:rsid w:val="002F5C89"/>
    <w:rsid w:val="002F5EB7"/>
    <w:rsid w:val="002F6777"/>
    <w:rsid w:val="002F6B3E"/>
    <w:rsid w:val="002F6C78"/>
    <w:rsid w:val="002F7083"/>
    <w:rsid w:val="002F7900"/>
    <w:rsid w:val="002F7A0F"/>
    <w:rsid w:val="002F7F4A"/>
    <w:rsid w:val="003005F8"/>
    <w:rsid w:val="00300998"/>
    <w:rsid w:val="00300B34"/>
    <w:rsid w:val="00300D10"/>
    <w:rsid w:val="00300DBC"/>
    <w:rsid w:val="0030120B"/>
    <w:rsid w:val="0030121F"/>
    <w:rsid w:val="003015D9"/>
    <w:rsid w:val="00301CC2"/>
    <w:rsid w:val="00301D59"/>
    <w:rsid w:val="00301EE4"/>
    <w:rsid w:val="00301F8A"/>
    <w:rsid w:val="003023E9"/>
    <w:rsid w:val="00302508"/>
    <w:rsid w:val="003027E0"/>
    <w:rsid w:val="00302A71"/>
    <w:rsid w:val="00302B8A"/>
    <w:rsid w:val="00302E69"/>
    <w:rsid w:val="00303B4E"/>
    <w:rsid w:val="00303E17"/>
    <w:rsid w:val="003040E2"/>
    <w:rsid w:val="0030412A"/>
    <w:rsid w:val="003045E9"/>
    <w:rsid w:val="00304749"/>
    <w:rsid w:val="003050E0"/>
    <w:rsid w:val="00305382"/>
    <w:rsid w:val="00305F6B"/>
    <w:rsid w:val="0030616A"/>
    <w:rsid w:val="00306510"/>
    <w:rsid w:val="00307586"/>
    <w:rsid w:val="0031060D"/>
    <w:rsid w:val="00310803"/>
    <w:rsid w:val="003109D1"/>
    <w:rsid w:val="003109EA"/>
    <w:rsid w:val="00310D54"/>
    <w:rsid w:val="00310E0C"/>
    <w:rsid w:val="0031130F"/>
    <w:rsid w:val="00311511"/>
    <w:rsid w:val="003115CE"/>
    <w:rsid w:val="0031177C"/>
    <w:rsid w:val="00311CAA"/>
    <w:rsid w:val="0031220F"/>
    <w:rsid w:val="00312CEA"/>
    <w:rsid w:val="003134AE"/>
    <w:rsid w:val="003134F0"/>
    <w:rsid w:val="003135F6"/>
    <w:rsid w:val="003138ED"/>
    <w:rsid w:val="00313A59"/>
    <w:rsid w:val="00313B26"/>
    <w:rsid w:val="00313BB6"/>
    <w:rsid w:val="00313BD4"/>
    <w:rsid w:val="00313C09"/>
    <w:rsid w:val="00313D5B"/>
    <w:rsid w:val="003142BE"/>
    <w:rsid w:val="00314370"/>
    <w:rsid w:val="00314537"/>
    <w:rsid w:val="00314E1A"/>
    <w:rsid w:val="003150C0"/>
    <w:rsid w:val="003152FB"/>
    <w:rsid w:val="0031627E"/>
    <w:rsid w:val="003167C5"/>
    <w:rsid w:val="00316890"/>
    <w:rsid w:val="003168A9"/>
    <w:rsid w:val="003169FA"/>
    <w:rsid w:val="00316BF8"/>
    <w:rsid w:val="00316EA1"/>
    <w:rsid w:val="00316F9D"/>
    <w:rsid w:val="00316FAC"/>
    <w:rsid w:val="003171FA"/>
    <w:rsid w:val="0031721E"/>
    <w:rsid w:val="00317A5F"/>
    <w:rsid w:val="00317C27"/>
    <w:rsid w:val="0032078F"/>
    <w:rsid w:val="00320C6E"/>
    <w:rsid w:val="00320EE6"/>
    <w:rsid w:val="00320FA1"/>
    <w:rsid w:val="00321114"/>
    <w:rsid w:val="00321257"/>
    <w:rsid w:val="00321AAE"/>
    <w:rsid w:val="00321E02"/>
    <w:rsid w:val="003220CE"/>
    <w:rsid w:val="0032233B"/>
    <w:rsid w:val="00322557"/>
    <w:rsid w:val="00322948"/>
    <w:rsid w:val="003229F2"/>
    <w:rsid w:val="00322C28"/>
    <w:rsid w:val="00322E8D"/>
    <w:rsid w:val="00322EC8"/>
    <w:rsid w:val="00323055"/>
    <w:rsid w:val="00323089"/>
    <w:rsid w:val="00323178"/>
    <w:rsid w:val="003231A4"/>
    <w:rsid w:val="00323677"/>
    <w:rsid w:val="00323FE8"/>
    <w:rsid w:val="00324042"/>
    <w:rsid w:val="003242D3"/>
    <w:rsid w:val="003242FC"/>
    <w:rsid w:val="00324720"/>
    <w:rsid w:val="00324730"/>
    <w:rsid w:val="00324766"/>
    <w:rsid w:val="003248AF"/>
    <w:rsid w:val="003248C5"/>
    <w:rsid w:val="00324B07"/>
    <w:rsid w:val="00324E86"/>
    <w:rsid w:val="00325ACD"/>
    <w:rsid w:val="003264D9"/>
    <w:rsid w:val="003267FF"/>
    <w:rsid w:val="0032714D"/>
    <w:rsid w:val="00327307"/>
    <w:rsid w:val="003276BB"/>
    <w:rsid w:val="00327D07"/>
    <w:rsid w:val="00327DD7"/>
    <w:rsid w:val="00327E38"/>
    <w:rsid w:val="00330071"/>
    <w:rsid w:val="00330FF4"/>
    <w:rsid w:val="0033125C"/>
    <w:rsid w:val="00331393"/>
    <w:rsid w:val="0033179B"/>
    <w:rsid w:val="0033184E"/>
    <w:rsid w:val="00331C34"/>
    <w:rsid w:val="0033222C"/>
    <w:rsid w:val="003325BD"/>
    <w:rsid w:val="0033275A"/>
    <w:rsid w:val="003327DD"/>
    <w:rsid w:val="00332EE8"/>
    <w:rsid w:val="00333861"/>
    <w:rsid w:val="00333935"/>
    <w:rsid w:val="00333A2D"/>
    <w:rsid w:val="003347E5"/>
    <w:rsid w:val="00334B9E"/>
    <w:rsid w:val="00334D3B"/>
    <w:rsid w:val="00334DE8"/>
    <w:rsid w:val="0033522C"/>
    <w:rsid w:val="00335C31"/>
    <w:rsid w:val="00335D46"/>
    <w:rsid w:val="00336168"/>
    <w:rsid w:val="00336379"/>
    <w:rsid w:val="00336B43"/>
    <w:rsid w:val="00336BE9"/>
    <w:rsid w:val="0033709F"/>
    <w:rsid w:val="003372F8"/>
    <w:rsid w:val="00337A09"/>
    <w:rsid w:val="00337CCD"/>
    <w:rsid w:val="00337F14"/>
    <w:rsid w:val="00340452"/>
    <w:rsid w:val="003406FA"/>
    <w:rsid w:val="00340782"/>
    <w:rsid w:val="003408DB"/>
    <w:rsid w:val="00340A91"/>
    <w:rsid w:val="00340CB4"/>
    <w:rsid w:val="00340F49"/>
    <w:rsid w:val="003410D8"/>
    <w:rsid w:val="003412F7"/>
    <w:rsid w:val="00341506"/>
    <w:rsid w:val="0034162B"/>
    <w:rsid w:val="003422CF"/>
    <w:rsid w:val="00342562"/>
    <w:rsid w:val="003428AA"/>
    <w:rsid w:val="003428C0"/>
    <w:rsid w:val="0034290A"/>
    <w:rsid w:val="00342B87"/>
    <w:rsid w:val="00343194"/>
    <w:rsid w:val="00343ACC"/>
    <w:rsid w:val="00343B6B"/>
    <w:rsid w:val="00344AD7"/>
    <w:rsid w:val="00344D42"/>
    <w:rsid w:val="003450BC"/>
    <w:rsid w:val="0034521F"/>
    <w:rsid w:val="003455E2"/>
    <w:rsid w:val="003456CA"/>
    <w:rsid w:val="003458F5"/>
    <w:rsid w:val="00345CDC"/>
    <w:rsid w:val="00345FDB"/>
    <w:rsid w:val="003461D7"/>
    <w:rsid w:val="003461F8"/>
    <w:rsid w:val="003467D7"/>
    <w:rsid w:val="00346AC0"/>
    <w:rsid w:val="00346E67"/>
    <w:rsid w:val="003473BC"/>
    <w:rsid w:val="003475DB"/>
    <w:rsid w:val="00347835"/>
    <w:rsid w:val="003478A8"/>
    <w:rsid w:val="00347FD2"/>
    <w:rsid w:val="003502FA"/>
    <w:rsid w:val="00350602"/>
    <w:rsid w:val="00350652"/>
    <w:rsid w:val="003518CE"/>
    <w:rsid w:val="00351AFF"/>
    <w:rsid w:val="00351C3E"/>
    <w:rsid w:val="0035215D"/>
    <w:rsid w:val="003522AC"/>
    <w:rsid w:val="003522B9"/>
    <w:rsid w:val="00352AE6"/>
    <w:rsid w:val="00352B5D"/>
    <w:rsid w:val="00352C17"/>
    <w:rsid w:val="0035330B"/>
    <w:rsid w:val="00353570"/>
    <w:rsid w:val="003542FE"/>
    <w:rsid w:val="00354461"/>
    <w:rsid w:val="003548E1"/>
    <w:rsid w:val="00354ADB"/>
    <w:rsid w:val="00354EF9"/>
    <w:rsid w:val="0035520D"/>
    <w:rsid w:val="0035525B"/>
    <w:rsid w:val="003553A9"/>
    <w:rsid w:val="0035636A"/>
    <w:rsid w:val="003564EC"/>
    <w:rsid w:val="003565D3"/>
    <w:rsid w:val="00356683"/>
    <w:rsid w:val="00356794"/>
    <w:rsid w:val="00356A8B"/>
    <w:rsid w:val="00356F64"/>
    <w:rsid w:val="00357049"/>
    <w:rsid w:val="003570C4"/>
    <w:rsid w:val="00357540"/>
    <w:rsid w:val="003576A6"/>
    <w:rsid w:val="00357A7F"/>
    <w:rsid w:val="00360017"/>
    <w:rsid w:val="00360397"/>
    <w:rsid w:val="00360AA6"/>
    <w:rsid w:val="00360B3F"/>
    <w:rsid w:val="00360BD8"/>
    <w:rsid w:val="003611B4"/>
    <w:rsid w:val="00361204"/>
    <w:rsid w:val="0036123D"/>
    <w:rsid w:val="003613E8"/>
    <w:rsid w:val="003620A3"/>
    <w:rsid w:val="00362287"/>
    <w:rsid w:val="003623E6"/>
    <w:rsid w:val="00362719"/>
    <w:rsid w:val="0036294F"/>
    <w:rsid w:val="003629FA"/>
    <w:rsid w:val="00362E84"/>
    <w:rsid w:val="00362FB2"/>
    <w:rsid w:val="003632AE"/>
    <w:rsid w:val="003632F9"/>
    <w:rsid w:val="00363890"/>
    <w:rsid w:val="003638BE"/>
    <w:rsid w:val="003639CA"/>
    <w:rsid w:val="0036402D"/>
    <w:rsid w:val="00364259"/>
    <w:rsid w:val="003646AA"/>
    <w:rsid w:val="00364842"/>
    <w:rsid w:val="00364D65"/>
    <w:rsid w:val="00364E2D"/>
    <w:rsid w:val="003650C5"/>
    <w:rsid w:val="003657F5"/>
    <w:rsid w:val="00366915"/>
    <w:rsid w:val="00366CC0"/>
    <w:rsid w:val="00366E6D"/>
    <w:rsid w:val="00366E99"/>
    <w:rsid w:val="003672ED"/>
    <w:rsid w:val="003674E3"/>
    <w:rsid w:val="00367594"/>
    <w:rsid w:val="00367823"/>
    <w:rsid w:val="003678F1"/>
    <w:rsid w:val="00367BFF"/>
    <w:rsid w:val="0037024B"/>
    <w:rsid w:val="003702AB"/>
    <w:rsid w:val="0037040D"/>
    <w:rsid w:val="00370653"/>
    <w:rsid w:val="0037090A"/>
    <w:rsid w:val="00370A6F"/>
    <w:rsid w:val="00370A92"/>
    <w:rsid w:val="00370E77"/>
    <w:rsid w:val="00370EB2"/>
    <w:rsid w:val="00370F49"/>
    <w:rsid w:val="00371165"/>
    <w:rsid w:val="003713F9"/>
    <w:rsid w:val="00371571"/>
    <w:rsid w:val="003716C9"/>
    <w:rsid w:val="00371966"/>
    <w:rsid w:val="00371CDC"/>
    <w:rsid w:val="00371DB9"/>
    <w:rsid w:val="00372002"/>
    <w:rsid w:val="0037206B"/>
    <w:rsid w:val="00372185"/>
    <w:rsid w:val="00372533"/>
    <w:rsid w:val="003727A7"/>
    <w:rsid w:val="003727E4"/>
    <w:rsid w:val="00372CD2"/>
    <w:rsid w:val="00372E7E"/>
    <w:rsid w:val="00373556"/>
    <w:rsid w:val="003739D3"/>
    <w:rsid w:val="00373E09"/>
    <w:rsid w:val="003740A0"/>
    <w:rsid w:val="0037425A"/>
    <w:rsid w:val="003743EB"/>
    <w:rsid w:val="00374853"/>
    <w:rsid w:val="00374EB1"/>
    <w:rsid w:val="0037524F"/>
    <w:rsid w:val="00375858"/>
    <w:rsid w:val="003758F6"/>
    <w:rsid w:val="003761AF"/>
    <w:rsid w:val="00376C4E"/>
    <w:rsid w:val="00376C58"/>
    <w:rsid w:val="00376FFD"/>
    <w:rsid w:val="00377949"/>
    <w:rsid w:val="0038144E"/>
    <w:rsid w:val="00381C11"/>
    <w:rsid w:val="00381F45"/>
    <w:rsid w:val="003823EF"/>
    <w:rsid w:val="003825C0"/>
    <w:rsid w:val="0038285B"/>
    <w:rsid w:val="00382ACE"/>
    <w:rsid w:val="00382E52"/>
    <w:rsid w:val="0038310D"/>
    <w:rsid w:val="003831CC"/>
    <w:rsid w:val="00383982"/>
    <w:rsid w:val="003839DB"/>
    <w:rsid w:val="0038422C"/>
    <w:rsid w:val="00384256"/>
    <w:rsid w:val="003842BF"/>
    <w:rsid w:val="00384A84"/>
    <w:rsid w:val="00384D54"/>
    <w:rsid w:val="0038502C"/>
    <w:rsid w:val="003852A2"/>
    <w:rsid w:val="003855EE"/>
    <w:rsid w:val="0038579E"/>
    <w:rsid w:val="00385808"/>
    <w:rsid w:val="00385B2B"/>
    <w:rsid w:val="00385CFD"/>
    <w:rsid w:val="003860A9"/>
    <w:rsid w:val="00386522"/>
    <w:rsid w:val="00386B84"/>
    <w:rsid w:val="00386C52"/>
    <w:rsid w:val="00386DBA"/>
    <w:rsid w:val="00387353"/>
    <w:rsid w:val="00387CF8"/>
    <w:rsid w:val="00387DCC"/>
    <w:rsid w:val="0039017E"/>
    <w:rsid w:val="003904E0"/>
    <w:rsid w:val="003905C5"/>
    <w:rsid w:val="0039092B"/>
    <w:rsid w:val="00390E71"/>
    <w:rsid w:val="00390FA3"/>
    <w:rsid w:val="00390FB6"/>
    <w:rsid w:val="0039106A"/>
    <w:rsid w:val="00391424"/>
    <w:rsid w:val="00391A36"/>
    <w:rsid w:val="00392380"/>
    <w:rsid w:val="003924CE"/>
    <w:rsid w:val="003925BE"/>
    <w:rsid w:val="003930BC"/>
    <w:rsid w:val="003930D1"/>
    <w:rsid w:val="00393332"/>
    <w:rsid w:val="00393605"/>
    <w:rsid w:val="003936A5"/>
    <w:rsid w:val="00393919"/>
    <w:rsid w:val="0039398F"/>
    <w:rsid w:val="00393B91"/>
    <w:rsid w:val="00393EC5"/>
    <w:rsid w:val="003940A7"/>
    <w:rsid w:val="00394F8C"/>
    <w:rsid w:val="0039574F"/>
    <w:rsid w:val="00395C66"/>
    <w:rsid w:val="00395F62"/>
    <w:rsid w:val="003960D2"/>
    <w:rsid w:val="003963F0"/>
    <w:rsid w:val="00396625"/>
    <w:rsid w:val="00396A15"/>
    <w:rsid w:val="00396F70"/>
    <w:rsid w:val="0039733B"/>
    <w:rsid w:val="00397384"/>
    <w:rsid w:val="0039748C"/>
    <w:rsid w:val="003979F8"/>
    <w:rsid w:val="00397BFB"/>
    <w:rsid w:val="003A01E2"/>
    <w:rsid w:val="003A029C"/>
    <w:rsid w:val="003A04BE"/>
    <w:rsid w:val="003A0952"/>
    <w:rsid w:val="003A1152"/>
    <w:rsid w:val="003A1191"/>
    <w:rsid w:val="003A137F"/>
    <w:rsid w:val="003A143E"/>
    <w:rsid w:val="003A1555"/>
    <w:rsid w:val="003A1890"/>
    <w:rsid w:val="003A1ADA"/>
    <w:rsid w:val="003A1BE2"/>
    <w:rsid w:val="003A1FF5"/>
    <w:rsid w:val="003A2210"/>
    <w:rsid w:val="003A2216"/>
    <w:rsid w:val="003A2E43"/>
    <w:rsid w:val="003A2E4D"/>
    <w:rsid w:val="003A30FD"/>
    <w:rsid w:val="003A34B7"/>
    <w:rsid w:val="003A380E"/>
    <w:rsid w:val="003A411D"/>
    <w:rsid w:val="003A4400"/>
    <w:rsid w:val="003A514A"/>
    <w:rsid w:val="003A52D6"/>
    <w:rsid w:val="003A5537"/>
    <w:rsid w:val="003A558A"/>
    <w:rsid w:val="003A574D"/>
    <w:rsid w:val="003A58B5"/>
    <w:rsid w:val="003A5F7B"/>
    <w:rsid w:val="003A618A"/>
    <w:rsid w:val="003A62C6"/>
    <w:rsid w:val="003A6544"/>
    <w:rsid w:val="003A6788"/>
    <w:rsid w:val="003A7456"/>
    <w:rsid w:val="003A74CF"/>
    <w:rsid w:val="003A7624"/>
    <w:rsid w:val="003A76EE"/>
    <w:rsid w:val="003A7A04"/>
    <w:rsid w:val="003A7BAD"/>
    <w:rsid w:val="003A7C79"/>
    <w:rsid w:val="003A7CDF"/>
    <w:rsid w:val="003A7F4E"/>
    <w:rsid w:val="003A7FF1"/>
    <w:rsid w:val="003B04B9"/>
    <w:rsid w:val="003B09A5"/>
    <w:rsid w:val="003B0AF1"/>
    <w:rsid w:val="003B0CF6"/>
    <w:rsid w:val="003B0EF9"/>
    <w:rsid w:val="003B1383"/>
    <w:rsid w:val="003B158C"/>
    <w:rsid w:val="003B1656"/>
    <w:rsid w:val="003B1662"/>
    <w:rsid w:val="003B1F5B"/>
    <w:rsid w:val="003B1FC4"/>
    <w:rsid w:val="003B2426"/>
    <w:rsid w:val="003B2616"/>
    <w:rsid w:val="003B29A8"/>
    <w:rsid w:val="003B2EF2"/>
    <w:rsid w:val="003B33AF"/>
    <w:rsid w:val="003B37B3"/>
    <w:rsid w:val="003B38EE"/>
    <w:rsid w:val="003B4177"/>
    <w:rsid w:val="003B434B"/>
    <w:rsid w:val="003B4501"/>
    <w:rsid w:val="003B4679"/>
    <w:rsid w:val="003B46AF"/>
    <w:rsid w:val="003B5312"/>
    <w:rsid w:val="003B5408"/>
    <w:rsid w:val="003B5776"/>
    <w:rsid w:val="003B629E"/>
    <w:rsid w:val="003B6C92"/>
    <w:rsid w:val="003B71F0"/>
    <w:rsid w:val="003B75C7"/>
    <w:rsid w:val="003B78D0"/>
    <w:rsid w:val="003B7D46"/>
    <w:rsid w:val="003B7D9F"/>
    <w:rsid w:val="003B7F5A"/>
    <w:rsid w:val="003B7F91"/>
    <w:rsid w:val="003C09B3"/>
    <w:rsid w:val="003C0BE6"/>
    <w:rsid w:val="003C0FAE"/>
    <w:rsid w:val="003C1417"/>
    <w:rsid w:val="003C1C07"/>
    <w:rsid w:val="003C1C44"/>
    <w:rsid w:val="003C1E9E"/>
    <w:rsid w:val="003C1F41"/>
    <w:rsid w:val="003C2442"/>
    <w:rsid w:val="003C24A0"/>
    <w:rsid w:val="003C25BD"/>
    <w:rsid w:val="003C2F1C"/>
    <w:rsid w:val="003C3035"/>
    <w:rsid w:val="003C3433"/>
    <w:rsid w:val="003C3865"/>
    <w:rsid w:val="003C41E3"/>
    <w:rsid w:val="003C4B43"/>
    <w:rsid w:val="003C4CD3"/>
    <w:rsid w:val="003C4D34"/>
    <w:rsid w:val="003C4DCE"/>
    <w:rsid w:val="003C4DDD"/>
    <w:rsid w:val="003C4E07"/>
    <w:rsid w:val="003C4E64"/>
    <w:rsid w:val="003C4F14"/>
    <w:rsid w:val="003C51D2"/>
    <w:rsid w:val="003C595F"/>
    <w:rsid w:val="003C59B4"/>
    <w:rsid w:val="003C5EE3"/>
    <w:rsid w:val="003C60DD"/>
    <w:rsid w:val="003C6228"/>
    <w:rsid w:val="003C632A"/>
    <w:rsid w:val="003C6538"/>
    <w:rsid w:val="003C69B7"/>
    <w:rsid w:val="003C6A42"/>
    <w:rsid w:val="003C6AF0"/>
    <w:rsid w:val="003C6B70"/>
    <w:rsid w:val="003C701E"/>
    <w:rsid w:val="003C736C"/>
    <w:rsid w:val="003C7599"/>
    <w:rsid w:val="003C7674"/>
    <w:rsid w:val="003C78C1"/>
    <w:rsid w:val="003C7A36"/>
    <w:rsid w:val="003C7C52"/>
    <w:rsid w:val="003C7D11"/>
    <w:rsid w:val="003C7D19"/>
    <w:rsid w:val="003C7EF2"/>
    <w:rsid w:val="003D0306"/>
    <w:rsid w:val="003D08ED"/>
    <w:rsid w:val="003D0A57"/>
    <w:rsid w:val="003D0D01"/>
    <w:rsid w:val="003D14D9"/>
    <w:rsid w:val="003D1ABB"/>
    <w:rsid w:val="003D1FEF"/>
    <w:rsid w:val="003D232C"/>
    <w:rsid w:val="003D24E1"/>
    <w:rsid w:val="003D26D0"/>
    <w:rsid w:val="003D26D2"/>
    <w:rsid w:val="003D27E0"/>
    <w:rsid w:val="003D2F6A"/>
    <w:rsid w:val="003D34AC"/>
    <w:rsid w:val="003D4243"/>
    <w:rsid w:val="003D432B"/>
    <w:rsid w:val="003D45A2"/>
    <w:rsid w:val="003D485F"/>
    <w:rsid w:val="003D49AF"/>
    <w:rsid w:val="003D4B5D"/>
    <w:rsid w:val="003D5171"/>
    <w:rsid w:val="003D534A"/>
    <w:rsid w:val="003D5AB5"/>
    <w:rsid w:val="003D5C00"/>
    <w:rsid w:val="003D652F"/>
    <w:rsid w:val="003D6542"/>
    <w:rsid w:val="003D66D6"/>
    <w:rsid w:val="003D6C57"/>
    <w:rsid w:val="003D6C85"/>
    <w:rsid w:val="003D6EDA"/>
    <w:rsid w:val="003D75F0"/>
    <w:rsid w:val="003D764E"/>
    <w:rsid w:val="003D7C3B"/>
    <w:rsid w:val="003D7CC9"/>
    <w:rsid w:val="003D7E86"/>
    <w:rsid w:val="003D7F07"/>
    <w:rsid w:val="003E0219"/>
    <w:rsid w:val="003E035D"/>
    <w:rsid w:val="003E0742"/>
    <w:rsid w:val="003E0764"/>
    <w:rsid w:val="003E1490"/>
    <w:rsid w:val="003E167B"/>
    <w:rsid w:val="003E1EA4"/>
    <w:rsid w:val="003E25B5"/>
    <w:rsid w:val="003E2ED8"/>
    <w:rsid w:val="003E311F"/>
    <w:rsid w:val="003E411B"/>
    <w:rsid w:val="003E45A4"/>
    <w:rsid w:val="003E4A6C"/>
    <w:rsid w:val="003E4D72"/>
    <w:rsid w:val="003E502A"/>
    <w:rsid w:val="003E5395"/>
    <w:rsid w:val="003E6025"/>
    <w:rsid w:val="003E6719"/>
    <w:rsid w:val="003E675D"/>
    <w:rsid w:val="003E6878"/>
    <w:rsid w:val="003E7622"/>
    <w:rsid w:val="003E7C25"/>
    <w:rsid w:val="003E7D29"/>
    <w:rsid w:val="003E7D5E"/>
    <w:rsid w:val="003F0065"/>
    <w:rsid w:val="003F006B"/>
    <w:rsid w:val="003F0642"/>
    <w:rsid w:val="003F0833"/>
    <w:rsid w:val="003F08E7"/>
    <w:rsid w:val="003F09F7"/>
    <w:rsid w:val="003F09F8"/>
    <w:rsid w:val="003F0C51"/>
    <w:rsid w:val="003F0FC5"/>
    <w:rsid w:val="003F12C5"/>
    <w:rsid w:val="003F1358"/>
    <w:rsid w:val="003F1D46"/>
    <w:rsid w:val="003F1FDB"/>
    <w:rsid w:val="003F23BE"/>
    <w:rsid w:val="003F25E4"/>
    <w:rsid w:val="003F25F8"/>
    <w:rsid w:val="003F286F"/>
    <w:rsid w:val="003F2AD1"/>
    <w:rsid w:val="003F30F6"/>
    <w:rsid w:val="003F324C"/>
    <w:rsid w:val="003F38B2"/>
    <w:rsid w:val="003F3970"/>
    <w:rsid w:val="003F3EE8"/>
    <w:rsid w:val="003F4144"/>
    <w:rsid w:val="003F415F"/>
    <w:rsid w:val="003F420F"/>
    <w:rsid w:val="003F42C5"/>
    <w:rsid w:val="003F45BC"/>
    <w:rsid w:val="003F494B"/>
    <w:rsid w:val="003F4D69"/>
    <w:rsid w:val="003F4FD0"/>
    <w:rsid w:val="003F5A73"/>
    <w:rsid w:val="003F5B5A"/>
    <w:rsid w:val="003F5BF5"/>
    <w:rsid w:val="003F5C01"/>
    <w:rsid w:val="003F63E5"/>
    <w:rsid w:val="003F64F6"/>
    <w:rsid w:val="003F673D"/>
    <w:rsid w:val="003F69E0"/>
    <w:rsid w:val="003F6B06"/>
    <w:rsid w:val="003F6B9B"/>
    <w:rsid w:val="003F6D92"/>
    <w:rsid w:val="003F7383"/>
    <w:rsid w:val="003F7DB3"/>
    <w:rsid w:val="0040009F"/>
    <w:rsid w:val="00400603"/>
    <w:rsid w:val="004007CB"/>
    <w:rsid w:val="004008CD"/>
    <w:rsid w:val="00400CC0"/>
    <w:rsid w:val="00400D42"/>
    <w:rsid w:val="004010B8"/>
    <w:rsid w:val="00401297"/>
    <w:rsid w:val="00401370"/>
    <w:rsid w:val="0040158F"/>
    <w:rsid w:val="00401618"/>
    <w:rsid w:val="004016F9"/>
    <w:rsid w:val="00401A96"/>
    <w:rsid w:val="00401DBE"/>
    <w:rsid w:val="0040238E"/>
    <w:rsid w:val="004023B9"/>
    <w:rsid w:val="004024B8"/>
    <w:rsid w:val="0040250B"/>
    <w:rsid w:val="00402B87"/>
    <w:rsid w:val="00402CFE"/>
    <w:rsid w:val="00403F6F"/>
    <w:rsid w:val="004047A1"/>
    <w:rsid w:val="00404A26"/>
    <w:rsid w:val="00404FAF"/>
    <w:rsid w:val="00405062"/>
    <w:rsid w:val="004050E6"/>
    <w:rsid w:val="00405AE5"/>
    <w:rsid w:val="00405C38"/>
    <w:rsid w:val="00406054"/>
    <w:rsid w:val="004060F7"/>
    <w:rsid w:val="00406659"/>
    <w:rsid w:val="004066E8"/>
    <w:rsid w:val="0040750B"/>
    <w:rsid w:val="004079E8"/>
    <w:rsid w:val="00407A97"/>
    <w:rsid w:val="00410801"/>
    <w:rsid w:val="00410C09"/>
    <w:rsid w:val="00410DD1"/>
    <w:rsid w:val="004111E6"/>
    <w:rsid w:val="004113C2"/>
    <w:rsid w:val="00411548"/>
    <w:rsid w:val="00411CE3"/>
    <w:rsid w:val="00412079"/>
    <w:rsid w:val="00412585"/>
    <w:rsid w:val="00412805"/>
    <w:rsid w:val="00412857"/>
    <w:rsid w:val="00412C02"/>
    <w:rsid w:val="0041333A"/>
    <w:rsid w:val="004134E7"/>
    <w:rsid w:val="004135C5"/>
    <w:rsid w:val="00413E66"/>
    <w:rsid w:val="00414426"/>
    <w:rsid w:val="004145B1"/>
    <w:rsid w:val="004149D7"/>
    <w:rsid w:val="00414DA7"/>
    <w:rsid w:val="004151A6"/>
    <w:rsid w:val="00415302"/>
    <w:rsid w:val="004159AD"/>
    <w:rsid w:val="00415C5E"/>
    <w:rsid w:val="0041635E"/>
    <w:rsid w:val="00416A96"/>
    <w:rsid w:val="00416CE8"/>
    <w:rsid w:val="00416D50"/>
    <w:rsid w:val="00417221"/>
    <w:rsid w:val="004202B8"/>
    <w:rsid w:val="0042083D"/>
    <w:rsid w:val="00420A23"/>
    <w:rsid w:val="00420D93"/>
    <w:rsid w:val="00420E76"/>
    <w:rsid w:val="004218AF"/>
    <w:rsid w:val="00421EAE"/>
    <w:rsid w:val="0042236F"/>
    <w:rsid w:val="0042244C"/>
    <w:rsid w:val="004224FF"/>
    <w:rsid w:val="00422702"/>
    <w:rsid w:val="00422890"/>
    <w:rsid w:val="00422B69"/>
    <w:rsid w:val="00422E08"/>
    <w:rsid w:val="00422E7D"/>
    <w:rsid w:val="00422F4B"/>
    <w:rsid w:val="0042366C"/>
    <w:rsid w:val="00423DDF"/>
    <w:rsid w:val="004240D4"/>
    <w:rsid w:val="00424B30"/>
    <w:rsid w:val="00424FD7"/>
    <w:rsid w:val="0042542F"/>
    <w:rsid w:val="004255E5"/>
    <w:rsid w:val="00425614"/>
    <w:rsid w:val="00425A6A"/>
    <w:rsid w:val="00425C4D"/>
    <w:rsid w:val="00426378"/>
    <w:rsid w:val="004268BC"/>
    <w:rsid w:val="00426A35"/>
    <w:rsid w:val="00426A37"/>
    <w:rsid w:val="00426DDC"/>
    <w:rsid w:val="00427873"/>
    <w:rsid w:val="00427AF7"/>
    <w:rsid w:val="00427B7A"/>
    <w:rsid w:val="0043010E"/>
    <w:rsid w:val="00430349"/>
    <w:rsid w:val="0043051E"/>
    <w:rsid w:val="004306AE"/>
    <w:rsid w:val="00430821"/>
    <w:rsid w:val="00430876"/>
    <w:rsid w:val="0043099C"/>
    <w:rsid w:val="00430BA5"/>
    <w:rsid w:val="00430F40"/>
    <w:rsid w:val="0043102C"/>
    <w:rsid w:val="00431051"/>
    <w:rsid w:val="004310A9"/>
    <w:rsid w:val="00431496"/>
    <w:rsid w:val="0043154F"/>
    <w:rsid w:val="00431A5A"/>
    <w:rsid w:val="00431C55"/>
    <w:rsid w:val="00431E32"/>
    <w:rsid w:val="00432169"/>
    <w:rsid w:val="004325FC"/>
    <w:rsid w:val="0043269B"/>
    <w:rsid w:val="00432B5D"/>
    <w:rsid w:val="00432F62"/>
    <w:rsid w:val="00433132"/>
    <w:rsid w:val="004331F0"/>
    <w:rsid w:val="004333B8"/>
    <w:rsid w:val="0043372D"/>
    <w:rsid w:val="00433CDC"/>
    <w:rsid w:val="00433DB8"/>
    <w:rsid w:val="00433E7A"/>
    <w:rsid w:val="00433F34"/>
    <w:rsid w:val="00433F55"/>
    <w:rsid w:val="00434020"/>
    <w:rsid w:val="0043405E"/>
    <w:rsid w:val="00434541"/>
    <w:rsid w:val="00434A98"/>
    <w:rsid w:val="00435D6A"/>
    <w:rsid w:val="00435E44"/>
    <w:rsid w:val="00436066"/>
    <w:rsid w:val="00436B00"/>
    <w:rsid w:val="00436D9D"/>
    <w:rsid w:val="00436F6B"/>
    <w:rsid w:val="00437002"/>
    <w:rsid w:val="00437441"/>
    <w:rsid w:val="0043763E"/>
    <w:rsid w:val="00437D1D"/>
    <w:rsid w:val="004401DA"/>
    <w:rsid w:val="0044032B"/>
    <w:rsid w:val="0044035E"/>
    <w:rsid w:val="00440536"/>
    <w:rsid w:val="00440A75"/>
    <w:rsid w:val="00440C97"/>
    <w:rsid w:val="00440E0A"/>
    <w:rsid w:val="004411F9"/>
    <w:rsid w:val="00441244"/>
    <w:rsid w:val="00441296"/>
    <w:rsid w:val="00441B7C"/>
    <w:rsid w:val="00441EF4"/>
    <w:rsid w:val="004423C5"/>
    <w:rsid w:val="0044243B"/>
    <w:rsid w:val="004428AC"/>
    <w:rsid w:val="00442BFF"/>
    <w:rsid w:val="004432CE"/>
    <w:rsid w:val="0044354A"/>
    <w:rsid w:val="004439DA"/>
    <w:rsid w:val="00443B75"/>
    <w:rsid w:val="00443F28"/>
    <w:rsid w:val="00444369"/>
    <w:rsid w:val="004444CE"/>
    <w:rsid w:val="00444BF9"/>
    <w:rsid w:val="00444E51"/>
    <w:rsid w:val="0044505D"/>
    <w:rsid w:val="0044521D"/>
    <w:rsid w:val="00445698"/>
    <w:rsid w:val="00445790"/>
    <w:rsid w:val="004457E2"/>
    <w:rsid w:val="004459D3"/>
    <w:rsid w:val="00445AE8"/>
    <w:rsid w:val="00446243"/>
    <w:rsid w:val="0044687E"/>
    <w:rsid w:val="00446A12"/>
    <w:rsid w:val="00446A56"/>
    <w:rsid w:val="00446D42"/>
    <w:rsid w:val="004470A4"/>
    <w:rsid w:val="004473B3"/>
    <w:rsid w:val="00447795"/>
    <w:rsid w:val="004477AC"/>
    <w:rsid w:val="004478ED"/>
    <w:rsid w:val="0044792C"/>
    <w:rsid w:val="00447BB7"/>
    <w:rsid w:val="00450166"/>
    <w:rsid w:val="004501F2"/>
    <w:rsid w:val="00450AB4"/>
    <w:rsid w:val="00450F32"/>
    <w:rsid w:val="00451263"/>
    <w:rsid w:val="0045127B"/>
    <w:rsid w:val="00451A8C"/>
    <w:rsid w:val="00451A8D"/>
    <w:rsid w:val="00451B78"/>
    <w:rsid w:val="00451EA1"/>
    <w:rsid w:val="0045228C"/>
    <w:rsid w:val="004525AA"/>
    <w:rsid w:val="004528E1"/>
    <w:rsid w:val="00452A92"/>
    <w:rsid w:val="00452CF6"/>
    <w:rsid w:val="004531DE"/>
    <w:rsid w:val="004539C3"/>
    <w:rsid w:val="00453BC4"/>
    <w:rsid w:val="004540BA"/>
    <w:rsid w:val="0045439D"/>
    <w:rsid w:val="00454DB9"/>
    <w:rsid w:val="004553C6"/>
    <w:rsid w:val="00455D1A"/>
    <w:rsid w:val="00455EC4"/>
    <w:rsid w:val="00455F6A"/>
    <w:rsid w:val="004568DE"/>
    <w:rsid w:val="004569D2"/>
    <w:rsid w:val="00456E40"/>
    <w:rsid w:val="00456FE3"/>
    <w:rsid w:val="004570BD"/>
    <w:rsid w:val="004578DB"/>
    <w:rsid w:val="00457A84"/>
    <w:rsid w:val="00457B17"/>
    <w:rsid w:val="00457C0B"/>
    <w:rsid w:val="00457C0D"/>
    <w:rsid w:val="00457D2C"/>
    <w:rsid w:val="0046025E"/>
    <w:rsid w:val="00460390"/>
    <w:rsid w:val="00460731"/>
    <w:rsid w:val="00460E75"/>
    <w:rsid w:val="004613A4"/>
    <w:rsid w:val="004615C3"/>
    <w:rsid w:val="0046208F"/>
    <w:rsid w:val="00462AD2"/>
    <w:rsid w:val="00462C4A"/>
    <w:rsid w:val="00462D7B"/>
    <w:rsid w:val="00462E1D"/>
    <w:rsid w:val="00462F24"/>
    <w:rsid w:val="00463681"/>
    <w:rsid w:val="00463693"/>
    <w:rsid w:val="004638F3"/>
    <w:rsid w:val="004639F1"/>
    <w:rsid w:val="00463BA7"/>
    <w:rsid w:val="00463F73"/>
    <w:rsid w:val="00463F8C"/>
    <w:rsid w:val="00464034"/>
    <w:rsid w:val="004642C2"/>
    <w:rsid w:val="004644FD"/>
    <w:rsid w:val="004645A7"/>
    <w:rsid w:val="00464645"/>
    <w:rsid w:val="00464E74"/>
    <w:rsid w:val="0046506E"/>
    <w:rsid w:val="004652E8"/>
    <w:rsid w:val="00465328"/>
    <w:rsid w:val="004653CA"/>
    <w:rsid w:val="0046562C"/>
    <w:rsid w:val="004656C8"/>
    <w:rsid w:val="00465B6C"/>
    <w:rsid w:val="00466111"/>
    <w:rsid w:val="00466222"/>
    <w:rsid w:val="004664BF"/>
    <w:rsid w:val="00466832"/>
    <w:rsid w:val="00466DF1"/>
    <w:rsid w:val="004672A8"/>
    <w:rsid w:val="004675F0"/>
    <w:rsid w:val="00467838"/>
    <w:rsid w:val="00467968"/>
    <w:rsid w:val="00467A29"/>
    <w:rsid w:val="00467CB2"/>
    <w:rsid w:val="00470049"/>
    <w:rsid w:val="0047020A"/>
    <w:rsid w:val="00470254"/>
    <w:rsid w:val="00470493"/>
    <w:rsid w:val="0047054B"/>
    <w:rsid w:val="00470DF2"/>
    <w:rsid w:val="00471159"/>
    <w:rsid w:val="004711A0"/>
    <w:rsid w:val="00471464"/>
    <w:rsid w:val="0047174D"/>
    <w:rsid w:val="00471CF0"/>
    <w:rsid w:val="00471E53"/>
    <w:rsid w:val="00472581"/>
    <w:rsid w:val="0047278D"/>
    <w:rsid w:val="00472C52"/>
    <w:rsid w:val="004730F1"/>
    <w:rsid w:val="00474157"/>
    <w:rsid w:val="00474808"/>
    <w:rsid w:val="00474B10"/>
    <w:rsid w:val="00474D53"/>
    <w:rsid w:val="00474E71"/>
    <w:rsid w:val="00475010"/>
    <w:rsid w:val="0047526C"/>
    <w:rsid w:val="0047547F"/>
    <w:rsid w:val="0047561C"/>
    <w:rsid w:val="00475CC9"/>
    <w:rsid w:val="00475D40"/>
    <w:rsid w:val="00475DB5"/>
    <w:rsid w:val="00475EDD"/>
    <w:rsid w:val="00476069"/>
    <w:rsid w:val="0047606B"/>
    <w:rsid w:val="00476452"/>
    <w:rsid w:val="00476514"/>
    <w:rsid w:val="0047682A"/>
    <w:rsid w:val="00477BAD"/>
    <w:rsid w:val="00477E76"/>
    <w:rsid w:val="004800D6"/>
    <w:rsid w:val="00480177"/>
    <w:rsid w:val="00480729"/>
    <w:rsid w:val="00480EDA"/>
    <w:rsid w:val="0048192F"/>
    <w:rsid w:val="00481A9F"/>
    <w:rsid w:val="0048216B"/>
    <w:rsid w:val="00482D94"/>
    <w:rsid w:val="00482E5A"/>
    <w:rsid w:val="004832CF"/>
    <w:rsid w:val="00483F73"/>
    <w:rsid w:val="0048446A"/>
    <w:rsid w:val="004848DB"/>
    <w:rsid w:val="00484AA2"/>
    <w:rsid w:val="00484AA3"/>
    <w:rsid w:val="00484DD6"/>
    <w:rsid w:val="00484ED6"/>
    <w:rsid w:val="00484F22"/>
    <w:rsid w:val="0048504F"/>
    <w:rsid w:val="0048523D"/>
    <w:rsid w:val="00485353"/>
    <w:rsid w:val="00485C6F"/>
    <w:rsid w:val="0048698F"/>
    <w:rsid w:val="00486B7F"/>
    <w:rsid w:val="00486D37"/>
    <w:rsid w:val="00486EEE"/>
    <w:rsid w:val="00487644"/>
    <w:rsid w:val="0048797F"/>
    <w:rsid w:val="00490680"/>
    <w:rsid w:val="00490918"/>
    <w:rsid w:val="00490B1B"/>
    <w:rsid w:val="00490D98"/>
    <w:rsid w:val="00490F92"/>
    <w:rsid w:val="004911D2"/>
    <w:rsid w:val="00491312"/>
    <w:rsid w:val="004913ED"/>
    <w:rsid w:val="00491574"/>
    <w:rsid w:val="0049162D"/>
    <w:rsid w:val="0049172A"/>
    <w:rsid w:val="004918EE"/>
    <w:rsid w:val="0049195A"/>
    <w:rsid w:val="00491974"/>
    <w:rsid w:val="00491B05"/>
    <w:rsid w:val="00491BA9"/>
    <w:rsid w:val="00491D5A"/>
    <w:rsid w:val="00492045"/>
    <w:rsid w:val="0049233A"/>
    <w:rsid w:val="00492A1A"/>
    <w:rsid w:val="00492CDC"/>
    <w:rsid w:val="00492E33"/>
    <w:rsid w:val="0049324E"/>
    <w:rsid w:val="004933AC"/>
    <w:rsid w:val="004935B2"/>
    <w:rsid w:val="004937E8"/>
    <w:rsid w:val="00493A34"/>
    <w:rsid w:val="004942BB"/>
    <w:rsid w:val="00494467"/>
    <w:rsid w:val="004945CF"/>
    <w:rsid w:val="00494C6B"/>
    <w:rsid w:val="00494D0E"/>
    <w:rsid w:val="004951EC"/>
    <w:rsid w:val="004963B7"/>
    <w:rsid w:val="00496EDA"/>
    <w:rsid w:val="004A00F9"/>
    <w:rsid w:val="004A0162"/>
    <w:rsid w:val="004A0246"/>
    <w:rsid w:val="004A093B"/>
    <w:rsid w:val="004A0F04"/>
    <w:rsid w:val="004A121A"/>
    <w:rsid w:val="004A13AB"/>
    <w:rsid w:val="004A1CDE"/>
    <w:rsid w:val="004A216F"/>
    <w:rsid w:val="004A24B5"/>
    <w:rsid w:val="004A24D6"/>
    <w:rsid w:val="004A283E"/>
    <w:rsid w:val="004A2883"/>
    <w:rsid w:val="004A29D2"/>
    <w:rsid w:val="004A311F"/>
    <w:rsid w:val="004A381D"/>
    <w:rsid w:val="004A3963"/>
    <w:rsid w:val="004A3E36"/>
    <w:rsid w:val="004A415A"/>
    <w:rsid w:val="004A4193"/>
    <w:rsid w:val="004A41AC"/>
    <w:rsid w:val="004A444B"/>
    <w:rsid w:val="004A498D"/>
    <w:rsid w:val="004A4A9D"/>
    <w:rsid w:val="004A5057"/>
    <w:rsid w:val="004A53EC"/>
    <w:rsid w:val="004A561F"/>
    <w:rsid w:val="004A59B5"/>
    <w:rsid w:val="004A5F8C"/>
    <w:rsid w:val="004A628D"/>
    <w:rsid w:val="004A6335"/>
    <w:rsid w:val="004A636D"/>
    <w:rsid w:val="004A66B6"/>
    <w:rsid w:val="004A684C"/>
    <w:rsid w:val="004A6A4E"/>
    <w:rsid w:val="004A7216"/>
    <w:rsid w:val="004A74C0"/>
    <w:rsid w:val="004A75D1"/>
    <w:rsid w:val="004A77C9"/>
    <w:rsid w:val="004A77CA"/>
    <w:rsid w:val="004A7E24"/>
    <w:rsid w:val="004A7E2F"/>
    <w:rsid w:val="004B02FB"/>
    <w:rsid w:val="004B0604"/>
    <w:rsid w:val="004B066E"/>
    <w:rsid w:val="004B0874"/>
    <w:rsid w:val="004B09DB"/>
    <w:rsid w:val="004B120C"/>
    <w:rsid w:val="004B127B"/>
    <w:rsid w:val="004B1382"/>
    <w:rsid w:val="004B18AC"/>
    <w:rsid w:val="004B1E5A"/>
    <w:rsid w:val="004B1F05"/>
    <w:rsid w:val="004B2070"/>
    <w:rsid w:val="004B21DA"/>
    <w:rsid w:val="004B25A5"/>
    <w:rsid w:val="004B270F"/>
    <w:rsid w:val="004B286F"/>
    <w:rsid w:val="004B2F11"/>
    <w:rsid w:val="004B300C"/>
    <w:rsid w:val="004B3979"/>
    <w:rsid w:val="004B4117"/>
    <w:rsid w:val="004B42BD"/>
    <w:rsid w:val="004B4463"/>
    <w:rsid w:val="004B4583"/>
    <w:rsid w:val="004B47FE"/>
    <w:rsid w:val="004B4A14"/>
    <w:rsid w:val="004B4CDF"/>
    <w:rsid w:val="004B4D82"/>
    <w:rsid w:val="004B504D"/>
    <w:rsid w:val="004B5248"/>
    <w:rsid w:val="004B568B"/>
    <w:rsid w:val="004B5A01"/>
    <w:rsid w:val="004B5BD3"/>
    <w:rsid w:val="004B5BD7"/>
    <w:rsid w:val="004B66D2"/>
    <w:rsid w:val="004B6BF9"/>
    <w:rsid w:val="004B6FC9"/>
    <w:rsid w:val="004B7051"/>
    <w:rsid w:val="004B73C1"/>
    <w:rsid w:val="004B76A8"/>
    <w:rsid w:val="004C018E"/>
    <w:rsid w:val="004C068B"/>
    <w:rsid w:val="004C0696"/>
    <w:rsid w:val="004C0721"/>
    <w:rsid w:val="004C0923"/>
    <w:rsid w:val="004C0B5E"/>
    <w:rsid w:val="004C0E5E"/>
    <w:rsid w:val="004C209F"/>
    <w:rsid w:val="004C2E5D"/>
    <w:rsid w:val="004C2F24"/>
    <w:rsid w:val="004C32CA"/>
    <w:rsid w:val="004C3A79"/>
    <w:rsid w:val="004C44D9"/>
    <w:rsid w:val="004C493B"/>
    <w:rsid w:val="004C4E42"/>
    <w:rsid w:val="004C4F5F"/>
    <w:rsid w:val="004C5484"/>
    <w:rsid w:val="004C5C73"/>
    <w:rsid w:val="004C60A8"/>
    <w:rsid w:val="004C618C"/>
    <w:rsid w:val="004C6938"/>
    <w:rsid w:val="004C6952"/>
    <w:rsid w:val="004C6A58"/>
    <w:rsid w:val="004C6B80"/>
    <w:rsid w:val="004C6FF6"/>
    <w:rsid w:val="004C76AB"/>
    <w:rsid w:val="004C797A"/>
    <w:rsid w:val="004C7D7F"/>
    <w:rsid w:val="004D0216"/>
    <w:rsid w:val="004D05C6"/>
    <w:rsid w:val="004D0650"/>
    <w:rsid w:val="004D087F"/>
    <w:rsid w:val="004D1299"/>
    <w:rsid w:val="004D131A"/>
    <w:rsid w:val="004D1A44"/>
    <w:rsid w:val="004D207C"/>
    <w:rsid w:val="004D2164"/>
    <w:rsid w:val="004D24D3"/>
    <w:rsid w:val="004D2593"/>
    <w:rsid w:val="004D2805"/>
    <w:rsid w:val="004D2BF1"/>
    <w:rsid w:val="004D2F3F"/>
    <w:rsid w:val="004D310A"/>
    <w:rsid w:val="004D33BE"/>
    <w:rsid w:val="004D3750"/>
    <w:rsid w:val="004D3A0C"/>
    <w:rsid w:val="004D3D84"/>
    <w:rsid w:val="004D3E5C"/>
    <w:rsid w:val="004D3E7A"/>
    <w:rsid w:val="004D410F"/>
    <w:rsid w:val="004D4204"/>
    <w:rsid w:val="004D4618"/>
    <w:rsid w:val="004D473D"/>
    <w:rsid w:val="004D4878"/>
    <w:rsid w:val="004D4B9F"/>
    <w:rsid w:val="004D4BF5"/>
    <w:rsid w:val="004D4C26"/>
    <w:rsid w:val="004D4C36"/>
    <w:rsid w:val="004D4C3A"/>
    <w:rsid w:val="004D50BD"/>
    <w:rsid w:val="004D51A2"/>
    <w:rsid w:val="004D5676"/>
    <w:rsid w:val="004D5D25"/>
    <w:rsid w:val="004D5FFD"/>
    <w:rsid w:val="004D6201"/>
    <w:rsid w:val="004D648D"/>
    <w:rsid w:val="004D68B8"/>
    <w:rsid w:val="004D6D2D"/>
    <w:rsid w:val="004D7274"/>
    <w:rsid w:val="004D75A2"/>
    <w:rsid w:val="004D799F"/>
    <w:rsid w:val="004D7AF5"/>
    <w:rsid w:val="004D7C58"/>
    <w:rsid w:val="004E0127"/>
    <w:rsid w:val="004E0140"/>
    <w:rsid w:val="004E03F8"/>
    <w:rsid w:val="004E0594"/>
    <w:rsid w:val="004E06F2"/>
    <w:rsid w:val="004E1568"/>
    <w:rsid w:val="004E159C"/>
    <w:rsid w:val="004E189D"/>
    <w:rsid w:val="004E1989"/>
    <w:rsid w:val="004E19E1"/>
    <w:rsid w:val="004E19F6"/>
    <w:rsid w:val="004E2008"/>
    <w:rsid w:val="004E202A"/>
    <w:rsid w:val="004E20F0"/>
    <w:rsid w:val="004E2166"/>
    <w:rsid w:val="004E296F"/>
    <w:rsid w:val="004E300E"/>
    <w:rsid w:val="004E34C5"/>
    <w:rsid w:val="004E3A16"/>
    <w:rsid w:val="004E3B70"/>
    <w:rsid w:val="004E3C4C"/>
    <w:rsid w:val="004E4139"/>
    <w:rsid w:val="004E49E2"/>
    <w:rsid w:val="004E50EE"/>
    <w:rsid w:val="004E52C4"/>
    <w:rsid w:val="004E5538"/>
    <w:rsid w:val="004E5AB8"/>
    <w:rsid w:val="004E5E97"/>
    <w:rsid w:val="004E5ECE"/>
    <w:rsid w:val="004E5F45"/>
    <w:rsid w:val="004E6208"/>
    <w:rsid w:val="004E675A"/>
    <w:rsid w:val="004E68C3"/>
    <w:rsid w:val="004E6C4F"/>
    <w:rsid w:val="004E6F48"/>
    <w:rsid w:val="004E72BB"/>
    <w:rsid w:val="004F03B6"/>
    <w:rsid w:val="004F0434"/>
    <w:rsid w:val="004F06DB"/>
    <w:rsid w:val="004F09B0"/>
    <w:rsid w:val="004F0A3A"/>
    <w:rsid w:val="004F0BA9"/>
    <w:rsid w:val="004F1034"/>
    <w:rsid w:val="004F10D9"/>
    <w:rsid w:val="004F12B7"/>
    <w:rsid w:val="004F14E4"/>
    <w:rsid w:val="004F16CB"/>
    <w:rsid w:val="004F1744"/>
    <w:rsid w:val="004F2190"/>
    <w:rsid w:val="004F2252"/>
    <w:rsid w:val="004F27C0"/>
    <w:rsid w:val="004F2FBA"/>
    <w:rsid w:val="004F31E8"/>
    <w:rsid w:val="004F3AAC"/>
    <w:rsid w:val="004F3DE5"/>
    <w:rsid w:val="004F3FB0"/>
    <w:rsid w:val="004F411B"/>
    <w:rsid w:val="004F4467"/>
    <w:rsid w:val="004F4DCD"/>
    <w:rsid w:val="004F4DDE"/>
    <w:rsid w:val="004F4DF0"/>
    <w:rsid w:val="004F53A9"/>
    <w:rsid w:val="004F6084"/>
    <w:rsid w:val="004F608B"/>
    <w:rsid w:val="004F61C7"/>
    <w:rsid w:val="004F63C7"/>
    <w:rsid w:val="004F69BD"/>
    <w:rsid w:val="004F6A4D"/>
    <w:rsid w:val="004F6B75"/>
    <w:rsid w:val="004F6C49"/>
    <w:rsid w:val="004F6CA3"/>
    <w:rsid w:val="004F6E98"/>
    <w:rsid w:val="004F734A"/>
    <w:rsid w:val="004F762B"/>
    <w:rsid w:val="004F7949"/>
    <w:rsid w:val="004F7B17"/>
    <w:rsid w:val="004F7BED"/>
    <w:rsid w:val="00500030"/>
    <w:rsid w:val="005000E2"/>
    <w:rsid w:val="005002E1"/>
    <w:rsid w:val="005004F1"/>
    <w:rsid w:val="005007FD"/>
    <w:rsid w:val="00500C80"/>
    <w:rsid w:val="0050101F"/>
    <w:rsid w:val="005014A7"/>
    <w:rsid w:val="00501B0C"/>
    <w:rsid w:val="00501F1D"/>
    <w:rsid w:val="00501FAD"/>
    <w:rsid w:val="00502103"/>
    <w:rsid w:val="00502C31"/>
    <w:rsid w:val="0050306A"/>
    <w:rsid w:val="00503220"/>
    <w:rsid w:val="00503262"/>
    <w:rsid w:val="00503575"/>
    <w:rsid w:val="00503E69"/>
    <w:rsid w:val="005041BA"/>
    <w:rsid w:val="00504425"/>
    <w:rsid w:val="0050447C"/>
    <w:rsid w:val="00504C08"/>
    <w:rsid w:val="00504DFE"/>
    <w:rsid w:val="005051A8"/>
    <w:rsid w:val="00505708"/>
    <w:rsid w:val="00505A50"/>
    <w:rsid w:val="0050667A"/>
    <w:rsid w:val="005067AF"/>
    <w:rsid w:val="00506B11"/>
    <w:rsid w:val="00506BC8"/>
    <w:rsid w:val="00506CF7"/>
    <w:rsid w:val="0050713C"/>
    <w:rsid w:val="00507877"/>
    <w:rsid w:val="005079A0"/>
    <w:rsid w:val="00510107"/>
    <w:rsid w:val="005112D8"/>
    <w:rsid w:val="00511B8D"/>
    <w:rsid w:val="00511E2F"/>
    <w:rsid w:val="005124E2"/>
    <w:rsid w:val="0051293F"/>
    <w:rsid w:val="005130C5"/>
    <w:rsid w:val="00513188"/>
    <w:rsid w:val="00513A4D"/>
    <w:rsid w:val="00514471"/>
    <w:rsid w:val="00514716"/>
    <w:rsid w:val="00514ACF"/>
    <w:rsid w:val="00515725"/>
    <w:rsid w:val="005159C2"/>
    <w:rsid w:val="00515D26"/>
    <w:rsid w:val="00515EE1"/>
    <w:rsid w:val="005167ED"/>
    <w:rsid w:val="00516BB9"/>
    <w:rsid w:val="00516EBA"/>
    <w:rsid w:val="00517AAC"/>
    <w:rsid w:val="00520510"/>
    <w:rsid w:val="0052127A"/>
    <w:rsid w:val="005213F7"/>
    <w:rsid w:val="005217A5"/>
    <w:rsid w:val="00521D7E"/>
    <w:rsid w:val="00522201"/>
    <w:rsid w:val="0052229F"/>
    <w:rsid w:val="00522719"/>
    <w:rsid w:val="005227BA"/>
    <w:rsid w:val="0052281E"/>
    <w:rsid w:val="00523263"/>
    <w:rsid w:val="0052328F"/>
    <w:rsid w:val="005233B0"/>
    <w:rsid w:val="00523695"/>
    <w:rsid w:val="00523799"/>
    <w:rsid w:val="0052404B"/>
    <w:rsid w:val="005248FA"/>
    <w:rsid w:val="00524CE2"/>
    <w:rsid w:val="00524D61"/>
    <w:rsid w:val="005252D0"/>
    <w:rsid w:val="005258D6"/>
    <w:rsid w:val="00525DBB"/>
    <w:rsid w:val="00525E1F"/>
    <w:rsid w:val="0052643B"/>
    <w:rsid w:val="00526C67"/>
    <w:rsid w:val="00526CBC"/>
    <w:rsid w:val="00527024"/>
    <w:rsid w:val="00527403"/>
    <w:rsid w:val="005274A7"/>
    <w:rsid w:val="00527F75"/>
    <w:rsid w:val="005303E8"/>
    <w:rsid w:val="005304F0"/>
    <w:rsid w:val="005305DA"/>
    <w:rsid w:val="00530AE4"/>
    <w:rsid w:val="00530B56"/>
    <w:rsid w:val="00530D63"/>
    <w:rsid w:val="00530E95"/>
    <w:rsid w:val="00531383"/>
    <w:rsid w:val="00531539"/>
    <w:rsid w:val="00531B32"/>
    <w:rsid w:val="00531C07"/>
    <w:rsid w:val="00531D8E"/>
    <w:rsid w:val="00531EEE"/>
    <w:rsid w:val="00531FAC"/>
    <w:rsid w:val="00532888"/>
    <w:rsid w:val="00532EDE"/>
    <w:rsid w:val="005334C1"/>
    <w:rsid w:val="00533758"/>
    <w:rsid w:val="00533795"/>
    <w:rsid w:val="005339B7"/>
    <w:rsid w:val="00533DAA"/>
    <w:rsid w:val="005342C5"/>
    <w:rsid w:val="0053431F"/>
    <w:rsid w:val="005343A0"/>
    <w:rsid w:val="00534497"/>
    <w:rsid w:val="005345E4"/>
    <w:rsid w:val="00534699"/>
    <w:rsid w:val="00534884"/>
    <w:rsid w:val="00534A42"/>
    <w:rsid w:val="00535029"/>
    <w:rsid w:val="00535314"/>
    <w:rsid w:val="0053539F"/>
    <w:rsid w:val="005357E3"/>
    <w:rsid w:val="00535EB4"/>
    <w:rsid w:val="005360ED"/>
    <w:rsid w:val="00536408"/>
    <w:rsid w:val="005369B2"/>
    <w:rsid w:val="00536D03"/>
    <w:rsid w:val="00537628"/>
    <w:rsid w:val="00537F17"/>
    <w:rsid w:val="00540B44"/>
    <w:rsid w:val="00540B98"/>
    <w:rsid w:val="00540BFA"/>
    <w:rsid w:val="00541186"/>
    <w:rsid w:val="00541514"/>
    <w:rsid w:val="00542290"/>
    <w:rsid w:val="0054256D"/>
    <w:rsid w:val="00542B13"/>
    <w:rsid w:val="00542C64"/>
    <w:rsid w:val="00542C91"/>
    <w:rsid w:val="00542CDF"/>
    <w:rsid w:val="00542ECE"/>
    <w:rsid w:val="00543A75"/>
    <w:rsid w:val="00543AF4"/>
    <w:rsid w:val="00543D92"/>
    <w:rsid w:val="00543EB6"/>
    <w:rsid w:val="0054494C"/>
    <w:rsid w:val="00544980"/>
    <w:rsid w:val="00544E29"/>
    <w:rsid w:val="00545146"/>
    <w:rsid w:val="00545612"/>
    <w:rsid w:val="00545999"/>
    <w:rsid w:val="00545EBC"/>
    <w:rsid w:val="0054718C"/>
    <w:rsid w:val="0054774B"/>
    <w:rsid w:val="005479AC"/>
    <w:rsid w:val="00547A27"/>
    <w:rsid w:val="00547DA5"/>
    <w:rsid w:val="0055066A"/>
    <w:rsid w:val="005508D7"/>
    <w:rsid w:val="005508E2"/>
    <w:rsid w:val="00550963"/>
    <w:rsid w:val="00550A1B"/>
    <w:rsid w:val="00550AEA"/>
    <w:rsid w:val="005514D0"/>
    <w:rsid w:val="005515CC"/>
    <w:rsid w:val="00551724"/>
    <w:rsid w:val="005517E4"/>
    <w:rsid w:val="00551BA7"/>
    <w:rsid w:val="00552A36"/>
    <w:rsid w:val="00552DA6"/>
    <w:rsid w:val="0055339A"/>
    <w:rsid w:val="00554057"/>
    <w:rsid w:val="00554973"/>
    <w:rsid w:val="0055509B"/>
    <w:rsid w:val="005552AC"/>
    <w:rsid w:val="00555769"/>
    <w:rsid w:val="00555920"/>
    <w:rsid w:val="005560A4"/>
    <w:rsid w:val="0055620B"/>
    <w:rsid w:val="00556CD1"/>
    <w:rsid w:val="00556D7C"/>
    <w:rsid w:val="00556E35"/>
    <w:rsid w:val="00556E5F"/>
    <w:rsid w:val="005570A8"/>
    <w:rsid w:val="00557113"/>
    <w:rsid w:val="00557A6B"/>
    <w:rsid w:val="00557F13"/>
    <w:rsid w:val="00557F35"/>
    <w:rsid w:val="0056043B"/>
    <w:rsid w:val="0056076E"/>
    <w:rsid w:val="00560B16"/>
    <w:rsid w:val="00560C39"/>
    <w:rsid w:val="00560E1B"/>
    <w:rsid w:val="00560E33"/>
    <w:rsid w:val="00560EA2"/>
    <w:rsid w:val="0056125E"/>
    <w:rsid w:val="0056134A"/>
    <w:rsid w:val="005613D4"/>
    <w:rsid w:val="00561957"/>
    <w:rsid w:val="00561B19"/>
    <w:rsid w:val="0056269A"/>
    <w:rsid w:val="00562973"/>
    <w:rsid w:val="00562D91"/>
    <w:rsid w:val="005632C8"/>
    <w:rsid w:val="005634EB"/>
    <w:rsid w:val="0056379A"/>
    <w:rsid w:val="00563B30"/>
    <w:rsid w:val="005640D4"/>
    <w:rsid w:val="00564536"/>
    <w:rsid w:val="005648C6"/>
    <w:rsid w:val="005650C3"/>
    <w:rsid w:val="005650FF"/>
    <w:rsid w:val="0056589A"/>
    <w:rsid w:val="00565945"/>
    <w:rsid w:val="0056713A"/>
    <w:rsid w:val="005673BA"/>
    <w:rsid w:val="00567652"/>
    <w:rsid w:val="005678BE"/>
    <w:rsid w:val="00567FB5"/>
    <w:rsid w:val="00570B68"/>
    <w:rsid w:val="00570FC8"/>
    <w:rsid w:val="005712AE"/>
    <w:rsid w:val="005714AD"/>
    <w:rsid w:val="00571710"/>
    <w:rsid w:val="005717E2"/>
    <w:rsid w:val="00571F78"/>
    <w:rsid w:val="005728B1"/>
    <w:rsid w:val="00572AEB"/>
    <w:rsid w:val="00572E90"/>
    <w:rsid w:val="00572F52"/>
    <w:rsid w:val="005734FD"/>
    <w:rsid w:val="005736C7"/>
    <w:rsid w:val="00573AEC"/>
    <w:rsid w:val="00573D0D"/>
    <w:rsid w:val="00573E7E"/>
    <w:rsid w:val="005740E6"/>
    <w:rsid w:val="00574250"/>
    <w:rsid w:val="0057437D"/>
    <w:rsid w:val="00574998"/>
    <w:rsid w:val="00575CE4"/>
    <w:rsid w:val="00575DB6"/>
    <w:rsid w:val="00575DE5"/>
    <w:rsid w:val="00575EBD"/>
    <w:rsid w:val="00576909"/>
    <w:rsid w:val="00576B66"/>
    <w:rsid w:val="00576C8B"/>
    <w:rsid w:val="00576C9E"/>
    <w:rsid w:val="00576E31"/>
    <w:rsid w:val="00577645"/>
    <w:rsid w:val="00577925"/>
    <w:rsid w:val="00577CDF"/>
    <w:rsid w:val="00580292"/>
    <w:rsid w:val="00580343"/>
    <w:rsid w:val="00580588"/>
    <w:rsid w:val="005807E9"/>
    <w:rsid w:val="00580A09"/>
    <w:rsid w:val="00580AFE"/>
    <w:rsid w:val="00580DB6"/>
    <w:rsid w:val="00580F1B"/>
    <w:rsid w:val="00581356"/>
    <w:rsid w:val="00581370"/>
    <w:rsid w:val="00581495"/>
    <w:rsid w:val="005815DA"/>
    <w:rsid w:val="00581715"/>
    <w:rsid w:val="00581B57"/>
    <w:rsid w:val="00582199"/>
    <w:rsid w:val="0058294A"/>
    <w:rsid w:val="00582A2A"/>
    <w:rsid w:val="00582F66"/>
    <w:rsid w:val="00583092"/>
    <w:rsid w:val="0058382B"/>
    <w:rsid w:val="00583847"/>
    <w:rsid w:val="00583887"/>
    <w:rsid w:val="00584304"/>
    <w:rsid w:val="005844B5"/>
    <w:rsid w:val="005848B8"/>
    <w:rsid w:val="005858FF"/>
    <w:rsid w:val="00585A47"/>
    <w:rsid w:val="00585D56"/>
    <w:rsid w:val="00585DA3"/>
    <w:rsid w:val="0058624B"/>
    <w:rsid w:val="005864B7"/>
    <w:rsid w:val="00586ED0"/>
    <w:rsid w:val="0058715F"/>
    <w:rsid w:val="005878F8"/>
    <w:rsid w:val="00587A8B"/>
    <w:rsid w:val="005908C2"/>
    <w:rsid w:val="00590FAA"/>
    <w:rsid w:val="00591175"/>
    <w:rsid w:val="0059135E"/>
    <w:rsid w:val="005916BE"/>
    <w:rsid w:val="0059174C"/>
    <w:rsid w:val="005918D2"/>
    <w:rsid w:val="005918F0"/>
    <w:rsid w:val="005919DD"/>
    <w:rsid w:val="00591CF1"/>
    <w:rsid w:val="00591F26"/>
    <w:rsid w:val="0059238B"/>
    <w:rsid w:val="005939A5"/>
    <w:rsid w:val="00593BF3"/>
    <w:rsid w:val="00593CDF"/>
    <w:rsid w:val="0059480D"/>
    <w:rsid w:val="00594E1B"/>
    <w:rsid w:val="00595045"/>
    <w:rsid w:val="005950C4"/>
    <w:rsid w:val="00595A47"/>
    <w:rsid w:val="00595F4B"/>
    <w:rsid w:val="0059601F"/>
    <w:rsid w:val="005963FA"/>
    <w:rsid w:val="0059651B"/>
    <w:rsid w:val="00596538"/>
    <w:rsid w:val="00596550"/>
    <w:rsid w:val="005965CF"/>
    <w:rsid w:val="005966E2"/>
    <w:rsid w:val="005967DE"/>
    <w:rsid w:val="00596B2D"/>
    <w:rsid w:val="00596B3E"/>
    <w:rsid w:val="00596C4E"/>
    <w:rsid w:val="00596CB7"/>
    <w:rsid w:val="00596D29"/>
    <w:rsid w:val="00596F12"/>
    <w:rsid w:val="005970EF"/>
    <w:rsid w:val="005972DE"/>
    <w:rsid w:val="005972E3"/>
    <w:rsid w:val="005977B8"/>
    <w:rsid w:val="00597974"/>
    <w:rsid w:val="00597BA0"/>
    <w:rsid w:val="00597D2A"/>
    <w:rsid w:val="00597D9D"/>
    <w:rsid w:val="00597FC7"/>
    <w:rsid w:val="005A04CA"/>
    <w:rsid w:val="005A0559"/>
    <w:rsid w:val="005A1163"/>
    <w:rsid w:val="005A135F"/>
    <w:rsid w:val="005A1439"/>
    <w:rsid w:val="005A1F72"/>
    <w:rsid w:val="005A22A2"/>
    <w:rsid w:val="005A23F0"/>
    <w:rsid w:val="005A24B9"/>
    <w:rsid w:val="005A27AC"/>
    <w:rsid w:val="005A2954"/>
    <w:rsid w:val="005A2D65"/>
    <w:rsid w:val="005A3701"/>
    <w:rsid w:val="005A3E7A"/>
    <w:rsid w:val="005A40E5"/>
    <w:rsid w:val="005A444E"/>
    <w:rsid w:val="005A4E90"/>
    <w:rsid w:val="005A61CD"/>
    <w:rsid w:val="005A6494"/>
    <w:rsid w:val="005A6661"/>
    <w:rsid w:val="005A671F"/>
    <w:rsid w:val="005A6BE8"/>
    <w:rsid w:val="005A6CBC"/>
    <w:rsid w:val="005A70A5"/>
    <w:rsid w:val="005A71EB"/>
    <w:rsid w:val="005A7315"/>
    <w:rsid w:val="005A73D7"/>
    <w:rsid w:val="005B04BF"/>
    <w:rsid w:val="005B05D2"/>
    <w:rsid w:val="005B0C42"/>
    <w:rsid w:val="005B0D70"/>
    <w:rsid w:val="005B0D83"/>
    <w:rsid w:val="005B1B84"/>
    <w:rsid w:val="005B1D13"/>
    <w:rsid w:val="005B2031"/>
    <w:rsid w:val="005B20A7"/>
    <w:rsid w:val="005B262F"/>
    <w:rsid w:val="005B2A32"/>
    <w:rsid w:val="005B2EC3"/>
    <w:rsid w:val="005B3221"/>
    <w:rsid w:val="005B35C9"/>
    <w:rsid w:val="005B3CD8"/>
    <w:rsid w:val="005B3E40"/>
    <w:rsid w:val="005B4036"/>
    <w:rsid w:val="005B46FB"/>
    <w:rsid w:val="005B4843"/>
    <w:rsid w:val="005B487A"/>
    <w:rsid w:val="005B48E0"/>
    <w:rsid w:val="005B4A80"/>
    <w:rsid w:val="005B54A1"/>
    <w:rsid w:val="005B5EED"/>
    <w:rsid w:val="005B60B6"/>
    <w:rsid w:val="005B61B6"/>
    <w:rsid w:val="005B6268"/>
    <w:rsid w:val="005B63D0"/>
    <w:rsid w:val="005B6506"/>
    <w:rsid w:val="005B6637"/>
    <w:rsid w:val="005B6A09"/>
    <w:rsid w:val="005B6B1D"/>
    <w:rsid w:val="005B6CD5"/>
    <w:rsid w:val="005B70F8"/>
    <w:rsid w:val="005B7345"/>
    <w:rsid w:val="005B7927"/>
    <w:rsid w:val="005B7C1E"/>
    <w:rsid w:val="005B7E43"/>
    <w:rsid w:val="005B7EA3"/>
    <w:rsid w:val="005B7EDA"/>
    <w:rsid w:val="005C00F0"/>
    <w:rsid w:val="005C040C"/>
    <w:rsid w:val="005C070E"/>
    <w:rsid w:val="005C080C"/>
    <w:rsid w:val="005C085D"/>
    <w:rsid w:val="005C0B84"/>
    <w:rsid w:val="005C0DC0"/>
    <w:rsid w:val="005C13AF"/>
    <w:rsid w:val="005C154B"/>
    <w:rsid w:val="005C17BA"/>
    <w:rsid w:val="005C2758"/>
    <w:rsid w:val="005C28A0"/>
    <w:rsid w:val="005C28A1"/>
    <w:rsid w:val="005C2D2C"/>
    <w:rsid w:val="005C305E"/>
    <w:rsid w:val="005C3C93"/>
    <w:rsid w:val="005C3E21"/>
    <w:rsid w:val="005C3E81"/>
    <w:rsid w:val="005C3FC6"/>
    <w:rsid w:val="005C4439"/>
    <w:rsid w:val="005C4470"/>
    <w:rsid w:val="005C467E"/>
    <w:rsid w:val="005C46E4"/>
    <w:rsid w:val="005C48B7"/>
    <w:rsid w:val="005C4996"/>
    <w:rsid w:val="005C49B2"/>
    <w:rsid w:val="005C5050"/>
    <w:rsid w:val="005C50EB"/>
    <w:rsid w:val="005C52A6"/>
    <w:rsid w:val="005C533F"/>
    <w:rsid w:val="005C539D"/>
    <w:rsid w:val="005C6072"/>
    <w:rsid w:val="005C662E"/>
    <w:rsid w:val="005C6F0F"/>
    <w:rsid w:val="005C6F88"/>
    <w:rsid w:val="005C6FD2"/>
    <w:rsid w:val="005C7429"/>
    <w:rsid w:val="005C7448"/>
    <w:rsid w:val="005C7626"/>
    <w:rsid w:val="005D0220"/>
    <w:rsid w:val="005D05CE"/>
    <w:rsid w:val="005D0797"/>
    <w:rsid w:val="005D121C"/>
    <w:rsid w:val="005D1307"/>
    <w:rsid w:val="005D1964"/>
    <w:rsid w:val="005D1D61"/>
    <w:rsid w:val="005D2558"/>
    <w:rsid w:val="005D2A03"/>
    <w:rsid w:val="005D2CF3"/>
    <w:rsid w:val="005D3186"/>
    <w:rsid w:val="005D36C8"/>
    <w:rsid w:val="005D3739"/>
    <w:rsid w:val="005D3792"/>
    <w:rsid w:val="005D3BCF"/>
    <w:rsid w:val="005D3C3A"/>
    <w:rsid w:val="005D4557"/>
    <w:rsid w:val="005D45AE"/>
    <w:rsid w:val="005D4ECA"/>
    <w:rsid w:val="005D4F51"/>
    <w:rsid w:val="005D5417"/>
    <w:rsid w:val="005D557C"/>
    <w:rsid w:val="005D5B5E"/>
    <w:rsid w:val="005D5B97"/>
    <w:rsid w:val="005D5BFE"/>
    <w:rsid w:val="005D5DB5"/>
    <w:rsid w:val="005D6A78"/>
    <w:rsid w:val="005D6BE8"/>
    <w:rsid w:val="005D6C5A"/>
    <w:rsid w:val="005D781A"/>
    <w:rsid w:val="005D7C90"/>
    <w:rsid w:val="005D7C9C"/>
    <w:rsid w:val="005D7D50"/>
    <w:rsid w:val="005E0219"/>
    <w:rsid w:val="005E0B5E"/>
    <w:rsid w:val="005E112B"/>
    <w:rsid w:val="005E163C"/>
    <w:rsid w:val="005E1D76"/>
    <w:rsid w:val="005E2104"/>
    <w:rsid w:val="005E24C1"/>
    <w:rsid w:val="005E2768"/>
    <w:rsid w:val="005E3092"/>
    <w:rsid w:val="005E343C"/>
    <w:rsid w:val="005E375B"/>
    <w:rsid w:val="005E3804"/>
    <w:rsid w:val="005E3844"/>
    <w:rsid w:val="005E3BE2"/>
    <w:rsid w:val="005E44F6"/>
    <w:rsid w:val="005E47E6"/>
    <w:rsid w:val="005E4817"/>
    <w:rsid w:val="005E4A69"/>
    <w:rsid w:val="005E4B5C"/>
    <w:rsid w:val="005E4B99"/>
    <w:rsid w:val="005E4D27"/>
    <w:rsid w:val="005E4DF8"/>
    <w:rsid w:val="005E5123"/>
    <w:rsid w:val="005E54AF"/>
    <w:rsid w:val="005E54EF"/>
    <w:rsid w:val="005E58C8"/>
    <w:rsid w:val="005E644E"/>
    <w:rsid w:val="005E6ED5"/>
    <w:rsid w:val="005E6FC6"/>
    <w:rsid w:val="005E7228"/>
    <w:rsid w:val="005E75E4"/>
    <w:rsid w:val="005E7846"/>
    <w:rsid w:val="005E79DC"/>
    <w:rsid w:val="005E7C46"/>
    <w:rsid w:val="005E7DCB"/>
    <w:rsid w:val="005E7E02"/>
    <w:rsid w:val="005F083F"/>
    <w:rsid w:val="005F0CF8"/>
    <w:rsid w:val="005F0CFC"/>
    <w:rsid w:val="005F1460"/>
    <w:rsid w:val="005F21A4"/>
    <w:rsid w:val="005F2958"/>
    <w:rsid w:val="005F2E9D"/>
    <w:rsid w:val="005F2F4D"/>
    <w:rsid w:val="005F353D"/>
    <w:rsid w:val="005F39CB"/>
    <w:rsid w:val="005F3ADD"/>
    <w:rsid w:val="005F3CCB"/>
    <w:rsid w:val="005F4004"/>
    <w:rsid w:val="005F4826"/>
    <w:rsid w:val="005F49BB"/>
    <w:rsid w:val="005F4D75"/>
    <w:rsid w:val="005F4FA5"/>
    <w:rsid w:val="005F508B"/>
    <w:rsid w:val="005F5340"/>
    <w:rsid w:val="005F5343"/>
    <w:rsid w:val="005F5AFE"/>
    <w:rsid w:val="005F6293"/>
    <w:rsid w:val="005F66D0"/>
    <w:rsid w:val="005F6A0F"/>
    <w:rsid w:val="005F6CB7"/>
    <w:rsid w:val="005F6E54"/>
    <w:rsid w:val="005F6EE6"/>
    <w:rsid w:val="005F730B"/>
    <w:rsid w:val="005F7895"/>
    <w:rsid w:val="005F7CD1"/>
    <w:rsid w:val="005F7D3C"/>
    <w:rsid w:val="005F7ECE"/>
    <w:rsid w:val="00600121"/>
    <w:rsid w:val="006003CE"/>
    <w:rsid w:val="0060062E"/>
    <w:rsid w:val="00600CE4"/>
    <w:rsid w:val="0060104F"/>
    <w:rsid w:val="00601502"/>
    <w:rsid w:val="00601872"/>
    <w:rsid w:val="006022F9"/>
    <w:rsid w:val="00602442"/>
    <w:rsid w:val="00602570"/>
    <w:rsid w:val="006029C1"/>
    <w:rsid w:val="00603169"/>
    <w:rsid w:val="006031D4"/>
    <w:rsid w:val="00603463"/>
    <w:rsid w:val="00604871"/>
    <w:rsid w:val="00604A5C"/>
    <w:rsid w:val="006053F0"/>
    <w:rsid w:val="00605605"/>
    <w:rsid w:val="00605D33"/>
    <w:rsid w:val="00605D56"/>
    <w:rsid w:val="00606394"/>
    <w:rsid w:val="00606553"/>
    <w:rsid w:val="00606CCE"/>
    <w:rsid w:val="006070E5"/>
    <w:rsid w:val="006072F0"/>
    <w:rsid w:val="006074B3"/>
    <w:rsid w:val="006075CF"/>
    <w:rsid w:val="00607AD5"/>
    <w:rsid w:val="00607AF1"/>
    <w:rsid w:val="00607B40"/>
    <w:rsid w:val="00607E3B"/>
    <w:rsid w:val="0061076C"/>
    <w:rsid w:val="00610811"/>
    <w:rsid w:val="00612177"/>
    <w:rsid w:val="0061219E"/>
    <w:rsid w:val="00612655"/>
    <w:rsid w:val="00613002"/>
    <w:rsid w:val="006132FA"/>
    <w:rsid w:val="0061361A"/>
    <w:rsid w:val="00613C41"/>
    <w:rsid w:val="00613C9B"/>
    <w:rsid w:val="00613CEF"/>
    <w:rsid w:val="00613D49"/>
    <w:rsid w:val="00613EF2"/>
    <w:rsid w:val="0061411F"/>
    <w:rsid w:val="0061494E"/>
    <w:rsid w:val="00614D4C"/>
    <w:rsid w:val="0061520F"/>
    <w:rsid w:val="00615258"/>
    <w:rsid w:val="006155E2"/>
    <w:rsid w:val="006156C3"/>
    <w:rsid w:val="00616721"/>
    <w:rsid w:val="00616817"/>
    <w:rsid w:val="00616935"/>
    <w:rsid w:val="00620360"/>
    <w:rsid w:val="00620677"/>
    <w:rsid w:val="00620D74"/>
    <w:rsid w:val="00620FBA"/>
    <w:rsid w:val="00621337"/>
    <w:rsid w:val="00621C6B"/>
    <w:rsid w:val="00621C9B"/>
    <w:rsid w:val="00622826"/>
    <w:rsid w:val="00622CB5"/>
    <w:rsid w:val="00622CF8"/>
    <w:rsid w:val="0062358E"/>
    <w:rsid w:val="00623739"/>
    <w:rsid w:val="006238C4"/>
    <w:rsid w:val="00623B71"/>
    <w:rsid w:val="00623BAE"/>
    <w:rsid w:val="00623E1C"/>
    <w:rsid w:val="00624093"/>
    <w:rsid w:val="006243AB"/>
    <w:rsid w:val="00624425"/>
    <w:rsid w:val="006247BA"/>
    <w:rsid w:val="00624A17"/>
    <w:rsid w:val="00624E82"/>
    <w:rsid w:val="006257B2"/>
    <w:rsid w:val="006257C5"/>
    <w:rsid w:val="0062593D"/>
    <w:rsid w:val="00625DD3"/>
    <w:rsid w:val="00625EE1"/>
    <w:rsid w:val="00625FC0"/>
    <w:rsid w:val="00626452"/>
    <w:rsid w:val="006271B7"/>
    <w:rsid w:val="006272FE"/>
    <w:rsid w:val="00627792"/>
    <w:rsid w:val="0062783C"/>
    <w:rsid w:val="0062796E"/>
    <w:rsid w:val="00627CD8"/>
    <w:rsid w:val="00627F3B"/>
    <w:rsid w:val="0063013C"/>
    <w:rsid w:val="006301F1"/>
    <w:rsid w:val="00630972"/>
    <w:rsid w:val="00631974"/>
    <w:rsid w:val="00631A91"/>
    <w:rsid w:val="00631EE8"/>
    <w:rsid w:val="0063200A"/>
    <w:rsid w:val="006323D8"/>
    <w:rsid w:val="00632826"/>
    <w:rsid w:val="0063282A"/>
    <w:rsid w:val="00632A21"/>
    <w:rsid w:val="00633085"/>
    <w:rsid w:val="00633DD0"/>
    <w:rsid w:val="00633F41"/>
    <w:rsid w:val="00634273"/>
    <w:rsid w:val="00634334"/>
    <w:rsid w:val="006343B3"/>
    <w:rsid w:val="00634757"/>
    <w:rsid w:val="006349A8"/>
    <w:rsid w:val="00634BEE"/>
    <w:rsid w:val="00634D62"/>
    <w:rsid w:val="0063591D"/>
    <w:rsid w:val="00635A39"/>
    <w:rsid w:val="00635A42"/>
    <w:rsid w:val="00636318"/>
    <w:rsid w:val="006368FF"/>
    <w:rsid w:val="00636F24"/>
    <w:rsid w:val="0063722B"/>
    <w:rsid w:val="0063723F"/>
    <w:rsid w:val="006376DC"/>
    <w:rsid w:val="006379A2"/>
    <w:rsid w:val="00637F6E"/>
    <w:rsid w:val="006402E9"/>
    <w:rsid w:val="00640634"/>
    <w:rsid w:val="00640701"/>
    <w:rsid w:val="0064070D"/>
    <w:rsid w:val="006407B0"/>
    <w:rsid w:val="00640B91"/>
    <w:rsid w:val="00640F73"/>
    <w:rsid w:val="0064122E"/>
    <w:rsid w:val="006414F2"/>
    <w:rsid w:val="00641786"/>
    <w:rsid w:val="00641995"/>
    <w:rsid w:val="00641BA7"/>
    <w:rsid w:val="00641CD1"/>
    <w:rsid w:val="00642057"/>
    <w:rsid w:val="00642171"/>
    <w:rsid w:val="00642298"/>
    <w:rsid w:val="00642499"/>
    <w:rsid w:val="006425E9"/>
    <w:rsid w:val="006426AE"/>
    <w:rsid w:val="006428C3"/>
    <w:rsid w:val="00642A81"/>
    <w:rsid w:val="00642C08"/>
    <w:rsid w:val="00642D73"/>
    <w:rsid w:val="0064328D"/>
    <w:rsid w:val="006435A8"/>
    <w:rsid w:val="00643620"/>
    <w:rsid w:val="0064394C"/>
    <w:rsid w:val="0064397A"/>
    <w:rsid w:val="00643B2D"/>
    <w:rsid w:val="0064408A"/>
    <w:rsid w:val="00644459"/>
    <w:rsid w:val="00644844"/>
    <w:rsid w:val="00644CA2"/>
    <w:rsid w:val="00644F69"/>
    <w:rsid w:val="006455CB"/>
    <w:rsid w:val="00645A4A"/>
    <w:rsid w:val="00645F35"/>
    <w:rsid w:val="00646172"/>
    <w:rsid w:val="00646578"/>
    <w:rsid w:val="00646C85"/>
    <w:rsid w:val="0064718F"/>
    <w:rsid w:val="006472D7"/>
    <w:rsid w:val="00647672"/>
    <w:rsid w:val="00647700"/>
    <w:rsid w:val="00647975"/>
    <w:rsid w:val="00647D1B"/>
    <w:rsid w:val="00647FB3"/>
    <w:rsid w:val="00651238"/>
    <w:rsid w:val="006513F9"/>
    <w:rsid w:val="006518E1"/>
    <w:rsid w:val="00651BBD"/>
    <w:rsid w:val="00651C59"/>
    <w:rsid w:val="00651CD6"/>
    <w:rsid w:val="006521B6"/>
    <w:rsid w:val="00653D0C"/>
    <w:rsid w:val="006542D0"/>
    <w:rsid w:val="00654422"/>
    <w:rsid w:val="00654620"/>
    <w:rsid w:val="00654B42"/>
    <w:rsid w:val="00654B9B"/>
    <w:rsid w:val="00654F4F"/>
    <w:rsid w:val="006554AB"/>
    <w:rsid w:val="00655CCC"/>
    <w:rsid w:val="006565DD"/>
    <w:rsid w:val="0065681D"/>
    <w:rsid w:val="00656B42"/>
    <w:rsid w:val="00656FBC"/>
    <w:rsid w:val="006572DE"/>
    <w:rsid w:val="0065746F"/>
    <w:rsid w:val="0065784C"/>
    <w:rsid w:val="0065786A"/>
    <w:rsid w:val="00657B5D"/>
    <w:rsid w:val="00657EA6"/>
    <w:rsid w:val="00657FC4"/>
    <w:rsid w:val="006600C7"/>
    <w:rsid w:val="00660203"/>
    <w:rsid w:val="006605DE"/>
    <w:rsid w:val="00660732"/>
    <w:rsid w:val="006609A3"/>
    <w:rsid w:val="00661425"/>
    <w:rsid w:val="006615EB"/>
    <w:rsid w:val="00661D4C"/>
    <w:rsid w:val="00662B58"/>
    <w:rsid w:val="00662DB1"/>
    <w:rsid w:val="00662F04"/>
    <w:rsid w:val="0066366E"/>
    <w:rsid w:val="0066388C"/>
    <w:rsid w:val="006639C8"/>
    <w:rsid w:val="00663D65"/>
    <w:rsid w:val="00663F41"/>
    <w:rsid w:val="00664408"/>
    <w:rsid w:val="00664422"/>
    <w:rsid w:val="006649AE"/>
    <w:rsid w:val="00664BB2"/>
    <w:rsid w:val="00665599"/>
    <w:rsid w:val="00665818"/>
    <w:rsid w:val="00665825"/>
    <w:rsid w:val="0066596B"/>
    <w:rsid w:val="00665A87"/>
    <w:rsid w:val="00665B15"/>
    <w:rsid w:val="00665D95"/>
    <w:rsid w:val="00665E7F"/>
    <w:rsid w:val="006660F7"/>
    <w:rsid w:val="006662EE"/>
    <w:rsid w:val="00666691"/>
    <w:rsid w:val="006667AF"/>
    <w:rsid w:val="0066693F"/>
    <w:rsid w:val="0066715E"/>
    <w:rsid w:val="006672E5"/>
    <w:rsid w:val="0066730C"/>
    <w:rsid w:val="006677D9"/>
    <w:rsid w:val="00667882"/>
    <w:rsid w:val="006709C9"/>
    <w:rsid w:val="00670CC0"/>
    <w:rsid w:val="00671AEE"/>
    <w:rsid w:val="00671B87"/>
    <w:rsid w:val="00671C57"/>
    <w:rsid w:val="00671D9B"/>
    <w:rsid w:val="00672086"/>
    <w:rsid w:val="0067217B"/>
    <w:rsid w:val="00672812"/>
    <w:rsid w:val="006728E4"/>
    <w:rsid w:val="00672B77"/>
    <w:rsid w:val="00672C18"/>
    <w:rsid w:val="00672C81"/>
    <w:rsid w:val="0067335F"/>
    <w:rsid w:val="006734E8"/>
    <w:rsid w:val="006737CE"/>
    <w:rsid w:val="00673B01"/>
    <w:rsid w:val="00673C2A"/>
    <w:rsid w:val="00673ECD"/>
    <w:rsid w:val="0067428D"/>
    <w:rsid w:val="0067497B"/>
    <w:rsid w:val="00674D10"/>
    <w:rsid w:val="00675232"/>
    <w:rsid w:val="0067538D"/>
    <w:rsid w:val="00675562"/>
    <w:rsid w:val="00675625"/>
    <w:rsid w:val="00675832"/>
    <w:rsid w:val="006759C4"/>
    <w:rsid w:val="00675D89"/>
    <w:rsid w:val="00676AE0"/>
    <w:rsid w:val="00676C72"/>
    <w:rsid w:val="00676FAA"/>
    <w:rsid w:val="0067726C"/>
    <w:rsid w:val="0067752D"/>
    <w:rsid w:val="00677C1D"/>
    <w:rsid w:val="00677D25"/>
    <w:rsid w:val="00677FD0"/>
    <w:rsid w:val="00680135"/>
    <w:rsid w:val="00680393"/>
    <w:rsid w:val="00680491"/>
    <w:rsid w:val="006805E6"/>
    <w:rsid w:val="0068062D"/>
    <w:rsid w:val="006808EF"/>
    <w:rsid w:val="00680B40"/>
    <w:rsid w:val="006816B7"/>
    <w:rsid w:val="006819D5"/>
    <w:rsid w:val="00681A8A"/>
    <w:rsid w:val="00681B4F"/>
    <w:rsid w:val="00681C9B"/>
    <w:rsid w:val="00681D2A"/>
    <w:rsid w:val="00681D4E"/>
    <w:rsid w:val="00681F72"/>
    <w:rsid w:val="00682033"/>
    <w:rsid w:val="0068264A"/>
    <w:rsid w:val="00682AB4"/>
    <w:rsid w:val="00682BD3"/>
    <w:rsid w:val="006830D6"/>
    <w:rsid w:val="006830EC"/>
    <w:rsid w:val="0068389B"/>
    <w:rsid w:val="00683B64"/>
    <w:rsid w:val="00683CCC"/>
    <w:rsid w:val="00683F64"/>
    <w:rsid w:val="00683F73"/>
    <w:rsid w:val="006847D4"/>
    <w:rsid w:val="00684C30"/>
    <w:rsid w:val="006853D2"/>
    <w:rsid w:val="006855AA"/>
    <w:rsid w:val="006858EB"/>
    <w:rsid w:val="00685AA9"/>
    <w:rsid w:val="00685CA0"/>
    <w:rsid w:val="00685CBB"/>
    <w:rsid w:val="00686420"/>
    <w:rsid w:val="00686649"/>
    <w:rsid w:val="006868D1"/>
    <w:rsid w:val="006869F5"/>
    <w:rsid w:val="00687060"/>
    <w:rsid w:val="0068774E"/>
    <w:rsid w:val="00687ACF"/>
    <w:rsid w:val="00687ADF"/>
    <w:rsid w:val="00687B16"/>
    <w:rsid w:val="0069012C"/>
    <w:rsid w:val="006901CB"/>
    <w:rsid w:val="00690351"/>
    <w:rsid w:val="006904DB"/>
    <w:rsid w:val="006906FD"/>
    <w:rsid w:val="0069083E"/>
    <w:rsid w:val="00690A1D"/>
    <w:rsid w:val="00690BCD"/>
    <w:rsid w:val="0069175B"/>
    <w:rsid w:val="00691804"/>
    <w:rsid w:val="006919EE"/>
    <w:rsid w:val="00691AF0"/>
    <w:rsid w:val="00691B0B"/>
    <w:rsid w:val="006922A9"/>
    <w:rsid w:val="006926AC"/>
    <w:rsid w:val="006927E3"/>
    <w:rsid w:val="00693368"/>
    <w:rsid w:val="00693459"/>
    <w:rsid w:val="006935FC"/>
    <w:rsid w:val="00693A07"/>
    <w:rsid w:val="00693C1F"/>
    <w:rsid w:val="0069407E"/>
    <w:rsid w:val="006945DC"/>
    <w:rsid w:val="006947A6"/>
    <w:rsid w:val="006949AF"/>
    <w:rsid w:val="00694DBD"/>
    <w:rsid w:val="00695890"/>
    <w:rsid w:val="00695D1E"/>
    <w:rsid w:val="0069602A"/>
    <w:rsid w:val="006961D2"/>
    <w:rsid w:val="00696299"/>
    <w:rsid w:val="0069664B"/>
    <w:rsid w:val="006968F6"/>
    <w:rsid w:val="00696A92"/>
    <w:rsid w:val="00696D59"/>
    <w:rsid w:val="00696DE8"/>
    <w:rsid w:val="00697861"/>
    <w:rsid w:val="0069795B"/>
    <w:rsid w:val="00697CD3"/>
    <w:rsid w:val="00697CDE"/>
    <w:rsid w:val="00697D71"/>
    <w:rsid w:val="006A08EF"/>
    <w:rsid w:val="006A09F1"/>
    <w:rsid w:val="006A0DE3"/>
    <w:rsid w:val="006A0E59"/>
    <w:rsid w:val="006A12B0"/>
    <w:rsid w:val="006A1B43"/>
    <w:rsid w:val="006A25F5"/>
    <w:rsid w:val="006A282E"/>
    <w:rsid w:val="006A2C6D"/>
    <w:rsid w:val="006A2E8B"/>
    <w:rsid w:val="006A32ED"/>
    <w:rsid w:val="006A34B5"/>
    <w:rsid w:val="006A34B6"/>
    <w:rsid w:val="006A39FC"/>
    <w:rsid w:val="006A3D00"/>
    <w:rsid w:val="006A3DBB"/>
    <w:rsid w:val="006A4365"/>
    <w:rsid w:val="006A44E1"/>
    <w:rsid w:val="006A4A57"/>
    <w:rsid w:val="006A4C19"/>
    <w:rsid w:val="006A5037"/>
    <w:rsid w:val="006A5061"/>
    <w:rsid w:val="006A54F1"/>
    <w:rsid w:val="006A5750"/>
    <w:rsid w:val="006A620A"/>
    <w:rsid w:val="006A63CA"/>
    <w:rsid w:val="006A6546"/>
    <w:rsid w:val="006A65BB"/>
    <w:rsid w:val="006A674C"/>
    <w:rsid w:val="006A6BB9"/>
    <w:rsid w:val="006A6D2B"/>
    <w:rsid w:val="006A6F4A"/>
    <w:rsid w:val="006A6FCE"/>
    <w:rsid w:val="006A7043"/>
    <w:rsid w:val="006A73F0"/>
    <w:rsid w:val="006A7925"/>
    <w:rsid w:val="006A7E2B"/>
    <w:rsid w:val="006A7E81"/>
    <w:rsid w:val="006B00D9"/>
    <w:rsid w:val="006B0182"/>
    <w:rsid w:val="006B0F68"/>
    <w:rsid w:val="006B10CB"/>
    <w:rsid w:val="006B1185"/>
    <w:rsid w:val="006B13D5"/>
    <w:rsid w:val="006B1534"/>
    <w:rsid w:val="006B1EFC"/>
    <w:rsid w:val="006B2033"/>
    <w:rsid w:val="006B2070"/>
    <w:rsid w:val="006B2515"/>
    <w:rsid w:val="006B26F7"/>
    <w:rsid w:val="006B2863"/>
    <w:rsid w:val="006B310A"/>
    <w:rsid w:val="006B3117"/>
    <w:rsid w:val="006B324D"/>
    <w:rsid w:val="006B34CA"/>
    <w:rsid w:val="006B3B7E"/>
    <w:rsid w:val="006B3CE0"/>
    <w:rsid w:val="006B3FF6"/>
    <w:rsid w:val="006B41A8"/>
    <w:rsid w:val="006B42E6"/>
    <w:rsid w:val="006B44D7"/>
    <w:rsid w:val="006B487F"/>
    <w:rsid w:val="006B4A8E"/>
    <w:rsid w:val="006B4B4D"/>
    <w:rsid w:val="006B4C6D"/>
    <w:rsid w:val="006B5198"/>
    <w:rsid w:val="006B51B7"/>
    <w:rsid w:val="006B5BAA"/>
    <w:rsid w:val="006B5C74"/>
    <w:rsid w:val="006B633F"/>
    <w:rsid w:val="006B6649"/>
    <w:rsid w:val="006B6A27"/>
    <w:rsid w:val="006B6C51"/>
    <w:rsid w:val="006B6D25"/>
    <w:rsid w:val="006B6FEB"/>
    <w:rsid w:val="006B711A"/>
    <w:rsid w:val="006B7414"/>
    <w:rsid w:val="006B7692"/>
    <w:rsid w:val="006B7E6A"/>
    <w:rsid w:val="006C022B"/>
    <w:rsid w:val="006C0E78"/>
    <w:rsid w:val="006C0F1D"/>
    <w:rsid w:val="006C177E"/>
    <w:rsid w:val="006C1B55"/>
    <w:rsid w:val="006C2AFF"/>
    <w:rsid w:val="006C304E"/>
    <w:rsid w:val="006C3139"/>
    <w:rsid w:val="006C4235"/>
    <w:rsid w:val="006C4CA7"/>
    <w:rsid w:val="006C4E2C"/>
    <w:rsid w:val="006C4EF6"/>
    <w:rsid w:val="006C5259"/>
    <w:rsid w:val="006C5285"/>
    <w:rsid w:val="006C52F3"/>
    <w:rsid w:val="006C5821"/>
    <w:rsid w:val="006C6492"/>
    <w:rsid w:val="006C6F4A"/>
    <w:rsid w:val="006C7812"/>
    <w:rsid w:val="006C7B6B"/>
    <w:rsid w:val="006C7F87"/>
    <w:rsid w:val="006D00CC"/>
    <w:rsid w:val="006D0495"/>
    <w:rsid w:val="006D0579"/>
    <w:rsid w:val="006D0A65"/>
    <w:rsid w:val="006D13C0"/>
    <w:rsid w:val="006D15FA"/>
    <w:rsid w:val="006D169A"/>
    <w:rsid w:val="006D1753"/>
    <w:rsid w:val="006D19CD"/>
    <w:rsid w:val="006D1B5B"/>
    <w:rsid w:val="006D1C16"/>
    <w:rsid w:val="006D1DD6"/>
    <w:rsid w:val="006D1E47"/>
    <w:rsid w:val="006D2415"/>
    <w:rsid w:val="006D2558"/>
    <w:rsid w:val="006D28B5"/>
    <w:rsid w:val="006D2AF8"/>
    <w:rsid w:val="006D2D17"/>
    <w:rsid w:val="006D2F18"/>
    <w:rsid w:val="006D35C4"/>
    <w:rsid w:val="006D35F1"/>
    <w:rsid w:val="006D3A3E"/>
    <w:rsid w:val="006D3E6D"/>
    <w:rsid w:val="006D401D"/>
    <w:rsid w:val="006D4224"/>
    <w:rsid w:val="006D4722"/>
    <w:rsid w:val="006D4B7F"/>
    <w:rsid w:val="006D5652"/>
    <w:rsid w:val="006D5B1D"/>
    <w:rsid w:val="006D5CB1"/>
    <w:rsid w:val="006D610F"/>
    <w:rsid w:val="006D6113"/>
    <w:rsid w:val="006D6480"/>
    <w:rsid w:val="006D64F4"/>
    <w:rsid w:val="006D6505"/>
    <w:rsid w:val="006D6B49"/>
    <w:rsid w:val="006D6F46"/>
    <w:rsid w:val="006D71AC"/>
    <w:rsid w:val="006D7BA5"/>
    <w:rsid w:val="006D7C59"/>
    <w:rsid w:val="006E02A4"/>
    <w:rsid w:val="006E03BD"/>
    <w:rsid w:val="006E0502"/>
    <w:rsid w:val="006E0ACE"/>
    <w:rsid w:val="006E0B8D"/>
    <w:rsid w:val="006E110B"/>
    <w:rsid w:val="006E114F"/>
    <w:rsid w:val="006E14A3"/>
    <w:rsid w:val="006E17BE"/>
    <w:rsid w:val="006E2927"/>
    <w:rsid w:val="006E3B7E"/>
    <w:rsid w:val="006E3CD8"/>
    <w:rsid w:val="006E40B2"/>
    <w:rsid w:val="006E4650"/>
    <w:rsid w:val="006E51C7"/>
    <w:rsid w:val="006E57C7"/>
    <w:rsid w:val="006E5AE7"/>
    <w:rsid w:val="006E5B4A"/>
    <w:rsid w:val="006E6129"/>
    <w:rsid w:val="006E6189"/>
    <w:rsid w:val="006E62E7"/>
    <w:rsid w:val="006E6EBF"/>
    <w:rsid w:val="006E755C"/>
    <w:rsid w:val="006E7709"/>
    <w:rsid w:val="006E79B9"/>
    <w:rsid w:val="006E7ACB"/>
    <w:rsid w:val="006E7B9B"/>
    <w:rsid w:val="006E7CC4"/>
    <w:rsid w:val="006E7CDB"/>
    <w:rsid w:val="006F0232"/>
    <w:rsid w:val="006F029C"/>
    <w:rsid w:val="006F02C4"/>
    <w:rsid w:val="006F0A08"/>
    <w:rsid w:val="006F0D13"/>
    <w:rsid w:val="006F0DE0"/>
    <w:rsid w:val="006F172F"/>
    <w:rsid w:val="006F1C52"/>
    <w:rsid w:val="006F1DB5"/>
    <w:rsid w:val="006F2397"/>
    <w:rsid w:val="006F23ED"/>
    <w:rsid w:val="006F270D"/>
    <w:rsid w:val="006F2840"/>
    <w:rsid w:val="006F2B65"/>
    <w:rsid w:val="006F2CC7"/>
    <w:rsid w:val="006F31C6"/>
    <w:rsid w:val="006F3411"/>
    <w:rsid w:val="006F3A99"/>
    <w:rsid w:val="006F3B22"/>
    <w:rsid w:val="006F3BED"/>
    <w:rsid w:val="006F3D50"/>
    <w:rsid w:val="006F4039"/>
    <w:rsid w:val="006F4090"/>
    <w:rsid w:val="006F42DB"/>
    <w:rsid w:val="006F462F"/>
    <w:rsid w:val="006F4832"/>
    <w:rsid w:val="006F4E38"/>
    <w:rsid w:val="006F5300"/>
    <w:rsid w:val="006F5597"/>
    <w:rsid w:val="006F570D"/>
    <w:rsid w:val="006F57B3"/>
    <w:rsid w:val="006F5B83"/>
    <w:rsid w:val="006F5B8B"/>
    <w:rsid w:val="006F66A6"/>
    <w:rsid w:val="006F6931"/>
    <w:rsid w:val="006F6ACB"/>
    <w:rsid w:val="006F6FFD"/>
    <w:rsid w:val="006F716A"/>
    <w:rsid w:val="006F750E"/>
    <w:rsid w:val="006F762B"/>
    <w:rsid w:val="006F7688"/>
    <w:rsid w:val="006F7E30"/>
    <w:rsid w:val="007008B9"/>
    <w:rsid w:val="007009F4"/>
    <w:rsid w:val="00700DC3"/>
    <w:rsid w:val="00701B91"/>
    <w:rsid w:val="00702866"/>
    <w:rsid w:val="0070288C"/>
    <w:rsid w:val="00702E2C"/>
    <w:rsid w:val="00703383"/>
    <w:rsid w:val="00703564"/>
    <w:rsid w:val="007035D5"/>
    <w:rsid w:val="007036E2"/>
    <w:rsid w:val="007038DB"/>
    <w:rsid w:val="0070413A"/>
    <w:rsid w:val="0070450A"/>
    <w:rsid w:val="00704BCD"/>
    <w:rsid w:val="00704C17"/>
    <w:rsid w:val="00705078"/>
    <w:rsid w:val="007050D4"/>
    <w:rsid w:val="0070568A"/>
    <w:rsid w:val="007056CF"/>
    <w:rsid w:val="00705830"/>
    <w:rsid w:val="00705B2C"/>
    <w:rsid w:val="00705EEC"/>
    <w:rsid w:val="0070636B"/>
    <w:rsid w:val="00706761"/>
    <w:rsid w:val="00706931"/>
    <w:rsid w:val="00706FC7"/>
    <w:rsid w:val="007071EC"/>
    <w:rsid w:val="007073B0"/>
    <w:rsid w:val="007074B6"/>
    <w:rsid w:val="007075F8"/>
    <w:rsid w:val="00707912"/>
    <w:rsid w:val="00707CD7"/>
    <w:rsid w:val="00707DD9"/>
    <w:rsid w:val="00710061"/>
    <w:rsid w:val="007101A8"/>
    <w:rsid w:val="00710319"/>
    <w:rsid w:val="007108B4"/>
    <w:rsid w:val="00710969"/>
    <w:rsid w:val="00710A52"/>
    <w:rsid w:val="00710B51"/>
    <w:rsid w:val="00710BCB"/>
    <w:rsid w:val="00710E48"/>
    <w:rsid w:val="007110C3"/>
    <w:rsid w:val="007117EB"/>
    <w:rsid w:val="007119FA"/>
    <w:rsid w:val="007121FE"/>
    <w:rsid w:val="00712380"/>
    <w:rsid w:val="007126A7"/>
    <w:rsid w:val="00712984"/>
    <w:rsid w:val="007129F1"/>
    <w:rsid w:val="00712AE3"/>
    <w:rsid w:val="00712B64"/>
    <w:rsid w:val="00712D59"/>
    <w:rsid w:val="00713050"/>
    <w:rsid w:val="007130BB"/>
    <w:rsid w:val="007133CE"/>
    <w:rsid w:val="00713ED0"/>
    <w:rsid w:val="00714190"/>
    <w:rsid w:val="0071434E"/>
    <w:rsid w:val="007144D6"/>
    <w:rsid w:val="00714553"/>
    <w:rsid w:val="0071464C"/>
    <w:rsid w:val="00714E7F"/>
    <w:rsid w:val="00714E94"/>
    <w:rsid w:val="00715027"/>
    <w:rsid w:val="00715BF9"/>
    <w:rsid w:val="00717351"/>
    <w:rsid w:val="00717F1D"/>
    <w:rsid w:val="00717FA5"/>
    <w:rsid w:val="0072073D"/>
    <w:rsid w:val="00720804"/>
    <w:rsid w:val="00720A12"/>
    <w:rsid w:val="00720F0C"/>
    <w:rsid w:val="00720F3B"/>
    <w:rsid w:val="0072133D"/>
    <w:rsid w:val="007215E6"/>
    <w:rsid w:val="007216ED"/>
    <w:rsid w:val="00721713"/>
    <w:rsid w:val="00721F34"/>
    <w:rsid w:val="007220F8"/>
    <w:rsid w:val="007222F2"/>
    <w:rsid w:val="007226CC"/>
    <w:rsid w:val="00722BC1"/>
    <w:rsid w:val="00722BDD"/>
    <w:rsid w:val="00722F20"/>
    <w:rsid w:val="007238F4"/>
    <w:rsid w:val="00723C50"/>
    <w:rsid w:val="007248AA"/>
    <w:rsid w:val="007257F7"/>
    <w:rsid w:val="00725B65"/>
    <w:rsid w:val="00725B74"/>
    <w:rsid w:val="00725D02"/>
    <w:rsid w:val="00726394"/>
    <w:rsid w:val="00726540"/>
    <w:rsid w:val="00726620"/>
    <w:rsid w:val="00726B42"/>
    <w:rsid w:val="0072706E"/>
    <w:rsid w:val="007271D7"/>
    <w:rsid w:val="007272BE"/>
    <w:rsid w:val="0072774A"/>
    <w:rsid w:val="007278EF"/>
    <w:rsid w:val="0072790F"/>
    <w:rsid w:val="00727995"/>
    <w:rsid w:val="00727B75"/>
    <w:rsid w:val="00727BEC"/>
    <w:rsid w:val="00727CD9"/>
    <w:rsid w:val="00727E18"/>
    <w:rsid w:val="00730548"/>
    <w:rsid w:val="007308D1"/>
    <w:rsid w:val="00731447"/>
    <w:rsid w:val="00731E7E"/>
    <w:rsid w:val="00732D6B"/>
    <w:rsid w:val="00732E95"/>
    <w:rsid w:val="007333B9"/>
    <w:rsid w:val="007335C8"/>
    <w:rsid w:val="007336C8"/>
    <w:rsid w:val="00733D9A"/>
    <w:rsid w:val="00733E9B"/>
    <w:rsid w:val="00734140"/>
    <w:rsid w:val="00734220"/>
    <w:rsid w:val="00734EF7"/>
    <w:rsid w:val="00735037"/>
    <w:rsid w:val="007351F8"/>
    <w:rsid w:val="00735453"/>
    <w:rsid w:val="00735810"/>
    <w:rsid w:val="00735DC8"/>
    <w:rsid w:val="007364DC"/>
    <w:rsid w:val="00736777"/>
    <w:rsid w:val="00736BC2"/>
    <w:rsid w:val="00736FC9"/>
    <w:rsid w:val="007370F6"/>
    <w:rsid w:val="00737138"/>
    <w:rsid w:val="00737BA1"/>
    <w:rsid w:val="00737C8A"/>
    <w:rsid w:val="00737E90"/>
    <w:rsid w:val="00740665"/>
    <w:rsid w:val="00740D6B"/>
    <w:rsid w:val="00740F11"/>
    <w:rsid w:val="0074103E"/>
    <w:rsid w:val="007413D1"/>
    <w:rsid w:val="00741405"/>
    <w:rsid w:val="00741C7F"/>
    <w:rsid w:val="007421A0"/>
    <w:rsid w:val="007429D9"/>
    <w:rsid w:val="00742EA7"/>
    <w:rsid w:val="00742F14"/>
    <w:rsid w:val="007432EA"/>
    <w:rsid w:val="007439C1"/>
    <w:rsid w:val="00744007"/>
    <w:rsid w:val="007442F6"/>
    <w:rsid w:val="0074453A"/>
    <w:rsid w:val="007449D7"/>
    <w:rsid w:val="00744CB3"/>
    <w:rsid w:val="00744FD1"/>
    <w:rsid w:val="0074568A"/>
    <w:rsid w:val="00745A22"/>
    <w:rsid w:val="00746089"/>
    <w:rsid w:val="0074622D"/>
    <w:rsid w:val="00746248"/>
    <w:rsid w:val="007464E7"/>
    <w:rsid w:val="0074660F"/>
    <w:rsid w:val="0074684F"/>
    <w:rsid w:val="00746B6E"/>
    <w:rsid w:val="00746F36"/>
    <w:rsid w:val="0074727E"/>
    <w:rsid w:val="0074734D"/>
    <w:rsid w:val="0074751F"/>
    <w:rsid w:val="00747703"/>
    <w:rsid w:val="0074780F"/>
    <w:rsid w:val="00747B2D"/>
    <w:rsid w:val="00747BF4"/>
    <w:rsid w:val="00747D96"/>
    <w:rsid w:val="00747F04"/>
    <w:rsid w:val="00750237"/>
    <w:rsid w:val="007503C4"/>
    <w:rsid w:val="0075068B"/>
    <w:rsid w:val="00750C9A"/>
    <w:rsid w:val="00750D17"/>
    <w:rsid w:val="007511E3"/>
    <w:rsid w:val="00751412"/>
    <w:rsid w:val="00751891"/>
    <w:rsid w:val="007519DB"/>
    <w:rsid w:val="00751BDE"/>
    <w:rsid w:val="007522CF"/>
    <w:rsid w:val="007523D9"/>
    <w:rsid w:val="00752C74"/>
    <w:rsid w:val="00752E1A"/>
    <w:rsid w:val="00753DAD"/>
    <w:rsid w:val="00753FDE"/>
    <w:rsid w:val="00754088"/>
    <w:rsid w:val="007548A6"/>
    <w:rsid w:val="00754C4E"/>
    <w:rsid w:val="00754CFC"/>
    <w:rsid w:val="00755484"/>
    <w:rsid w:val="007554E5"/>
    <w:rsid w:val="00755797"/>
    <w:rsid w:val="00755BD6"/>
    <w:rsid w:val="00755D1E"/>
    <w:rsid w:val="00756139"/>
    <w:rsid w:val="007562F1"/>
    <w:rsid w:val="00756412"/>
    <w:rsid w:val="00756EDA"/>
    <w:rsid w:val="00757A0C"/>
    <w:rsid w:val="00757BB7"/>
    <w:rsid w:val="00757E9D"/>
    <w:rsid w:val="0076051F"/>
    <w:rsid w:val="00760CC4"/>
    <w:rsid w:val="00760DB5"/>
    <w:rsid w:val="007610A0"/>
    <w:rsid w:val="00761124"/>
    <w:rsid w:val="00761657"/>
    <w:rsid w:val="007618AC"/>
    <w:rsid w:val="00761C5B"/>
    <w:rsid w:val="00761F24"/>
    <w:rsid w:val="00761F26"/>
    <w:rsid w:val="00762F52"/>
    <w:rsid w:val="00762FDD"/>
    <w:rsid w:val="007630D4"/>
    <w:rsid w:val="00763322"/>
    <w:rsid w:val="00763446"/>
    <w:rsid w:val="0076357A"/>
    <w:rsid w:val="007637EE"/>
    <w:rsid w:val="00763C78"/>
    <w:rsid w:val="00763CD7"/>
    <w:rsid w:val="00763E3E"/>
    <w:rsid w:val="0076484A"/>
    <w:rsid w:val="00764B02"/>
    <w:rsid w:val="00764C95"/>
    <w:rsid w:val="00764DC5"/>
    <w:rsid w:val="00765178"/>
    <w:rsid w:val="007657C3"/>
    <w:rsid w:val="00765A01"/>
    <w:rsid w:val="00765AC7"/>
    <w:rsid w:val="00765AFE"/>
    <w:rsid w:val="00765D11"/>
    <w:rsid w:val="00765D89"/>
    <w:rsid w:val="0076613F"/>
    <w:rsid w:val="007664C7"/>
    <w:rsid w:val="00766F23"/>
    <w:rsid w:val="00766F8B"/>
    <w:rsid w:val="00767083"/>
    <w:rsid w:val="00767457"/>
    <w:rsid w:val="007676C8"/>
    <w:rsid w:val="007676ED"/>
    <w:rsid w:val="00767B71"/>
    <w:rsid w:val="00767D4D"/>
    <w:rsid w:val="00767F74"/>
    <w:rsid w:val="007702E2"/>
    <w:rsid w:val="00770B82"/>
    <w:rsid w:val="00770D95"/>
    <w:rsid w:val="00770F5E"/>
    <w:rsid w:val="00771031"/>
    <w:rsid w:val="00771042"/>
    <w:rsid w:val="00771378"/>
    <w:rsid w:val="00771670"/>
    <w:rsid w:val="00771D35"/>
    <w:rsid w:val="00771E96"/>
    <w:rsid w:val="00772104"/>
    <w:rsid w:val="00772545"/>
    <w:rsid w:val="00772FE6"/>
    <w:rsid w:val="0077305F"/>
    <w:rsid w:val="007735E8"/>
    <w:rsid w:val="0077362D"/>
    <w:rsid w:val="007737EF"/>
    <w:rsid w:val="007739B5"/>
    <w:rsid w:val="00773A33"/>
    <w:rsid w:val="00773AF4"/>
    <w:rsid w:val="00774064"/>
    <w:rsid w:val="00774801"/>
    <w:rsid w:val="007748E8"/>
    <w:rsid w:val="00774BD1"/>
    <w:rsid w:val="00774DEE"/>
    <w:rsid w:val="00774FCE"/>
    <w:rsid w:val="007750AE"/>
    <w:rsid w:val="00775C19"/>
    <w:rsid w:val="00775D55"/>
    <w:rsid w:val="00776293"/>
    <w:rsid w:val="00776298"/>
    <w:rsid w:val="007769E5"/>
    <w:rsid w:val="007770B8"/>
    <w:rsid w:val="007770FE"/>
    <w:rsid w:val="007776F2"/>
    <w:rsid w:val="00777A91"/>
    <w:rsid w:val="00777B20"/>
    <w:rsid w:val="00777F76"/>
    <w:rsid w:val="00777F90"/>
    <w:rsid w:val="007809EB"/>
    <w:rsid w:val="00780F43"/>
    <w:rsid w:val="00781116"/>
    <w:rsid w:val="0078185F"/>
    <w:rsid w:val="00781A1C"/>
    <w:rsid w:val="00781DF7"/>
    <w:rsid w:val="0078228B"/>
    <w:rsid w:val="00782290"/>
    <w:rsid w:val="007822A0"/>
    <w:rsid w:val="007822ED"/>
    <w:rsid w:val="0078273A"/>
    <w:rsid w:val="00782A90"/>
    <w:rsid w:val="00782DBD"/>
    <w:rsid w:val="00783148"/>
    <w:rsid w:val="0078341F"/>
    <w:rsid w:val="0078360E"/>
    <w:rsid w:val="00783B50"/>
    <w:rsid w:val="00783FA2"/>
    <w:rsid w:val="00784226"/>
    <w:rsid w:val="007847A6"/>
    <w:rsid w:val="00784D74"/>
    <w:rsid w:val="00785010"/>
    <w:rsid w:val="0078567F"/>
    <w:rsid w:val="007856DD"/>
    <w:rsid w:val="00785AEF"/>
    <w:rsid w:val="00785C27"/>
    <w:rsid w:val="00785CE6"/>
    <w:rsid w:val="00785D62"/>
    <w:rsid w:val="00785DB3"/>
    <w:rsid w:val="007861F2"/>
    <w:rsid w:val="00786504"/>
    <w:rsid w:val="00786576"/>
    <w:rsid w:val="00786996"/>
    <w:rsid w:val="00786B3E"/>
    <w:rsid w:val="00786BBC"/>
    <w:rsid w:val="00787978"/>
    <w:rsid w:val="00787ADA"/>
    <w:rsid w:val="00787B9F"/>
    <w:rsid w:val="00787E2F"/>
    <w:rsid w:val="00790032"/>
    <w:rsid w:val="0079043A"/>
    <w:rsid w:val="007904F4"/>
    <w:rsid w:val="00791047"/>
    <w:rsid w:val="00791E31"/>
    <w:rsid w:val="007921B8"/>
    <w:rsid w:val="00792C0B"/>
    <w:rsid w:val="00793BA0"/>
    <w:rsid w:val="00793CE2"/>
    <w:rsid w:val="00793D4B"/>
    <w:rsid w:val="0079409D"/>
    <w:rsid w:val="007940FC"/>
    <w:rsid w:val="0079432A"/>
    <w:rsid w:val="00794545"/>
    <w:rsid w:val="00794770"/>
    <w:rsid w:val="00795488"/>
    <w:rsid w:val="007955A2"/>
    <w:rsid w:val="00795832"/>
    <w:rsid w:val="00795871"/>
    <w:rsid w:val="00795AD6"/>
    <w:rsid w:val="00795DA5"/>
    <w:rsid w:val="0079603E"/>
    <w:rsid w:val="007963B1"/>
    <w:rsid w:val="007964D5"/>
    <w:rsid w:val="0079650D"/>
    <w:rsid w:val="00796565"/>
    <w:rsid w:val="00796592"/>
    <w:rsid w:val="00796661"/>
    <w:rsid w:val="00796767"/>
    <w:rsid w:val="00796BE2"/>
    <w:rsid w:val="007977ED"/>
    <w:rsid w:val="00797C31"/>
    <w:rsid w:val="00797E48"/>
    <w:rsid w:val="00797FCA"/>
    <w:rsid w:val="007A0324"/>
    <w:rsid w:val="007A09D5"/>
    <w:rsid w:val="007A1ABE"/>
    <w:rsid w:val="007A1F7F"/>
    <w:rsid w:val="007A1FCA"/>
    <w:rsid w:val="007A20F8"/>
    <w:rsid w:val="007A21B1"/>
    <w:rsid w:val="007A233A"/>
    <w:rsid w:val="007A259A"/>
    <w:rsid w:val="007A26DB"/>
    <w:rsid w:val="007A2CA7"/>
    <w:rsid w:val="007A2CD6"/>
    <w:rsid w:val="007A2FB8"/>
    <w:rsid w:val="007A325B"/>
    <w:rsid w:val="007A359E"/>
    <w:rsid w:val="007A35BA"/>
    <w:rsid w:val="007A369F"/>
    <w:rsid w:val="007A3CB2"/>
    <w:rsid w:val="007A42F8"/>
    <w:rsid w:val="007A4704"/>
    <w:rsid w:val="007A479C"/>
    <w:rsid w:val="007A4F05"/>
    <w:rsid w:val="007A5336"/>
    <w:rsid w:val="007A54F2"/>
    <w:rsid w:val="007A5611"/>
    <w:rsid w:val="007A5A2A"/>
    <w:rsid w:val="007A5A62"/>
    <w:rsid w:val="007A5B0B"/>
    <w:rsid w:val="007A5B8D"/>
    <w:rsid w:val="007A6092"/>
    <w:rsid w:val="007A61BD"/>
    <w:rsid w:val="007A63D4"/>
    <w:rsid w:val="007A67D7"/>
    <w:rsid w:val="007A6B19"/>
    <w:rsid w:val="007A6C20"/>
    <w:rsid w:val="007A71DB"/>
    <w:rsid w:val="007A7231"/>
    <w:rsid w:val="007A7356"/>
    <w:rsid w:val="007A7B20"/>
    <w:rsid w:val="007A7C01"/>
    <w:rsid w:val="007A7DB7"/>
    <w:rsid w:val="007B0902"/>
    <w:rsid w:val="007B0BFF"/>
    <w:rsid w:val="007B0E30"/>
    <w:rsid w:val="007B13FE"/>
    <w:rsid w:val="007B19FD"/>
    <w:rsid w:val="007B1C28"/>
    <w:rsid w:val="007B1CCE"/>
    <w:rsid w:val="007B1EA0"/>
    <w:rsid w:val="007B2972"/>
    <w:rsid w:val="007B29B5"/>
    <w:rsid w:val="007B3015"/>
    <w:rsid w:val="007B32FB"/>
    <w:rsid w:val="007B33CF"/>
    <w:rsid w:val="007B3E82"/>
    <w:rsid w:val="007B3F59"/>
    <w:rsid w:val="007B4191"/>
    <w:rsid w:val="007B45E1"/>
    <w:rsid w:val="007B475E"/>
    <w:rsid w:val="007B4A98"/>
    <w:rsid w:val="007B4B4A"/>
    <w:rsid w:val="007B4B4D"/>
    <w:rsid w:val="007B4CA2"/>
    <w:rsid w:val="007B4F76"/>
    <w:rsid w:val="007B5885"/>
    <w:rsid w:val="007B5A9C"/>
    <w:rsid w:val="007B5D22"/>
    <w:rsid w:val="007B67FE"/>
    <w:rsid w:val="007B6C2B"/>
    <w:rsid w:val="007B6CBD"/>
    <w:rsid w:val="007B6D81"/>
    <w:rsid w:val="007B75DA"/>
    <w:rsid w:val="007B7633"/>
    <w:rsid w:val="007B7E78"/>
    <w:rsid w:val="007C0068"/>
    <w:rsid w:val="007C0094"/>
    <w:rsid w:val="007C03D6"/>
    <w:rsid w:val="007C1861"/>
    <w:rsid w:val="007C1B58"/>
    <w:rsid w:val="007C1E0F"/>
    <w:rsid w:val="007C2083"/>
    <w:rsid w:val="007C20A9"/>
    <w:rsid w:val="007C25E6"/>
    <w:rsid w:val="007C27B5"/>
    <w:rsid w:val="007C3477"/>
    <w:rsid w:val="007C3A37"/>
    <w:rsid w:val="007C3AD9"/>
    <w:rsid w:val="007C3B0D"/>
    <w:rsid w:val="007C3C5B"/>
    <w:rsid w:val="007C3D0D"/>
    <w:rsid w:val="007C481A"/>
    <w:rsid w:val="007C49A6"/>
    <w:rsid w:val="007C4B33"/>
    <w:rsid w:val="007C5219"/>
    <w:rsid w:val="007C5A9F"/>
    <w:rsid w:val="007C5BCE"/>
    <w:rsid w:val="007C5E2C"/>
    <w:rsid w:val="007C5FB8"/>
    <w:rsid w:val="007C6613"/>
    <w:rsid w:val="007C708D"/>
    <w:rsid w:val="007C70CA"/>
    <w:rsid w:val="007C726E"/>
    <w:rsid w:val="007C72C4"/>
    <w:rsid w:val="007C78FB"/>
    <w:rsid w:val="007C7AEC"/>
    <w:rsid w:val="007C7E61"/>
    <w:rsid w:val="007C7E7C"/>
    <w:rsid w:val="007D0625"/>
    <w:rsid w:val="007D0650"/>
    <w:rsid w:val="007D0B9F"/>
    <w:rsid w:val="007D14E4"/>
    <w:rsid w:val="007D1AAC"/>
    <w:rsid w:val="007D1C6F"/>
    <w:rsid w:val="007D1DAA"/>
    <w:rsid w:val="007D1FC7"/>
    <w:rsid w:val="007D20EB"/>
    <w:rsid w:val="007D21FA"/>
    <w:rsid w:val="007D23E2"/>
    <w:rsid w:val="007D273F"/>
    <w:rsid w:val="007D2BA2"/>
    <w:rsid w:val="007D2BF0"/>
    <w:rsid w:val="007D3188"/>
    <w:rsid w:val="007D34B3"/>
    <w:rsid w:val="007D38A5"/>
    <w:rsid w:val="007D3D01"/>
    <w:rsid w:val="007D3FF7"/>
    <w:rsid w:val="007D4A52"/>
    <w:rsid w:val="007D507D"/>
    <w:rsid w:val="007D50CF"/>
    <w:rsid w:val="007D5D3A"/>
    <w:rsid w:val="007D6101"/>
    <w:rsid w:val="007D6317"/>
    <w:rsid w:val="007D64A4"/>
    <w:rsid w:val="007D712F"/>
    <w:rsid w:val="007D7146"/>
    <w:rsid w:val="007D734D"/>
    <w:rsid w:val="007D765A"/>
    <w:rsid w:val="007D773B"/>
    <w:rsid w:val="007D7CCB"/>
    <w:rsid w:val="007D7CDD"/>
    <w:rsid w:val="007E0085"/>
    <w:rsid w:val="007E0128"/>
    <w:rsid w:val="007E02A8"/>
    <w:rsid w:val="007E0626"/>
    <w:rsid w:val="007E0719"/>
    <w:rsid w:val="007E0B1D"/>
    <w:rsid w:val="007E0CFA"/>
    <w:rsid w:val="007E16BA"/>
    <w:rsid w:val="007E196A"/>
    <w:rsid w:val="007E24A1"/>
    <w:rsid w:val="007E293A"/>
    <w:rsid w:val="007E2CFD"/>
    <w:rsid w:val="007E2E97"/>
    <w:rsid w:val="007E2EF1"/>
    <w:rsid w:val="007E3191"/>
    <w:rsid w:val="007E3419"/>
    <w:rsid w:val="007E3F5C"/>
    <w:rsid w:val="007E4067"/>
    <w:rsid w:val="007E460A"/>
    <w:rsid w:val="007E4D21"/>
    <w:rsid w:val="007E4E93"/>
    <w:rsid w:val="007E4F71"/>
    <w:rsid w:val="007E513C"/>
    <w:rsid w:val="007E5145"/>
    <w:rsid w:val="007E518D"/>
    <w:rsid w:val="007E551E"/>
    <w:rsid w:val="007E559F"/>
    <w:rsid w:val="007E584C"/>
    <w:rsid w:val="007E5884"/>
    <w:rsid w:val="007E58AC"/>
    <w:rsid w:val="007E58F8"/>
    <w:rsid w:val="007E6282"/>
    <w:rsid w:val="007E635E"/>
    <w:rsid w:val="007E64F9"/>
    <w:rsid w:val="007E652E"/>
    <w:rsid w:val="007E67B7"/>
    <w:rsid w:val="007E6D31"/>
    <w:rsid w:val="007E7300"/>
    <w:rsid w:val="007E76BB"/>
    <w:rsid w:val="007E76F8"/>
    <w:rsid w:val="007E76F9"/>
    <w:rsid w:val="007E7DD1"/>
    <w:rsid w:val="007E7DF1"/>
    <w:rsid w:val="007F00BF"/>
    <w:rsid w:val="007F1415"/>
    <w:rsid w:val="007F14CA"/>
    <w:rsid w:val="007F1717"/>
    <w:rsid w:val="007F1766"/>
    <w:rsid w:val="007F1DCA"/>
    <w:rsid w:val="007F1E08"/>
    <w:rsid w:val="007F2503"/>
    <w:rsid w:val="007F271E"/>
    <w:rsid w:val="007F3609"/>
    <w:rsid w:val="007F366E"/>
    <w:rsid w:val="007F37DB"/>
    <w:rsid w:val="007F431F"/>
    <w:rsid w:val="007F434D"/>
    <w:rsid w:val="007F43B2"/>
    <w:rsid w:val="007F450B"/>
    <w:rsid w:val="007F4BC0"/>
    <w:rsid w:val="007F4C69"/>
    <w:rsid w:val="007F4F9B"/>
    <w:rsid w:val="007F5506"/>
    <w:rsid w:val="007F57E9"/>
    <w:rsid w:val="007F5AD5"/>
    <w:rsid w:val="007F5B62"/>
    <w:rsid w:val="007F5E9B"/>
    <w:rsid w:val="007F6122"/>
    <w:rsid w:val="007F61D8"/>
    <w:rsid w:val="007F652B"/>
    <w:rsid w:val="007F6795"/>
    <w:rsid w:val="007F6C1E"/>
    <w:rsid w:val="007F6CEC"/>
    <w:rsid w:val="007F74AE"/>
    <w:rsid w:val="007F7794"/>
    <w:rsid w:val="007F7B29"/>
    <w:rsid w:val="007F7E71"/>
    <w:rsid w:val="00800282"/>
    <w:rsid w:val="0080080B"/>
    <w:rsid w:val="00800C68"/>
    <w:rsid w:val="008012BC"/>
    <w:rsid w:val="00801773"/>
    <w:rsid w:val="008017E3"/>
    <w:rsid w:val="00801A96"/>
    <w:rsid w:val="00801B79"/>
    <w:rsid w:val="00801F4C"/>
    <w:rsid w:val="00802167"/>
    <w:rsid w:val="00802179"/>
    <w:rsid w:val="008022DA"/>
    <w:rsid w:val="00802356"/>
    <w:rsid w:val="008023BE"/>
    <w:rsid w:val="008025BC"/>
    <w:rsid w:val="00802F9A"/>
    <w:rsid w:val="00803060"/>
    <w:rsid w:val="00803142"/>
    <w:rsid w:val="0080343A"/>
    <w:rsid w:val="008037DF"/>
    <w:rsid w:val="00803FF5"/>
    <w:rsid w:val="008043FC"/>
    <w:rsid w:val="0080456F"/>
    <w:rsid w:val="00804D94"/>
    <w:rsid w:val="0080517A"/>
    <w:rsid w:val="008059BD"/>
    <w:rsid w:val="00805B24"/>
    <w:rsid w:val="00805C83"/>
    <w:rsid w:val="00805E1A"/>
    <w:rsid w:val="008061AF"/>
    <w:rsid w:val="00806874"/>
    <w:rsid w:val="00806A2E"/>
    <w:rsid w:val="00806B28"/>
    <w:rsid w:val="00806BCB"/>
    <w:rsid w:val="00807282"/>
    <w:rsid w:val="008076B9"/>
    <w:rsid w:val="00807955"/>
    <w:rsid w:val="00807961"/>
    <w:rsid w:val="008079AF"/>
    <w:rsid w:val="00807FA0"/>
    <w:rsid w:val="0081093E"/>
    <w:rsid w:val="00810A30"/>
    <w:rsid w:val="00810A88"/>
    <w:rsid w:val="00810CDA"/>
    <w:rsid w:val="00811308"/>
    <w:rsid w:val="008113CF"/>
    <w:rsid w:val="00811495"/>
    <w:rsid w:val="008119D0"/>
    <w:rsid w:val="00811A5F"/>
    <w:rsid w:val="00811B6B"/>
    <w:rsid w:val="00811DFE"/>
    <w:rsid w:val="00811F47"/>
    <w:rsid w:val="00811F6E"/>
    <w:rsid w:val="0081202C"/>
    <w:rsid w:val="008126D8"/>
    <w:rsid w:val="008128DE"/>
    <w:rsid w:val="00812AD9"/>
    <w:rsid w:val="00812F62"/>
    <w:rsid w:val="0081305C"/>
    <w:rsid w:val="008135A7"/>
    <w:rsid w:val="00813737"/>
    <w:rsid w:val="00813870"/>
    <w:rsid w:val="00813917"/>
    <w:rsid w:val="00813BAF"/>
    <w:rsid w:val="00814204"/>
    <w:rsid w:val="008146DD"/>
    <w:rsid w:val="008148D1"/>
    <w:rsid w:val="00814A20"/>
    <w:rsid w:val="00814B8C"/>
    <w:rsid w:val="00815163"/>
    <w:rsid w:val="008151E3"/>
    <w:rsid w:val="00815335"/>
    <w:rsid w:val="0081569D"/>
    <w:rsid w:val="0081597F"/>
    <w:rsid w:val="00815D98"/>
    <w:rsid w:val="00815E1A"/>
    <w:rsid w:val="0081624F"/>
    <w:rsid w:val="008165FB"/>
    <w:rsid w:val="008168BD"/>
    <w:rsid w:val="008171D0"/>
    <w:rsid w:val="00817416"/>
    <w:rsid w:val="0081741F"/>
    <w:rsid w:val="0081754F"/>
    <w:rsid w:val="00817B7A"/>
    <w:rsid w:val="00820817"/>
    <w:rsid w:val="00820CE1"/>
    <w:rsid w:val="00821141"/>
    <w:rsid w:val="00821176"/>
    <w:rsid w:val="008216E6"/>
    <w:rsid w:val="00821764"/>
    <w:rsid w:val="008218B3"/>
    <w:rsid w:val="00821962"/>
    <w:rsid w:val="0082197D"/>
    <w:rsid w:val="00821C1D"/>
    <w:rsid w:val="00822305"/>
    <w:rsid w:val="00822569"/>
    <w:rsid w:val="008227DF"/>
    <w:rsid w:val="008228C7"/>
    <w:rsid w:val="00822C36"/>
    <w:rsid w:val="00822C98"/>
    <w:rsid w:val="008230D7"/>
    <w:rsid w:val="00823884"/>
    <w:rsid w:val="00823EC3"/>
    <w:rsid w:val="00823F6A"/>
    <w:rsid w:val="008240C8"/>
    <w:rsid w:val="008244D7"/>
    <w:rsid w:val="00824FB3"/>
    <w:rsid w:val="00825954"/>
    <w:rsid w:val="00825B56"/>
    <w:rsid w:val="00825E9D"/>
    <w:rsid w:val="008260E4"/>
    <w:rsid w:val="008260FF"/>
    <w:rsid w:val="0082613D"/>
    <w:rsid w:val="00826EAC"/>
    <w:rsid w:val="00827555"/>
    <w:rsid w:val="00827A5C"/>
    <w:rsid w:val="00827AD3"/>
    <w:rsid w:val="00827C4B"/>
    <w:rsid w:val="00827E45"/>
    <w:rsid w:val="00827EDE"/>
    <w:rsid w:val="00827F2E"/>
    <w:rsid w:val="008300A4"/>
    <w:rsid w:val="0083047B"/>
    <w:rsid w:val="0083078F"/>
    <w:rsid w:val="00831208"/>
    <w:rsid w:val="008312AB"/>
    <w:rsid w:val="008316BC"/>
    <w:rsid w:val="0083171A"/>
    <w:rsid w:val="008318C2"/>
    <w:rsid w:val="00831B26"/>
    <w:rsid w:val="00831BA3"/>
    <w:rsid w:val="00831C7B"/>
    <w:rsid w:val="00831E99"/>
    <w:rsid w:val="00831F1D"/>
    <w:rsid w:val="0083230C"/>
    <w:rsid w:val="008324B6"/>
    <w:rsid w:val="00832606"/>
    <w:rsid w:val="00832BB1"/>
    <w:rsid w:val="00832CEB"/>
    <w:rsid w:val="00832E21"/>
    <w:rsid w:val="00833842"/>
    <w:rsid w:val="00833E85"/>
    <w:rsid w:val="00833F6A"/>
    <w:rsid w:val="008343AC"/>
    <w:rsid w:val="008343E0"/>
    <w:rsid w:val="008347FE"/>
    <w:rsid w:val="0083553D"/>
    <w:rsid w:val="008359BE"/>
    <w:rsid w:val="00835AE2"/>
    <w:rsid w:val="008360E6"/>
    <w:rsid w:val="0083653B"/>
    <w:rsid w:val="0083666F"/>
    <w:rsid w:val="008368FD"/>
    <w:rsid w:val="00836E43"/>
    <w:rsid w:val="008370E2"/>
    <w:rsid w:val="00837305"/>
    <w:rsid w:val="008378BC"/>
    <w:rsid w:val="00837B0F"/>
    <w:rsid w:val="00840076"/>
    <w:rsid w:val="008400E1"/>
    <w:rsid w:val="0084016A"/>
    <w:rsid w:val="00840541"/>
    <w:rsid w:val="00840DD8"/>
    <w:rsid w:val="008413E7"/>
    <w:rsid w:val="008414A6"/>
    <w:rsid w:val="00841D5C"/>
    <w:rsid w:val="00842270"/>
    <w:rsid w:val="00842AAF"/>
    <w:rsid w:val="00842D9F"/>
    <w:rsid w:val="00842F90"/>
    <w:rsid w:val="00843905"/>
    <w:rsid w:val="008445EE"/>
    <w:rsid w:val="0084478D"/>
    <w:rsid w:val="008449F8"/>
    <w:rsid w:val="00844E0B"/>
    <w:rsid w:val="0084512E"/>
    <w:rsid w:val="0084551B"/>
    <w:rsid w:val="00845575"/>
    <w:rsid w:val="008459BB"/>
    <w:rsid w:val="00845C08"/>
    <w:rsid w:val="00845CDD"/>
    <w:rsid w:val="00845CFE"/>
    <w:rsid w:val="00846083"/>
    <w:rsid w:val="008464E0"/>
    <w:rsid w:val="00846A6E"/>
    <w:rsid w:val="0084718F"/>
    <w:rsid w:val="008472C5"/>
    <w:rsid w:val="00847987"/>
    <w:rsid w:val="008479C0"/>
    <w:rsid w:val="00847D47"/>
    <w:rsid w:val="00847FC8"/>
    <w:rsid w:val="008501EB"/>
    <w:rsid w:val="00850291"/>
    <w:rsid w:val="008505B7"/>
    <w:rsid w:val="0085068B"/>
    <w:rsid w:val="008506E4"/>
    <w:rsid w:val="0085074C"/>
    <w:rsid w:val="0085099F"/>
    <w:rsid w:val="00850A4F"/>
    <w:rsid w:val="00850E1F"/>
    <w:rsid w:val="0085118F"/>
    <w:rsid w:val="008513CE"/>
    <w:rsid w:val="008518E2"/>
    <w:rsid w:val="00851B62"/>
    <w:rsid w:val="00851EA2"/>
    <w:rsid w:val="0085208A"/>
    <w:rsid w:val="00852F49"/>
    <w:rsid w:val="008536B3"/>
    <w:rsid w:val="00853B26"/>
    <w:rsid w:val="00853F8D"/>
    <w:rsid w:val="00854463"/>
    <w:rsid w:val="008546E5"/>
    <w:rsid w:val="00854A45"/>
    <w:rsid w:val="00854DEB"/>
    <w:rsid w:val="008550C6"/>
    <w:rsid w:val="00855FA5"/>
    <w:rsid w:val="00856044"/>
    <w:rsid w:val="008560EB"/>
    <w:rsid w:val="00856271"/>
    <w:rsid w:val="0085684D"/>
    <w:rsid w:val="00856898"/>
    <w:rsid w:val="00856A87"/>
    <w:rsid w:val="00856B22"/>
    <w:rsid w:val="00856F8D"/>
    <w:rsid w:val="00857187"/>
    <w:rsid w:val="008572C8"/>
    <w:rsid w:val="008578D5"/>
    <w:rsid w:val="008579C5"/>
    <w:rsid w:val="00857A46"/>
    <w:rsid w:val="00857AF1"/>
    <w:rsid w:val="00857DFE"/>
    <w:rsid w:val="00857E78"/>
    <w:rsid w:val="00857ED8"/>
    <w:rsid w:val="00857FDC"/>
    <w:rsid w:val="0086097B"/>
    <w:rsid w:val="008610F2"/>
    <w:rsid w:val="00861324"/>
    <w:rsid w:val="00861416"/>
    <w:rsid w:val="00861828"/>
    <w:rsid w:val="00861A39"/>
    <w:rsid w:val="00861A99"/>
    <w:rsid w:val="0086206C"/>
    <w:rsid w:val="0086209B"/>
    <w:rsid w:val="008623B2"/>
    <w:rsid w:val="00862ED7"/>
    <w:rsid w:val="00863756"/>
    <w:rsid w:val="00863CAD"/>
    <w:rsid w:val="00863F9E"/>
    <w:rsid w:val="008642FD"/>
    <w:rsid w:val="00864474"/>
    <w:rsid w:val="00864775"/>
    <w:rsid w:val="0086493F"/>
    <w:rsid w:val="00864B72"/>
    <w:rsid w:val="00864BF9"/>
    <w:rsid w:val="00864CF5"/>
    <w:rsid w:val="00865194"/>
    <w:rsid w:val="008657AD"/>
    <w:rsid w:val="008658B5"/>
    <w:rsid w:val="00865B26"/>
    <w:rsid w:val="00865D28"/>
    <w:rsid w:val="008661DC"/>
    <w:rsid w:val="00866254"/>
    <w:rsid w:val="00866B88"/>
    <w:rsid w:val="00866DB2"/>
    <w:rsid w:val="00866FC9"/>
    <w:rsid w:val="00867140"/>
    <w:rsid w:val="008678B6"/>
    <w:rsid w:val="00867A41"/>
    <w:rsid w:val="00867CE0"/>
    <w:rsid w:val="00867D9B"/>
    <w:rsid w:val="00870074"/>
    <w:rsid w:val="008703F2"/>
    <w:rsid w:val="008705A9"/>
    <w:rsid w:val="00870659"/>
    <w:rsid w:val="008712D1"/>
    <w:rsid w:val="008715F8"/>
    <w:rsid w:val="008719EE"/>
    <w:rsid w:val="00871FF1"/>
    <w:rsid w:val="008720B9"/>
    <w:rsid w:val="008725DC"/>
    <w:rsid w:val="008725FD"/>
    <w:rsid w:val="00872BA5"/>
    <w:rsid w:val="00872F4E"/>
    <w:rsid w:val="0087374F"/>
    <w:rsid w:val="008738BD"/>
    <w:rsid w:val="00873A9D"/>
    <w:rsid w:val="00873DEF"/>
    <w:rsid w:val="0087437C"/>
    <w:rsid w:val="00874BDB"/>
    <w:rsid w:val="00874CC4"/>
    <w:rsid w:val="00875682"/>
    <w:rsid w:val="00875F57"/>
    <w:rsid w:val="008762ED"/>
    <w:rsid w:val="00876526"/>
    <w:rsid w:val="00876C21"/>
    <w:rsid w:val="00876E55"/>
    <w:rsid w:val="0087712B"/>
    <w:rsid w:val="00877507"/>
    <w:rsid w:val="00877692"/>
    <w:rsid w:val="00877F2A"/>
    <w:rsid w:val="00877FDC"/>
    <w:rsid w:val="008804C5"/>
    <w:rsid w:val="00880799"/>
    <w:rsid w:val="00880FF6"/>
    <w:rsid w:val="0088125C"/>
    <w:rsid w:val="0088173C"/>
    <w:rsid w:val="00881FA9"/>
    <w:rsid w:val="00881FFA"/>
    <w:rsid w:val="008824A1"/>
    <w:rsid w:val="0088261B"/>
    <w:rsid w:val="00882830"/>
    <w:rsid w:val="008828DE"/>
    <w:rsid w:val="00882A48"/>
    <w:rsid w:val="00882C30"/>
    <w:rsid w:val="008834C9"/>
    <w:rsid w:val="008834D3"/>
    <w:rsid w:val="00883857"/>
    <w:rsid w:val="00883AF5"/>
    <w:rsid w:val="00883C88"/>
    <w:rsid w:val="00883FF5"/>
    <w:rsid w:val="00884137"/>
    <w:rsid w:val="008849F0"/>
    <w:rsid w:val="00884BBD"/>
    <w:rsid w:val="00884BF7"/>
    <w:rsid w:val="00884D02"/>
    <w:rsid w:val="00885059"/>
    <w:rsid w:val="0088582D"/>
    <w:rsid w:val="0088588C"/>
    <w:rsid w:val="00885927"/>
    <w:rsid w:val="00885DF5"/>
    <w:rsid w:val="00886317"/>
    <w:rsid w:val="00886843"/>
    <w:rsid w:val="008868F2"/>
    <w:rsid w:val="00886C36"/>
    <w:rsid w:val="0088791D"/>
    <w:rsid w:val="00887BA1"/>
    <w:rsid w:val="008909FB"/>
    <w:rsid w:val="00890C76"/>
    <w:rsid w:val="00891211"/>
    <w:rsid w:val="008914D9"/>
    <w:rsid w:val="008915A6"/>
    <w:rsid w:val="008918CB"/>
    <w:rsid w:val="00891AD5"/>
    <w:rsid w:val="00891B5D"/>
    <w:rsid w:val="00891C9A"/>
    <w:rsid w:val="00892730"/>
    <w:rsid w:val="00892982"/>
    <w:rsid w:val="0089324B"/>
    <w:rsid w:val="008933D2"/>
    <w:rsid w:val="00893801"/>
    <w:rsid w:val="0089428C"/>
    <w:rsid w:val="00894632"/>
    <w:rsid w:val="008946E6"/>
    <w:rsid w:val="00894AC1"/>
    <w:rsid w:val="00894AFA"/>
    <w:rsid w:val="00894DE7"/>
    <w:rsid w:val="00894E08"/>
    <w:rsid w:val="0089509D"/>
    <w:rsid w:val="0089563D"/>
    <w:rsid w:val="00895846"/>
    <w:rsid w:val="00895A1C"/>
    <w:rsid w:val="00895C79"/>
    <w:rsid w:val="00895EA9"/>
    <w:rsid w:val="00895ECC"/>
    <w:rsid w:val="0089614B"/>
    <w:rsid w:val="00896EA5"/>
    <w:rsid w:val="00897245"/>
    <w:rsid w:val="0089734F"/>
    <w:rsid w:val="0089759C"/>
    <w:rsid w:val="0089780A"/>
    <w:rsid w:val="00897C21"/>
    <w:rsid w:val="00897C76"/>
    <w:rsid w:val="00897D7A"/>
    <w:rsid w:val="00897F32"/>
    <w:rsid w:val="008A05EF"/>
    <w:rsid w:val="008A07C1"/>
    <w:rsid w:val="008A0DEB"/>
    <w:rsid w:val="008A1362"/>
    <w:rsid w:val="008A162A"/>
    <w:rsid w:val="008A176F"/>
    <w:rsid w:val="008A18F1"/>
    <w:rsid w:val="008A1B3E"/>
    <w:rsid w:val="008A1D6B"/>
    <w:rsid w:val="008A1DC5"/>
    <w:rsid w:val="008A1E3E"/>
    <w:rsid w:val="008A1F85"/>
    <w:rsid w:val="008A201C"/>
    <w:rsid w:val="008A231C"/>
    <w:rsid w:val="008A23C8"/>
    <w:rsid w:val="008A2942"/>
    <w:rsid w:val="008A2CF5"/>
    <w:rsid w:val="008A2FBB"/>
    <w:rsid w:val="008A3141"/>
    <w:rsid w:val="008A31AD"/>
    <w:rsid w:val="008A31CB"/>
    <w:rsid w:val="008A3B15"/>
    <w:rsid w:val="008A3F96"/>
    <w:rsid w:val="008A4221"/>
    <w:rsid w:val="008A43F7"/>
    <w:rsid w:val="008A46C1"/>
    <w:rsid w:val="008A5108"/>
    <w:rsid w:val="008A5168"/>
    <w:rsid w:val="008A52BA"/>
    <w:rsid w:val="008A52D4"/>
    <w:rsid w:val="008A5763"/>
    <w:rsid w:val="008A5901"/>
    <w:rsid w:val="008A5CBF"/>
    <w:rsid w:val="008A5FFC"/>
    <w:rsid w:val="008A6787"/>
    <w:rsid w:val="008A6841"/>
    <w:rsid w:val="008A69D6"/>
    <w:rsid w:val="008A6A7B"/>
    <w:rsid w:val="008A6AD0"/>
    <w:rsid w:val="008A758F"/>
    <w:rsid w:val="008A7881"/>
    <w:rsid w:val="008A7C15"/>
    <w:rsid w:val="008B0432"/>
    <w:rsid w:val="008B07FE"/>
    <w:rsid w:val="008B0A67"/>
    <w:rsid w:val="008B0A72"/>
    <w:rsid w:val="008B0BB8"/>
    <w:rsid w:val="008B0D2A"/>
    <w:rsid w:val="008B0DD5"/>
    <w:rsid w:val="008B115B"/>
    <w:rsid w:val="008B116E"/>
    <w:rsid w:val="008B1523"/>
    <w:rsid w:val="008B153C"/>
    <w:rsid w:val="008B1925"/>
    <w:rsid w:val="008B1B4A"/>
    <w:rsid w:val="008B234E"/>
    <w:rsid w:val="008B246B"/>
    <w:rsid w:val="008B2C5E"/>
    <w:rsid w:val="008B34F7"/>
    <w:rsid w:val="008B367D"/>
    <w:rsid w:val="008B38B5"/>
    <w:rsid w:val="008B39F7"/>
    <w:rsid w:val="008B3EC8"/>
    <w:rsid w:val="008B3F54"/>
    <w:rsid w:val="008B4073"/>
    <w:rsid w:val="008B41C1"/>
    <w:rsid w:val="008B42A7"/>
    <w:rsid w:val="008B4518"/>
    <w:rsid w:val="008B467F"/>
    <w:rsid w:val="008B4D77"/>
    <w:rsid w:val="008B4FFE"/>
    <w:rsid w:val="008B5223"/>
    <w:rsid w:val="008B5290"/>
    <w:rsid w:val="008B59E4"/>
    <w:rsid w:val="008B5FCB"/>
    <w:rsid w:val="008B5FD6"/>
    <w:rsid w:val="008B60E0"/>
    <w:rsid w:val="008B611D"/>
    <w:rsid w:val="008B6177"/>
    <w:rsid w:val="008B62A0"/>
    <w:rsid w:val="008B6369"/>
    <w:rsid w:val="008B648C"/>
    <w:rsid w:val="008B669E"/>
    <w:rsid w:val="008B67A1"/>
    <w:rsid w:val="008B6809"/>
    <w:rsid w:val="008B6B9B"/>
    <w:rsid w:val="008B6E7C"/>
    <w:rsid w:val="008B76C7"/>
    <w:rsid w:val="008B79ED"/>
    <w:rsid w:val="008B7A8B"/>
    <w:rsid w:val="008B7D47"/>
    <w:rsid w:val="008B7E55"/>
    <w:rsid w:val="008C0128"/>
    <w:rsid w:val="008C05ED"/>
    <w:rsid w:val="008C0CFB"/>
    <w:rsid w:val="008C0D66"/>
    <w:rsid w:val="008C14AF"/>
    <w:rsid w:val="008C17F5"/>
    <w:rsid w:val="008C2173"/>
    <w:rsid w:val="008C21EF"/>
    <w:rsid w:val="008C2265"/>
    <w:rsid w:val="008C230C"/>
    <w:rsid w:val="008C2806"/>
    <w:rsid w:val="008C2879"/>
    <w:rsid w:val="008C2A35"/>
    <w:rsid w:val="008C2BA5"/>
    <w:rsid w:val="008C30C3"/>
    <w:rsid w:val="008C34C5"/>
    <w:rsid w:val="008C35FB"/>
    <w:rsid w:val="008C45C7"/>
    <w:rsid w:val="008C47B5"/>
    <w:rsid w:val="008C4899"/>
    <w:rsid w:val="008C4ADA"/>
    <w:rsid w:val="008C508C"/>
    <w:rsid w:val="008C5238"/>
    <w:rsid w:val="008C531D"/>
    <w:rsid w:val="008C545C"/>
    <w:rsid w:val="008C59FA"/>
    <w:rsid w:val="008C5AB3"/>
    <w:rsid w:val="008C6396"/>
    <w:rsid w:val="008C6412"/>
    <w:rsid w:val="008C643A"/>
    <w:rsid w:val="008C677A"/>
    <w:rsid w:val="008C6B17"/>
    <w:rsid w:val="008C6D87"/>
    <w:rsid w:val="008C6FE5"/>
    <w:rsid w:val="008C7043"/>
    <w:rsid w:val="008C7048"/>
    <w:rsid w:val="008C76EA"/>
    <w:rsid w:val="008C7FCC"/>
    <w:rsid w:val="008D0197"/>
    <w:rsid w:val="008D0676"/>
    <w:rsid w:val="008D06BF"/>
    <w:rsid w:val="008D07FB"/>
    <w:rsid w:val="008D0C90"/>
    <w:rsid w:val="008D0E70"/>
    <w:rsid w:val="008D1407"/>
    <w:rsid w:val="008D18D3"/>
    <w:rsid w:val="008D2054"/>
    <w:rsid w:val="008D2385"/>
    <w:rsid w:val="008D24E4"/>
    <w:rsid w:val="008D25C1"/>
    <w:rsid w:val="008D2AD6"/>
    <w:rsid w:val="008D2D68"/>
    <w:rsid w:val="008D30EE"/>
    <w:rsid w:val="008D3186"/>
    <w:rsid w:val="008D3433"/>
    <w:rsid w:val="008D3B01"/>
    <w:rsid w:val="008D3E79"/>
    <w:rsid w:val="008D4150"/>
    <w:rsid w:val="008D4563"/>
    <w:rsid w:val="008D4623"/>
    <w:rsid w:val="008D5061"/>
    <w:rsid w:val="008D52C7"/>
    <w:rsid w:val="008D541B"/>
    <w:rsid w:val="008D54D8"/>
    <w:rsid w:val="008D55E8"/>
    <w:rsid w:val="008D55E9"/>
    <w:rsid w:val="008D55F2"/>
    <w:rsid w:val="008D5682"/>
    <w:rsid w:val="008D58F4"/>
    <w:rsid w:val="008D5B48"/>
    <w:rsid w:val="008D5F55"/>
    <w:rsid w:val="008D67DA"/>
    <w:rsid w:val="008D69A5"/>
    <w:rsid w:val="008D6C04"/>
    <w:rsid w:val="008D6E71"/>
    <w:rsid w:val="008D6FBE"/>
    <w:rsid w:val="008D719F"/>
    <w:rsid w:val="008D73E7"/>
    <w:rsid w:val="008D7A8C"/>
    <w:rsid w:val="008E0263"/>
    <w:rsid w:val="008E03B1"/>
    <w:rsid w:val="008E0874"/>
    <w:rsid w:val="008E0A7F"/>
    <w:rsid w:val="008E0DDA"/>
    <w:rsid w:val="008E1451"/>
    <w:rsid w:val="008E1550"/>
    <w:rsid w:val="008E1685"/>
    <w:rsid w:val="008E1D78"/>
    <w:rsid w:val="008E1DDA"/>
    <w:rsid w:val="008E2516"/>
    <w:rsid w:val="008E2A28"/>
    <w:rsid w:val="008E2CB1"/>
    <w:rsid w:val="008E3149"/>
    <w:rsid w:val="008E328D"/>
    <w:rsid w:val="008E3616"/>
    <w:rsid w:val="008E3A69"/>
    <w:rsid w:val="008E4E5E"/>
    <w:rsid w:val="008E5519"/>
    <w:rsid w:val="008E56E0"/>
    <w:rsid w:val="008E59BA"/>
    <w:rsid w:val="008E5B4E"/>
    <w:rsid w:val="008E5C60"/>
    <w:rsid w:val="008E5FD0"/>
    <w:rsid w:val="008E62B3"/>
    <w:rsid w:val="008E6345"/>
    <w:rsid w:val="008E6408"/>
    <w:rsid w:val="008E66F8"/>
    <w:rsid w:val="008E690C"/>
    <w:rsid w:val="008E6C1D"/>
    <w:rsid w:val="008E6E26"/>
    <w:rsid w:val="008E765D"/>
    <w:rsid w:val="008E7C2A"/>
    <w:rsid w:val="008E7D76"/>
    <w:rsid w:val="008F0A91"/>
    <w:rsid w:val="008F0B7B"/>
    <w:rsid w:val="008F1605"/>
    <w:rsid w:val="008F17C5"/>
    <w:rsid w:val="008F1828"/>
    <w:rsid w:val="008F1927"/>
    <w:rsid w:val="008F19CB"/>
    <w:rsid w:val="008F19D8"/>
    <w:rsid w:val="008F1A28"/>
    <w:rsid w:val="008F1AEB"/>
    <w:rsid w:val="008F1AF4"/>
    <w:rsid w:val="008F1FC9"/>
    <w:rsid w:val="008F2577"/>
    <w:rsid w:val="008F25B9"/>
    <w:rsid w:val="008F2995"/>
    <w:rsid w:val="008F2CCD"/>
    <w:rsid w:val="008F2D86"/>
    <w:rsid w:val="008F2F41"/>
    <w:rsid w:val="008F305C"/>
    <w:rsid w:val="008F342E"/>
    <w:rsid w:val="008F3529"/>
    <w:rsid w:val="008F3A2F"/>
    <w:rsid w:val="008F3B72"/>
    <w:rsid w:val="008F3DE7"/>
    <w:rsid w:val="008F4057"/>
    <w:rsid w:val="008F41FF"/>
    <w:rsid w:val="008F423A"/>
    <w:rsid w:val="008F4464"/>
    <w:rsid w:val="008F44C5"/>
    <w:rsid w:val="008F47BA"/>
    <w:rsid w:val="008F4DDA"/>
    <w:rsid w:val="008F55EF"/>
    <w:rsid w:val="008F5DBE"/>
    <w:rsid w:val="008F600A"/>
    <w:rsid w:val="008F637A"/>
    <w:rsid w:val="008F6480"/>
    <w:rsid w:val="008F66D2"/>
    <w:rsid w:val="008F6908"/>
    <w:rsid w:val="008F69C5"/>
    <w:rsid w:val="008F6C76"/>
    <w:rsid w:val="008F72E3"/>
    <w:rsid w:val="00900651"/>
    <w:rsid w:val="00900C6B"/>
    <w:rsid w:val="0090137C"/>
    <w:rsid w:val="009014F1"/>
    <w:rsid w:val="00901752"/>
    <w:rsid w:val="009019D9"/>
    <w:rsid w:val="00901AB9"/>
    <w:rsid w:val="00901B7A"/>
    <w:rsid w:val="00901C79"/>
    <w:rsid w:val="0090290E"/>
    <w:rsid w:val="00902946"/>
    <w:rsid w:val="009029BE"/>
    <w:rsid w:val="00902C2D"/>
    <w:rsid w:val="00902CE7"/>
    <w:rsid w:val="0090354F"/>
    <w:rsid w:val="00903864"/>
    <w:rsid w:val="00903DDB"/>
    <w:rsid w:val="00903EA1"/>
    <w:rsid w:val="00903EB0"/>
    <w:rsid w:val="00903FFE"/>
    <w:rsid w:val="0090413A"/>
    <w:rsid w:val="0090432F"/>
    <w:rsid w:val="00904569"/>
    <w:rsid w:val="00904C00"/>
    <w:rsid w:val="00904C70"/>
    <w:rsid w:val="009053C4"/>
    <w:rsid w:val="00905D6F"/>
    <w:rsid w:val="00905DA0"/>
    <w:rsid w:val="009067F2"/>
    <w:rsid w:val="00906B36"/>
    <w:rsid w:val="00906C24"/>
    <w:rsid w:val="00906D34"/>
    <w:rsid w:val="0090705F"/>
    <w:rsid w:val="00907322"/>
    <w:rsid w:val="00907353"/>
    <w:rsid w:val="0090752F"/>
    <w:rsid w:val="00907983"/>
    <w:rsid w:val="00907AB0"/>
    <w:rsid w:val="00907B10"/>
    <w:rsid w:val="00910B1D"/>
    <w:rsid w:val="00910B4B"/>
    <w:rsid w:val="00910CEC"/>
    <w:rsid w:val="00910E86"/>
    <w:rsid w:val="009111BD"/>
    <w:rsid w:val="0091180E"/>
    <w:rsid w:val="00911F9A"/>
    <w:rsid w:val="00912150"/>
    <w:rsid w:val="00912321"/>
    <w:rsid w:val="00912488"/>
    <w:rsid w:val="009125D3"/>
    <w:rsid w:val="00912870"/>
    <w:rsid w:val="00912E4A"/>
    <w:rsid w:val="00913044"/>
    <w:rsid w:val="0091307A"/>
    <w:rsid w:val="009131A6"/>
    <w:rsid w:val="00913577"/>
    <w:rsid w:val="0091464E"/>
    <w:rsid w:val="009149A9"/>
    <w:rsid w:val="00914FAF"/>
    <w:rsid w:val="0091518E"/>
    <w:rsid w:val="00915914"/>
    <w:rsid w:val="00915B86"/>
    <w:rsid w:val="00915C70"/>
    <w:rsid w:val="00916077"/>
    <w:rsid w:val="009160F9"/>
    <w:rsid w:val="0091610A"/>
    <w:rsid w:val="009163D1"/>
    <w:rsid w:val="00916649"/>
    <w:rsid w:val="009167AE"/>
    <w:rsid w:val="00916A42"/>
    <w:rsid w:val="00916A49"/>
    <w:rsid w:val="00916D99"/>
    <w:rsid w:val="00917233"/>
    <w:rsid w:val="0091727E"/>
    <w:rsid w:val="00917880"/>
    <w:rsid w:val="00917988"/>
    <w:rsid w:val="00917BDB"/>
    <w:rsid w:val="009201BD"/>
    <w:rsid w:val="00920498"/>
    <w:rsid w:val="009205CB"/>
    <w:rsid w:val="00920C18"/>
    <w:rsid w:val="00920E35"/>
    <w:rsid w:val="0092106C"/>
    <w:rsid w:val="009214DA"/>
    <w:rsid w:val="00922107"/>
    <w:rsid w:val="00922124"/>
    <w:rsid w:val="00922146"/>
    <w:rsid w:val="00922405"/>
    <w:rsid w:val="009226EB"/>
    <w:rsid w:val="00922E7E"/>
    <w:rsid w:val="009233CA"/>
    <w:rsid w:val="00923559"/>
    <w:rsid w:val="0092374B"/>
    <w:rsid w:val="00923E1A"/>
    <w:rsid w:val="00923FCA"/>
    <w:rsid w:val="0092502D"/>
    <w:rsid w:val="009250EE"/>
    <w:rsid w:val="0092547A"/>
    <w:rsid w:val="00925A9E"/>
    <w:rsid w:val="00925AA0"/>
    <w:rsid w:val="00926366"/>
    <w:rsid w:val="0092658A"/>
    <w:rsid w:val="00926929"/>
    <w:rsid w:val="00926A7A"/>
    <w:rsid w:val="00926BA1"/>
    <w:rsid w:val="00926BF8"/>
    <w:rsid w:val="00926E99"/>
    <w:rsid w:val="0092700F"/>
    <w:rsid w:val="00927695"/>
    <w:rsid w:val="00927917"/>
    <w:rsid w:val="00927D22"/>
    <w:rsid w:val="00927E92"/>
    <w:rsid w:val="00930183"/>
    <w:rsid w:val="0093057F"/>
    <w:rsid w:val="009309B8"/>
    <w:rsid w:val="00930A65"/>
    <w:rsid w:val="00930E81"/>
    <w:rsid w:val="00931617"/>
    <w:rsid w:val="00931A6E"/>
    <w:rsid w:val="00931F92"/>
    <w:rsid w:val="00931F97"/>
    <w:rsid w:val="00931FDA"/>
    <w:rsid w:val="009324D8"/>
    <w:rsid w:val="009324F9"/>
    <w:rsid w:val="00932709"/>
    <w:rsid w:val="0093285A"/>
    <w:rsid w:val="00932989"/>
    <w:rsid w:val="00932C4E"/>
    <w:rsid w:val="00932DCD"/>
    <w:rsid w:val="00932F59"/>
    <w:rsid w:val="009334A8"/>
    <w:rsid w:val="009334B7"/>
    <w:rsid w:val="009339BE"/>
    <w:rsid w:val="00934508"/>
    <w:rsid w:val="009345FC"/>
    <w:rsid w:val="0093479A"/>
    <w:rsid w:val="0093505A"/>
    <w:rsid w:val="00935822"/>
    <w:rsid w:val="00935828"/>
    <w:rsid w:val="00935849"/>
    <w:rsid w:val="00935C3C"/>
    <w:rsid w:val="00935EDA"/>
    <w:rsid w:val="009360D7"/>
    <w:rsid w:val="00936166"/>
    <w:rsid w:val="00936236"/>
    <w:rsid w:val="0093675B"/>
    <w:rsid w:val="0093678E"/>
    <w:rsid w:val="00936B84"/>
    <w:rsid w:val="00937242"/>
    <w:rsid w:val="009374BF"/>
    <w:rsid w:val="009379EB"/>
    <w:rsid w:val="00937BE5"/>
    <w:rsid w:val="00937D78"/>
    <w:rsid w:val="00937E92"/>
    <w:rsid w:val="00940050"/>
    <w:rsid w:val="00940334"/>
    <w:rsid w:val="00940455"/>
    <w:rsid w:val="0094049B"/>
    <w:rsid w:val="009404B4"/>
    <w:rsid w:val="00940AD6"/>
    <w:rsid w:val="00940E42"/>
    <w:rsid w:val="009412FB"/>
    <w:rsid w:val="00941383"/>
    <w:rsid w:val="0094154D"/>
    <w:rsid w:val="009418AB"/>
    <w:rsid w:val="0094199A"/>
    <w:rsid w:val="00941BAF"/>
    <w:rsid w:val="0094204B"/>
    <w:rsid w:val="009420AF"/>
    <w:rsid w:val="0094213F"/>
    <w:rsid w:val="009426D0"/>
    <w:rsid w:val="00942CF8"/>
    <w:rsid w:val="00943B79"/>
    <w:rsid w:val="0094403C"/>
    <w:rsid w:val="0094404A"/>
    <w:rsid w:val="00944331"/>
    <w:rsid w:val="00944469"/>
    <w:rsid w:val="009445A3"/>
    <w:rsid w:val="00944759"/>
    <w:rsid w:val="00944AC9"/>
    <w:rsid w:val="00944C36"/>
    <w:rsid w:val="00944E08"/>
    <w:rsid w:val="009457C3"/>
    <w:rsid w:val="009468DD"/>
    <w:rsid w:val="00946BEE"/>
    <w:rsid w:val="00946C09"/>
    <w:rsid w:val="00946CB7"/>
    <w:rsid w:val="00947444"/>
    <w:rsid w:val="0094782D"/>
    <w:rsid w:val="00950114"/>
    <w:rsid w:val="0095059C"/>
    <w:rsid w:val="00950A8F"/>
    <w:rsid w:val="00950BDD"/>
    <w:rsid w:val="00950FB2"/>
    <w:rsid w:val="0095164D"/>
    <w:rsid w:val="009519DA"/>
    <w:rsid w:val="00951B8F"/>
    <w:rsid w:val="00951BCB"/>
    <w:rsid w:val="00951D93"/>
    <w:rsid w:val="00951F14"/>
    <w:rsid w:val="00952DA2"/>
    <w:rsid w:val="00953043"/>
    <w:rsid w:val="00953328"/>
    <w:rsid w:val="00953853"/>
    <w:rsid w:val="00953D09"/>
    <w:rsid w:val="00953E20"/>
    <w:rsid w:val="009540C1"/>
    <w:rsid w:val="0095449B"/>
    <w:rsid w:val="0095468D"/>
    <w:rsid w:val="00954A33"/>
    <w:rsid w:val="00954C35"/>
    <w:rsid w:val="00955340"/>
    <w:rsid w:val="00955718"/>
    <w:rsid w:val="00956353"/>
    <w:rsid w:val="00956581"/>
    <w:rsid w:val="009566B3"/>
    <w:rsid w:val="00956A75"/>
    <w:rsid w:val="00957760"/>
    <w:rsid w:val="0095788F"/>
    <w:rsid w:val="00957943"/>
    <w:rsid w:val="00957AEE"/>
    <w:rsid w:val="009602BE"/>
    <w:rsid w:val="00960BD6"/>
    <w:rsid w:val="00960D3D"/>
    <w:rsid w:val="00961145"/>
    <w:rsid w:val="00961191"/>
    <w:rsid w:val="0096156C"/>
    <w:rsid w:val="009615FB"/>
    <w:rsid w:val="00961D91"/>
    <w:rsid w:val="00961F22"/>
    <w:rsid w:val="0096223D"/>
    <w:rsid w:val="009623B9"/>
    <w:rsid w:val="00962513"/>
    <w:rsid w:val="0096254A"/>
    <w:rsid w:val="00962899"/>
    <w:rsid w:val="00962C8B"/>
    <w:rsid w:val="00962E18"/>
    <w:rsid w:val="0096305F"/>
    <w:rsid w:val="0096338B"/>
    <w:rsid w:val="00963397"/>
    <w:rsid w:val="00963BDE"/>
    <w:rsid w:val="00963CAD"/>
    <w:rsid w:val="00963D80"/>
    <w:rsid w:val="00963DC4"/>
    <w:rsid w:val="00964628"/>
    <w:rsid w:val="0096477D"/>
    <w:rsid w:val="009648C7"/>
    <w:rsid w:val="00964B9C"/>
    <w:rsid w:val="00964BCB"/>
    <w:rsid w:val="009653FB"/>
    <w:rsid w:val="00965D9D"/>
    <w:rsid w:val="009665B8"/>
    <w:rsid w:val="00966EED"/>
    <w:rsid w:val="0096712F"/>
    <w:rsid w:val="00970295"/>
    <w:rsid w:val="00971089"/>
    <w:rsid w:val="00971413"/>
    <w:rsid w:val="00971F4F"/>
    <w:rsid w:val="009722B5"/>
    <w:rsid w:val="0097248E"/>
    <w:rsid w:val="009724B0"/>
    <w:rsid w:val="00972595"/>
    <w:rsid w:val="00972817"/>
    <w:rsid w:val="00972B91"/>
    <w:rsid w:val="00972CE0"/>
    <w:rsid w:val="00972FB7"/>
    <w:rsid w:val="00972FE5"/>
    <w:rsid w:val="0097341C"/>
    <w:rsid w:val="0097350B"/>
    <w:rsid w:val="0097371F"/>
    <w:rsid w:val="009737D7"/>
    <w:rsid w:val="00973912"/>
    <w:rsid w:val="00973E86"/>
    <w:rsid w:val="00973F32"/>
    <w:rsid w:val="00974038"/>
    <w:rsid w:val="00974057"/>
    <w:rsid w:val="009741E4"/>
    <w:rsid w:val="009748BF"/>
    <w:rsid w:val="00974A8F"/>
    <w:rsid w:val="0097526A"/>
    <w:rsid w:val="00975637"/>
    <w:rsid w:val="009759CF"/>
    <w:rsid w:val="009759F5"/>
    <w:rsid w:val="00975C4B"/>
    <w:rsid w:val="009763A7"/>
    <w:rsid w:val="009766B6"/>
    <w:rsid w:val="009766E3"/>
    <w:rsid w:val="009769A3"/>
    <w:rsid w:val="00976F48"/>
    <w:rsid w:val="00977162"/>
    <w:rsid w:val="00977886"/>
    <w:rsid w:val="009802C4"/>
    <w:rsid w:val="00980A36"/>
    <w:rsid w:val="00980C98"/>
    <w:rsid w:val="00980EDD"/>
    <w:rsid w:val="00980EF6"/>
    <w:rsid w:val="00981244"/>
    <w:rsid w:val="009815FB"/>
    <w:rsid w:val="009817AE"/>
    <w:rsid w:val="0098180A"/>
    <w:rsid w:val="0098197F"/>
    <w:rsid w:val="00981A64"/>
    <w:rsid w:val="00981F1E"/>
    <w:rsid w:val="0098230B"/>
    <w:rsid w:val="009827C7"/>
    <w:rsid w:val="0098280B"/>
    <w:rsid w:val="009832F6"/>
    <w:rsid w:val="009833C1"/>
    <w:rsid w:val="00983727"/>
    <w:rsid w:val="0098384D"/>
    <w:rsid w:val="009838DB"/>
    <w:rsid w:val="00983995"/>
    <w:rsid w:val="00984648"/>
    <w:rsid w:val="00984B6F"/>
    <w:rsid w:val="009857F7"/>
    <w:rsid w:val="0098581F"/>
    <w:rsid w:val="00985A48"/>
    <w:rsid w:val="009860E5"/>
    <w:rsid w:val="0098619F"/>
    <w:rsid w:val="009867C4"/>
    <w:rsid w:val="00986993"/>
    <w:rsid w:val="009869DC"/>
    <w:rsid w:val="00986D45"/>
    <w:rsid w:val="00986FB0"/>
    <w:rsid w:val="00987029"/>
    <w:rsid w:val="009879BE"/>
    <w:rsid w:val="00987AB4"/>
    <w:rsid w:val="00987AF5"/>
    <w:rsid w:val="00987E53"/>
    <w:rsid w:val="00990141"/>
    <w:rsid w:val="0099064A"/>
    <w:rsid w:val="00991126"/>
    <w:rsid w:val="009921F1"/>
    <w:rsid w:val="00992842"/>
    <w:rsid w:val="0099289D"/>
    <w:rsid w:val="00992C29"/>
    <w:rsid w:val="00992CB6"/>
    <w:rsid w:val="00992D54"/>
    <w:rsid w:val="00992F18"/>
    <w:rsid w:val="009930B4"/>
    <w:rsid w:val="0099313F"/>
    <w:rsid w:val="009931DF"/>
    <w:rsid w:val="00993340"/>
    <w:rsid w:val="009933D9"/>
    <w:rsid w:val="00993AB6"/>
    <w:rsid w:val="00994179"/>
    <w:rsid w:val="00994674"/>
    <w:rsid w:val="00994BF6"/>
    <w:rsid w:val="00994F16"/>
    <w:rsid w:val="0099500D"/>
    <w:rsid w:val="009955D3"/>
    <w:rsid w:val="00995620"/>
    <w:rsid w:val="00995710"/>
    <w:rsid w:val="009958B3"/>
    <w:rsid w:val="009958EE"/>
    <w:rsid w:val="00995B6F"/>
    <w:rsid w:val="00995B96"/>
    <w:rsid w:val="00996875"/>
    <w:rsid w:val="00997063"/>
    <w:rsid w:val="00997855"/>
    <w:rsid w:val="0099787B"/>
    <w:rsid w:val="00997D21"/>
    <w:rsid w:val="009A099A"/>
    <w:rsid w:val="009A106A"/>
    <w:rsid w:val="009A241F"/>
    <w:rsid w:val="009A2749"/>
    <w:rsid w:val="009A2F8E"/>
    <w:rsid w:val="009A3499"/>
    <w:rsid w:val="009A3A05"/>
    <w:rsid w:val="009A3B0F"/>
    <w:rsid w:val="009A3DF7"/>
    <w:rsid w:val="009A3E4B"/>
    <w:rsid w:val="009A3FD7"/>
    <w:rsid w:val="009A458A"/>
    <w:rsid w:val="009A4598"/>
    <w:rsid w:val="009A4BAE"/>
    <w:rsid w:val="009A4CA0"/>
    <w:rsid w:val="009A52B9"/>
    <w:rsid w:val="009A5321"/>
    <w:rsid w:val="009A53D9"/>
    <w:rsid w:val="009A5C94"/>
    <w:rsid w:val="009A5FE4"/>
    <w:rsid w:val="009A653D"/>
    <w:rsid w:val="009A65F8"/>
    <w:rsid w:val="009A6617"/>
    <w:rsid w:val="009A686B"/>
    <w:rsid w:val="009A695C"/>
    <w:rsid w:val="009A699F"/>
    <w:rsid w:val="009A69D1"/>
    <w:rsid w:val="009A6E01"/>
    <w:rsid w:val="009A712C"/>
    <w:rsid w:val="009A71A0"/>
    <w:rsid w:val="009A7553"/>
    <w:rsid w:val="009A7C06"/>
    <w:rsid w:val="009A7C29"/>
    <w:rsid w:val="009A7D5D"/>
    <w:rsid w:val="009B075D"/>
    <w:rsid w:val="009B085A"/>
    <w:rsid w:val="009B0902"/>
    <w:rsid w:val="009B0AD5"/>
    <w:rsid w:val="009B13EB"/>
    <w:rsid w:val="009B1622"/>
    <w:rsid w:val="009B182D"/>
    <w:rsid w:val="009B1AE7"/>
    <w:rsid w:val="009B1E09"/>
    <w:rsid w:val="009B1E83"/>
    <w:rsid w:val="009B20ED"/>
    <w:rsid w:val="009B268F"/>
    <w:rsid w:val="009B26B2"/>
    <w:rsid w:val="009B2959"/>
    <w:rsid w:val="009B2E09"/>
    <w:rsid w:val="009B3706"/>
    <w:rsid w:val="009B3E0B"/>
    <w:rsid w:val="009B3F49"/>
    <w:rsid w:val="009B3F63"/>
    <w:rsid w:val="009B4922"/>
    <w:rsid w:val="009B4B57"/>
    <w:rsid w:val="009B4C95"/>
    <w:rsid w:val="009B4E01"/>
    <w:rsid w:val="009B4F46"/>
    <w:rsid w:val="009B5217"/>
    <w:rsid w:val="009B5A3D"/>
    <w:rsid w:val="009B62FD"/>
    <w:rsid w:val="009B6554"/>
    <w:rsid w:val="009B67FC"/>
    <w:rsid w:val="009B68CF"/>
    <w:rsid w:val="009B69F6"/>
    <w:rsid w:val="009B6B23"/>
    <w:rsid w:val="009B6BDD"/>
    <w:rsid w:val="009B6F1B"/>
    <w:rsid w:val="009B730C"/>
    <w:rsid w:val="009B7ED0"/>
    <w:rsid w:val="009C069A"/>
    <w:rsid w:val="009C0A11"/>
    <w:rsid w:val="009C0A23"/>
    <w:rsid w:val="009C0A84"/>
    <w:rsid w:val="009C0E0E"/>
    <w:rsid w:val="009C0F06"/>
    <w:rsid w:val="009C162D"/>
    <w:rsid w:val="009C1C9F"/>
    <w:rsid w:val="009C238C"/>
    <w:rsid w:val="009C2558"/>
    <w:rsid w:val="009C25CD"/>
    <w:rsid w:val="009C26EF"/>
    <w:rsid w:val="009C284A"/>
    <w:rsid w:val="009C28BA"/>
    <w:rsid w:val="009C2BEB"/>
    <w:rsid w:val="009C2F35"/>
    <w:rsid w:val="009C3559"/>
    <w:rsid w:val="009C390B"/>
    <w:rsid w:val="009C3F4F"/>
    <w:rsid w:val="009C43E1"/>
    <w:rsid w:val="009C444A"/>
    <w:rsid w:val="009C44BD"/>
    <w:rsid w:val="009C4543"/>
    <w:rsid w:val="009C4A53"/>
    <w:rsid w:val="009C4EE2"/>
    <w:rsid w:val="009C5011"/>
    <w:rsid w:val="009C5607"/>
    <w:rsid w:val="009C5B14"/>
    <w:rsid w:val="009C5D86"/>
    <w:rsid w:val="009C60C0"/>
    <w:rsid w:val="009C616B"/>
    <w:rsid w:val="009C617F"/>
    <w:rsid w:val="009C63F6"/>
    <w:rsid w:val="009C65E1"/>
    <w:rsid w:val="009C68C9"/>
    <w:rsid w:val="009C6A5E"/>
    <w:rsid w:val="009C6DFC"/>
    <w:rsid w:val="009C74D1"/>
    <w:rsid w:val="009C7AD8"/>
    <w:rsid w:val="009C7BD6"/>
    <w:rsid w:val="009C7FE6"/>
    <w:rsid w:val="009D0016"/>
    <w:rsid w:val="009D06F8"/>
    <w:rsid w:val="009D074D"/>
    <w:rsid w:val="009D0823"/>
    <w:rsid w:val="009D0CC5"/>
    <w:rsid w:val="009D0CE5"/>
    <w:rsid w:val="009D0DD2"/>
    <w:rsid w:val="009D0F14"/>
    <w:rsid w:val="009D1235"/>
    <w:rsid w:val="009D1465"/>
    <w:rsid w:val="009D1554"/>
    <w:rsid w:val="009D1697"/>
    <w:rsid w:val="009D1742"/>
    <w:rsid w:val="009D19DA"/>
    <w:rsid w:val="009D1A41"/>
    <w:rsid w:val="009D1B47"/>
    <w:rsid w:val="009D2251"/>
    <w:rsid w:val="009D2299"/>
    <w:rsid w:val="009D2859"/>
    <w:rsid w:val="009D28B7"/>
    <w:rsid w:val="009D2948"/>
    <w:rsid w:val="009D30B9"/>
    <w:rsid w:val="009D30D9"/>
    <w:rsid w:val="009D370D"/>
    <w:rsid w:val="009D3756"/>
    <w:rsid w:val="009D39DA"/>
    <w:rsid w:val="009D3D3E"/>
    <w:rsid w:val="009D3F2F"/>
    <w:rsid w:val="009D4C0E"/>
    <w:rsid w:val="009D53A7"/>
    <w:rsid w:val="009D5586"/>
    <w:rsid w:val="009D55A9"/>
    <w:rsid w:val="009D5633"/>
    <w:rsid w:val="009D5752"/>
    <w:rsid w:val="009D5B84"/>
    <w:rsid w:val="009D5D0F"/>
    <w:rsid w:val="009D5D65"/>
    <w:rsid w:val="009D5D68"/>
    <w:rsid w:val="009D5FA6"/>
    <w:rsid w:val="009D6026"/>
    <w:rsid w:val="009D6119"/>
    <w:rsid w:val="009D62F2"/>
    <w:rsid w:val="009D6361"/>
    <w:rsid w:val="009D640E"/>
    <w:rsid w:val="009D68E7"/>
    <w:rsid w:val="009D6F2C"/>
    <w:rsid w:val="009D738A"/>
    <w:rsid w:val="009D750A"/>
    <w:rsid w:val="009D75AD"/>
    <w:rsid w:val="009D7AA0"/>
    <w:rsid w:val="009D7F17"/>
    <w:rsid w:val="009E00FE"/>
    <w:rsid w:val="009E0450"/>
    <w:rsid w:val="009E0D59"/>
    <w:rsid w:val="009E0EC5"/>
    <w:rsid w:val="009E1361"/>
    <w:rsid w:val="009E1990"/>
    <w:rsid w:val="009E1D08"/>
    <w:rsid w:val="009E23A7"/>
    <w:rsid w:val="009E248E"/>
    <w:rsid w:val="009E2617"/>
    <w:rsid w:val="009E2997"/>
    <w:rsid w:val="009E2B2C"/>
    <w:rsid w:val="009E2C57"/>
    <w:rsid w:val="009E320F"/>
    <w:rsid w:val="009E32FE"/>
    <w:rsid w:val="009E35FB"/>
    <w:rsid w:val="009E3909"/>
    <w:rsid w:val="009E3D6D"/>
    <w:rsid w:val="009E439C"/>
    <w:rsid w:val="009E4454"/>
    <w:rsid w:val="009E44C8"/>
    <w:rsid w:val="009E475B"/>
    <w:rsid w:val="009E47FE"/>
    <w:rsid w:val="009E4835"/>
    <w:rsid w:val="009E4862"/>
    <w:rsid w:val="009E569F"/>
    <w:rsid w:val="009E5E49"/>
    <w:rsid w:val="009E60B8"/>
    <w:rsid w:val="009E60DE"/>
    <w:rsid w:val="009E6A0F"/>
    <w:rsid w:val="009E7366"/>
    <w:rsid w:val="009E7F49"/>
    <w:rsid w:val="009F0097"/>
    <w:rsid w:val="009F00C9"/>
    <w:rsid w:val="009F06CF"/>
    <w:rsid w:val="009F0730"/>
    <w:rsid w:val="009F0930"/>
    <w:rsid w:val="009F0AA1"/>
    <w:rsid w:val="009F0E4B"/>
    <w:rsid w:val="009F0FC7"/>
    <w:rsid w:val="009F14BD"/>
    <w:rsid w:val="009F1545"/>
    <w:rsid w:val="009F24DB"/>
    <w:rsid w:val="009F277A"/>
    <w:rsid w:val="009F2809"/>
    <w:rsid w:val="009F2ADA"/>
    <w:rsid w:val="009F2B26"/>
    <w:rsid w:val="009F2BA5"/>
    <w:rsid w:val="009F3164"/>
    <w:rsid w:val="009F3EE9"/>
    <w:rsid w:val="009F409C"/>
    <w:rsid w:val="009F45D1"/>
    <w:rsid w:val="009F480D"/>
    <w:rsid w:val="009F4862"/>
    <w:rsid w:val="009F496F"/>
    <w:rsid w:val="009F4B54"/>
    <w:rsid w:val="009F4CD2"/>
    <w:rsid w:val="009F5E6E"/>
    <w:rsid w:val="009F5EA5"/>
    <w:rsid w:val="009F62AE"/>
    <w:rsid w:val="009F6562"/>
    <w:rsid w:val="009F6D04"/>
    <w:rsid w:val="009F6EA8"/>
    <w:rsid w:val="009F6F82"/>
    <w:rsid w:val="009F70B2"/>
    <w:rsid w:val="009F72BF"/>
    <w:rsid w:val="009F7484"/>
    <w:rsid w:val="009F74BA"/>
    <w:rsid w:val="009F7589"/>
    <w:rsid w:val="009F7965"/>
    <w:rsid w:val="009F7BF6"/>
    <w:rsid w:val="009F7DE0"/>
    <w:rsid w:val="009F7F61"/>
    <w:rsid w:val="00A001BB"/>
    <w:rsid w:val="00A00220"/>
    <w:rsid w:val="00A00447"/>
    <w:rsid w:val="00A0161F"/>
    <w:rsid w:val="00A0168B"/>
    <w:rsid w:val="00A01C52"/>
    <w:rsid w:val="00A0202A"/>
    <w:rsid w:val="00A020CE"/>
    <w:rsid w:val="00A0238B"/>
    <w:rsid w:val="00A02523"/>
    <w:rsid w:val="00A02A6A"/>
    <w:rsid w:val="00A033D8"/>
    <w:rsid w:val="00A036D7"/>
    <w:rsid w:val="00A03CC8"/>
    <w:rsid w:val="00A03E63"/>
    <w:rsid w:val="00A04BDD"/>
    <w:rsid w:val="00A05E92"/>
    <w:rsid w:val="00A06274"/>
    <w:rsid w:val="00A066AD"/>
    <w:rsid w:val="00A066C3"/>
    <w:rsid w:val="00A06B39"/>
    <w:rsid w:val="00A06BC7"/>
    <w:rsid w:val="00A07461"/>
    <w:rsid w:val="00A07719"/>
    <w:rsid w:val="00A077A1"/>
    <w:rsid w:val="00A07C85"/>
    <w:rsid w:val="00A07F95"/>
    <w:rsid w:val="00A07FC9"/>
    <w:rsid w:val="00A10213"/>
    <w:rsid w:val="00A102FF"/>
    <w:rsid w:val="00A10BD0"/>
    <w:rsid w:val="00A10E8A"/>
    <w:rsid w:val="00A10F50"/>
    <w:rsid w:val="00A112E8"/>
    <w:rsid w:val="00A11401"/>
    <w:rsid w:val="00A11EA5"/>
    <w:rsid w:val="00A12375"/>
    <w:rsid w:val="00A12644"/>
    <w:rsid w:val="00A12BAC"/>
    <w:rsid w:val="00A12CEA"/>
    <w:rsid w:val="00A13181"/>
    <w:rsid w:val="00A134CA"/>
    <w:rsid w:val="00A1362D"/>
    <w:rsid w:val="00A1368B"/>
    <w:rsid w:val="00A13D67"/>
    <w:rsid w:val="00A140E5"/>
    <w:rsid w:val="00A148EC"/>
    <w:rsid w:val="00A149AC"/>
    <w:rsid w:val="00A149F2"/>
    <w:rsid w:val="00A14DFE"/>
    <w:rsid w:val="00A15153"/>
    <w:rsid w:val="00A1531B"/>
    <w:rsid w:val="00A1535A"/>
    <w:rsid w:val="00A15699"/>
    <w:rsid w:val="00A15990"/>
    <w:rsid w:val="00A1660A"/>
    <w:rsid w:val="00A1671F"/>
    <w:rsid w:val="00A16961"/>
    <w:rsid w:val="00A16CF0"/>
    <w:rsid w:val="00A16D34"/>
    <w:rsid w:val="00A16E34"/>
    <w:rsid w:val="00A17001"/>
    <w:rsid w:val="00A17BC9"/>
    <w:rsid w:val="00A17D66"/>
    <w:rsid w:val="00A17E6B"/>
    <w:rsid w:val="00A20297"/>
    <w:rsid w:val="00A20350"/>
    <w:rsid w:val="00A203AD"/>
    <w:rsid w:val="00A20484"/>
    <w:rsid w:val="00A205D7"/>
    <w:rsid w:val="00A207FA"/>
    <w:rsid w:val="00A20A18"/>
    <w:rsid w:val="00A20BBD"/>
    <w:rsid w:val="00A20BFD"/>
    <w:rsid w:val="00A20E4D"/>
    <w:rsid w:val="00A20F2A"/>
    <w:rsid w:val="00A211A8"/>
    <w:rsid w:val="00A211D5"/>
    <w:rsid w:val="00A21208"/>
    <w:rsid w:val="00A21345"/>
    <w:rsid w:val="00A214BA"/>
    <w:rsid w:val="00A21520"/>
    <w:rsid w:val="00A21882"/>
    <w:rsid w:val="00A218AD"/>
    <w:rsid w:val="00A21C2B"/>
    <w:rsid w:val="00A21E86"/>
    <w:rsid w:val="00A22160"/>
    <w:rsid w:val="00A225AE"/>
    <w:rsid w:val="00A229F3"/>
    <w:rsid w:val="00A22D21"/>
    <w:rsid w:val="00A22DE3"/>
    <w:rsid w:val="00A22EC1"/>
    <w:rsid w:val="00A230BA"/>
    <w:rsid w:val="00A231AC"/>
    <w:rsid w:val="00A2331E"/>
    <w:rsid w:val="00A23372"/>
    <w:rsid w:val="00A23498"/>
    <w:rsid w:val="00A2377C"/>
    <w:rsid w:val="00A237B5"/>
    <w:rsid w:val="00A23CA5"/>
    <w:rsid w:val="00A23E67"/>
    <w:rsid w:val="00A24412"/>
    <w:rsid w:val="00A24EC6"/>
    <w:rsid w:val="00A2575D"/>
    <w:rsid w:val="00A25957"/>
    <w:rsid w:val="00A25965"/>
    <w:rsid w:val="00A25A31"/>
    <w:rsid w:val="00A25AB3"/>
    <w:rsid w:val="00A25AC1"/>
    <w:rsid w:val="00A25CD6"/>
    <w:rsid w:val="00A25D19"/>
    <w:rsid w:val="00A25F4F"/>
    <w:rsid w:val="00A265C3"/>
    <w:rsid w:val="00A26746"/>
    <w:rsid w:val="00A274FC"/>
    <w:rsid w:val="00A27719"/>
    <w:rsid w:val="00A278DE"/>
    <w:rsid w:val="00A27FAE"/>
    <w:rsid w:val="00A27FCB"/>
    <w:rsid w:val="00A27FF1"/>
    <w:rsid w:val="00A30606"/>
    <w:rsid w:val="00A30BC3"/>
    <w:rsid w:val="00A30D7A"/>
    <w:rsid w:val="00A31020"/>
    <w:rsid w:val="00A314C8"/>
    <w:rsid w:val="00A31574"/>
    <w:rsid w:val="00A315DE"/>
    <w:rsid w:val="00A31E55"/>
    <w:rsid w:val="00A328D2"/>
    <w:rsid w:val="00A32B21"/>
    <w:rsid w:val="00A32B6A"/>
    <w:rsid w:val="00A32CDE"/>
    <w:rsid w:val="00A33272"/>
    <w:rsid w:val="00A332CB"/>
    <w:rsid w:val="00A333D5"/>
    <w:rsid w:val="00A333EA"/>
    <w:rsid w:val="00A33873"/>
    <w:rsid w:val="00A33F4F"/>
    <w:rsid w:val="00A34099"/>
    <w:rsid w:val="00A3419D"/>
    <w:rsid w:val="00A3453E"/>
    <w:rsid w:val="00A34975"/>
    <w:rsid w:val="00A34B76"/>
    <w:rsid w:val="00A34CCC"/>
    <w:rsid w:val="00A34F5C"/>
    <w:rsid w:val="00A35D84"/>
    <w:rsid w:val="00A35E3F"/>
    <w:rsid w:val="00A35E4E"/>
    <w:rsid w:val="00A3686B"/>
    <w:rsid w:val="00A3692B"/>
    <w:rsid w:val="00A369DA"/>
    <w:rsid w:val="00A36B6F"/>
    <w:rsid w:val="00A36C9C"/>
    <w:rsid w:val="00A36E8E"/>
    <w:rsid w:val="00A376CC"/>
    <w:rsid w:val="00A37A62"/>
    <w:rsid w:val="00A37AA6"/>
    <w:rsid w:val="00A37AEC"/>
    <w:rsid w:val="00A40109"/>
    <w:rsid w:val="00A40835"/>
    <w:rsid w:val="00A40C4D"/>
    <w:rsid w:val="00A40C88"/>
    <w:rsid w:val="00A40CE2"/>
    <w:rsid w:val="00A411A7"/>
    <w:rsid w:val="00A4201C"/>
    <w:rsid w:val="00A422AE"/>
    <w:rsid w:val="00A4254D"/>
    <w:rsid w:val="00A43921"/>
    <w:rsid w:val="00A44321"/>
    <w:rsid w:val="00A4491B"/>
    <w:rsid w:val="00A4497C"/>
    <w:rsid w:val="00A44F48"/>
    <w:rsid w:val="00A44F4F"/>
    <w:rsid w:val="00A45036"/>
    <w:rsid w:val="00A451D5"/>
    <w:rsid w:val="00A451D6"/>
    <w:rsid w:val="00A45617"/>
    <w:rsid w:val="00A45A3C"/>
    <w:rsid w:val="00A45A61"/>
    <w:rsid w:val="00A45CB3"/>
    <w:rsid w:val="00A45D35"/>
    <w:rsid w:val="00A45DC6"/>
    <w:rsid w:val="00A45E66"/>
    <w:rsid w:val="00A45ECA"/>
    <w:rsid w:val="00A46381"/>
    <w:rsid w:val="00A468FD"/>
    <w:rsid w:val="00A47055"/>
    <w:rsid w:val="00A470E5"/>
    <w:rsid w:val="00A4721D"/>
    <w:rsid w:val="00A472BC"/>
    <w:rsid w:val="00A47372"/>
    <w:rsid w:val="00A47717"/>
    <w:rsid w:val="00A477E9"/>
    <w:rsid w:val="00A478FA"/>
    <w:rsid w:val="00A4793C"/>
    <w:rsid w:val="00A47D9C"/>
    <w:rsid w:val="00A5034A"/>
    <w:rsid w:val="00A50562"/>
    <w:rsid w:val="00A50637"/>
    <w:rsid w:val="00A50D04"/>
    <w:rsid w:val="00A50DBA"/>
    <w:rsid w:val="00A513E0"/>
    <w:rsid w:val="00A51A1E"/>
    <w:rsid w:val="00A51B29"/>
    <w:rsid w:val="00A51CF9"/>
    <w:rsid w:val="00A52257"/>
    <w:rsid w:val="00A52983"/>
    <w:rsid w:val="00A52BA4"/>
    <w:rsid w:val="00A52F5D"/>
    <w:rsid w:val="00A53866"/>
    <w:rsid w:val="00A54289"/>
    <w:rsid w:val="00A543F0"/>
    <w:rsid w:val="00A547F0"/>
    <w:rsid w:val="00A54A40"/>
    <w:rsid w:val="00A54BB1"/>
    <w:rsid w:val="00A54BCE"/>
    <w:rsid w:val="00A54DE5"/>
    <w:rsid w:val="00A55A45"/>
    <w:rsid w:val="00A55A73"/>
    <w:rsid w:val="00A55F25"/>
    <w:rsid w:val="00A564D8"/>
    <w:rsid w:val="00A569EC"/>
    <w:rsid w:val="00A56C99"/>
    <w:rsid w:val="00A56CBA"/>
    <w:rsid w:val="00A56DAD"/>
    <w:rsid w:val="00A57279"/>
    <w:rsid w:val="00A575CD"/>
    <w:rsid w:val="00A57FB8"/>
    <w:rsid w:val="00A57FD0"/>
    <w:rsid w:val="00A60061"/>
    <w:rsid w:val="00A603B6"/>
    <w:rsid w:val="00A60529"/>
    <w:rsid w:val="00A609E4"/>
    <w:rsid w:val="00A60C4A"/>
    <w:rsid w:val="00A60E3E"/>
    <w:rsid w:val="00A60F26"/>
    <w:rsid w:val="00A61033"/>
    <w:rsid w:val="00A61782"/>
    <w:rsid w:val="00A61F67"/>
    <w:rsid w:val="00A62258"/>
    <w:rsid w:val="00A62AA5"/>
    <w:rsid w:val="00A62BC4"/>
    <w:rsid w:val="00A63013"/>
    <w:rsid w:val="00A6348B"/>
    <w:rsid w:val="00A639A8"/>
    <w:rsid w:val="00A63B5B"/>
    <w:rsid w:val="00A63B64"/>
    <w:rsid w:val="00A6411F"/>
    <w:rsid w:val="00A6491E"/>
    <w:rsid w:val="00A64943"/>
    <w:rsid w:val="00A64AB5"/>
    <w:rsid w:val="00A64BA6"/>
    <w:rsid w:val="00A64ED1"/>
    <w:rsid w:val="00A651D5"/>
    <w:rsid w:val="00A653D5"/>
    <w:rsid w:val="00A65A36"/>
    <w:rsid w:val="00A66275"/>
    <w:rsid w:val="00A66698"/>
    <w:rsid w:val="00A669D2"/>
    <w:rsid w:val="00A669F9"/>
    <w:rsid w:val="00A66DF7"/>
    <w:rsid w:val="00A67407"/>
    <w:rsid w:val="00A70516"/>
    <w:rsid w:val="00A70A9E"/>
    <w:rsid w:val="00A724BF"/>
    <w:rsid w:val="00A726C5"/>
    <w:rsid w:val="00A726C9"/>
    <w:rsid w:val="00A72AFD"/>
    <w:rsid w:val="00A72CFD"/>
    <w:rsid w:val="00A73387"/>
    <w:rsid w:val="00A733F0"/>
    <w:rsid w:val="00A735A5"/>
    <w:rsid w:val="00A73637"/>
    <w:rsid w:val="00A736CA"/>
    <w:rsid w:val="00A7385A"/>
    <w:rsid w:val="00A738A5"/>
    <w:rsid w:val="00A73B42"/>
    <w:rsid w:val="00A73B6C"/>
    <w:rsid w:val="00A73FDE"/>
    <w:rsid w:val="00A74042"/>
    <w:rsid w:val="00A744D7"/>
    <w:rsid w:val="00A74643"/>
    <w:rsid w:val="00A74D7B"/>
    <w:rsid w:val="00A74EDB"/>
    <w:rsid w:val="00A75098"/>
    <w:rsid w:val="00A750B4"/>
    <w:rsid w:val="00A751DE"/>
    <w:rsid w:val="00A754E3"/>
    <w:rsid w:val="00A75618"/>
    <w:rsid w:val="00A7589C"/>
    <w:rsid w:val="00A7593F"/>
    <w:rsid w:val="00A75AE8"/>
    <w:rsid w:val="00A75F37"/>
    <w:rsid w:val="00A764D7"/>
    <w:rsid w:val="00A7650F"/>
    <w:rsid w:val="00A76707"/>
    <w:rsid w:val="00A77045"/>
    <w:rsid w:val="00A77494"/>
    <w:rsid w:val="00A779BD"/>
    <w:rsid w:val="00A77B5C"/>
    <w:rsid w:val="00A80260"/>
    <w:rsid w:val="00A803DB"/>
    <w:rsid w:val="00A8080B"/>
    <w:rsid w:val="00A809B7"/>
    <w:rsid w:val="00A80BDB"/>
    <w:rsid w:val="00A80E67"/>
    <w:rsid w:val="00A80EA9"/>
    <w:rsid w:val="00A812F0"/>
    <w:rsid w:val="00A813C6"/>
    <w:rsid w:val="00A81C0B"/>
    <w:rsid w:val="00A81C25"/>
    <w:rsid w:val="00A824E8"/>
    <w:rsid w:val="00A82AE4"/>
    <w:rsid w:val="00A82F8E"/>
    <w:rsid w:val="00A8321A"/>
    <w:rsid w:val="00A8342F"/>
    <w:rsid w:val="00A8412E"/>
    <w:rsid w:val="00A8429B"/>
    <w:rsid w:val="00A842CC"/>
    <w:rsid w:val="00A8448A"/>
    <w:rsid w:val="00A84B04"/>
    <w:rsid w:val="00A84DDE"/>
    <w:rsid w:val="00A84EE9"/>
    <w:rsid w:val="00A8544D"/>
    <w:rsid w:val="00A85766"/>
    <w:rsid w:val="00A85FC3"/>
    <w:rsid w:val="00A8631F"/>
    <w:rsid w:val="00A864CE"/>
    <w:rsid w:val="00A86768"/>
    <w:rsid w:val="00A86B6A"/>
    <w:rsid w:val="00A86C47"/>
    <w:rsid w:val="00A86D03"/>
    <w:rsid w:val="00A86F1A"/>
    <w:rsid w:val="00A871A5"/>
    <w:rsid w:val="00A87934"/>
    <w:rsid w:val="00A87A9D"/>
    <w:rsid w:val="00A87BFC"/>
    <w:rsid w:val="00A903AE"/>
    <w:rsid w:val="00A903C8"/>
    <w:rsid w:val="00A90678"/>
    <w:rsid w:val="00A911F3"/>
    <w:rsid w:val="00A91477"/>
    <w:rsid w:val="00A9160D"/>
    <w:rsid w:val="00A9197B"/>
    <w:rsid w:val="00A91B68"/>
    <w:rsid w:val="00A91C46"/>
    <w:rsid w:val="00A926DD"/>
    <w:rsid w:val="00A92D7F"/>
    <w:rsid w:val="00A9338B"/>
    <w:rsid w:val="00A933E9"/>
    <w:rsid w:val="00A937B2"/>
    <w:rsid w:val="00A944D9"/>
    <w:rsid w:val="00A946C9"/>
    <w:rsid w:val="00A948DD"/>
    <w:rsid w:val="00A94AA2"/>
    <w:rsid w:val="00A94E3E"/>
    <w:rsid w:val="00A94EEC"/>
    <w:rsid w:val="00A94F4E"/>
    <w:rsid w:val="00A95493"/>
    <w:rsid w:val="00A9654D"/>
    <w:rsid w:val="00A975E7"/>
    <w:rsid w:val="00A97D40"/>
    <w:rsid w:val="00AA00B2"/>
    <w:rsid w:val="00AA023A"/>
    <w:rsid w:val="00AA04FF"/>
    <w:rsid w:val="00AA0D05"/>
    <w:rsid w:val="00AA0FB7"/>
    <w:rsid w:val="00AA1CCF"/>
    <w:rsid w:val="00AA2110"/>
    <w:rsid w:val="00AA2229"/>
    <w:rsid w:val="00AA24A4"/>
    <w:rsid w:val="00AA2739"/>
    <w:rsid w:val="00AA27FC"/>
    <w:rsid w:val="00AA2866"/>
    <w:rsid w:val="00AA2B23"/>
    <w:rsid w:val="00AA2CB9"/>
    <w:rsid w:val="00AA3014"/>
    <w:rsid w:val="00AA309E"/>
    <w:rsid w:val="00AA3115"/>
    <w:rsid w:val="00AA3356"/>
    <w:rsid w:val="00AA39E7"/>
    <w:rsid w:val="00AA3A60"/>
    <w:rsid w:val="00AA3CAD"/>
    <w:rsid w:val="00AA403E"/>
    <w:rsid w:val="00AA433C"/>
    <w:rsid w:val="00AA4722"/>
    <w:rsid w:val="00AA49A1"/>
    <w:rsid w:val="00AA4DE7"/>
    <w:rsid w:val="00AA4F3C"/>
    <w:rsid w:val="00AA531D"/>
    <w:rsid w:val="00AA541D"/>
    <w:rsid w:val="00AA5684"/>
    <w:rsid w:val="00AA5922"/>
    <w:rsid w:val="00AA61CE"/>
    <w:rsid w:val="00AA6345"/>
    <w:rsid w:val="00AA6AD0"/>
    <w:rsid w:val="00AA6BB9"/>
    <w:rsid w:val="00AA6C6E"/>
    <w:rsid w:val="00AA6E24"/>
    <w:rsid w:val="00AA6FF2"/>
    <w:rsid w:val="00AA70DE"/>
    <w:rsid w:val="00AA7288"/>
    <w:rsid w:val="00AA729B"/>
    <w:rsid w:val="00AA72D7"/>
    <w:rsid w:val="00AA7637"/>
    <w:rsid w:val="00AA7840"/>
    <w:rsid w:val="00AA7C6D"/>
    <w:rsid w:val="00AA7FD0"/>
    <w:rsid w:val="00AB0019"/>
    <w:rsid w:val="00AB019C"/>
    <w:rsid w:val="00AB05DE"/>
    <w:rsid w:val="00AB08DD"/>
    <w:rsid w:val="00AB0A06"/>
    <w:rsid w:val="00AB0EA4"/>
    <w:rsid w:val="00AB1336"/>
    <w:rsid w:val="00AB18BA"/>
    <w:rsid w:val="00AB19FF"/>
    <w:rsid w:val="00AB1C66"/>
    <w:rsid w:val="00AB1C9E"/>
    <w:rsid w:val="00AB1DF7"/>
    <w:rsid w:val="00AB20D0"/>
    <w:rsid w:val="00AB2276"/>
    <w:rsid w:val="00AB26EF"/>
    <w:rsid w:val="00AB276B"/>
    <w:rsid w:val="00AB2851"/>
    <w:rsid w:val="00AB2F78"/>
    <w:rsid w:val="00AB31F5"/>
    <w:rsid w:val="00AB32E1"/>
    <w:rsid w:val="00AB352C"/>
    <w:rsid w:val="00AB3772"/>
    <w:rsid w:val="00AB395F"/>
    <w:rsid w:val="00AB3FB4"/>
    <w:rsid w:val="00AB463B"/>
    <w:rsid w:val="00AB4763"/>
    <w:rsid w:val="00AB49D8"/>
    <w:rsid w:val="00AB4F02"/>
    <w:rsid w:val="00AB502D"/>
    <w:rsid w:val="00AB5359"/>
    <w:rsid w:val="00AB5370"/>
    <w:rsid w:val="00AB5738"/>
    <w:rsid w:val="00AB58FE"/>
    <w:rsid w:val="00AB5FC0"/>
    <w:rsid w:val="00AB619F"/>
    <w:rsid w:val="00AB6A7B"/>
    <w:rsid w:val="00AB6C4A"/>
    <w:rsid w:val="00AB6F88"/>
    <w:rsid w:val="00AB7A04"/>
    <w:rsid w:val="00AB7A37"/>
    <w:rsid w:val="00AB7A77"/>
    <w:rsid w:val="00AB7EE9"/>
    <w:rsid w:val="00AC018F"/>
    <w:rsid w:val="00AC019D"/>
    <w:rsid w:val="00AC0B98"/>
    <w:rsid w:val="00AC0C3D"/>
    <w:rsid w:val="00AC0CED"/>
    <w:rsid w:val="00AC1201"/>
    <w:rsid w:val="00AC1EE3"/>
    <w:rsid w:val="00AC22BC"/>
    <w:rsid w:val="00AC2539"/>
    <w:rsid w:val="00AC2ADC"/>
    <w:rsid w:val="00AC2BBC"/>
    <w:rsid w:val="00AC309C"/>
    <w:rsid w:val="00AC36FD"/>
    <w:rsid w:val="00AC3800"/>
    <w:rsid w:val="00AC3A77"/>
    <w:rsid w:val="00AC4803"/>
    <w:rsid w:val="00AC4A97"/>
    <w:rsid w:val="00AC5646"/>
    <w:rsid w:val="00AC5DC1"/>
    <w:rsid w:val="00AC5DC4"/>
    <w:rsid w:val="00AC5DCB"/>
    <w:rsid w:val="00AC6217"/>
    <w:rsid w:val="00AC64B0"/>
    <w:rsid w:val="00AC653C"/>
    <w:rsid w:val="00AC6775"/>
    <w:rsid w:val="00AC6955"/>
    <w:rsid w:val="00AC6B5A"/>
    <w:rsid w:val="00AC6C03"/>
    <w:rsid w:val="00AC7651"/>
    <w:rsid w:val="00AC79B5"/>
    <w:rsid w:val="00AC7D6B"/>
    <w:rsid w:val="00AC7E4C"/>
    <w:rsid w:val="00AC7F03"/>
    <w:rsid w:val="00AD0038"/>
    <w:rsid w:val="00AD01D0"/>
    <w:rsid w:val="00AD02E9"/>
    <w:rsid w:val="00AD04F2"/>
    <w:rsid w:val="00AD08C0"/>
    <w:rsid w:val="00AD098D"/>
    <w:rsid w:val="00AD09A9"/>
    <w:rsid w:val="00AD12AD"/>
    <w:rsid w:val="00AD14C8"/>
    <w:rsid w:val="00AD1A26"/>
    <w:rsid w:val="00AD1C52"/>
    <w:rsid w:val="00AD21AA"/>
    <w:rsid w:val="00AD21AB"/>
    <w:rsid w:val="00AD2A00"/>
    <w:rsid w:val="00AD2A41"/>
    <w:rsid w:val="00AD2C92"/>
    <w:rsid w:val="00AD2ECF"/>
    <w:rsid w:val="00AD3024"/>
    <w:rsid w:val="00AD3106"/>
    <w:rsid w:val="00AD3292"/>
    <w:rsid w:val="00AD34DF"/>
    <w:rsid w:val="00AD365F"/>
    <w:rsid w:val="00AD3EF5"/>
    <w:rsid w:val="00AD4071"/>
    <w:rsid w:val="00AD4134"/>
    <w:rsid w:val="00AD42C1"/>
    <w:rsid w:val="00AD4906"/>
    <w:rsid w:val="00AD513F"/>
    <w:rsid w:val="00AD5716"/>
    <w:rsid w:val="00AD5978"/>
    <w:rsid w:val="00AD5A81"/>
    <w:rsid w:val="00AD63EE"/>
    <w:rsid w:val="00AD6472"/>
    <w:rsid w:val="00AD64B0"/>
    <w:rsid w:val="00AD65EC"/>
    <w:rsid w:val="00AD6693"/>
    <w:rsid w:val="00AD695F"/>
    <w:rsid w:val="00AD6C83"/>
    <w:rsid w:val="00AD727D"/>
    <w:rsid w:val="00AD7418"/>
    <w:rsid w:val="00AD7537"/>
    <w:rsid w:val="00AD772F"/>
    <w:rsid w:val="00AD7D56"/>
    <w:rsid w:val="00AE0460"/>
    <w:rsid w:val="00AE069C"/>
    <w:rsid w:val="00AE078B"/>
    <w:rsid w:val="00AE0D3D"/>
    <w:rsid w:val="00AE11FC"/>
    <w:rsid w:val="00AE12EF"/>
    <w:rsid w:val="00AE17BA"/>
    <w:rsid w:val="00AE1ED6"/>
    <w:rsid w:val="00AE23F9"/>
    <w:rsid w:val="00AE279D"/>
    <w:rsid w:val="00AE28F4"/>
    <w:rsid w:val="00AE294F"/>
    <w:rsid w:val="00AE2B6D"/>
    <w:rsid w:val="00AE31FA"/>
    <w:rsid w:val="00AE380A"/>
    <w:rsid w:val="00AE3E8D"/>
    <w:rsid w:val="00AE4390"/>
    <w:rsid w:val="00AE4545"/>
    <w:rsid w:val="00AE4582"/>
    <w:rsid w:val="00AE470D"/>
    <w:rsid w:val="00AE4853"/>
    <w:rsid w:val="00AE491E"/>
    <w:rsid w:val="00AE4C6A"/>
    <w:rsid w:val="00AE52CA"/>
    <w:rsid w:val="00AE5485"/>
    <w:rsid w:val="00AE54CD"/>
    <w:rsid w:val="00AE5747"/>
    <w:rsid w:val="00AE5B5E"/>
    <w:rsid w:val="00AE5FCA"/>
    <w:rsid w:val="00AE6475"/>
    <w:rsid w:val="00AE6653"/>
    <w:rsid w:val="00AE68EB"/>
    <w:rsid w:val="00AE6CDE"/>
    <w:rsid w:val="00AE6D0A"/>
    <w:rsid w:val="00AE6E24"/>
    <w:rsid w:val="00AE701E"/>
    <w:rsid w:val="00AE710D"/>
    <w:rsid w:val="00AE725B"/>
    <w:rsid w:val="00AE7699"/>
    <w:rsid w:val="00AE772C"/>
    <w:rsid w:val="00AE7A85"/>
    <w:rsid w:val="00AE7D91"/>
    <w:rsid w:val="00AF02F5"/>
    <w:rsid w:val="00AF0422"/>
    <w:rsid w:val="00AF0624"/>
    <w:rsid w:val="00AF06F3"/>
    <w:rsid w:val="00AF0948"/>
    <w:rsid w:val="00AF0997"/>
    <w:rsid w:val="00AF09BE"/>
    <w:rsid w:val="00AF0F08"/>
    <w:rsid w:val="00AF1110"/>
    <w:rsid w:val="00AF1293"/>
    <w:rsid w:val="00AF1706"/>
    <w:rsid w:val="00AF1991"/>
    <w:rsid w:val="00AF1B4E"/>
    <w:rsid w:val="00AF1BBE"/>
    <w:rsid w:val="00AF1C00"/>
    <w:rsid w:val="00AF1F3D"/>
    <w:rsid w:val="00AF1F84"/>
    <w:rsid w:val="00AF1FB7"/>
    <w:rsid w:val="00AF2014"/>
    <w:rsid w:val="00AF2047"/>
    <w:rsid w:val="00AF20F3"/>
    <w:rsid w:val="00AF2499"/>
    <w:rsid w:val="00AF2B5C"/>
    <w:rsid w:val="00AF2EDC"/>
    <w:rsid w:val="00AF34B9"/>
    <w:rsid w:val="00AF3D92"/>
    <w:rsid w:val="00AF41FE"/>
    <w:rsid w:val="00AF4518"/>
    <w:rsid w:val="00AF45E3"/>
    <w:rsid w:val="00AF4608"/>
    <w:rsid w:val="00AF4C24"/>
    <w:rsid w:val="00AF4F4A"/>
    <w:rsid w:val="00AF51C9"/>
    <w:rsid w:val="00AF54B2"/>
    <w:rsid w:val="00AF58B1"/>
    <w:rsid w:val="00AF58DC"/>
    <w:rsid w:val="00AF59C0"/>
    <w:rsid w:val="00AF5BA9"/>
    <w:rsid w:val="00AF5C61"/>
    <w:rsid w:val="00AF5FAF"/>
    <w:rsid w:val="00AF620D"/>
    <w:rsid w:val="00AF62FB"/>
    <w:rsid w:val="00AF692F"/>
    <w:rsid w:val="00AF6AE9"/>
    <w:rsid w:val="00AF6DEF"/>
    <w:rsid w:val="00AF6F4E"/>
    <w:rsid w:val="00AF7512"/>
    <w:rsid w:val="00AF78D0"/>
    <w:rsid w:val="00AF7986"/>
    <w:rsid w:val="00AF7A8F"/>
    <w:rsid w:val="00AF7C9B"/>
    <w:rsid w:val="00B00334"/>
    <w:rsid w:val="00B00A6D"/>
    <w:rsid w:val="00B00B48"/>
    <w:rsid w:val="00B00BD6"/>
    <w:rsid w:val="00B011A0"/>
    <w:rsid w:val="00B015D8"/>
    <w:rsid w:val="00B016DD"/>
    <w:rsid w:val="00B01D23"/>
    <w:rsid w:val="00B01E52"/>
    <w:rsid w:val="00B01EC8"/>
    <w:rsid w:val="00B0220E"/>
    <w:rsid w:val="00B022EA"/>
    <w:rsid w:val="00B02867"/>
    <w:rsid w:val="00B02986"/>
    <w:rsid w:val="00B029C9"/>
    <w:rsid w:val="00B02AAD"/>
    <w:rsid w:val="00B02D6D"/>
    <w:rsid w:val="00B033AA"/>
    <w:rsid w:val="00B03450"/>
    <w:rsid w:val="00B036E5"/>
    <w:rsid w:val="00B03913"/>
    <w:rsid w:val="00B03B34"/>
    <w:rsid w:val="00B03B41"/>
    <w:rsid w:val="00B03BDC"/>
    <w:rsid w:val="00B0405C"/>
    <w:rsid w:val="00B040B5"/>
    <w:rsid w:val="00B040EA"/>
    <w:rsid w:val="00B04266"/>
    <w:rsid w:val="00B0453E"/>
    <w:rsid w:val="00B046D6"/>
    <w:rsid w:val="00B047E3"/>
    <w:rsid w:val="00B04A1E"/>
    <w:rsid w:val="00B04C96"/>
    <w:rsid w:val="00B04D98"/>
    <w:rsid w:val="00B04E00"/>
    <w:rsid w:val="00B051D4"/>
    <w:rsid w:val="00B054C8"/>
    <w:rsid w:val="00B0575B"/>
    <w:rsid w:val="00B0587B"/>
    <w:rsid w:val="00B059CD"/>
    <w:rsid w:val="00B05B3B"/>
    <w:rsid w:val="00B05B5F"/>
    <w:rsid w:val="00B06052"/>
    <w:rsid w:val="00B06072"/>
    <w:rsid w:val="00B0652A"/>
    <w:rsid w:val="00B065EE"/>
    <w:rsid w:val="00B0685D"/>
    <w:rsid w:val="00B06E2E"/>
    <w:rsid w:val="00B07018"/>
    <w:rsid w:val="00B07032"/>
    <w:rsid w:val="00B070BC"/>
    <w:rsid w:val="00B076CB"/>
    <w:rsid w:val="00B0796B"/>
    <w:rsid w:val="00B07BC9"/>
    <w:rsid w:val="00B07BD8"/>
    <w:rsid w:val="00B07F95"/>
    <w:rsid w:val="00B1001F"/>
    <w:rsid w:val="00B10318"/>
    <w:rsid w:val="00B10691"/>
    <w:rsid w:val="00B10E1E"/>
    <w:rsid w:val="00B116CD"/>
    <w:rsid w:val="00B1186F"/>
    <w:rsid w:val="00B11BB7"/>
    <w:rsid w:val="00B11FA7"/>
    <w:rsid w:val="00B12C87"/>
    <w:rsid w:val="00B1303F"/>
    <w:rsid w:val="00B13076"/>
    <w:rsid w:val="00B13AC8"/>
    <w:rsid w:val="00B13C52"/>
    <w:rsid w:val="00B13CB9"/>
    <w:rsid w:val="00B13FE4"/>
    <w:rsid w:val="00B14114"/>
    <w:rsid w:val="00B142C3"/>
    <w:rsid w:val="00B14519"/>
    <w:rsid w:val="00B1479C"/>
    <w:rsid w:val="00B14A47"/>
    <w:rsid w:val="00B14E89"/>
    <w:rsid w:val="00B15269"/>
    <w:rsid w:val="00B161D9"/>
    <w:rsid w:val="00B165AD"/>
    <w:rsid w:val="00B16EC1"/>
    <w:rsid w:val="00B16ED8"/>
    <w:rsid w:val="00B1723D"/>
    <w:rsid w:val="00B1729C"/>
    <w:rsid w:val="00B172CD"/>
    <w:rsid w:val="00B1751C"/>
    <w:rsid w:val="00B17BA0"/>
    <w:rsid w:val="00B17CF8"/>
    <w:rsid w:val="00B202AD"/>
    <w:rsid w:val="00B202C1"/>
    <w:rsid w:val="00B20543"/>
    <w:rsid w:val="00B205A1"/>
    <w:rsid w:val="00B20687"/>
    <w:rsid w:val="00B209E5"/>
    <w:rsid w:val="00B209F5"/>
    <w:rsid w:val="00B20BA5"/>
    <w:rsid w:val="00B20C52"/>
    <w:rsid w:val="00B20C82"/>
    <w:rsid w:val="00B20F25"/>
    <w:rsid w:val="00B217E3"/>
    <w:rsid w:val="00B21D19"/>
    <w:rsid w:val="00B223E8"/>
    <w:rsid w:val="00B22AA7"/>
    <w:rsid w:val="00B22C84"/>
    <w:rsid w:val="00B23222"/>
    <w:rsid w:val="00B23856"/>
    <w:rsid w:val="00B23966"/>
    <w:rsid w:val="00B23AFE"/>
    <w:rsid w:val="00B23DBB"/>
    <w:rsid w:val="00B23ED6"/>
    <w:rsid w:val="00B24129"/>
    <w:rsid w:val="00B2467F"/>
    <w:rsid w:val="00B247A8"/>
    <w:rsid w:val="00B24ABB"/>
    <w:rsid w:val="00B24AE3"/>
    <w:rsid w:val="00B24B4F"/>
    <w:rsid w:val="00B24D98"/>
    <w:rsid w:val="00B24F33"/>
    <w:rsid w:val="00B251B2"/>
    <w:rsid w:val="00B25231"/>
    <w:rsid w:val="00B256A7"/>
    <w:rsid w:val="00B25754"/>
    <w:rsid w:val="00B258C1"/>
    <w:rsid w:val="00B25A24"/>
    <w:rsid w:val="00B25BA7"/>
    <w:rsid w:val="00B25CE4"/>
    <w:rsid w:val="00B25DB3"/>
    <w:rsid w:val="00B25E5F"/>
    <w:rsid w:val="00B25F34"/>
    <w:rsid w:val="00B263F4"/>
    <w:rsid w:val="00B265F2"/>
    <w:rsid w:val="00B26627"/>
    <w:rsid w:val="00B26629"/>
    <w:rsid w:val="00B2677F"/>
    <w:rsid w:val="00B267EF"/>
    <w:rsid w:val="00B268E3"/>
    <w:rsid w:val="00B26C61"/>
    <w:rsid w:val="00B26D89"/>
    <w:rsid w:val="00B2752D"/>
    <w:rsid w:val="00B27722"/>
    <w:rsid w:val="00B27756"/>
    <w:rsid w:val="00B2779F"/>
    <w:rsid w:val="00B27874"/>
    <w:rsid w:val="00B27D55"/>
    <w:rsid w:val="00B304A0"/>
    <w:rsid w:val="00B304CF"/>
    <w:rsid w:val="00B305F7"/>
    <w:rsid w:val="00B306BD"/>
    <w:rsid w:val="00B30720"/>
    <w:rsid w:val="00B307D4"/>
    <w:rsid w:val="00B311EE"/>
    <w:rsid w:val="00B3120D"/>
    <w:rsid w:val="00B313BD"/>
    <w:rsid w:val="00B31D8A"/>
    <w:rsid w:val="00B31DE8"/>
    <w:rsid w:val="00B31F9D"/>
    <w:rsid w:val="00B31FFE"/>
    <w:rsid w:val="00B320C8"/>
    <w:rsid w:val="00B3385B"/>
    <w:rsid w:val="00B33941"/>
    <w:rsid w:val="00B339D8"/>
    <w:rsid w:val="00B33AEA"/>
    <w:rsid w:val="00B33C76"/>
    <w:rsid w:val="00B33FE7"/>
    <w:rsid w:val="00B34192"/>
    <w:rsid w:val="00B3453F"/>
    <w:rsid w:val="00B34591"/>
    <w:rsid w:val="00B3487D"/>
    <w:rsid w:val="00B34C9C"/>
    <w:rsid w:val="00B34D39"/>
    <w:rsid w:val="00B34DE6"/>
    <w:rsid w:val="00B34E50"/>
    <w:rsid w:val="00B35053"/>
    <w:rsid w:val="00B35132"/>
    <w:rsid w:val="00B3521F"/>
    <w:rsid w:val="00B35A4A"/>
    <w:rsid w:val="00B35A80"/>
    <w:rsid w:val="00B35AE7"/>
    <w:rsid w:val="00B35AF9"/>
    <w:rsid w:val="00B35EE6"/>
    <w:rsid w:val="00B35F9D"/>
    <w:rsid w:val="00B361B3"/>
    <w:rsid w:val="00B3629B"/>
    <w:rsid w:val="00B3656C"/>
    <w:rsid w:val="00B36B00"/>
    <w:rsid w:val="00B36FE9"/>
    <w:rsid w:val="00B374E6"/>
    <w:rsid w:val="00B3769E"/>
    <w:rsid w:val="00B376F0"/>
    <w:rsid w:val="00B37772"/>
    <w:rsid w:val="00B378B4"/>
    <w:rsid w:val="00B37BA4"/>
    <w:rsid w:val="00B40506"/>
    <w:rsid w:val="00B407F7"/>
    <w:rsid w:val="00B40A21"/>
    <w:rsid w:val="00B40E08"/>
    <w:rsid w:val="00B4106C"/>
    <w:rsid w:val="00B410DC"/>
    <w:rsid w:val="00B411BA"/>
    <w:rsid w:val="00B414CC"/>
    <w:rsid w:val="00B417F5"/>
    <w:rsid w:val="00B426EA"/>
    <w:rsid w:val="00B42A6C"/>
    <w:rsid w:val="00B43057"/>
    <w:rsid w:val="00B434A7"/>
    <w:rsid w:val="00B434C8"/>
    <w:rsid w:val="00B43644"/>
    <w:rsid w:val="00B43817"/>
    <w:rsid w:val="00B4391A"/>
    <w:rsid w:val="00B439A5"/>
    <w:rsid w:val="00B439AB"/>
    <w:rsid w:val="00B4439B"/>
    <w:rsid w:val="00B44C4C"/>
    <w:rsid w:val="00B45ADD"/>
    <w:rsid w:val="00B4672D"/>
    <w:rsid w:val="00B46905"/>
    <w:rsid w:val="00B46AB5"/>
    <w:rsid w:val="00B46B46"/>
    <w:rsid w:val="00B46BF4"/>
    <w:rsid w:val="00B46C25"/>
    <w:rsid w:val="00B46C9C"/>
    <w:rsid w:val="00B470FD"/>
    <w:rsid w:val="00B471B3"/>
    <w:rsid w:val="00B475A3"/>
    <w:rsid w:val="00B47A29"/>
    <w:rsid w:val="00B47D84"/>
    <w:rsid w:val="00B47E1C"/>
    <w:rsid w:val="00B50126"/>
    <w:rsid w:val="00B50814"/>
    <w:rsid w:val="00B508C0"/>
    <w:rsid w:val="00B509D0"/>
    <w:rsid w:val="00B50B2D"/>
    <w:rsid w:val="00B50F8B"/>
    <w:rsid w:val="00B51AFA"/>
    <w:rsid w:val="00B51C88"/>
    <w:rsid w:val="00B52069"/>
    <w:rsid w:val="00B527A0"/>
    <w:rsid w:val="00B52C9A"/>
    <w:rsid w:val="00B52E42"/>
    <w:rsid w:val="00B53212"/>
    <w:rsid w:val="00B5378B"/>
    <w:rsid w:val="00B53D10"/>
    <w:rsid w:val="00B53DDA"/>
    <w:rsid w:val="00B53E02"/>
    <w:rsid w:val="00B5430C"/>
    <w:rsid w:val="00B54A7C"/>
    <w:rsid w:val="00B54B91"/>
    <w:rsid w:val="00B55702"/>
    <w:rsid w:val="00B55C0E"/>
    <w:rsid w:val="00B55F5C"/>
    <w:rsid w:val="00B569ED"/>
    <w:rsid w:val="00B569F1"/>
    <w:rsid w:val="00B57071"/>
    <w:rsid w:val="00B575A9"/>
    <w:rsid w:val="00B57BFD"/>
    <w:rsid w:val="00B57D1E"/>
    <w:rsid w:val="00B6022E"/>
    <w:rsid w:val="00B60785"/>
    <w:rsid w:val="00B60B42"/>
    <w:rsid w:val="00B60DD8"/>
    <w:rsid w:val="00B60E6D"/>
    <w:rsid w:val="00B619C6"/>
    <w:rsid w:val="00B6244A"/>
    <w:rsid w:val="00B62717"/>
    <w:rsid w:val="00B62AEA"/>
    <w:rsid w:val="00B62BEC"/>
    <w:rsid w:val="00B62CD4"/>
    <w:rsid w:val="00B62F77"/>
    <w:rsid w:val="00B63112"/>
    <w:rsid w:val="00B636FA"/>
    <w:rsid w:val="00B63DC1"/>
    <w:rsid w:val="00B63EA7"/>
    <w:rsid w:val="00B6436F"/>
    <w:rsid w:val="00B643A7"/>
    <w:rsid w:val="00B645FA"/>
    <w:rsid w:val="00B6478B"/>
    <w:rsid w:val="00B6483B"/>
    <w:rsid w:val="00B652F5"/>
    <w:rsid w:val="00B655B5"/>
    <w:rsid w:val="00B6562F"/>
    <w:rsid w:val="00B6574D"/>
    <w:rsid w:val="00B65D84"/>
    <w:rsid w:val="00B66152"/>
    <w:rsid w:val="00B6645B"/>
    <w:rsid w:val="00B668A4"/>
    <w:rsid w:val="00B669A2"/>
    <w:rsid w:val="00B66F2C"/>
    <w:rsid w:val="00B670DA"/>
    <w:rsid w:val="00B67116"/>
    <w:rsid w:val="00B67A83"/>
    <w:rsid w:val="00B67A90"/>
    <w:rsid w:val="00B67B5D"/>
    <w:rsid w:val="00B67D33"/>
    <w:rsid w:val="00B710A1"/>
    <w:rsid w:val="00B715A3"/>
    <w:rsid w:val="00B71D6F"/>
    <w:rsid w:val="00B7202B"/>
    <w:rsid w:val="00B72067"/>
    <w:rsid w:val="00B72347"/>
    <w:rsid w:val="00B72B2A"/>
    <w:rsid w:val="00B72D81"/>
    <w:rsid w:val="00B72DE6"/>
    <w:rsid w:val="00B730EA"/>
    <w:rsid w:val="00B73764"/>
    <w:rsid w:val="00B73A33"/>
    <w:rsid w:val="00B73A3A"/>
    <w:rsid w:val="00B740D3"/>
    <w:rsid w:val="00B741B5"/>
    <w:rsid w:val="00B742E9"/>
    <w:rsid w:val="00B74382"/>
    <w:rsid w:val="00B74B06"/>
    <w:rsid w:val="00B751C3"/>
    <w:rsid w:val="00B75A24"/>
    <w:rsid w:val="00B75A96"/>
    <w:rsid w:val="00B75D3C"/>
    <w:rsid w:val="00B75F66"/>
    <w:rsid w:val="00B7650C"/>
    <w:rsid w:val="00B768E6"/>
    <w:rsid w:val="00B76AF9"/>
    <w:rsid w:val="00B76CD8"/>
    <w:rsid w:val="00B77174"/>
    <w:rsid w:val="00B7756B"/>
    <w:rsid w:val="00B777AD"/>
    <w:rsid w:val="00B77853"/>
    <w:rsid w:val="00B77C4B"/>
    <w:rsid w:val="00B77E26"/>
    <w:rsid w:val="00B77E74"/>
    <w:rsid w:val="00B811FE"/>
    <w:rsid w:val="00B8165F"/>
    <w:rsid w:val="00B817A9"/>
    <w:rsid w:val="00B819FC"/>
    <w:rsid w:val="00B81BE9"/>
    <w:rsid w:val="00B81FE8"/>
    <w:rsid w:val="00B82165"/>
    <w:rsid w:val="00B8232C"/>
    <w:rsid w:val="00B827D9"/>
    <w:rsid w:val="00B82BCC"/>
    <w:rsid w:val="00B82DCE"/>
    <w:rsid w:val="00B83028"/>
    <w:rsid w:val="00B832C9"/>
    <w:rsid w:val="00B83446"/>
    <w:rsid w:val="00B83449"/>
    <w:rsid w:val="00B83501"/>
    <w:rsid w:val="00B83887"/>
    <w:rsid w:val="00B83AB3"/>
    <w:rsid w:val="00B84190"/>
    <w:rsid w:val="00B844BA"/>
    <w:rsid w:val="00B84931"/>
    <w:rsid w:val="00B854AF"/>
    <w:rsid w:val="00B85BBC"/>
    <w:rsid w:val="00B862CD"/>
    <w:rsid w:val="00B86602"/>
    <w:rsid w:val="00B867E9"/>
    <w:rsid w:val="00B86C54"/>
    <w:rsid w:val="00B86CD7"/>
    <w:rsid w:val="00B86DF5"/>
    <w:rsid w:val="00B87C23"/>
    <w:rsid w:val="00B87F95"/>
    <w:rsid w:val="00B87FDE"/>
    <w:rsid w:val="00B90059"/>
    <w:rsid w:val="00B9024D"/>
    <w:rsid w:val="00B902B2"/>
    <w:rsid w:val="00B90661"/>
    <w:rsid w:val="00B908E2"/>
    <w:rsid w:val="00B90F43"/>
    <w:rsid w:val="00B9177B"/>
    <w:rsid w:val="00B9179B"/>
    <w:rsid w:val="00B917AF"/>
    <w:rsid w:val="00B91852"/>
    <w:rsid w:val="00B91AC1"/>
    <w:rsid w:val="00B91CE8"/>
    <w:rsid w:val="00B91E50"/>
    <w:rsid w:val="00B92045"/>
    <w:rsid w:val="00B9256A"/>
    <w:rsid w:val="00B926BF"/>
    <w:rsid w:val="00B92A61"/>
    <w:rsid w:val="00B92CE9"/>
    <w:rsid w:val="00B93086"/>
    <w:rsid w:val="00B936F9"/>
    <w:rsid w:val="00B93A36"/>
    <w:rsid w:val="00B94243"/>
    <w:rsid w:val="00B946EC"/>
    <w:rsid w:val="00B9585C"/>
    <w:rsid w:val="00B958F9"/>
    <w:rsid w:val="00B95C1F"/>
    <w:rsid w:val="00B96068"/>
    <w:rsid w:val="00B96113"/>
    <w:rsid w:val="00B96193"/>
    <w:rsid w:val="00B96228"/>
    <w:rsid w:val="00B96441"/>
    <w:rsid w:val="00B96534"/>
    <w:rsid w:val="00B9660E"/>
    <w:rsid w:val="00B96706"/>
    <w:rsid w:val="00B96B4A"/>
    <w:rsid w:val="00B974C6"/>
    <w:rsid w:val="00B9781E"/>
    <w:rsid w:val="00B9785D"/>
    <w:rsid w:val="00B97868"/>
    <w:rsid w:val="00BA01B8"/>
    <w:rsid w:val="00BA0526"/>
    <w:rsid w:val="00BA06D2"/>
    <w:rsid w:val="00BA0952"/>
    <w:rsid w:val="00BA0A77"/>
    <w:rsid w:val="00BA0EC0"/>
    <w:rsid w:val="00BA1942"/>
    <w:rsid w:val="00BA1D5D"/>
    <w:rsid w:val="00BA2098"/>
    <w:rsid w:val="00BA24AF"/>
    <w:rsid w:val="00BA2647"/>
    <w:rsid w:val="00BA26A1"/>
    <w:rsid w:val="00BA2AF7"/>
    <w:rsid w:val="00BA2C21"/>
    <w:rsid w:val="00BA2CF8"/>
    <w:rsid w:val="00BA2E95"/>
    <w:rsid w:val="00BA3048"/>
    <w:rsid w:val="00BA342D"/>
    <w:rsid w:val="00BA3451"/>
    <w:rsid w:val="00BA3BDA"/>
    <w:rsid w:val="00BA4020"/>
    <w:rsid w:val="00BA45CA"/>
    <w:rsid w:val="00BA4806"/>
    <w:rsid w:val="00BA485D"/>
    <w:rsid w:val="00BA4F1A"/>
    <w:rsid w:val="00BA53B5"/>
    <w:rsid w:val="00BA574F"/>
    <w:rsid w:val="00BA5A0C"/>
    <w:rsid w:val="00BA5AE6"/>
    <w:rsid w:val="00BA5AF3"/>
    <w:rsid w:val="00BA5D4F"/>
    <w:rsid w:val="00BA68D8"/>
    <w:rsid w:val="00BA6A28"/>
    <w:rsid w:val="00BA6D85"/>
    <w:rsid w:val="00BA6E17"/>
    <w:rsid w:val="00BA712E"/>
    <w:rsid w:val="00BA71A0"/>
    <w:rsid w:val="00BA7DF5"/>
    <w:rsid w:val="00BB0020"/>
    <w:rsid w:val="00BB05B5"/>
    <w:rsid w:val="00BB0686"/>
    <w:rsid w:val="00BB0815"/>
    <w:rsid w:val="00BB08B0"/>
    <w:rsid w:val="00BB1285"/>
    <w:rsid w:val="00BB1433"/>
    <w:rsid w:val="00BB2511"/>
    <w:rsid w:val="00BB25AA"/>
    <w:rsid w:val="00BB26F8"/>
    <w:rsid w:val="00BB2894"/>
    <w:rsid w:val="00BB2DC8"/>
    <w:rsid w:val="00BB319A"/>
    <w:rsid w:val="00BB36B7"/>
    <w:rsid w:val="00BB3F02"/>
    <w:rsid w:val="00BB42EE"/>
    <w:rsid w:val="00BB45B5"/>
    <w:rsid w:val="00BB482E"/>
    <w:rsid w:val="00BB4B4E"/>
    <w:rsid w:val="00BB4B69"/>
    <w:rsid w:val="00BB507F"/>
    <w:rsid w:val="00BB5082"/>
    <w:rsid w:val="00BB5656"/>
    <w:rsid w:val="00BB57C2"/>
    <w:rsid w:val="00BB5B24"/>
    <w:rsid w:val="00BB6185"/>
    <w:rsid w:val="00BB669E"/>
    <w:rsid w:val="00BB678A"/>
    <w:rsid w:val="00BB6E10"/>
    <w:rsid w:val="00BB7732"/>
    <w:rsid w:val="00BB775C"/>
    <w:rsid w:val="00BB77CB"/>
    <w:rsid w:val="00BC020D"/>
    <w:rsid w:val="00BC05D3"/>
    <w:rsid w:val="00BC077E"/>
    <w:rsid w:val="00BC1055"/>
    <w:rsid w:val="00BC16B4"/>
    <w:rsid w:val="00BC1BFC"/>
    <w:rsid w:val="00BC1C3D"/>
    <w:rsid w:val="00BC1D3D"/>
    <w:rsid w:val="00BC1D45"/>
    <w:rsid w:val="00BC222D"/>
    <w:rsid w:val="00BC23DD"/>
    <w:rsid w:val="00BC29CF"/>
    <w:rsid w:val="00BC2AAE"/>
    <w:rsid w:val="00BC2CE1"/>
    <w:rsid w:val="00BC2D08"/>
    <w:rsid w:val="00BC33E9"/>
    <w:rsid w:val="00BC364C"/>
    <w:rsid w:val="00BC3779"/>
    <w:rsid w:val="00BC37A4"/>
    <w:rsid w:val="00BC3AD9"/>
    <w:rsid w:val="00BC3CA8"/>
    <w:rsid w:val="00BC47DC"/>
    <w:rsid w:val="00BC52FA"/>
    <w:rsid w:val="00BC53EA"/>
    <w:rsid w:val="00BC5A06"/>
    <w:rsid w:val="00BC62CA"/>
    <w:rsid w:val="00BC637E"/>
    <w:rsid w:val="00BC6390"/>
    <w:rsid w:val="00BC6619"/>
    <w:rsid w:val="00BC6634"/>
    <w:rsid w:val="00BC6C80"/>
    <w:rsid w:val="00BC701F"/>
    <w:rsid w:val="00BC73AD"/>
    <w:rsid w:val="00BC761F"/>
    <w:rsid w:val="00BC7675"/>
    <w:rsid w:val="00BC7BDC"/>
    <w:rsid w:val="00BC7C9A"/>
    <w:rsid w:val="00BC7DB0"/>
    <w:rsid w:val="00BD0016"/>
    <w:rsid w:val="00BD00B0"/>
    <w:rsid w:val="00BD0310"/>
    <w:rsid w:val="00BD0387"/>
    <w:rsid w:val="00BD03CD"/>
    <w:rsid w:val="00BD04AE"/>
    <w:rsid w:val="00BD04B8"/>
    <w:rsid w:val="00BD04F6"/>
    <w:rsid w:val="00BD0688"/>
    <w:rsid w:val="00BD1021"/>
    <w:rsid w:val="00BD146C"/>
    <w:rsid w:val="00BD1598"/>
    <w:rsid w:val="00BD184F"/>
    <w:rsid w:val="00BD193A"/>
    <w:rsid w:val="00BD1D2F"/>
    <w:rsid w:val="00BD22EF"/>
    <w:rsid w:val="00BD24E9"/>
    <w:rsid w:val="00BD336E"/>
    <w:rsid w:val="00BD350A"/>
    <w:rsid w:val="00BD3811"/>
    <w:rsid w:val="00BD3E49"/>
    <w:rsid w:val="00BD406A"/>
    <w:rsid w:val="00BD4143"/>
    <w:rsid w:val="00BD417D"/>
    <w:rsid w:val="00BD4650"/>
    <w:rsid w:val="00BD491D"/>
    <w:rsid w:val="00BD4DA1"/>
    <w:rsid w:val="00BD513D"/>
    <w:rsid w:val="00BD51BB"/>
    <w:rsid w:val="00BD526E"/>
    <w:rsid w:val="00BD5398"/>
    <w:rsid w:val="00BD5786"/>
    <w:rsid w:val="00BD5808"/>
    <w:rsid w:val="00BD5818"/>
    <w:rsid w:val="00BD6272"/>
    <w:rsid w:val="00BD6E3B"/>
    <w:rsid w:val="00BD7090"/>
    <w:rsid w:val="00BD710C"/>
    <w:rsid w:val="00BD7408"/>
    <w:rsid w:val="00BD79BC"/>
    <w:rsid w:val="00BD7A79"/>
    <w:rsid w:val="00BD7BBA"/>
    <w:rsid w:val="00BD7D1A"/>
    <w:rsid w:val="00BD7D77"/>
    <w:rsid w:val="00BD7F07"/>
    <w:rsid w:val="00BE0454"/>
    <w:rsid w:val="00BE0625"/>
    <w:rsid w:val="00BE0A9E"/>
    <w:rsid w:val="00BE0CD3"/>
    <w:rsid w:val="00BE0DED"/>
    <w:rsid w:val="00BE0E72"/>
    <w:rsid w:val="00BE123F"/>
    <w:rsid w:val="00BE1519"/>
    <w:rsid w:val="00BE17F4"/>
    <w:rsid w:val="00BE1901"/>
    <w:rsid w:val="00BE23A5"/>
    <w:rsid w:val="00BE2522"/>
    <w:rsid w:val="00BE2562"/>
    <w:rsid w:val="00BE2716"/>
    <w:rsid w:val="00BE27AE"/>
    <w:rsid w:val="00BE2E91"/>
    <w:rsid w:val="00BE2F6E"/>
    <w:rsid w:val="00BE2F8F"/>
    <w:rsid w:val="00BE35E5"/>
    <w:rsid w:val="00BE3737"/>
    <w:rsid w:val="00BE397E"/>
    <w:rsid w:val="00BE39D6"/>
    <w:rsid w:val="00BE3CE1"/>
    <w:rsid w:val="00BE3DC3"/>
    <w:rsid w:val="00BE3E75"/>
    <w:rsid w:val="00BE43F6"/>
    <w:rsid w:val="00BE4D26"/>
    <w:rsid w:val="00BE4ECA"/>
    <w:rsid w:val="00BE54A7"/>
    <w:rsid w:val="00BE582E"/>
    <w:rsid w:val="00BE58E0"/>
    <w:rsid w:val="00BE5BD8"/>
    <w:rsid w:val="00BE5F10"/>
    <w:rsid w:val="00BE5F8C"/>
    <w:rsid w:val="00BE611B"/>
    <w:rsid w:val="00BE61F9"/>
    <w:rsid w:val="00BE6755"/>
    <w:rsid w:val="00BE681A"/>
    <w:rsid w:val="00BE7605"/>
    <w:rsid w:val="00BE7647"/>
    <w:rsid w:val="00BE7980"/>
    <w:rsid w:val="00BE7AB1"/>
    <w:rsid w:val="00BE7B35"/>
    <w:rsid w:val="00BE7C11"/>
    <w:rsid w:val="00BF026B"/>
    <w:rsid w:val="00BF0A03"/>
    <w:rsid w:val="00BF0B2F"/>
    <w:rsid w:val="00BF0D79"/>
    <w:rsid w:val="00BF0E5D"/>
    <w:rsid w:val="00BF1217"/>
    <w:rsid w:val="00BF13D9"/>
    <w:rsid w:val="00BF1A71"/>
    <w:rsid w:val="00BF236B"/>
    <w:rsid w:val="00BF243C"/>
    <w:rsid w:val="00BF2825"/>
    <w:rsid w:val="00BF2C87"/>
    <w:rsid w:val="00BF2F4F"/>
    <w:rsid w:val="00BF3099"/>
    <w:rsid w:val="00BF3472"/>
    <w:rsid w:val="00BF351B"/>
    <w:rsid w:val="00BF3C9F"/>
    <w:rsid w:val="00BF3D74"/>
    <w:rsid w:val="00BF3FDD"/>
    <w:rsid w:val="00BF419D"/>
    <w:rsid w:val="00BF4349"/>
    <w:rsid w:val="00BF44C1"/>
    <w:rsid w:val="00BF47B5"/>
    <w:rsid w:val="00BF4CC1"/>
    <w:rsid w:val="00BF5641"/>
    <w:rsid w:val="00BF5A26"/>
    <w:rsid w:val="00BF62EE"/>
    <w:rsid w:val="00BF63A4"/>
    <w:rsid w:val="00BF6666"/>
    <w:rsid w:val="00BF69DE"/>
    <w:rsid w:val="00BF6AAA"/>
    <w:rsid w:val="00BF734A"/>
    <w:rsid w:val="00BF75CE"/>
    <w:rsid w:val="00BF7751"/>
    <w:rsid w:val="00BF7870"/>
    <w:rsid w:val="00BF7E52"/>
    <w:rsid w:val="00BF7FAC"/>
    <w:rsid w:val="00C00019"/>
    <w:rsid w:val="00C000FC"/>
    <w:rsid w:val="00C001FF"/>
    <w:rsid w:val="00C0039F"/>
    <w:rsid w:val="00C003A1"/>
    <w:rsid w:val="00C0063E"/>
    <w:rsid w:val="00C00BD2"/>
    <w:rsid w:val="00C01002"/>
    <w:rsid w:val="00C012D6"/>
    <w:rsid w:val="00C017FC"/>
    <w:rsid w:val="00C019EB"/>
    <w:rsid w:val="00C01AD2"/>
    <w:rsid w:val="00C01BA0"/>
    <w:rsid w:val="00C01C28"/>
    <w:rsid w:val="00C01D6B"/>
    <w:rsid w:val="00C02007"/>
    <w:rsid w:val="00C02073"/>
    <w:rsid w:val="00C0239C"/>
    <w:rsid w:val="00C02AA4"/>
    <w:rsid w:val="00C02B39"/>
    <w:rsid w:val="00C032DF"/>
    <w:rsid w:val="00C03864"/>
    <w:rsid w:val="00C03D79"/>
    <w:rsid w:val="00C03F83"/>
    <w:rsid w:val="00C04414"/>
    <w:rsid w:val="00C050BC"/>
    <w:rsid w:val="00C05428"/>
    <w:rsid w:val="00C05463"/>
    <w:rsid w:val="00C05AFC"/>
    <w:rsid w:val="00C05FC9"/>
    <w:rsid w:val="00C0615B"/>
    <w:rsid w:val="00C064E2"/>
    <w:rsid w:val="00C065D5"/>
    <w:rsid w:val="00C067CF"/>
    <w:rsid w:val="00C06C3A"/>
    <w:rsid w:val="00C06D01"/>
    <w:rsid w:val="00C07391"/>
    <w:rsid w:val="00C075EC"/>
    <w:rsid w:val="00C07A9C"/>
    <w:rsid w:val="00C07C16"/>
    <w:rsid w:val="00C102B5"/>
    <w:rsid w:val="00C103E6"/>
    <w:rsid w:val="00C1049E"/>
    <w:rsid w:val="00C10839"/>
    <w:rsid w:val="00C109D6"/>
    <w:rsid w:val="00C10A78"/>
    <w:rsid w:val="00C10BED"/>
    <w:rsid w:val="00C110C6"/>
    <w:rsid w:val="00C11229"/>
    <w:rsid w:val="00C11265"/>
    <w:rsid w:val="00C113C3"/>
    <w:rsid w:val="00C115D9"/>
    <w:rsid w:val="00C1195B"/>
    <w:rsid w:val="00C11A7A"/>
    <w:rsid w:val="00C11BB9"/>
    <w:rsid w:val="00C11D77"/>
    <w:rsid w:val="00C123E6"/>
    <w:rsid w:val="00C12C00"/>
    <w:rsid w:val="00C1327E"/>
    <w:rsid w:val="00C13591"/>
    <w:rsid w:val="00C1391B"/>
    <w:rsid w:val="00C139A0"/>
    <w:rsid w:val="00C13B5B"/>
    <w:rsid w:val="00C13EAF"/>
    <w:rsid w:val="00C14280"/>
    <w:rsid w:val="00C14781"/>
    <w:rsid w:val="00C14BC9"/>
    <w:rsid w:val="00C14D09"/>
    <w:rsid w:val="00C14D7D"/>
    <w:rsid w:val="00C14E55"/>
    <w:rsid w:val="00C14F6A"/>
    <w:rsid w:val="00C15066"/>
    <w:rsid w:val="00C15361"/>
    <w:rsid w:val="00C15C69"/>
    <w:rsid w:val="00C161E3"/>
    <w:rsid w:val="00C162D2"/>
    <w:rsid w:val="00C16BCB"/>
    <w:rsid w:val="00C16D70"/>
    <w:rsid w:val="00C1724F"/>
    <w:rsid w:val="00C17521"/>
    <w:rsid w:val="00C17745"/>
    <w:rsid w:val="00C17C06"/>
    <w:rsid w:val="00C17D62"/>
    <w:rsid w:val="00C17FC0"/>
    <w:rsid w:val="00C204D8"/>
    <w:rsid w:val="00C2053B"/>
    <w:rsid w:val="00C20543"/>
    <w:rsid w:val="00C20ED1"/>
    <w:rsid w:val="00C21169"/>
    <w:rsid w:val="00C213EE"/>
    <w:rsid w:val="00C214B5"/>
    <w:rsid w:val="00C214EF"/>
    <w:rsid w:val="00C221A9"/>
    <w:rsid w:val="00C221C6"/>
    <w:rsid w:val="00C2264F"/>
    <w:rsid w:val="00C227AC"/>
    <w:rsid w:val="00C22985"/>
    <w:rsid w:val="00C22A0F"/>
    <w:rsid w:val="00C230E3"/>
    <w:rsid w:val="00C230F7"/>
    <w:rsid w:val="00C2311D"/>
    <w:rsid w:val="00C233F7"/>
    <w:rsid w:val="00C23548"/>
    <w:rsid w:val="00C235C9"/>
    <w:rsid w:val="00C23A97"/>
    <w:rsid w:val="00C23D4E"/>
    <w:rsid w:val="00C243EC"/>
    <w:rsid w:val="00C24819"/>
    <w:rsid w:val="00C24836"/>
    <w:rsid w:val="00C24CED"/>
    <w:rsid w:val="00C24FCF"/>
    <w:rsid w:val="00C2502F"/>
    <w:rsid w:val="00C256B3"/>
    <w:rsid w:val="00C25AB2"/>
    <w:rsid w:val="00C264D9"/>
    <w:rsid w:val="00C268BD"/>
    <w:rsid w:val="00C26B0B"/>
    <w:rsid w:val="00C26BF3"/>
    <w:rsid w:val="00C26EFB"/>
    <w:rsid w:val="00C26F3C"/>
    <w:rsid w:val="00C27039"/>
    <w:rsid w:val="00C27422"/>
    <w:rsid w:val="00C274CF"/>
    <w:rsid w:val="00C27594"/>
    <w:rsid w:val="00C27843"/>
    <w:rsid w:val="00C30468"/>
    <w:rsid w:val="00C30480"/>
    <w:rsid w:val="00C304ED"/>
    <w:rsid w:val="00C305E1"/>
    <w:rsid w:val="00C3061B"/>
    <w:rsid w:val="00C30776"/>
    <w:rsid w:val="00C308A7"/>
    <w:rsid w:val="00C30B45"/>
    <w:rsid w:val="00C30BC5"/>
    <w:rsid w:val="00C31243"/>
    <w:rsid w:val="00C31400"/>
    <w:rsid w:val="00C31727"/>
    <w:rsid w:val="00C31CD0"/>
    <w:rsid w:val="00C31F05"/>
    <w:rsid w:val="00C3213C"/>
    <w:rsid w:val="00C323E8"/>
    <w:rsid w:val="00C32B94"/>
    <w:rsid w:val="00C33DAC"/>
    <w:rsid w:val="00C33ECF"/>
    <w:rsid w:val="00C33FAB"/>
    <w:rsid w:val="00C343CD"/>
    <w:rsid w:val="00C345FD"/>
    <w:rsid w:val="00C34921"/>
    <w:rsid w:val="00C35328"/>
    <w:rsid w:val="00C355AA"/>
    <w:rsid w:val="00C356AE"/>
    <w:rsid w:val="00C360AB"/>
    <w:rsid w:val="00C364A9"/>
    <w:rsid w:val="00C367AC"/>
    <w:rsid w:val="00C36BCA"/>
    <w:rsid w:val="00C370EE"/>
    <w:rsid w:val="00C371CF"/>
    <w:rsid w:val="00C371EE"/>
    <w:rsid w:val="00C3760C"/>
    <w:rsid w:val="00C37634"/>
    <w:rsid w:val="00C376CD"/>
    <w:rsid w:val="00C37882"/>
    <w:rsid w:val="00C3788A"/>
    <w:rsid w:val="00C37DB8"/>
    <w:rsid w:val="00C4030C"/>
    <w:rsid w:val="00C40400"/>
    <w:rsid w:val="00C40685"/>
    <w:rsid w:val="00C41517"/>
    <w:rsid w:val="00C4157D"/>
    <w:rsid w:val="00C41C9D"/>
    <w:rsid w:val="00C42314"/>
    <w:rsid w:val="00C423BF"/>
    <w:rsid w:val="00C429E0"/>
    <w:rsid w:val="00C42E39"/>
    <w:rsid w:val="00C437F0"/>
    <w:rsid w:val="00C43C64"/>
    <w:rsid w:val="00C441B1"/>
    <w:rsid w:val="00C4447D"/>
    <w:rsid w:val="00C446B1"/>
    <w:rsid w:val="00C4486F"/>
    <w:rsid w:val="00C4494D"/>
    <w:rsid w:val="00C4499E"/>
    <w:rsid w:val="00C45121"/>
    <w:rsid w:val="00C45896"/>
    <w:rsid w:val="00C45D97"/>
    <w:rsid w:val="00C465B9"/>
    <w:rsid w:val="00C46999"/>
    <w:rsid w:val="00C475FF"/>
    <w:rsid w:val="00C47786"/>
    <w:rsid w:val="00C47A26"/>
    <w:rsid w:val="00C47ABA"/>
    <w:rsid w:val="00C47B7C"/>
    <w:rsid w:val="00C5039C"/>
    <w:rsid w:val="00C503B4"/>
    <w:rsid w:val="00C50444"/>
    <w:rsid w:val="00C507C5"/>
    <w:rsid w:val="00C51403"/>
    <w:rsid w:val="00C5164D"/>
    <w:rsid w:val="00C51730"/>
    <w:rsid w:val="00C51776"/>
    <w:rsid w:val="00C51C6A"/>
    <w:rsid w:val="00C51E21"/>
    <w:rsid w:val="00C51E55"/>
    <w:rsid w:val="00C52196"/>
    <w:rsid w:val="00C52842"/>
    <w:rsid w:val="00C52C7D"/>
    <w:rsid w:val="00C52D9F"/>
    <w:rsid w:val="00C535CC"/>
    <w:rsid w:val="00C5450A"/>
    <w:rsid w:val="00C5470C"/>
    <w:rsid w:val="00C5476C"/>
    <w:rsid w:val="00C54836"/>
    <w:rsid w:val="00C5493E"/>
    <w:rsid w:val="00C54AC9"/>
    <w:rsid w:val="00C54C0D"/>
    <w:rsid w:val="00C55516"/>
    <w:rsid w:val="00C556D0"/>
    <w:rsid w:val="00C55A21"/>
    <w:rsid w:val="00C55D24"/>
    <w:rsid w:val="00C55F83"/>
    <w:rsid w:val="00C56515"/>
    <w:rsid w:val="00C56890"/>
    <w:rsid w:val="00C569F6"/>
    <w:rsid w:val="00C56E6E"/>
    <w:rsid w:val="00C5711B"/>
    <w:rsid w:val="00C57638"/>
    <w:rsid w:val="00C57C15"/>
    <w:rsid w:val="00C57C4D"/>
    <w:rsid w:val="00C6028F"/>
    <w:rsid w:val="00C609C1"/>
    <w:rsid w:val="00C60C5A"/>
    <w:rsid w:val="00C60E80"/>
    <w:rsid w:val="00C60F37"/>
    <w:rsid w:val="00C60FD0"/>
    <w:rsid w:val="00C61134"/>
    <w:rsid w:val="00C6117B"/>
    <w:rsid w:val="00C612D7"/>
    <w:rsid w:val="00C61417"/>
    <w:rsid w:val="00C6179C"/>
    <w:rsid w:val="00C618EF"/>
    <w:rsid w:val="00C6197D"/>
    <w:rsid w:val="00C6205C"/>
    <w:rsid w:val="00C621CF"/>
    <w:rsid w:val="00C625F7"/>
    <w:rsid w:val="00C62794"/>
    <w:rsid w:val="00C62D8B"/>
    <w:rsid w:val="00C633B3"/>
    <w:rsid w:val="00C63A15"/>
    <w:rsid w:val="00C63AC9"/>
    <w:rsid w:val="00C63D4D"/>
    <w:rsid w:val="00C640EE"/>
    <w:rsid w:val="00C64367"/>
    <w:rsid w:val="00C64402"/>
    <w:rsid w:val="00C645CF"/>
    <w:rsid w:val="00C64645"/>
    <w:rsid w:val="00C64A94"/>
    <w:rsid w:val="00C64B16"/>
    <w:rsid w:val="00C64E87"/>
    <w:rsid w:val="00C64EE3"/>
    <w:rsid w:val="00C65140"/>
    <w:rsid w:val="00C65187"/>
    <w:rsid w:val="00C65452"/>
    <w:rsid w:val="00C658EE"/>
    <w:rsid w:val="00C65BFB"/>
    <w:rsid w:val="00C65D82"/>
    <w:rsid w:val="00C663B7"/>
    <w:rsid w:val="00C66464"/>
    <w:rsid w:val="00C6661A"/>
    <w:rsid w:val="00C6666C"/>
    <w:rsid w:val="00C671FB"/>
    <w:rsid w:val="00C6731D"/>
    <w:rsid w:val="00C67A67"/>
    <w:rsid w:val="00C67A7F"/>
    <w:rsid w:val="00C67BCE"/>
    <w:rsid w:val="00C700B0"/>
    <w:rsid w:val="00C70290"/>
    <w:rsid w:val="00C70313"/>
    <w:rsid w:val="00C70519"/>
    <w:rsid w:val="00C7068D"/>
    <w:rsid w:val="00C70ABF"/>
    <w:rsid w:val="00C70B37"/>
    <w:rsid w:val="00C71083"/>
    <w:rsid w:val="00C71153"/>
    <w:rsid w:val="00C711CF"/>
    <w:rsid w:val="00C71276"/>
    <w:rsid w:val="00C72464"/>
    <w:rsid w:val="00C724F3"/>
    <w:rsid w:val="00C72641"/>
    <w:rsid w:val="00C7288A"/>
    <w:rsid w:val="00C72B7F"/>
    <w:rsid w:val="00C72F79"/>
    <w:rsid w:val="00C73228"/>
    <w:rsid w:val="00C73529"/>
    <w:rsid w:val="00C736B4"/>
    <w:rsid w:val="00C73914"/>
    <w:rsid w:val="00C73967"/>
    <w:rsid w:val="00C73CD0"/>
    <w:rsid w:val="00C73D48"/>
    <w:rsid w:val="00C73E3D"/>
    <w:rsid w:val="00C73ED3"/>
    <w:rsid w:val="00C7475E"/>
    <w:rsid w:val="00C74967"/>
    <w:rsid w:val="00C74CB8"/>
    <w:rsid w:val="00C74DC8"/>
    <w:rsid w:val="00C7517F"/>
    <w:rsid w:val="00C75206"/>
    <w:rsid w:val="00C75841"/>
    <w:rsid w:val="00C75C2E"/>
    <w:rsid w:val="00C75EC6"/>
    <w:rsid w:val="00C761D0"/>
    <w:rsid w:val="00C761D8"/>
    <w:rsid w:val="00C767BA"/>
    <w:rsid w:val="00C769D6"/>
    <w:rsid w:val="00C76A5B"/>
    <w:rsid w:val="00C773F0"/>
    <w:rsid w:val="00C776DD"/>
    <w:rsid w:val="00C779D9"/>
    <w:rsid w:val="00C77AE0"/>
    <w:rsid w:val="00C77D48"/>
    <w:rsid w:val="00C8024D"/>
    <w:rsid w:val="00C811D7"/>
    <w:rsid w:val="00C811EC"/>
    <w:rsid w:val="00C813DE"/>
    <w:rsid w:val="00C81870"/>
    <w:rsid w:val="00C818FA"/>
    <w:rsid w:val="00C81FCF"/>
    <w:rsid w:val="00C8255B"/>
    <w:rsid w:val="00C829CE"/>
    <w:rsid w:val="00C82A2C"/>
    <w:rsid w:val="00C82A98"/>
    <w:rsid w:val="00C83194"/>
    <w:rsid w:val="00C83674"/>
    <w:rsid w:val="00C83C91"/>
    <w:rsid w:val="00C8433D"/>
    <w:rsid w:val="00C84656"/>
    <w:rsid w:val="00C8491A"/>
    <w:rsid w:val="00C84CBC"/>
    <w:rsid w:val="00C84DA1"/>
    <w:rsid w:val="00C84F17"/>
    <w:rsid w:val="00C8514F"/>
    <w:rsid w:val="00C85496"/>
    <w:rsid w:val="00C857B4"/>
    <w:rsid w:val="00C85F9B"/>
    <w:rsid w:val="00C85FB7"/>
    <w:rsid w:val="00C86698"/>
    <w:rsid w:val="00C869D6"/>
    <w:rsid w:val="00C869EA"/>
    <w:rsid w:val="00C86AF2"/>
    <w:rsid w:val="00C86C0A"/>
    <w:rsid w:val="00C8737C"/>
    <w:rsid w:val="00C873F0"/>
    <w:rsid w:val="00C90092"/>
    <w:rsid w:val="00C9060E"/>
    <w:rsid w:val="00C90D0E"/>
    <w:rsid w:val="00C90D7C"/>
    <w:rsid w:val="00C90EDB"/>
    <w:rsid w:val="00C90F28"/>
    <w:rsid w:val="00C90FB8"/>
    <w:rsid w:val="00C91088"/>
    <w:rsid w:val="00C91603"/>
    <w:rsid w:val="00C919A2"/>
    <w:rsid w:val="00C91A88"/>
    <w:rsid w:val="00C9223C"/>
    <w:rsid w:val="00C9226D"/>
    <w:rsid w:val="00C925DC"/>
    <w:rsid w:val="00C92792"/>
    <w:rsid w:val="00C927CE"/>
    <w:rsid w:val="00C92808"/>
    <w:rsid w:val="00C92B4B"/>
    <w:rsid w:val="00C92BE0"/>
    <w:rsid w:val="00C92E41"/>
    <w:rsid w:val="00C93062"/>
    <w:rsid w:val="00C93788"/>
    <w:rsid w:val="00C9381C"/>
    <w:rsid w:val="00C93854"/>
    <w:rsid w:val="00C9393C"/>
    <w:rsid w:val="00C93DA2"/>
    <w:rsid w:val="00C946FB"/>
    <w:rsid w:val="00C94B3F"/>
    <w:rsid w:val="00C95189"/>
    <w:rsid w:val="00C9538B"/>
    <w:rsid w:val="00C956A6"/>
    <w:rsid w:val="00C962C6"/>
    <w:rsid w:val="00C9698E"/>
    <w:rsid w:val="00C96DC7"/>
    <w:rsid w:val="00C972FD"/>
    <w:rsid w:val="00C97537"/>
    <w:rsid w:val="00C978EE"/>
    <w:rsid w:val="00C97ADF"/>
    <w:rsid w:val="00C97D50"/>
    <w:rsid w:val="00C97EC7"/>
    <w:rsid w:val="00CA0572"/>
    <w:rsid w:val="00CA05D1"/>
    <w:rsid w:val="00CA06D5"/>
    <w:rsid w:val="00CA0B80"/>
    <w:rsid w:val="00CA0D6D"/>
    <w:rsid w:val="00CA110E"/>
    <w:rsid w:val="00CA179F"/>
    <w:rsid w:val="00CA1CB1"/>
    <w:rsid w:val="00CA2AEF"/>
    <w:rsid w:val="00CA2B5D"/>
    <w:rsid w:val="00CA2C1F"/>
    <w:rsid w:val="00CA2FE3"/>
    <w:rsid w:val="00CA344F"/>
    <w:rsid w:val="00CA36CC"/>
    <w:rsid w:val="00CA38C1"/>
    <w:rsid w:val="00CA3BAC"/>
    <w:rsid w:val="00CA3C9E"/>
    <w:rsid w:val="00CA3D8C"/>
    <w:rsid w:val="00CA3F72"/>
    <w:rsid w:val="00CA41DD"/>
    <w:rsid w:val="00CA41FA"/>
    <w:rsid w:val="00CA49D7"/>
    <w:rsid w:val="00CA4A9D"/>
    <w:rsid w:val="00CA54E0"/>
    <w:rsid w:val="00CA58EB"/>
    <w:rsid w:val="00CA6274"/>
    <w:rsid w:val="00CA719A"/>
    <w:rsid w:val="00CA7293"/>
    <w:rsid w:val="00CA7838"/>
    <w:rsid w:val="00CA796F"/>
    <w:rsid w:val="00CB0060"/>
    <w:rsid w:val="00CB04C3"/>
    <w:rsid w:val="00CB0690"/>
    <w:rsid w:val="00CB07BB"/>
    <w:rsid w:val="00CB0A82"/>
    <w:rsid w:val="00CB0AF1"/>
    <w:rsid w:val="00CB1135"/>
    <w:rsid w:val="00CB15C1"/>
    <w:rsid w:val="00CB1747"/>
    <w:rsid w:val="00CB2104"/>
    <w:rsid w:val="00CB23EE"/>
    <w:rsid w:val="00CB2501"/>
    <w:rsid w:val="00CB2991"/>
    <w:rsid w:val="00CB3AB1"/>
    <w:rsid w:val="00CB45A0"/>
    <w:rsid w:val="00CB4614"/>
    <w:rsid w:val="00CB4877"/>
    <w:rsid w:val="00CB4E8C"/>
    <w:rsid w:val="00CB4FF0"/>
    <w:rsid w:val="00CB5005"/>
    <w:rsid w:val="00CB51ED"/>
    <w:rsid w:val="00CB5307"/>
    <w:rsid w:val="00CB5555"/>
    <w:rsid w:val="00CB55A1"/>
    <w:rsid w:val="00CB5DB0"/>
    <w:rsid w:val="00CB5E9E"/>
    <w:rsid w:val="00CB5ED4"/>
    <w:rsid w:val="00CB6A40"/>
    <w:rsid w:val="00CB6FC7"/>
    <w:rsid w:val="00CB7085"/>
    <w:rsid w:val="00CB7323"/>
    <w:rsid w:val="00CB7985"/>
    <w:rsid w:val="00CB79DB"/>
    <w:rsid w:val="00CB7C18"/>
    <w:rsid w:val="00CB7E70"/>
    <w:rsid w:val="00CB7FE2"/>
    <w:rsid w:val="00CC0008"/>
    <w:rsid w:val="00CC09FD"/>
    <w:rsid w:val="00CC0A35"/>
    <w:rsid w:val="00CC0ADA"/>
    <w:rsid w:val="00CC0B59"/>
    <w:rsid w:val="00CC0DC5"/>
    <w:rsid w:val="00CC1262"/>
    <w:rsid w:val="00CC13F7"/>
    <w:rsid w:val="00CC1E85"/>
    <w:rsid w:val="00CC2359"/>
    <w:rsid w:val="00CC28BE"/>
    <w:rsid w:val="00CC2C69"/>
    <w:rsid w:val="00CC2F00"/>
    <w:rsid w:val="00CC35D5"/>
    <w:rsid w:val="00CC37DF"/>
    <w:rsid w:val="00CC3B25"/>
    <w:rsid w:val="00CC3B85"/>
    <w:rsid w:val="00CC3C78"/>
    <w:rsid w:val="00CC4343"/>
    <w:rsid w:val="00CC46DE"/>
    <w:rsid w:val="00CC485E"/>
    <w:rsid w:val="00CC5161"/>
    <w:rsid w:val="00CC51D1"/>
    <w:rsid w:val="00CC54CD"/>
    <w:rsid w:val="00CC5E71"/>
    <w:rsid w:val="00CC5EB0"/>
    <w:rsid w:val="00CC5FC5"/>
    <w:rsid w:val="00CC66C3"/>
    <w:rsid w:val="00CC6DFA"/>
    <w:rsid w:val="00CC6E4C"/>
    <w:rsid w:val="00CC71F1"/>
    <w:rsid w:val="00CC7831"/>
    <w:rsid w:val="00CC7A5A"/>
    <w:rsid w:val="00CC7D6B"/>
    <w:rsid w:val="00CC7EAA"/>
    <w:rsid w:val="00CC7F07"/>
    <w:rsid w:val="00CC7FAB"/>
    <w:rsid w:val="00CD0386"/>
    <w:rsid w:val="00CD140C"/>
    <w:rsid w:val="00CD1539"/>
    <w:rsid w:val="00CD159F"/>
    <w:rsid w:val="00CD1CF2"/>
    <w:rsid w:val="00CD1FF7"/>
    <w:rsid w:val="00CD21E9"/>
    <w:rsid w:val="00CD252D"/>
    <w:rsid w:val="00CD277D"/>
    <w:rsid w:val="00CD29C5"/>
    <w:rsid w:val="00CD2DBC"/>
    <w:rsid w:val="00CD2E9D"/>
    <w:rsid w:val="00CD2FD0"/>
    <w:rsid w:val="00CD32FD"/>
    <w:rsid w:val="00CD3928"/>
    <w:rsid w:val="00CD3EB7"/>
    <w:rsid w:val="00CD4309"/>
    <w:rsid w:val="00CD4398"/>
    <w:rsid w:val="00CD4534"/>
    <w:rsid w:val="00CD4875"/>
    <w:rsid w:val="00CD4ABE"/>
    <w:rsid w:val="00CD4C3C"/>
    <w:rsid w:val="00CD4D0C"/>
    <w:rsid w:val="00CD4F33"/>
    <w:rsid w:val="00CD4F61"/>
    <w:rsid w:val="00CD541C"/>
    <w:rsid w:val="00CD55BF"/>
    <w:rsid w:val="00CD5CAE"/>
    <w:rsid w:val="00CD5FA9"/>
    <w:rsid w:val="00CD6571"/>
    <w:rsid w:val="00CD6651"/>
    <w:rsid w:val="00CD684C"/>
    <w:rsid w:val="00CD6B28"/>
    <w:rsid w:val="00CD6C21"/>
    <w:rsid w:val="00CD723A"/>
    <w:rsid w:val="00CD72D1"/>
    <w:rsid w:val="00CD74AB"/>
    <w:rsid w:val="00CD751D"/>
    <w:rsid w:val="00CD7571"/>
    <w:rsid w:val="00CD7886"/>
    <w:rsid w:val="00CD7A9A"/>
    <w:rsid w:val="00CD7B31"/>
    <w:rsid w:val="00CD7B9F"/>
    <w:rsid w:val="00CD7E70"/>
    <w:rsid w:val="00CE02DF"/>
    <w:rsid w:val="00CE05BF"/>
    <w:rsid w:val="00CE10C2"/>
    <w:rsid w:val="00CE116A"/>
    <w:rsid w:val="00CE1499"/>
    <w:rsid w:val="00CE19CC"/>
    <w:rsid w:val="00CE1B59"/>
    <w:rsid w:val="00CE201F"/>
    <w:rsid w:val="00CE224F"/>
    <w:rsid w:val="00CE2FFE"/>
    <w:rsid w:val="00CE3196"/>
    <w:rsid w:val="00CE36CB"/>
    <w:rsid w:val="00CE441D"/>
    <w:rsid w:val="00CE4442"/>
    <w:rsid w:val="00CE4CA8"/>
    <w:rsid w:val="00CE52FF"/>
    <w:rsid w:val="00CE58AC"/>
    <w:rsid w:val="00CE6ECA"/>
    <w:rsid w:val="00CE712F"/>
    <w:rsid w:val="00CE738D"/>
    <w:rsid w:val="00CE7C32"/>
    <w:rsid w:val="00CE7C42"/>
    <w:rsid w:val="00CF05E9"/>
    <w:rsid w:val="00CF0800"/>
    <w:rsid w:val="00CF0964"/>
    <w:rsid w:val="00CF1A2A"/>
    <w:rsid w:val="00CF1C37"/>
    <w:rsid w:val="00CF1FCC"/>
    <w:rsid w:val="00CF28F1"/>
    <w:rsid w:val="00CF2C11"/>
    <w:rsid w:val="00CF2CF8"/>
    <w:rsid w:val="00CF2E48"/>
    <w:rsid w:val="00CF3320"/>
    <w:rsid w:val="00CF3470"/>
    <w:rsid w:val="00CF38CA"/>
    <w:rsid w:val="00CF3B5C"/>
    <w:rsid w:val="00CF3DB4"/>
    <w:rsid w:val="00CF40C5"/>
    <w:rsid w:val="00CF4112"/>
    <w:rsid w:val="00CF46A9"/>
    <w:rsid w:val="00CF495A"/>
    <w:rsid w:val="00CF4B2B"/>
    <w:rsid w:val="00CF4E62"/>
    <w:rsid w:val="00CF5850"/>
    <w:rsid w:val="00CF586A"/>
    <w:rsid w:val="00CF5E63"/>
    <w:rsid w:val="00CF62BE"/>
    <w:rsid w:val="00CF6502"/>
    <w:rsid w:val="00CF65C6"/>
    <w:rsid w:val="00CF6BC6"/>
    <w:rsid w:val="00CF6C68"/>
    <w:rsid w:val="00CF7159"/>
    <w:rsid w:val="00CF715D"/>
    <w:rsid w:val="00CF7939"/>
    <w:rsid w:val="00CF7D46"/>
    <w:rsid w:val="00CF7DF0"/>
    <w:rsid w:val="00D00827"/>
    <w:rsid w:val="00D00EA0"/>
    <w:rsid w:val="00D011E3"/>
    <w:rsid w:val="00D01793"/>
    <w:rsid w:val="00D01D8C"/>
    <w:rsid w:val="00D01E0D"/>
    <w:rsid w:val="00D025EA"/>
    <w:rsid w:val="00D0266A"/>
    <w:rsid w:val="00D028E3"/>
    <w:rsid w:val="00D02DC5"/>
    <w:rsid w:val="00D02ECE"/>
    <w:rsid w:val="00D03494"/>
    <w:rsid w:val="00D034D4"/>
    <w:rsid w:val="00D0372F"/>
    <w:rsid w:val="00D03CFF"/>
    <w:rsid w:val="00D03DCE"/>
    <w:rsid w:val="00D043C2"/>
    <w:rsid w:val="00D04540"/>
    <w:rsid w:val="00D049BA"/>
    <w:rsid w:val="00D05AFE"/>
    <w:rsid w:val="00D05C0D"/>
    <w:rsid w:val="00D05C64"/>
    <w:rsid w:val="00D05CD3"/>
    <w:rsid w:val="00D05D7D"/>
    <w:rsid w:val="00D05FC8"/>
    <w:rsid w:val="00D062CB"/>
    <w:rsid w:val="00D063CE"/>
    <w:rsid w:val="00D0648A"/>
    <w:rsid w:val="00D06598"/>
    <w:rsid w:val="00D066D3"/>
    <w:rsid w:val="00D06B6B"/>
    <w:rsid w:val="00D06BC5"/>
    <w:rsid w:val="00D06F05"/>
    <w:rsid w:val="00D06F5C"/>
    <w:rsid w:val="00D07114"/>
    <w:rsid w:val="00D075D0"/>
    <w:rsid w:val="00D07958"/>
    <w:rsid w:val="00D079DC"/>
    <w:rsid w:val="00D1013F"/>
    <w:rsid w:val="00D102B9"/>
    <w:rsid w:val="00D107BD"/>
    <w:rsid w:val="00D10A21"/>
    <w:rsid w:val="00D10E27"/>
    <w:rsid w:val="00D10E4C"/>
    <w:rsid w:val="00D11047"/>
    <w:rsid w:val="00D113DE"/>
    <w:rsid w:val="00D12288"/>
    <w:rsid w:val="00D12306"/>
    <w:rsid w:val="00D127FD"/>
    <w:rsid w:val="00D12AEC"/>
    <w:rsid w:val="00D13165"/>
    <w:rsid w:val="00D13F87"/>
    <w:rsid w:val="00D1416E"/>
    <w:rsid w:val="00D1443F"/>
    <w:rsid w:val="00D14678"/>
    <w:rsid w:val="00D146DA"/>
    <w:rsid w:val="00D14C52"/>
    <w:rsid w:val="00D1511B"/>
    <w:rsid w:val="00D15139"/>
    <w:rsid w:val="00D151C9"/>
    <w:rsid w:val="00D154C5"/>
    <w:rsid w:val="00D159A8"/>
    <w:rsid w:val="00D162AF"/>
    <w:rsid w:val="00D168FF"/>
    <w:rsid w:val="00D16B69"/>
    <w:rsid w:val="00D16C1F"/>
    <w:rsid w:val="00D1707A"/>
    <w:rsid w:val="00D170F8"/>
    <w:rsid w:val="00D1775C"/>
    <w:rsid w:val="00D177F6"/>
    <w:rsid w:val="00D1792D"/>
    <w:rsid w:val="00D17FDD"/>
    <w:rsid w:val="00D2007E"/>
    <w:rsid w:val="00D201DA"/>
    <w:rsid w:val="00D2020C"/>
    <w:rsid w:val="00D2021E"/>
    <w:rsid w:val="00D20344"/>
    <w:rsid w:val="00D2069A"/>
    <w:rsid w:val="00D2087E"/>
    <w:rsid w:val="00D20889"/>
    <w:rsid w:val="00D208C1"/>
    <w:rsid w:val="00D20982"/>
    <w:rsid w:val="00D209E9"/>
    <w:rsid w:val="00D20C97"/>
    <w:rsid w:val="00D20DF4"/>
    <w:rsid w:val="00D212BF"/>
    <w:rsid w:val="00D21503"/>
    <w:rsid w:val="00D21A55"/>
    <w:rsid w:val="00D21C17"/>
    <w:rsid w:val="00D21CB3"/>
    <w:rsid w:val="00D21D69"/>
    <w:rsid w:val="00D21E62"/>
    <w:rsid w:val="00D22A15"/>
    <w:rsid w:val="00D22F6A"/>
    <w:rsid w:val="00D232C4"/>
    <w:rsid w:val="00D23FAC"/>
    <w:rsid w:val="00D23FFC"/>
    <w:rsid w:val="00D2413B"/>
    <w:rsid w:val="00D246BB"/>
    <w:rsid w:val="00D2492E"/>
    <w:rsid w:val="00D24C27"/>
    <w:rsid w:val="00D253EB"/>
    <w:rsid w:val="00D25D66"/>
    <w:rsid w:val="00D262B8"/>
    <w:rsid w:val="00D26827"/>
    <w:rsid w:val="00D27110"/>
    <w:rsid w:val="00D274AE"/>
    <w:rsid w:val="00D27831"/>
    <w:rsid w:val="00D27AAD"/>
    <w:rsid w:val="00D27E7A"/>
    <w:rsid w:val="00D3021C"/>
    <w:rsid w:val="00D303EA"/>
    <w:rsid w:val="00D30737"/>
    <w:rsid w:val="00D307EC"/>
    <w:rsid w:val="00D30BD9"/>
    <w:rsid w:val="00D30C43"/>
    <w:rsid w:val="00D314F5"/>
    <w:rsid w:val="00D31CE3"/>
    <w:rsid w:val="00D31DCF"/>
    <w:rsid w:val="00D321F5"/>
    <w:rsid w:val="00D3221C"/>
    <w:rsid w:val="00D32ED2"/>
    <w:rsid w:val="00D33954"/>
    <w:rsid w:val="00D33BFF"/>
    <w:rsid w:val="00D33EDC"/>
    <w:rsid w:val="00D33EE1"/>
    <w:rsid w:val="00D3436A"/>
    <w:rsid w:val="00D34B9C"/>
    <w:rsid w:val="00D34D77"/>
    <w:rsid w:val="00D35452"/>
    <w:rsid w:val="00D355D0"/>
    <w:rsid w:val="00D35AA5"/>
    <w:rsid w:val="00D35CCC"/>
    <w:rsid w:val="00D35DB8"/>
    <w:rsid w:val="00D37341"/>
    <w:rsid w:val="00D376B9"/>
    <w:rsid w:val="00D37A37"/>
    <w:rsid w:val="00D401EF"/>
    <w:rsid w:val="00D4073B"/>
    <w:rsid w:val="00D40864"/>
    <w:rsid w:val="00D40944"/>
    <w:rsid w:val="00D409FF"/>
    <w:rsid w:val="00D40CE4"/>
    <w:rsid w:val="00D40EB2"/>
    <w:rsid w:val="00D4110F"/>
    <w:rsid w:val="00D41342"/>
    <w:rsid w:val="00D41645"/>
    <w:rsid w:val="00D41FB7"/>
    <w:rsid w:val="00D42210"/>
    <w:rsid w:val="00D428D0"/>
    <w:rsid w:val="00D42E10"/>
    <w:rsid w:val="00D43505"/>
    <w:rsid w:val="00D438D3"/>
    <w:rsid w:val="00D44F5C"/>
    <w:rsid w:val="00D45127"/>
    <w:rsid w:val="00D45154"/>
    <w:rsid w:val="00D459A6"/>
    <w:rsid w:val="00D459DA"/>
    <w:rsid w:val="00D45D1D"/>
    <w:rsid w:val="00D45EF4"/>
    <w:rsid w:val="00D45F89"/>
    <w:rsid w:val="00D4605B"/>
    <w:rsid w:val="00D46A62"/>
    <w:rsid w:val="00D47006"/>
    <w:rsid w:val="00D47331"/>
    <w:rsid w:val="00D47AD8"/>
    <w:rsid w:val="00D47E85"/>
    <w:rsid w:val="00D47F21"/>
    <w:rsid w:val="00D5010D"/>
    <w:rsid w:val="00D50CAC"/>
    <w:rsid w:val="00D50E66"/>
    <w:rsid w:val="00D5100E"/>
    <w:rsid w:val="00D51446"/>
    <w:rsid w:val="00D51B89"/>
    <w:rsid w:val="00D51C80"/>
    <w:rsid w:val="00D5272D"/>
    <w:rsid w:val="00D52A13"/>
    <w:rsid w:val="00D53DF1"/>
    <w:rsid w:val="00D5417F"/>
    <w:rsid w:val="00D544D1"/>
    <w:rsid w:val="00D54767"/>
    <w:rsid w:val="00D55037"/>
    <w:rsid w:val="00D5520D"/>
    <w:rsid w:val="00D55376"/>
    <w:rsid w:val="00D557B7"/>
    <w:rsid w:val="00D55DEA"/>
    <w:rsid w:val="00D55EAA"/>
    <w:rsid w:val="00D56375"/>
    <w:rsid w:val="00D569F4"/>
    <w:rsid w:val="00D56AD5"/>
    <w:rsid w:val="00D56C82"/>
    <w:rsid w:val="00D56C90"/>
    <w:rsid w:val="00D5709A"/>
    <w:rsid w:val="00D571F5"/>
    <w:rsid w:val="00D57316"/>
    <w:rsid w:val="00D575DE"/>
    <w:rsid w:val="00D57C34"/>
    <w:rsid w:val="00D57D04"/>
    <w:rsid w:val="00D604BB"/>
    <w:rsid w:val="00D609BE"/>
    <w:rsid w:val="00D60CFE"/>
    <w:rsid w:val="00D60DD4"/>
    <w:rsid w:val="00D611D9"/>
    <w:rsid w:val="00D61B32"/>
    <w:rsid w:val="00D61F6F"/>
    <w:rsid w:val="00D61F91"/>
    <w:rsid w:val="00D62118"/>
    <w:rsid w:val="00D6225D"/>
    <w:rsid w:val="00D623F7"/>
    <w:rsid w:val="00D625B3"/>
    <w:rsid w:val="00D6267B"/>
    <w:rsid w:val="00D628F6"/>
    <w:rsid w:val="00D6295E"/>
    <w:rsid w:val="00D62BD0"/>
    <w:rsid w:val="00D62E17"/>
    <w:rsid w:val="00D62F44"/>
    <w:rsid w:val="00D62F5C"/>
    <w:rsid w:val="00D63001"/>
    <w:rsid w:val="00D632EF"/>
    <w:rsid w:val="00D6353E"/>
    <w:rsid w:val="00D63A0E"/>
    <w:rsid w:val="00D63E19"/>
    <w:rsid w:val="00D641C7"/>
    <w:rsid w:val="00D6435A"/>
    <w:rsid w:val="00D645C7"/>
    <w:rsid w:val="00D64ABB"/>
    <w:rsid w:val="00D64ED3"/>
    <w:rsid w:val="00D65579"/>
    <w:rsid w:val="00D65BAC"/>
    <w:rsid w:val="00D65E0C"/>
    <w:rsid w:val="00D667FC"/>
    <w:rsid w:val="00D66A39"/>
    <w:rsid w:val="00D66A52"/>
    <w:rsid w:val="00D66BD4"/>
    <w:rsid w:val="00D670C7"/>
    <w:rsid w:val="00D67373"/>
    <w:rsid w:val="00D67415"/>
    <w:rsid w:val="00D67A4D"/>
    <w:rsid w:val="00D67C88"/>
    <w:rsid w:val="00D700D2"/>
    <w:rsid w:val="00D701C2"/>
    <w:rsid w:val="00D707BA"/>
    <w:rsid w:val="00D7083C"/>
    <w:rsid w:val="00D7097C"/>
    <w:rsid w:val="00D70A41"/>
    <w:rsid w:val="00D7118C"/>
    <w:rsid w:val="00D71618"/>
    <w:rsid w:val="00D71A87"/>
    <w:rsid w:val="00D71EBC"/>
    <w:rsid w:val="00D72197"/>
    <w:rsid w:val="00D72568"/>
    <w:rsid w:val="00D728C2"/>
    <w:rsid w:val="00D72D08"/>
    <w:rsid w:val="00D732E8"/>
    <w:rsid w:val="00D732F0"/>
    <w:rsid w:val="00D740BC"/>
    <w:rsid w:val="00D74502"/>
    <w:rsid w:val="00D74519"/>
    <w:rsid w:val="00D7493D"/>
    <w:rsid w:val="00D749A1"/>
    <w:rsid w:val="00D74AD4"/>
    <w:rsid w:val="00D74CB8"/>
    <w:rsid w:val="00D74CB9"/>
    <w:rsid w:val="00D7550A"/>
    <w:rsid w:val="00D75651"/>
    <w:rsid w:val="00D763AF"/>
    <w:rsid w:val="00D76543"/>
    <w:rsid w:val="00D769E3"/>
    <w:rsid w:val="00D76B18"/>
    <w:rsid w:val="00D7722D"/>
    <w:rsid w:val="00D7733F"/>
    <w:rsid w:val="00D776CB"/>
    <w:rsid w:val="00D77739"/>
    <w:rsid w:val="00D777F4"/>
    <w:rsid w:val="00D77AAC"/>
    <w:rsid w:val="00D77B55"/>
    <w:rsid w:val="00D77BC6"/>
    <w:rsid w:val="00D77C53"/>
    <w:rsid w:val="00D77C75"/>
    <w:rsid w:val="00D8067E"/>
    <w:rsid w:val="00D80755"/>
    <w:rsid w:val="00D80A50"/>
    <w:rsid w:val="00D80FBC"/>
    <w:rsid w:val="00D81271"/>
    <w:rsid w:val="00D81C9C"/>
    <w:rsid w:val="00D81DA1"/>
    <w:rsid w:val="00D81F52"/>
    <w:rsid w:val="00D81F69"/>
    <w:rsid w:val="00D820D0"/>
    <w:rsid w:val="00D82229"/>
    <w:rsid w:val="00D823DB"/>
    <w:rsid w:val="00D8252D"/>
    <w:rsid w:val="00D8299B"/>
    <w:rsid w:val="00D82EE4"/>
    <w:rsid w:val="00D835E7"/>
    <w:rsid w:val="00D83C88"/>
    <w:rsid w:val="00D83F5A"/>
    <w:rsid w:val="00D84053"/>
    <w:rsid w:val="00D840E9"/>
    <w:rsid w:val="00D84348"/>
    <w:rsid w:val="00D843F9"/>
    <w:rsid w:val="00D8470F"/>
    <w:rsid w:val="00D848AB"/>
    <w:rsid w:val="00D84A83"/>
    <w:rsid w:val="00D84D70"/>
    <w:rsid w:val="00D85100"/>
    <w:rsid w:val="00D86030"/>
    <w:rsid w:val="00D860D3"/>
    <w:rsid w:val="00D86329"/>
    <w:rsid w:val="00D86490"/>
    <w:rsid w:val="00D86F57"/>
    <w:rsid w:val="00D87312"/>
    <w:rsid w:val="00D87527"/>
    <w:rsid w:val="00D87681"/>
    <w:rsid w:val="00D87DD9"/>
    <w:rsid w:val="00D87EC0"/>
    <w:rsid w:val="00D9000A"/>
    <w:rsid w:val="00D9040E"/>
    <w:rsid w:val="00D906C0"/>
    <w:rsid w:val="00D9070B"/>
    <w:rsid w:val="00D90808"/>
    <w:rsid w:val="00D90840"/>
    <w:rsid w:val="00D9087D"/>
    <w:rsid w:val="00D908D1"/>
    <w:rsid w:val="00D90A3B"/>
    <w:rsid w:val="00D90BA3"/>
    <w:rsid w:val="00D90C0E"/>
    <w:rsid w:val="00D90D3F"/>
    <w:rsid w:val="00D918DE"/>
    <w:rsid w:val="00D91B27"/>
    <w:rsid w:val="00D9243E"/>
    <w:rsid w:val="00D9263A"/>
    <w:rsid w:val="00D92709"/>
    <w:rsid w:val="00D92E4E"/>
    <w:rsid w:val="00D92F7D"/>
    <w:rsid w:val="00D93293"/>
    <w:rsid w:val="00D9334E"/>
    <w:rsid w:val="00D935E7"/>
    <w:rsid w:val="00D93A1C"/>
    <w:rsid w:val="00D93B48"/>
    <w:rsid w:val="00D93F56"/>
    <w:rsid w:val="00D9407D"/>
    <w:rsid w:val="00D94292"/>
    <w:rsid w:val="00D944DA"/>
    <w:rsid w:val="00D94BF6"/>
    <w:rsid w:val="00D94CDC"/>
    <w:rsid w:val="00D9523A"/>
    <w:rsid w:val="00D95290"/>
    <w:rsid w:val="00D95375"/>
    <w:rsid w:val="00D95404"/>
    <w:rsid w:val="00D957A3"/>
    <w:rsid w:val="00D959FA"/>
    <w:rsid w:val="00D95A49"/>
    <w:rsid w:val="00D9629E"/>
    <w:rsid w:val="00D96451"/>
    <w:rsid w:val="00D968CF"/>
    <w:rsid w:val="00D9694E"/>
    <w:rsid w:val="00D96A46"/>
    <w:rsid w:val="00D9724A"/>
    <w:rsid w:val="00D97349"/>
    <w:rsid w:val="00D97E85"/>
    <w:rsid w:val="00DA0786"/>
    <w:rsid w:val="00DA0894"/>
    <w:rsid w:val="00DA0DE3"/>
    <w:rsid w:val="00DA130E"/>
    <w:rsid w:val="00DA1352"/>
    <w:rsid w:val="00DA1754"/>
    <w:rsid w:val="00DA1820"/>
    <w:rsid w:val="00DA1A45"/>
    <w:rsid w:val="00DA1C6C"/>
    <w:rsid w:val="00DA1E1F"/>
    <w:rsid w:val="00DA2814"/>
    <w:rsid w:val="00DA2DB7"/>
    <w:rsid w:val="00DA2DDE"/>
    <w:rsid w:val="00DA2E9B"/>
    <w:rsid w:val="00DA2E9D"/>
    <w:rsid w:val="00DA32EA"/>
    <w:rsid w:val="00DA370D"/>
    <w:rsid w:val="00DA3A8E"/>
    <w:rsid w:val="00DA3D00"/>
    <w:rsid w:val="00DA419B"/>
    <w:rsid w:val="00DA424A"/>
    <w:rsid w:val="00DA47AF"/>
    <w:rsid w:val="00DA4B71"/>
    <w:rsid w:val="00DA4C8E"/>
    <w:rsid w:val="00DA4D8A"/>
    <w:rsid w:val="00DA4FA6"/>
    <w:rsid w:val="00DA528C"/>
    <w:rsid w:val="00DA52D2"/>
    <w:rsid w:val="00DA532C"/>
    <w:rsid w:val="00DA5368"/>
    <w:rsid w:val="00DA5501"/>
    <w:rsid w:val="00DA59E7"/>
    <w:rsid w:val="00DA5E88"/>
    <w:rsid w:val="00DA636E"/>
    <w:rsid w:val="00DA681C"/>
    <w:rsid w:val="00DA6AEA"/>
    <w:rsid w:val="00DA6F2C"/>
    <w:rsid w:val="00DA73ED"/>
    <w:rsid w:val="00DA740D"/>
    <w:rsid w:val="00DA7679"/>
    <w:rsid w:val="00DA7CCD"/>
    <w:rsid w:val="00DA7D4D"/>
    <w:rsid w:val="00DA7F73"/>
    <w:rsid w:val="00DB0191"/>
    <w:rsid w:val="00DB09E0"/>
    <w:rsid w:val="00DB0FC9"/>
    <w:rsid w:val="00DB12B9"/>
    <w:rsid w:val="00DB171C"/>
    <w:rsid w:val="00DB17BA"/>
    <w:rsid w:val="00DB19B7"/>
    <w:rsid w:val="00DB1C53"/>
    <w:rsid w:val="00DB1CC8"/>
    <w:rsid w:val="00DB2011"/>
    <w:rsid w:val="00DB2158"/>
    <w:rsid w:val="00DB21FA"/>
    <w:rsid w:val="00DB2AB9"/>
    <w:rsid w:val="00DB2C9F"/>
    <w:rsid w:val="00DB2D89"/>
    <w:rsid w:val="00DB2EED"/>
    <w:rsid w:val="00DB2F02"/>
    <w:rsid w:val="00DB30E8"/>
    <w:rsid w:val="00DB37A8"/>
    <w:rsid w:val="00DB3AA7"/>
    <w:rsid w:val="00DB4412"/>
    <w:rsid w:val="00DB46CF"/>
    <w:rsid w:val="00DB4716"/>
    <w:rsid w:val="00DB4EEE"/>
    <w:rsid w:val="00DB4F5F"/>
    <w:rsid w:val="00DB5191"/>
    <w:rsid w:val="00DB5580"/>
    <w:rsid w:val="00DB60A5"/>
    <w:rsid w:val="00DB61CD"/>
    <w:rsid w:val="00DB62AF"/>
    <w:rsid w:val="00DB6C9B"/>
    <w:rsid w:val="00DB6F9F"/>
    <w:rsid w:val="00DB6FC5"/>
    <w:rsid w:val="00DB71FC"/>
    <w:rsid w:val="00DB732D"/>
    <w:rsid w:val="00DB7493"/>
    <w:rsid w:val="00DB781E"/>
    <w:rsid w:val="00DB7D88"/>
    <w:rsid w:val="00DC018E"/>
    <w:rsid w:val="00DC0469"/>
    <w:rsid w:val="00DC051D"/>
    <w:rsid w:val="00DC0B06"/>
    <w:rsid w:val="00DC0B0A"/>
    <w:rsid w:val="00DC0C2A"/>
    <w:rsid w:val="00DC0E5F"/>
    <w:rsid w:val="00DC127F"/>
    <w:rsid w:val="00DC1487"/>
    <w:rsid w:val="00DC14D0"/>
    <w:rsid w:val="00DC1BEF"/>
    <w:rsid w:val="00DC1D3C"/>
    <w:rsid w:val="00DC21D2"/>
    <w:rsid w:val="00DC26E1"/>
    <w:rsid w:val="00DC2CE9"/>
    <w:rsid w:val="00DC2FF2"/>
    <w:rsid w:val="00DC3963"/>
    <w:rsid w:val="00DC3BCB"/>
    <w:rsid w:val="00DC3C4D"/>
    <w:rsid w:val="00DC3DE2"/>
    <w:rsid w:val="00DC45AA"/>
    <w:rsid w:val="00DC4604"/>
    <w:rsid w:val="00DC462F"/>
    <w:rsid w:val="00DC4C53"/>
    <w:rsid w:val="00DC4EA9"/>
    <w:rsid w:val="00DC5347"/>
    <w:rsid w:val="00DC5C54"/>
    <w:rsid w:val="00DC5E45"/>
    <w:rsid w:val="00DC63DB"/>
    <w:rsid w:val="00DC67BD"/>
    <w:rsid w:val="00DC71C8"/>
    <w:rsid w:val="00DC7390"/>
    <w:rsid w:val="00DC7688"/>
    <w:rsid w:val="00DD0BE9"/>
    <w:rsid w:val="00DD0CDD"/>
    <w:rsid w:val="00DD1068"/>
    <w:rsid w:val="00DD135E"/>
    <w:rsid w:val="00DD15FE"/>
    <w:rsid w:val="00DD16D0"/>
    <w:rsid w:val="00DD1A0A"/>
    <w:rsid w:val="00DD1D63"/>
    <w:rsid w:val="00DD226F"/>
    <w:rsid w:val="00DD2379"/>
    <w:rsid w:val="00DD25F2"/>
    <w:rsid w:val="00DD26F8"/>
    <w:rsid w:val="00DD2814"/>
    <w:rsid w:val="00DD308F"/>
    <w:rsid w:val="00DD32BC"/>
    <w:rsid w:val="00DD32D1"/>
    <w:rsid w:val="00DD33B5"/>
    <w:rsid w:val="00DD3668"/>
    <w:rsid w:val="00DD3985"/>
    <w:rsid w:val="00DD3A2C"/>
    <w:rsid w:val="00DD3A76"/>
    <w:rsid w:val="00DD3FCB"/>
    <w:rsid w:val="00DD3FFB"/>
    <w:rsid w:val="00DD4141"/>
    <w:rsid w:val="00DD4211"/>
    <w:rsid w:val="00DD44BF"/>
    <w:rsid w:val="00DD48CD"/>
    <w:rsid w:val="00DD4962"/>
    <w:rsid w:val="00DD539A"/>
    <w:rsid w:val="00DD54AC"/>
    <w:rsid w:val="00DD5A4E"/>
    <w:rsid w:val="00DD609A"/>
    <w:rsid w:val="00DD63A4"/>
    <w:rsid w:val="00DD65C7"/>
    <w:rsid w:val="00DD674F"/>
    <w:rsid w:val="00DD6860"/>
    <w:rsid w:val="00DD6B61"/>
    <w:rsid w:val="00DD6EB8"/>
    <w:rsid w:val="00DD6FDB"/>
    <w:rsid w:val="00DD709C"/>
    <w:rsid w:val="00DD70B6"/>
    <w:rsid w:val="00DD7384"/>
    <w:rsid w:val="00DD73A8"/>
    <w:rsid w:val="00DD73F6"/>
    <w:rsid w:val="00DD7433"/>
    <w:rsid w:val="00DD7470"/>
    <w:rsid w:val="00DD7E44"/>
    <w:rsid w:val="00DE005D"/>
    <w:rsid w:val="00DE0094"/>
    <w:rsid w:val="00DE0562"/>
    <w:rsid w:val="00DE0809"/>
    <w:rsid w:val="00DE0825"/>
    <w:rsid w:val="00DE0843"/>
    <w:rsid w:val="00DE0AE6"/>
    <w:rsid w:val="00DE0C5C"/>
    <w:rsid w:val="00DE129C"/>
    <w:rsid w:val="00DE14AA"/>
    <w:rsid w:val="00DE188E"/>
    <w:rsid w:val="00DE1A63"/>
    <w:rsid w:val="00DE2076"/>
    <w:rsid w:val="00DE2806"/>
    <w:rsid w:val="00DE2CD1"/>
    <w:rsid w:val="00DE2F6C"/>
    <w:rsid w:val="00DE2F71"/>
    <w:rsid w:val="00DE303F"/>
    <w:rsid w:val="00DE3B06"/>
    <w:rsid w:val="00DE3E34"/>
    <w:rsid w:val="00DE47F3"/>
    <w:rsid w:val="00DE4ABA"/>
    <w:rsid w:val="00DE4B06"/>
    <w:rsid w:val="00DE5031"/>
    <w:rsid w:val="00DE5197"/>
    <w:rsid w:val="00DE5B7C"/>
    <w:rsid w:val="00DE60F2"/>
    <w:rsid w:val="00DE61DD"/>
    <w:rsid w:val="00DE62DF"/>
    <w:rsid w:val="00DE6588"/>
    <w:rsid w:val="00DE667F"/>
    <w:rsid w:val="00DE6944"/>
    <w:rsid w:val="00DE6A21"/>
    <w:rsid w:val="00DE6ECC"/>
    <w:rsid w:val="00DE70A0"/>
    <w:rsid w:val="00DE7398"/>
    <w:rsid w:val="00DE74C7"/>
    <w:rsid w:val="00DF0B19"/>
    <w:rsid w:val="00DF0EF9"/>
    <w:rsid w:val="00DF109D"/>
    <w:rsid w:val="00DF1526"/>
    <w:rsid w:val="00DF1EE7"/>
    <w:rsid w:val="00DF212B"/>
    <w:rsid w:val="00DF26C1"/>
    <w:rsid w:val="00DF28F9"/>
    <w:rsid w:val="00DF2992"/>
    <w:rsid w:val="00DF2BE9"/>
    <w:rsid w:val="00DF31B9"/>
    <w:rsid w:val="00DF322F"/>
    <w:rsid w:val="00DF3246"/>
    <w:rsid w:val="00DF3430"/>
    <w:rsid w:val="00DF34E9"/>
    <w:rsid w:val="00DF362A"/>
    <w:rsid w:val="00DF36AB"/>
    <w:rsid w:val="00DF3CA7"/>
    <w:rsid w:val="00DF41DE"/>
    <w:rsid w:val="00DF4BF4"/>
    <w:rsid w:val="00DF4C3D"/>
    <w:rsid w:val="00DF4CD3"/>
    <w:rsid w:val="00DF4E5C"/>
    <w:rsid w:val="00DF50F3"/>
    <w:rsid w:val="00DF58FC"/>
    <w:rsid w:val="00DF5E74"/>
    <w:rsid w:val="00DF6086"/>
    <w:rsid w:val="00DF6838"/>
    <w:rsid w:val="00DF6AB3"/>
    <w:rsid w:val="00DF6DD1"/>
    <w:rsid w:val="00DF75DC"/>
    <w:rsid w:val="00DF7BB8"/>
    <w:rsid w:val="00DF7FEE"/>
    <w:rsid w:val="00E0008C"/>
    <w:rsid w:val="00E004C7"/>
    <w:rsid w:val="00E00582"/>
    <w:rsid w:val="00E007BE"/>
    <w:rsid w:val="00E0120A"/>
    <w:rsid w:val="00E01B01"/>
    <w:rsid w:val="00E0200E"/>
    <w:rsid w:val="00E02329"/>
    <w:rsid w:val="00E024E8"/>
    <w:rsid w:val="00E0255E"/>
    <w:rsid w:val="00E02874"/>
    <w:rsid w:val="00E02943"/>
    <w:rsid w:val="00E02A56"/>
    <w:rsid w:val="00E02D97"/>
    <w:rsid w:val="00E035C3"/>
    <w:rsid w:val="00E03AAE"/>
    <w:rsid w:val="00E03B3A"/>
    <w:rsid w:val="00E045CD"/>
    <w:rsid w:val="00E04B33"/>
    <w:rsid w:val="00E04BAD"/>
    <w:rsid w:val="00E05042"/>
    <w:rsid w:val="00E050E2"/>
    <w:rsid w:val="00E055FE"/>
    <w:rsid w:val="00E0568F"/>
    <w:rsid w:val="00E05DDC"/>
    <w:rsid w:val="00E06016"/>
    <w:rsid w:val="00E0609A"/>
    <w:rsid w:val="00E06A4F"/>
    <w:rsid w:val="00E07032"/>
    <w:rsid w:val="00E0739D"/>
    <w:rsid w:val="00E07521"/>
    <w:rsid w:val="00E079C5"/>
    <w:rsid w:val="00E07A21"/>
    <w:rsid w:val="00E07AE5"/>
    <w:rsid w:val="00E07B25"/>
    <w:rsid w:val="00E07B52"/>
    <w:rsid w:val="00E07B72"/>
    <w:rsid w:val="00E07FE4"/>
    <w:rsid w:val="00E100F6"/>
    <w:rsid w:val="00E10411"/>
    <w:rsid w:val="00E106E9"/>
    <w:rsid w:val="00E1071B"/>
    <w:rsid w:val="00E10818"/>
    <w:rsid w:val="00E10AF2"/>
    <w:rsid w:val="00E10D62"/>
    <w:rsid w:val="00E11189"/>
    <w:rsid w:val="00E1127A"/>
    <w:rsid w:val="00E11324"/>
    <w:rsid w:val="00E11772"/>
    <w:rsid w:val="00E11913"/>
    <w:rsid w:val="00E11A41"/>
    <w:rsid w:val="00E11D0B"/>
    <w:rsid w:val="00E124EB"/>
    <w:rsid w:val="00E12B48"/>
    <w:rsid w:val="00E131DD"/>
    <w:rsid w:val="00E13629"/>
    <w:rsid w:val="00E137A1"/>
    <w:rsid w:val="00E1392F"/>
    <w:rsid w:val="00E139E6"/>
    <w:rsid w:val="00E13DCF"/>
    <w:rsid w:val="00E13E94"/>
    <w:rsid w:val="00E1449D"/>
    <w:rsid w:val="00E14950"/>
    <w:rsid w:val="00E14AE9"/>
    <w:rsid w:val="00E14C77"/>
    <w:rsid w:val="00E15378"/>
    <w:rsid w:val="00E15456"/>
    <w:rsid w:val="00E15542"/>
    <w:rsid w:val="00E157E1"/>
    <w:rsid w:val="00E15ADD"/>
    <w:rsid w:val="00E15B3F"/>
    <w:rsid w:val="00E16701"/>
    <w:rsid w:val="00E16939"/>
    <w:rsid w:val="00E16F3E"/>
    <w:rsid w:val="00E17209"/>
    <w:rsid w:val="00E17CF9"/>
    <w:rsid w:val="00E20268"/>
    <w:rsid w:val="00E207B6"/>
    <w:rsid w:val="00E20875"/>
    <w:rsid w:val="00E20BAD"/>
    <w:rsid w:val="00E20C2C"/>
    <w:rsid w:val="00E20CBB"/>
    <w:rsid w:val="00E212FA"/>
    <w:rsid w:val="00E21333"/>
    <w:rsid w:val="00E217F6"/>
    <w:rsid w:val="00E21818"/>
    <w:rsid w:val="00E2203F"/>
    <w:rsid w:val="00E223B2"/>
    <w:rsid w:val="00E22480"/>
    <w:rsid w:val="00E227F8"/>
    <w:rsid w:val="00E22C84"/>
    <w:rsid w:val="00E22C8D"/>
    <w:rsid w:val="00E22D65"/>
    <w:rsid w:val="00E22FE3"/>
    <w:rsid w:val="00E231EE"/>
    <w:rsid w:val="00E2398B"/>
    <w:rsid w:val="00E23BEB"/>
    <w:rsid w:val="00E2400A"/>
    <w:rsid w:val="00E241F5"/>
    <w:rsid w:val="00E24316"/>
    <w:rsid w:val="00E243DF"/>
    <w:rsid w:val="00E24451"/>
    <w:rsid w:val="00E244CA"/>
    <w:rsid w:val="00E2473A"/>
    <w:rsid w:val="00E24A23"/>
    <w:rsid w:val="00E257EF"/>
    <w:rsid w:val="00E2586C"/>
    <w:rsid w:val="00E25C3E"/>
    <w:rsid w:val="00E25CC7"/>
    <w:rsid w:val="00E25CD6"/>
    <w:rsid w:val="00E2610B"/>
    <w:rsid w:val="00E261C4"/>
    <w:rsid w:val="00E2671B"/>
    <w:rsid w:val="00E267E2"/>
    <w:rsid w:val="00E268E4"/>
    <w:rsid w:val="00E26F46"/>
    <w:rsid w:val="00E270C5"/>
    <w:rsid w:val="00E27844"/>
    <w:rsid w:val="00E27E49"/>
    <w:rsid w:val="00E27FDD"/>
    <w:rsid w:val="00E27FF3"/>
    <w:rsid w:val="00E3067E"/>
    <w:rsid w:val="00E30A34"/>
    <w:rsid w:val="00E30AA3"/>
    <w:rsid w:val="00E30D90"/>
    <w:rsid w:val="00E3111E"/>
    <w:rsid w:val="00E31473"/>
    <w:rsid w:val="00E31C24"/>
    <w:rsid w:val="00E31D09"/>
    <w:rsid w:val="00E31E02"/>
    <w:rsid w:val="00E31F00"/>
    <w:rsid w:val="00E32DDA"/>
    <w:rsid w:val="00E33949"/>
    <w:rsid w:val="00E33D86"/>
    <w:rsid w:val="00E341D5"/>
    <w:rsid w:val="00E34524"/>
    <w:rsid w:val="00E3471B"/>
    <w:rsid w:val="00E34771"/>
    <w:rsid w:val="00E3495C"/>
    <w:rsid w:val="00E34B40"/>
    <w:rsid w:val="00E34BAA"/>
    <w:rsid w:val="00E35663"/>
    <w:rsid w:val="00E356BA"/>
    <w:rsid w:val="00E35FC1"/>
    <w:rsid w:val="00E3617E"/>
    <w:rsid w:val="00E361DC"/>
    <w:rsid w:val="00E361EB"/>
    <w:rsid w:val="00E361FE"/>
    <w:rsid w:val="00E3634A"/>
    <w:rsid w:val="00E368F1"/>
    <w:rsid w:val="00E36C0A"/>
    <w:rsid w:val="00E36DD3"/>
    <w:rsid w:val="00E36FC0"/>
    <w:rsid w:val="00E37432"/>
    <w:rsid w:val="00E375D5"/>
    <w:rsid w:val="00E3761D"/>
    <w:rsid w:val="00E37ECD"/>
    <w:rsid w:val="00E402B4"/>
    <w:rsid w:val="00E4061F"/>
    <w:rsid w:val="00E40B28"/>
    <w:rsid w:val="00E40BA5"/>
    <w:rsid w:val="00E40D75"/>
    <w:rsid w:val="00E41D99"/>
    <w:rsid w:val="00E4252A"/>
    <w:rsid w:val="00E4267C"/>
    <w:rsid w:val="00E430C1"/>
    <w:rsid w:val="00E4359E"/>
    <w:rsid w:val="00E43864"/>
    <w:rsid w:val="00E438DF"/>
    <w:rsid w:val="00E43C86"/>
    <w:rsid w:val="00E43E4A"/>
    <w:rsid w:val="00E43ED9"/>
    <w:rsid w:val="00E4430F"/>
    <w:rsid w:val="00E443DB"/>
    <w:rsid w:val="00E446A2"/>
    <w:rsid w:val="00E4491E"/>
    <w:rsid w:val="00E44A87"/>
    <w:rsid w:val="00E4511F"/>
    <w:rsid w:val="00E4530C"/>
    <w:rsid w:val="00E45518"/>
    <w:rsid w:val="00E455C3"/>
    <w:rsid w:val="00E4567D"/>
    <w:rsid w:val="00E45AB1"/>
    <w:rsid w:val="00E45AEC"/>
    <w:rsid w:val="00E45C36"/>
    <w:rsid w:val="00E45E3E"/>
    <w:rsid w:val="00E4638C"/>
    <w:rsid w:val="00E465A3"/>
    <w:rsid w:val="00E465E7"/>
    <w:rsid w:val="00E46C3A"/>
    <w:rsid w:val="00E46C8D"/>
    <w:rsid w:val="00E46D7F"/>
    <w:rsid w:val="00E46F0C"/>
    <w:rsid w:val="00E4751C"/>
    <w:rsid w:val="00E4774E"/>
    <w:rsid w:val="00E47770"/>
    <w:rsid w:val="00E4791F"/>
    <w:rsid w:val="00E47E5C"/>
    <w:rsid w:val="00E47E73"/>
    <w:rsid w:val="00E47EED"/>
    <w:rsid w:val="00E50167"/>
    <w:rsid w:val="00E50186"/>
    <w:rsid w:val="00E50712"/>
    <w:rsid w:val="00E508A5"/>
    <w:rsid w:val="00E508E3"/>
    <w:rsid w:val="00E512DC"/>
    <w:rsid w:val="00E5163D"/>
    <w:rsid w:val="00E51671"/>
    <w:rsid w:val="00E51C81"/>
    <w:rsid w:val="00E521C7"/>
    <w:rsid w:val="00E5241C"/>
    <w:rsid w:val="00E5244E"/>
    <w:rsid w:val="00E5259E"/>
    <w:rsid w:val="00E52B27"/>
    <w:rsid w:val="00E52BE3"/>
    <w:rsid w:val="00E532D8"/>
    <w:rsid w:val="00E53721"/>
    <w:rsid w:val="00E53FC1"/>
    <w:rsid w:val="00E54595"/>
    <w:rsid w:val="00E54B1E"/>
    <w:rsid w:val="00E55716"/>
    <w:rsid w:val="00E558B4"/>
    <w:rsid w:val="00E558CF"/>
    <w:rsid w:val="00E56367"/>
    <w:rsid w:val="00E56504"/>
    <w:rsid w:val="00E56929"/>
    <w:rsid w:val="00E56C4B"/>
    <w:rsid w:val="00E56E6B"/>
    <w:rsid w:val="00E5722B"/>
    <w:rsid w:val="00E572A2"/>
    <w:rsid w:val="00E574AC"/>
    <w:rsid w:val="00E57704"/>
    <w:rsid w:val="00E57800"/>
    <w:rsid w:val="00E57972"/>
    <w:rsid w:val="00E57A70"/>
    <w:rsid w:val="00E57C42"/>
    <w:rsid w:val="00E57D89"/>
    <w:rsid w:val="00E6089E"/>
    <w:rsid w:val="00E60990"/>
    <w:rsid w:val="00E61000"/>
    <w:rsid w:val="00E61CD2"/>
    <w:rsid w:val="00E620AE"/>
    <w:rsid w:val="00E620C5"/>
    <w:rsid w:val="00E62269"/>
    <w:rsid w:val="00E6228E"/>
    <w:rsid w:val="00E6293B"/>
    <w:rsid w:val="00E629E9"/>
    <w:rsid w:val="00E62A0A"/>
    <w:rsid w:val="00E62E14"/>
    <w:rsid w:val="00E62E48"/>
    <w:rsid w:val="00E63395"/>
    <w:rsid w:val="00E6378A"/>
    <w:rsid w:val="00E63DFD"/>
    <w:rsid w:val="00E63F14"/>
    <w:rsid w:val="00E64108"/>
    <w:rsid w:val="00E6420A"/>
    <w:rsid w:val="00E646E0"/>
    <w:rsid w:val="00E647D6"/>
    <w:rsid w:val="00E647DE"/>
    <w:rsid w:val="00E64BF2"/>
    <w:rsid w:val="00E64CB5"/>
    <w:rsid w:val="00E65087"/>
    <w:rsid w:val="00E6536A"/>
    <w:rsid w:val="00E653CA"/>
    <w:rsid w:val="00E6544A"/>
    <w:rsid w:val="00E6583D"/>
    <w:rsid w:val="00E6589C"/>
    <w:rsid w:val="00E662FE"/>
    <w:rsid w:val="00E6653C"/>
    <w:rsid w:val="00E6689C"/>
    <w:rsid w:val="00E66986"/>
    <w:rsid w:val="00E672E6"/>
    <w:rsid w:val="00E6788A"/>
    <w:rsid w:val="00E678FA"/>
    <w:rsid w:val="00E6791E"/>
    <w:rsid w:val="00E67F93"/>
    <w:rsid w:val="00E70265"/>
    <w:rsid w:val="00E70584"/>
    <w:rsid w:val="00E70B36"/>
    <w:rsid w:val="00E70BFF"/>
    <w:rsid w:val="00E70C39"/>
    <w:rsid w:val="00E7149A"/>
    <w:rsid w:val="00E71692"/>
    <w:rsid w:val="00E7186F"/>
    <w:rsid w:val="00E718B1"/>
    <w:rsid w:val="00E71CC6"/>
    <w:rsid w:val="00E71DEA"/>
    <w:rsid w:val="00E72020"/>
    <w:rsid w:val="00E720DE"/>
    <w:rsid w:val="00E723D0"/>
    <w:rsid w:val="00E7266F"/>
    <w:rsid w:val="00E727AE"/>
    <w:rsid w:val="00E72F56"/>
    <w:rsid w:val="00E738CE"/>
    <w:rsid w:val="00E73C55"/>
    <w:rsid w:val="00E73FAE"/>
    <w:rsid w:val="00E74265"/>
    <w:rsid w:val="00E746FE"/>
    <w:rsid w:val="00E74746"/>
    <w:rsid w:val="00E74C95"/>
    <w:rsid w:val="00E753BF"/>
    <w:rsid w:val="00E756A6"/>
    <w:rsid w:val="00E75FCA"/>
    <w:rsid w:val="00E76182"/>
    <w:rsid w:val="00E765EF"/>
    <w:rsid w:val="00E768B0"/>
    <w:rsid w:val="00E76A4B"/>
    <w:rsid w:val="00E76F2B"/>
    <w:rsid w:val="00E770E3"/>
    <w:rsid w:val="00E771D7"/>
    <w:rsid w:val="00E77803"/>
    <w:rsid w:val="00E77883"/>
    <w:rsid w:val="00E77E1E"/>
    <w:rsid w:val="00E80941"/>
    <w:rsid w:val="00E80948"/>
    <w:rsid w:val="00E80F51"/>
    <w:rsid w:val="00E813BC"/>
    <w:rsid w:val="00E817A4"/>
    <w:rsid w:val="00E81B9A"/>
    <w:rsid w:val="00E8201F"/>
    <w:rsid w:val="00E82556"/>
    <w:rsid w:val="00E82BA3"/>
    <w:rsid w:val="00E82E3A"/>
    <w:rsid w:val="00E830CE"/>
    <w:rsid w:val="00E836EF"/>
    <w:rsid w:val="00E8376B"/>
    <w:rsid w:val="00E83AD7"/>
    <w:rsid w:val="00E83B82"/>
    <w:rsid w:val="00E84175"/>
    <w:rsid w:val="00E84D29"/>
    <w:rsid w:val="00E851DD"/>
    <w:rsid w:val="00E85C74"/>
    <w:rsid w:val="00E86528"/>
    <w:rsid w:val="00E86758"/>
    <w:rsid w:val="00E86AD6"/>
    <w:rsid w:val="00E86B2E"/>
    <w:rsid w:val="00E86E8B"/>
    <w:rsid w:val="00E871A3"/>
    <w:rsid w:val="00E8777B"/>
    <w:rsid w:val="00E87822"/>
    <w:rsid w:val="00E87A33"/>
    <w:rsid w:val="00E87B89"/>
    <w:rsid w:val="00E87F15"/>
    <w:rsid w:val="00E901E6"/>
    <w:rsid w:val="00E903B0"/>
    <w:rsid w:val="00E904F2"/>
    <w:rsid w:val="00E9066D"/>
    <w:rsid w:val="00E9076A"/>
    <w:rsid w:val="00E90876"/>
    <w:rsid w:val="00E90ADE"/>
    <w:rsid w:val="00E90C53"/>
    <w:rsid w:val="00E90EDA"/>
    <w:rsid w:val="00E91055"/>
    <w:rsid w:val="00E913AA"/>
    <w:rsid w:val="00E917A5"/>
    <w:rsid w:val="00E91E95"/>
    <w:rsid w:val="00E921C4"/>
    <w:rsid w:val="00E92352"/>
    <w:rsid w:val="00E93086"/>
    <w:rsid w:val="00E9330B"/>
    <w:rsid w:val="00E933CE"/>
    <w:rsid w:val="00E93759"/>
    <w:rsid w:val="00E93CA3"/>
    <w:rsid w:val="00E940D1"/>
    <w:rsid w:val="00E940FD"/>
    <w:rsid w:val="00E9436D"/>
    <w:rsid w:val="00E94A0A"/>
    <w:rsid w:val="00E94FBB"/>
    <w:rsid w:val="00E952E6"/>
    <w:rsid w:val="00E9533E"/>
    <w:rsid w:val="00E95439"/>
    <w:rsid w:val="00E95500"/>
    <w:rsid w:val="00E95C12"/>
    <w:rsid w:val="00E961FC"/>
    <w:rsid w:val="00E96217"/>
    <w:rsid w:val="00E968F7"/>
    <w:rsid w:val="00E96C3E"/>
    <w:rsid w:val="00E96D33"/>
    <w:rsid w:val="00E96FF5"/>
    <w:rsid w:val="00E971B7"/>
    <w:rsid w:val="00E97A3C"/>
    <w:rsid w:val="00E97BB7"/>
    <w:rsid w:val="00E97E75"/>
    <w:rsid w:val="00EA0086"/>
    <w:rsid w:val="00EA0308"/>
    <w:rsid w:val="00EA0503"/>
    <w:rsid w:val="00EA0BFB"/>
    <w:rsid w:val="00EA14CB"/>
    <w:rsid w:val="00EA173A"/>
    <w:rsid w:val="00EA1D1C"/>
    <w:rsid w:val="00EA1DDF"/>
    <w:rsid w:val="00EA1EB5"/>
    <w:rsid w:val="00EA1F18"/>
    <w:rsid w:val="00EA247C"/>
    <w:rsid w:val="00EA2752"/>
    <w:rsid w:val="00EA281E"/>
    <w:rsid w:val="00EA29E7"/>
    <w:rsid w:val="00EA2B94"/>
    <w:rsid w:val="00EA2D4B"/>
    <w:rsid w:val="00EA2EB8"/>
    <w:rsid w:val="00EA2EB9"/>
    <w:rsid w:val="00EA308D"/>
    <w:rsid w:val="00EA3152"/>
    <w:rsid w:val="00EA3562"/>
    <w:rsid w:val="00EA366C"/>
    <w:rsid w:val="00EA37BA"/>
    <w:rsid w:val="00EA3A5A"/>
    <w:rsid w:val="00EA3B41"/>
    <w:rsid w:val="00EA3C3B"/>
    <w:rsid w:val="00EA3DA1"/>
    <w:rsid w:val="00EA3DA8"/>
    <w:rsid w:val="00EA4047"/>
    <w:rsid w:val="00EA4388"/>
    <w:rsid w:val="00EA4CD4"/>
    <w:rsid w:val="00EA4DE8"/>
    <w:rsid w:val="00EA5159"/>
    <w:rsid w:val="00EA51B6"/>
    <w:rsid w:val="00EA51FB"/>
    <w:rsid w:val="00EA54A9"/>
    <w:rsid w:val="00EA557B"/>
    <w:rsid w:val="00EA55C6"/>
    <w:rsid w:val="00EA55ED"/>
    <w:rsid w:val="00EA5D56"/>
    <w:rsid w:val="00EA5E27"/>
    <w:rsid w:val="00EA5E29"/>
    <w:rsid w:val="00EA5FB4"/>
    <w:rsid w:val="00EA6000"/>
    <w:rsid w:val="00EA6007"/>
    <w:rsid w:val="00EA61DA"/>
    <w:rsid w:val="00EA61E9"/>
    <w:rsid w:val="00EA6233"/>
    <w:rsid w:val="00EA6D00"/>
    <w:rsid w:val="00EA6FF1"/>
    <w:rsid w:val="00EA74B8"/>
    <w:rsid w:val="00EA7743"/>
    <w:rsid w:val="00EA77FB"/>
    <w:rsid w:val="00EA7821"/>
    <w:rsid w:val="00EB0506"/>
    <w:rsid w:val="00EB06A3"/>
    <w:rsid w:val="00EB1005"/>
    <w:rsid w:val="00EB1BDE"/>
    <w:rsid w:val="00EB1C0A"/>
    <w:rsid w:val="00EB1C9E"/>
    <w:rsid w:val="00EB1CD0"/>
    <w:rsid w:val="00EB237B"/>
    <w:rsid w:val="00EB2679"/>
    <w:rsid w:val="00EB2B80"/>
    <w:rsid w:val="00EB2C9F"/>
    <w:rsid w:val="00EB2E90"/>
    <w:rsid w:val="00EB323A"/>
    <w:rsid w:val="00EB3446"/>
    <w:rsid w:val="00EB34FA"/>
    <w:rsid w:val="00EB36D8"/>
    <w:rsid w:val="00EB3869"/>
    <w:rsid w:val="00EB3B91"/>
    <w:rsid w:val="00EB3E93"/>
    <w:rsid w:val="00EB4222"/>
    <w:rsid w:val="00EB48CB"/>
    <w:rsid w:val="00EB4B1A"/>
    <w:rsid w:val="00EB4B8C"/>
    <w:rsid w:val="00EB4BBD"/>
    <w:rsid w:val="00EB4C3D"/>
    <w:rsid w:val="00EB4CFE"/>
    <w:rsid w:val="00EB54F1"/>
    <w:rsid w:val="00EB5923"/>
    <w:rsid w:val="00EB5B06"/>
    <w:rsid w:val="00EB5E13"/>
    <w:rsid w:val="00EB5E17"/>
    <w:rsid w:val="00EB5EF9"/>
    <w:rsid w:val="00EB5F75"/>
    <w:rsid w:val="00EB62A7"/>
    <w:rsid w:val="00EB63C8"/>
    <w:rsid w:val="00EB6A4D"/>
    <w:rsid w:val="00EB6C5E"/>
    <w:rsid w:val="00EB6F48"/>
    <w:rsid w:val="00EB7147"/>
    <w:rsid w:val="00EB78B3"/>
    <w:rsid w:val="00EB7AAB"/>
    <w:rsid w:val="00EB7D62"/>
    <w:rsid w:val="00EB7D94"/>
    <w:rsid w:val="00EC07CC"/>
    <w:rsid w:val="00EC112B"/>
    <w:rsid w:val="00EC1155"/>
    <w:rsid w:val="00EC1167"/>
    <w:rsid w:val="00EC13F8"/>
    <w:rsid w:val="00EC18AF"/>
    <w:rsid w:val="00EC1A90"/>
    <w:rsid w:val="00EC2BE7"/>
    <w:rsid w:val="00EC2C3B"/>
    <w:rsid w:val="00EC33BA"/>
    <w:rsid w:val="00EC35EA"/>
    <w:rsid w:val="00EC40F2"/>
    <w:rsid w:val="00EC41ED"/>
    <w:rsid w:val="00EC47BC"/>
    <w:rsid w:val="00EC4EAF"/>
    <w:rsid w:val="00EC5179"/>
    <w:rsid w:val="00EC5297"/>
    <w:rsid w:val="00EC5349"/>
    <w:rsid w:val="00EC5E86"/>
    <w:rsid w:val="00EC60E4"/>
    <w:rsid w:val="00EC62EC"/>
    <w:rsid w:val="00EC6B2D"/>
    <w:rsid w:val="00EC71B3"/>
    <w:rsid w:val="00EC764C"/>
    <w:rsid w:val="00ED00A7"/>
    <w:rsid w:val="00ED0149"/>
    <w:rsid w:val="00ED0241"/>
    <w:rsid w:val="00ED0891"/>
    <w:rsid w:val="00ED09A1"/>
    <w:rsid w:val="00ED0E6E"/>
    <w:rsid w:val="00ED10A8"/>
    <w:rsid w:val="00ED1C42"/>
    <w:rsid w:val="00ED1EF4"/>
    <w:rsid w:val="00ED1F80"/>
    <w:rsid w:val="00ED24D7"/>
    <w:rsid w:val="00ED2BC8"/>
    <w:rsid w:val="00ED2E40"/>
    <w:rsid w:val="00ED3377"/>
    <w:rsid w:val="00ED36A6"/>
    <w:rsid w:val="00ED3AB3"/>
    <w:rsid w:val="00ED41B4"/>
    <w:rsid w:val="00ED4458"/>
    <w:rsid w:val="00ED4757"/>
    <w:rsid w:val="00ED4B2E"/>
    <w:rsid w:val="00ED51C4"/>
    <w:rsid w:val="00ED5661"/>
    <w:rsid w:val="00ED57B8"/>
    <w:rsid w:val="00ED6569"/>
    <w:rsid w:val="00ED6663"/>
    <w:rsid w:val="00ED6AF2"/>
    <w:rsid w:val="00ED6BC8"/>
    <w:rsid w:val="00ED71AF"/>
    <w:rsid w:val="00ED777C"/>
    <w:rsid w:val="00ED7939"/>
    <w:rsid w:val="00ED7A3D"/>
    <w:rsid w:val="00ED7B44"/>
    <w:rsid w:val="00ED7EFD"/>
    <w:rsid w:val="00EE0337"/>
    <w:rsid w:val="00EE0615"/>
    <w:rsid w:val="00EE0655"/>
    <w:rsid w:val="00EE133E"/>
    <w:rsid w:val="00EE1455"/>
    <w:rsid w:val="00EE1771"/>
    <w:rsid w:val="00EE17AC"/>
    <w:rsid w:val="00EE187B"/>
    <w:rsid w:val="00EE18FF"/>
    <w:rsid w:val="00EE19AB"/>
    <w:rsid w:val="00EE1A5F"/>
    <w:rsid w:val="00EE1E87"/>
    <w:rsid w:val="00EE2C70"/>
    <w:rsid w:val="00EE2DA0"/>
    <w:rsid w:val="00EE2E4B"/>
    <w:rsid w:val="00EE2FE9"/>
    <w:rsid w:val="00EE3CED"/>
    <w:rsid w:val="00EE3E4B"/>
    <w:rsid w:val="00EE43AC"/>
    <w:rsid w:val="00EE4951"/>
    <w:rsid w:val="00EE52E8"/>
    <w:rsid w:val="00EE5554"/>
    <w:rsid w:val="00EE5A5D"/>
    <w:rsid w:val="00EE5B19"/>
    <w:rsid w:val="00EE5C39"/>
    <w:rsid w:val="00EE5FB2"/>
    <w:rsid w:val="00EE63C9"/>
    <w:rsid w:val="00EE6A1E"/>
    <w:rsid w:val="00EE70B6"/>
    <w:rsid w:val="00EE79A1"/>
    <w:rsid w:val="00EE7AA2"/>
    <w:rsid w:val="00EF0B3C"/>
    <w:rsid w:val="00EF0B59"/>
    <w:rsid w:val="00EF0FEB"/>
    <w:rsid w:val="00EF1016"/>
    <w:rsid w:val="00EF14DD"/>
    <w:rsid w:val="00EF1503"/>
    <w:rsid w:val="00EF171A"/>
    <w:rsid w:val="00EF1951"/>
    <w:rsid w:val="00EF1D05"/>
    <w:rsid w:val="00EF1F8C"/>
    <w:rsid w:val="00EF2273"/>
    <w:rsid w:val="00EF2621"/>
    <w:rsid w:val="00EF2DB3"/>
    <w:rsid w:val="00EF3392"/>
    <w:rsid w:val="00EF3565"/>
    <w:rsid w:val="00EF3ACA"/>
    <w:rsid w:val="00EF3B1F"/>
    <w:rsid w:val="00EF3BA8"/>
    <w:rsid w:val="00EF3C27"/>
    <w:rsid w:val="00EF427E"/>
    <w:rsid w:val="00EF43F2"/>
    <w:rsid w:val="00EF4742"/>
    <w:rsid w:val="00EF4DEA"/>
    <w:rsid w:val="00EF4F00"/>
    <w:rsid w:val="00EF512B"/>
    <w:rsid w:val="00EF5A41"/>
    <w:rsid w:val="00EF5BC7"/>
    <w:rsid w:val="00EF5E60"/>
    <w:rsid w:val="00EF622D"/>
    <w:rsid w:val="00EF6449"/>
    <w:rsid w:val="00EF6D85"/>
    <w:rsid w:val="00EF6E2C"/>
    <w:rsid w:val="00EF6F30"/>
    <w:rsid w:val="00EF755B"/>
    <w:rsid w:val="00EF7736"/>
    <w:rsid w:val="00EF77AA"/>
    <w:rsid w:val="00EF7A9B"/>
    <w:rsid w:val="00EF7DDD"/>
    <w:rsid w:val="00F00162"/>
    <w:rsid w:val="00F00285"/>
    <w:rsid w:val="00F0052C"/>
    <w:rsid w:val="00F005B4"/>
    <w:rsid w:val="00F0073A"/>
    <w:rsid w:val="00F01B3B"/>
    <w:rsid w:val="00F01C14"/>
    <w:rsid w:val="00F01E44"/>
    <w:rsid w:val="00F01F57"/>
    <w:rsid w:val="00F023AA"/>
    <w:rsid w:val="00F0255D"/>
    <w:rsid w:val="00F027DD"/>
    <w:rsid w:val="00F02AC9"/>
    <w:rsid w:val="00F02BD0"/>
    <w:rsid w:val="00F03104"/>
    <w:rsid w:val="00F0333E"/>
    <w:rsid w:val="00F0399F"/>
    <w:rsid w:val="00F03BDD"/>
    <w:rsid w:val="00F04123"/>
    <w:rsid w:val="00F042CD"/>
    <w:rsid w:val="00F043E2"/>
    <w:rsid w:val="00F04513"/>
    <w:rsid w:val="00F048CE"/>
    <w:rsid w:val="00F04927"/>
    <w:rsid w:val="00F04B1E"/>
    <w:rsid w:val="00F0504E"/>
    <w:rsid w:val="00F05CE1"/>
    <w:rsid w:val="00F05D13"/>
    <w:rsid w:val="00F05EE5"/>
    <w:rsid w:val="00F0622A"/>
    <w:rsid w:val="00F0635D"/>
    <w:rsid w:val="00F063B1"/>
    <w:rsid w:val="00F071B0"/>
    <w:rsid w:val="00F075D0"/>
    <w:rsid w:val="00F07F61"/>
    <w:rsid w:val="00F101F8"/>
    <w:rsid w:val="00F106C5"/>
    <w:rsid w:val="00F10840"/>
    <w:rsid w:val="00F1093F"/>
    <w:rsid w:val="00F11036"/>
    <w:rsid w:val="00F116DB"/>
    <w:rsid w:val="00F117CB"/>
    <w:rsid w:val="00F1195A"/>
    <w:rsid w:val="00F11AFB"/>
    <w:rsid w:val="00F11B07"/>
    <w:rsid w:val="00F12014"/>
    <w:rsid w:val="00F12101"/>
    <w:rsid w:val="00F128AD"/>
    <w:rsid w:val="00F128DB"/>
    <w:rsid w:val="00F12B66"/>
    <w:rsid w:val="00F12FBF"/>
    <w:rsid w:val="00F13057"/>
    <w:rsid w:val="00F133BE"/>
    <w:rsid w:val="00F13A8B"/>
    <w:rsid w:val="00F140C4"/>
    <w:rsid w:val="00F14122"/>
    <w:rsid w:val="00F14184"/>
    <w:rsid w:val="00F146C9"/>
    <w:rsid w:val="00F148B7"/>
    <w:rsid w:val="00F149C3"/>
    <w:rsid w:val="00F14A8F"/>
    <w:rsid w:val="00F14A98"/>
    <w:rsid w:val="00F14BDD"/>
    <w:rsid w:val="00F14C2E"/>
    <w:rsid w:val="00F15063"/>
    <w:rsid w:val="00F1562F"/>
    <w:rsid w:val="00F15680"/>
    <w:rsid w:val="00F15756"/>
    <w:rsid w:val="00F157AD"/>
    <w:rsid w:val="00F15805"/>
    <w:rsid w:val="00F1585B"/>
    <w:rsid w:val="00F159F1"/>
    <w:rsid w:val="00F15B56"/>
    <w:rsid w:val="00F15BA0"/>
    <w:rsid w:val="00F15CA8"/>
    <w:rsid w:val="00F15D3B"/>
    <w:rsid w:val="00F16919"/>
    <w:rsid w:val="00F169A6"/>
    <w:rsid w:val="00F16A1D"/>
    <w:rsid w:val="00F16BA2"/>
    <w:rsid w:val="00F16DB0"/>
    <w:rsid w:val="00F16EFB"/>
    <w:rsid w:val="00F1721C"/>
    <w:rsid w:val="00F1734B"/>
    <w:rsid w:val="00F205FD"/>
    <w:rsid w:val="00F20B13"/>
    <w:rsid w:val="00F20BC2"/>
    <w:rsid w:val="00F2121D"/>
    <w:rsid w:val="00F2123F"/>
    <w:rsid w:val="00F21B45"/>
    <w:rsid w:val="00F21D58"/>
    <w:rsid w:val="00F22277"/>
    <w:rsid w:val="00F2260A"/>
    <w:rsid w:val="00F22FD6"/>
    <w:rsid w:val="00F23760"/>
    <w:rsid w:val="00F239BA"/>
    <w:rsid w:val="00F23A51"/>
    <w:rsid w:val="00F243E2"/>
    <w:rsid w:val="00F251B4"/>
    <w:rsid w:val="00F254A8"/>
    <w:rsid w:val="00F25676"/>
    <w:rsid w:val="00F2586B"/>
    <w:rsid w:val="00F25CEE"/>
    <w:rsid w:val="00F25F54"/>
    <w:rsid w:val="00F25F9E"/>
    <w:rsid w:val="00F26DFB"/>
    <w:rsid w:val="00F2710A"/>
    <w:rsid w:val="00F271DB"/>
    <w:rsid w:val="00F27AF0"/>
    <w:rsid w:val="00F27B39"/>
    <w:rsid w:val="00F27E58"/>
    <w:rsid w:val="00F27F1C"/>
    <w:rsid w:val="00F301F0"/>
    <w:rsid w:val="00F304C5"/>
    <w:rsid w:val="00F30632"/>
    <w:rsid w:val="00F306E7"/>
    <w:rsid w:val="00F30DD8"/>
    <w:rsid w:val="00F31129"/>
    <w:rsid w:val="00F31148"/>
    <w:rsid w:val="00F31698"/>
    <w:rsid w:val="00F31791"/>
    <w:rsid w:val="00F31DD7"/>
    <w:rsid w:val="00F31E5F"/>
    <w:rsid w:val="00F31F99"/>
    <w:rsid w:val="00F32120"/>
    <w:rsid w:val="00F32146"/>
    <w:rsid w:val="00F32C2D"/>
    <w:rsid w:val="00F3360B"/>
    <w:rsid w:val="00F336A0"/>
    <w:rsid w:val="00F33CAC"/>
    <w:rsid w:val="00F33FF0"/>
    <w:rsid w:val="00F34225"/>
    <w:rsid w:val="00F34229"/>
    <w:rsid w:val="00F343CC"/>
    <w:rsid w:val="00F346C5"/>
    <w:rsid w:val="00F348A6"/>
    <w:rsid w:val="00F35504"/>
    <w:rsid w:val="00F355E1"/>
    <w:rsid w:val="00F355E4"/>
    <w:rsid w:val="00F357A6"/>
    <w:rsid w:val="00F35A7D"/>
    <w:rsid w:val="00F36080"/>
    <w:rsid w:val="00F3655B"/>
    <w:rsid w:val="00F3656A"/>
    <w:rsid w:val="00F367CF"/>
    <w:rsid w:val="00F369CD"/>
    <w:rsid w:val="00F36F13"/>
    <w:rsid w:val="00F36F90"/>
    <w:rsid w:val="00F3703B"/>
    <w:rsid w:val="00F371AC"/>
    <w:rsid w:val="00F371B2"/>
    <w:rsid w:val="00F371DC"/>
    <w:rsid w:val="00F37368"/>
    <w:rsid w:val="00F37899"/>
    <w:rsid w:val="00F37F3B"/>
    <w:rsid w:val="00F37FA1"/>
    <w:rsid w:val="00F40082"/>
    <w:rsid w:val="00F40139"/>
    <w:rsid w:val="00F403E0"/>
    <w:rsid w:val="00F40656"/>
    <w:rsid w:val="00F409EC"/>
    <w:rsid w:val="00F40C49"/>
    <w:rsid w:val="00F40C9B"/>
    <w:rsid w:val="00F40CA9"/>
    <w:rsid w:val="00F40EAB"/>
    <w:rsid w:val="00F40FFF"/>
    <w:rsid w:val="00F415A8"/>
    <w:rsid w:val="00F418E8"/>
    <w:rsid w:val="00F418EC"/>
    <w:rsid w:val="00F419E1"/>
    <w:rsid w:val="00F41B56"/>
    <w:rsid w:val="00F41ED5"/>
    <w:rsid w:val="00F4268B"/>
    <w:rsid w:val="00F426B3"/>
    <w:rsid w:val="00F428E1"/>
    <w:rsid w:val="00F43366"/>
    <w:rsid w:val="00F43BD9"/>
    <w:rsid w:val="00F4433B"/>
    <w:rsid w:val="00F444A7"/>
    <w:rsid w:val="00F4469C"/>
    <w:rsid w:val="00F448D9"/>
    <w:rsid w:val="00F45237"/>
    <w:rsid w:val="00F4557F"/>
    <w:rsid w:val="00F4593B"/>
    <w:rsid w:val="00F45957"/>
    <w:rsid w:val="00F45F95"/>
    <w:rsid w:val="00F4619D"/>
    <w:rsid w:val="00F4671D"/>
    <w:rsid w:val="00F469E0"/>
    <w:rsid w:val="00F46E3B"/>
    <w:rsid w:val="00F47473"/>
    <w:rsid w:val="00F4768F"/>
    <w:rsid w:val="00F47800"/>
    <w:rsid w:val="00F47A85"/>
    <w:rsid w:val="00F47C1A"/>
    <w:rsid w:val="00F47C9D"/>
    <w:rsid w:val="00F47F03"/>
    <w:rsid w:val="00F5033E"/>
    <w:rsid w:val="00F503C2"/>
    <w:rsid w:val="00F50B2D"/>
    <w:rsid w:val="00F50BB3"/>
    <w:rsid w:val="00F50DA2"/>
    <w:rsid w:val="00F50F6B"/>
    <w:rsid w:val="00F50FE9"/>
    <w:rsid w:val="00F514D6"/>
    <w:rsid w:val="00F51DC5"/>
    <w:rsid w:val="00F51E07"/>
    <w:rsid w:val="00F51E73"/>
    <w:rsid w:val="00F520E1"/>
    <w:rsid w:val="00F52166"/>
    <w:rsid w:val="00F525AB"/>
    <w:rsid w:val="00F52609"/>
    <w:rsid w:val="00F52665"/>
    <w:rsid w:val="00F5290A"/>
    <w:rsid w:val="00F52995"/>
    <w:rsid w:val="00F52C97"/>
    <w:rsid w:val="00F538A1"/>
    <w:rsid w:val="00F53D01"/>
    <w:rsid w:val="00F53D1A"/>
    <w:rsid w:val="00F53F86"/>
    <w:rsid w:val="00F5420A"/>
    <w:rsid w:val="00F548A5"/>
    <w:rsid w:val="00F54BB4"/>
    <w:rsid w:val="00F54D38"/>
    <w:rsid w:val="00F552D9"/>
    <w:rsid w:val="00F557B4"/>
    <w:rsid w:val="00F55936"/>
    <w:rsid w:val="00F55C9B"/>
    <w:rsid w:val="00F560A6"/>
    <w:rsid w:val="00F5638D"/>
    <w:rsid w:val="00F565E1"/>
    <w:rsid w:val="00F566C0"/>
    <w:rsid w:val="00F5736E"/>
    <w:rsid w:val="00F57919"/>
    <w:rsid w:val="00F57DEC"/>
    <w:rsid w:val="00F605FF"/>
    <w:rsid w:val="00F6084E"/>
    <w:rsid w:val="00F60997"/>
    <w:rsid w:val="00F60D43"/>
    <w:rsid w:val="00F60F96"/>
    <w:rsid w:val="00F618EC"/>
    <w:rsid w:val="00F61AA6"/>
    <w:rsid w:val="00F61D54"/>
    <w:rsid w:val="00F6205D"/>
    <w:rsid w:val="00F62228"/>
    <w:rsid w:val="00F62EE5"/>
    <w:rsid w:val="00F63999"/>
    <w:rsid w:val="00F63C11"/>
    <w:rsid w:val="00F63D29"/>
    <w:rsid w:val="00F64ECD"/>
    <w:rsid w:val="00F6523A"/>
    <w:rsid w:val="00F652E1"/>
    <w:rsid w:val="00F65435"/>
    <w:rsid w:val="00F65460"/>
    <w:rsid w:val="00F65882"/>
    <w:rsid w:val="00F6649E"/>
    <w:rsid w:val="00F6686D"/>
    <w:rsid w:val="00F66B28"/>
    <w:rsid w:val="00F66B46"/>
    <w:rsid w:val="00F67107"/>
    <w:rsid w:val="00F67821"/>
    <w:rsid w:val="00F67B8B"/>
    <w:rsid w:val="00F67F98"/>
    <w:rsid w:val="00F7028C"/>
    <w:rsid w:val="00F7053E"/>
    <w:rsid w:val="00F7097C"/>
    <w:rsid w:val="00F70CE5"/>
    <w:rsid w:val="00F713F3"/>
    <w:rsid w:val="00F71444"/>
    <w:rsid w:val="00F71465"/>
    <w:rsid w:val="00F71BB9"/>
    <w:rsid w:val="00F72643"/>
    <w:rsid w:val="00F7331E"/>
    <w:rsid w:val="00F733DE"/>
    <w:rsid w:val="00F73477"/>
    <w:rsid w:val="00F7366F"/>
    <w:rsid w:val="00F737F3"/>
    <w:rsid w:val="00F738E0"/>
    <w:rsid w:val="00F738FA"/>
    <w:rsid w:val="00F73D8D"/>
    <w:rsid w:val="00F73E0A"/>
    <w:rsid w:val="00F745A1"/>
    <w:rsid w:val="00F74633"/>
    <w:rsid w:val="00F74947"/>
    <w:rsid w:val="00F74D5F"/>
    <w:rsid w:val="00F751A3"/>
    <w:rsid w:val="00F7526D"/>
    <w:rsid w:val="00F754E7"/>
    <w:rsid w:val="00F7550E"/>
    <w:rsid w:val="00F75849"/>
    <w:rsid w:val="00F75A1F"/>
    <w:rsid w:val="00F75AD5"/>
    <w:rsid w:val="00F7608B"/>
    <w:rsid w:val="00F76324"/>
    <w:rsid w:val="00F76501"/>
    <w:rsid w:val="00F765E7"/>
    <w:rsid w:val="00F76B0E"/>
    <w:rsid w:val="00F76FC0"/>
    <w:rsid w:val="00F776A9"/>
    <w:rsid w:val="00F77977"/>
    <w:rsid w:val="00F77AC9"/>
    <w:rsid w:val="00F805D5"/>
    <w:rsid w:val="00F8065C"/>
    <w:rsid w:val="00F80918"/>
    <w:rsid w:val="00F80C52"/>
    <w:rsid w:val="00F80DA8"/>
    <w:rsid w:val="00F80E32"/>
    <w:rsid w:val="00F8146E"/>
    <w:rsid w:val="00F814AE"/>
    <w:rsid w:val="00F81666"/>
    <w:rsid w:val="00F816CB"/>
    <w:rsid w:val="00F81755"/>
    <w:rsid w:val="00F825A2"/>
    <w:rsid w:val="00F825FC"/>
    <w:rsid w:val="00F826FE"/>
    <w:rsid w:val="00F827E2"/>
    <w:rsid w:val="00F827F6"/>
    <w:rsid w:val="00F82826"/>
    <w:rsid w:val="00F83449"/>
    <w:rsid w:val="00F8356E"/>
    <w:rsid w:val="00F83B4D"/>
    <w:rsid w:val="00F83C57"/>
    <w:rsid w:val="00F842FF"/>
    <w:rsid w:val="00F850EA"/>
    <w:rsid w:val="00F85221"/>
    <w:rsid w:val="00F852F3"/>
    <w:rsid w:val="00F85338"/>
    <w:rsid w:val="00F8678E"/>
    <w:rsid w:val="00F86BA1"/>
    <w:rsid w:val="00F87BBE"/>
    <w:rsid w:val="00F87DD5"/>
    <w:rsid w:val="00F90787"/>
    <w:rsid w:val="00F9095A"/>
    <w:rsid w:val="00F9130B"/>
    <w:rsid w:val="00F915A4"/>
    <w:rsid w:val="00F917C0"/>
    <w:rsid w:val="00F923F6"/>
    <w:rsid w:val="00F9267F"/>
    <w:rsid w:val="00F9317E"/>
    <w:rsid w:val="00F932FC"/>
    <w:rsid w:val="00F9395A"/>
    <w:rsid w:val="00F93FAB"/>
    <w:rsid w:val="00F94054"/>
    <w:rsid w:val="00F94983"/>
    <w:rsid w:val="00F949A5"/>
    <w:rsid w:val="00F94E35"/>
    <w:rsid w:val="00F950D5"/>
    <w:rsid w:val="00F95116"/>
    <w:rsid w:val="00F95154"/>
    <w:rsid w:val="00F95689"/>
    <w:rsid w:val="00F95DEB"/>
    <w:rsid w:val="00F96269"/>
    <w:rsid w:val="00F963A5"/>
    <w:rsid w:val="00F96661"/>
    <w:rsid w:val="00F96B15"/>
    <w:rsid w:val="00F96D5E"/>
    <w:rsid w:val="00F96E7B"/>
    <w:rsid w:val="00F96EDE"/>
    <w:rsid w:val="00F9721E"/>
    <w:rsid w:val="00F973F1"/>
    <w:rsid w:val="00F975BD"/>
    <w:rsid w:val="00F977EC"/>
    <w:rsid w:val="00F97EB5"/>
    <w:rsid w:val="00FA02A1"/>
    <w:rsid w:val="00FA0339"/>
    <w:rsid w:val="00FA0849"/>
    <w:rsid w:val="00FA0A5F"/>
    <w:rsid w:val="00FA0B3A"/>
    <w:rsid w:val="00FA14CE"/>
    <w:rsid w:val="00FA21EA"/>
    <w:rsid w:val="00FA252B"/>
    <w:rsid w:val="00FA2CBB"/>
    <w:rsid w:val="00FA2E17"/>
    <w:rsid w:val="00FA3956"/>
    <w:rsid w:val="00FA3997"/>
    <w:rsid w:val="00FA39B0"/>
    <w:rsid w:val="00FA40A6"/>
    <w:rsid w:val="00FA4227"/>
    <w:rsid w:val="00FA480B"/>
    <w:rsid w:val="00FA568F"/>
    <w:rsid w:val="00FA572F"/>
    <w:rsid w:val="00FA630A"/>
    <w:rsid w:val="00FA6363"/>
    <w:rsid w:val="00FA68E8"/>
    <w:rsid w:val="00FA696B"/>
    <w:rsid w:val="00FA762B"/>
    <w:rsid w:val="00FA790E"/>
    <w:rsid w:val="00FA79AE"/>
    <w:rsid w:val="00FA7D91"/>
    <w:rsid w:val="00FA7D9C"/>
    <w:rsid w:val="00FA7FEF"/>
    <w:rsid w:val="00FA7FF1"/>
    <w:rsid w:val="00FB09FE"/>
    <w:rsid w:val="00FB0E9A"/>
    <w:rsid w:val="00FB11A6"/>
    <w:rsid w:val="00FB1861"/>
    <w:rsid w:val="00FB1BEC"/>
    <w:rsid w:val="00FB217D"/>
    <w:rsid w:val="00FB23AD"/>
    <w:rsid w:val="00FB259B"/>
    <w:rsid w:val="00FB266D"/>
    <w:rsid w:val="00FB2F22"/>
    <w:rsid w:val="00FB34AD"/>
    <w:rsid w:val="00FB38AB"/>
    <w:rsid w:val="00FB3C58"/>
    <w:rsid w:val="00FB3F20"/>
    <w:rsid w:val="00FB47D0"/>
    <w:rsid w:val="00FB4BAF"/>
    <w:rsid w:val="00FB4DF8"/>
    <w:rsid w:val="00FB5298"/>
    <w:rsid w:val="00FB5543"/>
    <w:rsid w:val="00FB55C5"/>
    <w:rsid w:val="00FB5601"/>
    <w:rsid w:val="00FB5AE5"/>
    <w:rsid w:val="00FB6155"/>
    <w:rsid w:val="00FB636B"/>
    <w:rsid w:val="00FB656B"/>
    <w:rsid w:val="00FB68B6"/>
    <w:rsid w:val="00FB6E65"/>
    <w:rsid w:val="00FB7091"/>
    <w:rsid w:val="00FB7193"/>
    <w:rsid w:val="00FB7837"/>
    <w:rsid w:val="00FB7D86"/>
    <w:rsid w:val="00FC00BB"/>
    <w:rsid w:val="00FC0175"/>
    <w:rsid w:val="00FC02A9"/>
    <w:rsid w:val="00FC1B6F"/>
    <w:rsid w:val="00FC24A6"/>
    <w:rsid w:val="00FC24E1"/>
    <w:rsid w:val="00FC2A5F"/>
    <w:rsid w:val="00FC30E0"/>
    <w:rsid w:val="00FC3128"/>
    <w:rsid w:val="00FC3226"/>
    <w:rsid w:val="00FC3CA0"/>
    <w:rsid w:val="00FC4121"/>
    <w:rsid w:val="00FC443E"/>
    <w:rsid w:val="00FC45FE"/>
    <w:rsid w:val="00FC48C3"/>
    <w:rsid w:val="00FC4AC4"/>
    <w:rsid w:val="00FC4D4B"/>
    <w:rsid w:val="00FC4D54"/>
    <w:rsid w:val="00FC5368"/>
    <w:rsid w:val="00FC583F"/>
    <w:rsid w:val="00FC5C51"/>
    <w:rsid w:val="00FC5C85"/>
    <w:rsid w:val="00FC5EAC"/>
    <w:rsid w:val="00FC5FFA"/>
    <w:rsid w:val="00FC66B7"/>
    <w:rsid w:val="00FC6EB4"/>
    <w:rsid w:val="00FC6EB5"/>
    <w:rsid w:val="00FC77AD"/>
    <w:rsid w:val="00FC7AAA"/>
    <w:rsid w:val="00FD0572"/>
    <w:rsid w:val="00FD06F7"/>
    <w:rsid w:val="00FD070E"/>
    <w:rsid w:val="00FD09BA"/>
    <w:rsid w:val="00FD0C30"/>
    <w:rsid w:val="00FD1138"/>
    <w:rsid w:val="00FD15F4"/>
    <w:rsid w:val="00FD16CD"/>
    <w:rsid w:val="00FD1AB5"/>
    <w:rsid w:val="00FD200C"/>
    <w:rsid w:val="00FD279D"/>
    <w:rsid w:val="00FD2836"/>
    <w:rsid w:val="00FD2B94"/>
    <w:rsid w:val="00FD2BA5"/>
    <w:rsid w:val="00FD2C14"/>
    <w:rsid w:val="00FD2C4A"/>
    <w:rsid w:val="00FD2C87"/>
    <w:rsid w:val="00FD2EA7"/>
    <w:rsid w:val="00FD39C7"/>
    <w:rsid w:val="00FD3D53"/>
    <w:rsid w:val="00FD3E08"/>
    <w:rsid w:val="00FD4300"/>
    <w:rsid w:val="00FD4682"/>
    <w:rsid w:val="00FD4A2D"/>
    <w:rsid w:val="00FD52EA"/>
    <w:rsid w:val="00FD592E"/>
    <w:rsid w:val="00FD5B76"/>
    <w:rsid w:val="00FD5C01"/>
    <w:rsid w:val="00FD5DB2"/>
    <w:rsid w:val="00FD5F65"/>
    <w:rsid w:val="00FD5FBF"/>
    <w:rsid w:val="00FD687A"/>
    <w:rsid w:val="00FD7302"/>
    <w:rsid w:val="00FE02CC"/>
    <w:rsid w:val="00FE0652"/>
    <w:rsid w:val="00FE0783"/>
    <w:rsid w:val="00FE1352"/>
    <w:rsid w:val="00FE2008"/>
    <w:rsid w:val="00FE2077"/>
    <w:rsid w:val="00FE29B8"/>
    <w:rsid w:val="00FE2E53"/>
    <w:rsid w:val="00FE313A"/>
    <w:rsid w:val="00FE3233"/>
    <w:rsid w:val="00FE3619"/>
    <w:rsid w:val="00FE3A14"/>
    <w:rsid w:val="00FE3F20"/>
    <w:rsid w:val="00FE43E7"/>
    <w:rsid w:val="00FE445A"/>
    <w:rsid w:val="00FE505E"/>
    <w:rsid w:val="00FE5222"/>
    <w:rsid w:val="00FE5256"/>
    <w:rsid w:val="00FE5932"/>
    <w:rsid w:val="00FE5F6B"/>
    <w:rsid w:val="00FE5F9A"/>
    <w:rsid w:val="00FE6863"/>
    <w:rsid w:val="00FE6964"/>
    <w:rsid w:val="00FE6DB8"/>
    <w:rsid w:val="00FE6FCA"/>
    <w:rsid w:val="00FE756F"/>
    <w:rsid w:val="00FE7682"/>
    <w:rsid w:val="00FE796B"/>
    <w:rsid w:val="00FE7DF1"/>
    <w:rsid w:val="00FF01FD"/>
    <w:rsid w:val="00FF02B6"/>
    <w:rsid w:val="00FF033B"/>
    <w:rsid w:val="00FF05BD"/>
    <w:rsid w:val="00FF0677"/>
    <w:rsid w:val="00FF069F"/>
    <w:rsid w:val="00FF0799"/>
    <w:rsid w:val="00FF1169"/>
    <w:rsid w:val="00FF12E2"/>
    <w:rsid w:val="00FF1B19"/>
    <w:rsid w:val="00FF1D2A"/>
    <w:rsid w:val="00FF1F81"/>
    <w:rsid w:val="00FF2771"/>
    <w:rsid w:val="00FF2839"/>
    <w:rsid w:val="00FF293A"/>
    <w:rsid w:val="00FF2A6C"/>
    <w:rsid w:val="00FF2B7E"/>
    <w:rsid w:val="00FF2FAC"/>
    <w:rsid w:val="00FF3457"/>
    <w:rsid w:val="00FF35A2"/>
    <w:rsid w:val="00FF3C09"/>
    <w:rsid w:val="00FF3E54"/>
    <w:rsid w:val="00FF448A"/>
    <w:rsid w:val="00FF4543"/>
    <w:rsid w:val="00FF48E3"/>
    <w:rsid w:val="00FF4C7A"/>
    <w:rsid w:val="00FF4DBA"/>
    <w:rsid w:val="00FF4E10"/>
    <w:rsid w:val="00FF4E6C"/>
    <w:rsid w:val="00FF519A"/>
    <w:rsid w:val="00FF549A"/>
    <w:rsid w:val="00FF55D8"/>
    <w:rsid w:val="00FF56CB"/>
    <w:rsid w:val="00FF58D4"/>
    <w:rsid w:val="00FF5B75"/>
    <w:rsid w:val="00FF5EC8"/>
    <w:rsid w:val="00FF5F5B"/>
    <w:rsid w:val="00FF631B"/>
    <w:rsid w:val="00FF6BC7"/>
    <w:rsid w:val="00FF6ED0"/>
    <w:rsid w:val="00FF6FBB"/>
    <w:rsid w:val="00FF7839"/>
    <w:rsid w:val="014E4831"/>
    <w:rsid w:val="01F50ECD"/>
    <w:rsid w:val="02A9706C"/>
    <w:rsid w:val="03F97C93"/>
    <w:rsid w:val="051D7BE9"/>
    <w:rsid w:val="05F50769"/>
    <w:rsid w:val="0623601E"/>
    <w:rsid w:val="06262826"/>
    <w:rsid w:val="06BB7496"/>
    <w:rsid w:val="07F6399B"/>
    <w:rsid w:val="080055AF"/>
    <w:rsid w:val="08360008"/>
    <w:rsid w:val="08AF0963"/>
    <w:rsid w:val="08C52D6F"/>
    <w:rsid w:val="0AED147A"/>
    <w:rsid w:val="0C6D1ABB"/>
    <w:rsid w:val="0CC06DF7"/>
    <w:rsid w:val="0D6C5ECE"/>
    <w:rsid w:val="0EBE46BE"/>
    <w:rsid w:val="0F971E23"/>
    <w:rsid w:val="0FF6474B"/>
    <w:rsid w:val="1382238D"/>
    <w:rsid w:val="14B95C8D"/>
    <w:rsid w:val="15342DFB"/>
    <w:rsid w:val="154410F5"/>
    <w:rsid w:val="16EE086A"/>
    <w:rsid w:val="17E50E43"/>
    <w:rsid w:val="17F21186"/>
    <w:rsid w:val="189439DF"/>
    <w:rsid w:val="18B51996"/>
    <w:rsid w:val="1A5D0D12"/>
    <w:rsid w:val="1AE2019A"/>
    <w:rsid w:val="1B0D4764"/>
    <w:rsid w:val="1E194F92"/>
    <w:rsid w:val="1E2B79B6"/>
    <w:rsid w:val="1E5F42CD"/>
    <w:rsid w:val="1E8F4FAF"/>
    <w:rsid w:val="1F880A4A"/>
    <w:rsid w:val="20F718EC"/>
    <w:rsid w:val="217B46FD"/>
    <w:rsid w:val="21BD09EA"/>
    <w:rsid w:val="22750198"/>
    <w:rsid w:val="26310297"/>
    <w:rsid w:val="26467B59"/>
    <w:rsid w:val="26505EEA"/>
    <w:rsid w:val="276B793B"/>
    <w:rsid w:val="284F1761"/>
    <w:rsid w:val="287208A7"/>
    <w:rsid w:val="291D7302"/>
    <w:rsid w:val="29DD28C8"/>
    <w:rsid w:val="2AAC1964"/>
    <w:rsid w:val="2AE35B6B"/>
    <w:rsid w:val="2B3A2A63"/>
    <w:rsid w:val="2B6739C3"/>
    <w:rsid w:val="2C401128"/>
    <w:rsid w:val="2DB00085"/>
    <w:rsid w:val="306871A9"/>
    <w:rsid w:val="31415EA3"/>
    <w:rsid w:val="31614F93"/>
    <w:rsid w:val="31E41CE9"/>
    <w:rsid w:val="32807969"/>
    <w:rsid w:val="32E93B15"/>
    <w:rsid w:val="335F6FD7"/>
    <w:rsid w:val="35F75996"/>
    <w:rsid w:val="36386400"/>
    <w:rsid w:val="36DE580E"/>
    <w:rsid w:val="372A34FA"/>
    <w:rsid w:val="373C045B"/>
    <w:rsid w:val="384B03E9"/>
    <w:rsid w:val="39CA7E5B"/>
    <w:rsid w:val="3B3D6144"/>
    <w:rsid w:val="3D407F0C"/>
    <w:rsid w:val="3D577B32"/>
    <w:rsid w:val="3D603568"/>
    <w:rsid w:val="41BF33F5"/>
    <w:rsid w:val="424536DE"/>
    <w:rsid w:val="427734B0"/>
    <w:rsid w:val="441433BD"/>
    <w:rsid w:val="49352AAB"/>
    <w:rsid w:val="4AD95FF6"/>
    <w:rsid w:val="4C4160A1"/>
    <w:rsid w:val="4E0B33F0"/>
    <w:rsid w:val="4E5825BC"/>
    <w:rsid w:val="50082B7C"/>
    <w:rsid w:val="515179A0"/>
    <w:rsid w:val="51E754ED"/>
    <w:rsid w:val="534D5E19"/>
    <w:rsid w:val="54464E41"/>
    <w:rsid w:val="5635484B"/>
    <w:rsid w:val="5762299F"/>
    <w:rsid w:val="58836646"/>
    <w:rsid w:val="594069F9"/>
    <w:rsid w:val="59F50AA6"/>
    <w:rsid w:val="5AA65A58"/>
    <w:rsid w:val="5B5A5DEF"/>
    <w:rsid w:val="5BB004B0"/>
    <w:rsid w:val="5BC86423"/>
    <w:rsid w:val="5C54009F"/>
    <w:rsid w:val="5D554A70"/>
    <w:rsid w:val="5DBB20D6"/>
    <w:rsid w:val="5EB522EE"/>
    <w:rsid w:val="60CB5C03"/>
    <w:rsid w:val="612B2CF7"/>
    <w:rsid w:val="615573BE"/>
    <w:rsid w:val="616B0E31"/>
    <w:rsid w:val="61941E9B"/>
    <w:rsid w:val="64A5552C"/>
    <w:rsid w:val="64F72B17"/>
    <w:rsid w:val="6539468E"/>
    <w:rsid w:val="65526949"/>
    <w:rsid w:val="66362266"/>
    <w:rsid w:val="6750098D"/>
    <w:rsid w:val="68F86A35"/>
    <w:rsid w:val="6C666467"/>
    <w:rsid w:val="6D351FB7"/>
    <w:rsid w:val="70375E28"/>
    <w:rsid w:val="709845CE"/>
    <w:rsid w:val="70AE4B6D"/>
    <w:rsid w:val="7165345C"/>
    <w:rsid w:val="73124206"/>
    <w:rsid w:val="754101C0"/>
    <w:rsid w:val="77D5770C"/>
    <w:rsid w:val="790C316E"/>
    <w:rsid w:val="79757554"/>
    <w:rsid w:val="7B5A6075"/>
    <w:rsid w:val="7BA27086"/>
    <w:rsid w:val="7BAF2A6A"/>
    <w:rsid w:val="7C9F3133"/>
    <w:rsid w:val="7D1B284D"/>
    <w:rsid w:val="7D3127F3"/>
    <w:rsid w:val="7E7A7A74"/>
    <w:rsid w:val="7E9633BF"/>
    <w:rsid w:val="7EA22558"/>
    <w:rsid w:val="7ECD5A97"/>
    <w:rsid w:val="7FD872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nhideWhenUsed="0" w:qFormat="1"/>
    <w:lsdException w:name="index heading" w:semiHidden="0" w:uiPriority="0" w:unhideWhenUsed="0"/>
    <w:lsdException w:name="caption" w:semiHidden="0" w:uiPriority="0" w:unhideWhenUsed="0" w:qFormat="1"/>
    <w:lsdException w:name="table of figures" w:semiHidden="0" w:uiPriority="0" w:unhideWhenUsed="0" w:qFormat="1"/>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qFormat="1"/>
    <w:lsdException w:name="toa heading" w:semiHidden="0" w:uiPriority="0" w:unhideWhenUsed="0"/>
    <w:lsdException w:name="List" w:semiHidden="0" w:uiPriority="0" w:unhideWhenUsed="0" w:qFormat="1"/>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qFormat="1"/>
    <w:lsdException w:name="Body Text First Indent 2" w:semiHidden="0" w:uiPriority="0" w:unhideWhenUsed="0" w:qFormat="1"/>
    <w:lsdException w:name="Note Heading" w:semiHidden="0" w:uiPriority="0" w:unhideWhenUsed="0"/>
    <w:lsdException w:name="Body Text 2" w:semiHidden="0" w:uiPriority="0" w:unhideWhenUsed="0" w:qFormat="1"/>
    <w:lsdException w:name="Body Text 3" w:semiHidden="0" w:uiPriority="0" w:unhideWhenUsed="0" w:qFormat="1"/>
    <w:lsdException w:name="Body Text Indent 2" w:semiHidden="0" w:uiPriority="0" w:unhideWhenUsed="0" w:qFormat="1"/>
    <w:lsdException w:name="Body Text Indent 3" w:semiHidden="0" w:uiPriority="0" w:unhideWhenUsed="0" w:qFormat="1"/>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qFormat="1"/>
    <w:lsdException w:name="Plain Text" w:semiHidden="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TableofFigures"/>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spacing w:line="360" w:lineRule="auto"/>
      <w:jc w:val="center"/>
      <w:outlineLvl w:val="0"/>
    </w:pPr>
    <w:rPr>
      <w:sz w:val="28"/>
    </w:rPr>
  </w:style>
  <w:style w:type="paragraph" w:styleId="Heading2">
    <w:name w:val="heading 2"/>
    <w:basedOn w:val="Normal"/>
    <w:next w:val="Normal"/>
    <w:link w:val="2Char"/>
    <w:qFormat/>
    <w:pPr>
      <w:keepNext/>
      <w:spacing w:line="360" w:lineRule="auto"/>
      <w:outlineLvl w:val="1"/>
    </w:pPr>
    <w:rPr>
      <w:sz w:val="28"/>
    </w:rPr>
  </w:style>
  <w:style w:type="paragraph" w:styleId="Heading3">
    <w:name w:val="heading 3"/>
    <w:basedOn w:val="Normal"/>
    <w:next w:val="Normal"/>
    <w:link w:val="3Char"/>
    <w:qFormat/>
    <w:pPr>
      <w:keepNext/>
      <w:keepLines/>
      <w:spacing w:before="260" w:after="260" w:line="413" w:lineRule="auto"/>
      <w:outlineLvl w:val="2"/>
    </w:pPr>
    <w:rPr>
      <w:b/>
      <w:bCs/>
      <w:iCs/>
      <w:sz w:val="32"/>
      <w:szCs w:val="32"/>
    </w:rPr>
  </w:style>
  <w:style w:type="paragraph" w:styleId="Heading4">
    <w:name w:val="heading 4"/>
    <w:basedOn w:val="Normal"/>
    <w:next w:val="Normal"/>
    <w:link w:val="4Char"/>
    <w:qFormat/>
    <w:pPr>
      <w:keepNext/>
      <w:keepLines/>
      <w:spacing w:before="280" w:after="290" w:line="372" w:lineRule="auto"/>
      <w:outlineLvl w:val="3"/>
    </w:pPr>
    <w:rPr>
      <w:rFonts w:ascii="Arial" w:eastAsia="黑体" w:hAnsi="Arial"/>
      <w:b/>
      <w:bCs/>
      <w:sz w:val="28"/>
      <w:szCs w:val="28"/>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TableofFigures">
    <w:name w:val="table of figures"/>
    <w:basedOn w:val="Normal"/>
    <w:next w:val="Normal"/>
    <w:qFormat/>
    <w:pPr>
      <w:widowControl w:val="0"/>
      <w:ind w:hanging="200" w:leftChars="200" w:hangingChars="200"/>
      <w:jc w:val="both"/>
    </w:pPr>
    <w:rPr>
      <w:rFonts w:ascii="Calibri" w:hAnsi="Calibri" w:cs="Times New Roman"/>
      <w:kern w:val="2"/>
      <w:sz w:val="21"/>
      <w:szCs w:val="22"/>
    </w:rPr>
  </w:style>
  <w:style w:type="paragraph" w:styleId="CommentSubject">
    <w:name w:val="annotation subject"/>
    <w:basedOn w:val="CommentText"/>
    <w:next w:val="CommentText"/>
    <w:link w:val="Char19"/>
    <w:qFormat/>
    <w:rPr>
      <w:b/>
      <w:bCs/>
      <w:kern w:val="0"/>
      <w:sz w:val="20"/>
      <w:szCs w:val="24"/>
    </w:rPr>
  </w:style>
  <w:style w:type="paragraph" w:styleId="CommentText">
    <w:name w:val="annotation text"/>
    <w:basedOn w:val="Normal"/>
    <w:link w:val="Char8"/>
    <w:qFormat/>
    <w:pPr>
      <w:jc w:val="left"/>
    </w:pPr>
    <w:rPr>
      <w:szCs w:val="20"/>
    </w:rPr>
  </w:style>
  <w:style w:type="paragraph" w:styleId="BodyTextFirstIndent">
    <w:name w:val="Body Text First Indent"/>
    <w:basedOn w:val="BodyText"/>
    <w:link w:val="Char14"/>
    <w:qFormat/>
    <w:pPr>
      <w:ind w:firstLine="420" w:firstLineChars="100"/>
    </w:pPr>
  </w:style>
  <w:style w:type="paragraph" w:styleId="BodyText">
    <w:name w:val="Body Text"/>
    <w:basedOn w:val="Normal"/>
    <w:link w:val="Char11"/>
    <w:qFormat/>
    <w:pPr>
      <w:spacing w:after="120"/>
    </w:pPr>
  </w:style>
  <w:style w:type="paragraph" w:styleId="Macro">
    <w:name w:val="macro"/>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lang w:val="en-US" w:eastAsia="zh-CN" w:bidi="ar-SA"/>
    </w:rPr>
  </w:style>
  <w:style w:type="paragraph" w:styleId="NormalIndent">
    <w:name w:val="Normal Indent"/>
    <w:basedOn w:val="Normal"/>
    <w:link w:val="Char10"/>
    <w:qFormat/>
    <w:pPr>
      <w:ind w:firstLine="420"/>
    </w:pPr>
    <w:rPr>
      <w:sz w:val="24"/>
      <w:szCs w:val="20"/>
    </w:rPr>
  </w:style>
  <w:style w:type="paragraph" w:styleId="Caption">
    <w:name w:val="caption"/>
    <w:basedOn w:val="Normal"/>
    <w:next w:val="Normal"/>
    <w:qFormat/>
    <w:rPr>
      <w:rFonts w:ascii="Cambria" w:eastAsia="黑体" w:hAnsi="Cambria"/>
      <w:sz w:val="20"/>
      <w:szCs w:val="20"/>
    </w:rPr>
  </w:style>
  <w:style w:type="paragraph" w:styleId="DocumentMap">
    <w:name w:val="Document Map"/>
    <w:basedOn w:val="Normal"/>
    <w:link w:val="Char16"/>
    <w:qFormat/>
    <w:pPr>
      <w:shd w:val="clear" w:color="auto" w:fill="000080"/>
    </w:pPr>
  </w:style>
  <w:style w:type="paragraph" w:styleId="BodyText3">
    <w:name w:val="Body Text 3"/>
    <w:basedOn w:val="Normal"/>
    <w:link w:val="3Char0"/>
    <w:qFormat/>
    <w:pPr>
      <w:spacing w:after="120"/>
    </w:pPr>
    <w:rPr>
      <w:sz w:val="16"/>
      <w:szCs w:val="16"/>
    </w:rPr>
  </w:style>
  <w:style w:type="paragraph" w:styleId="BodyTextIndent">
    <w:name w:val="Body Text Indent"/>
    <w:basedOn w:val="Normal"/>
    <w:link w:val="Char3"/>
    <w:qFormat/>
    <w:pPr>
      <w:spacing w:before="240"/>
      <w:ind w:firstLine="570"/>
    </w:pPr>
    <w:rPr>
      <w:sz w:val="28"/>
    </w:rPr>
  </w:style>
  <w:style w:type="paragraph" w:styleId="PlainText">
    <w:name w:val="Plain Text"/>
    <w:basedOn w:val="Normal"/>
    <w:link w:val="Char12"/>
    <w:uiPriority w:val="99"/>
    <w:qFormat/>
    <w:pPr>
      <w:spacing w:line="240" w:lineRule="atLeast"/>
    </w:pPr>
    <w:rPr>
      <w:rFonts w:ascii="宋体" w:hAnsi="Courier New" w:hint="eastAsia"/>
      <w:sz w:val="28"/>
      <w:szCs w:val="21"/>
    </w:rPr>
  </w:style>
  <w:style w:type="paragraph" w:styleId="Date">
    <w:name w:val="Date"/>
    <w:basedOn w:val="Normal"/>
    <w:next w:val="Normal"/>
    <w:link w:val="Char13"/>
    <w:qFormat/>
    <w:rPr>
      <w:sz w:val="24"/>
      <w:szCs w:val="20"/>
    </w:rPr>
  </w:style>
  <w:style w:type="paragraph" w:styleId="BodyTextIndent2">
    <w:name w:val="Body Text Indent 2"/>
    <w:basedOn w:val="Normal"/>
    <w:link w:val="2Char1"/>
    <w:qFormat/>
    <w:pPr>
      <w:spacing w:line="360" w:lineRule="auto"/>
      <w:ind w:firstLine="560" w:firstLineChars="200"/>
    </w:pPr>
    <w:rPr>
      <w:sz w:val="28"/>
    </w:rPr>
  </w:style>
  <w:style w:type="paragraph" w:styleId="BalloonText">
    <w:name w:val="Balloon Text"/>
    <w:basedOn w:val="Normal"/>
    <w:link w:val="Char5"/>
    <w:qFormat/>
    <w:rPr>
      <w:sz w:val="18"/>
      <w:szCs w:val="18"/>
    </w:rPr>
  </w:style>
  <w:style w:type="paragraph" w:styleId="Footer">
    <w:name w:val="footer"/>
    <w:basedOn w:val="Normal"/>
    <w:link w:val="Char9"/>
    <w:uiPriority w:val="99"/>
    <w:qFormat/>
    <w:pPr>
      <w:tabs>
        <w:tab w:val="center" w:pos="4153"/>
        <w:tab w:val="right" w:pos="8306"/>
      </w:tabs>
      <w:snapToGrid w:val="0"/>
      <w:jc w:val="left"/>
    </w:pPr>
    <w:rPr>
      <w:sz w:val="18"/>
      <w:szCs w:val="18"/>
    </w:rPr>
  </w:style>
  <w:style w:type="paragraph" w:styleId="BodyTextFirstIndent2">
    <w:name w:val="Body Text First Indent 2"/>
    <w:basedOn w:val="BodyTextIndent"/>
    <w:link w:val="2Char0"/>
    <w:qFormat/>
    <w:pPr>
      <w:spacing w:before="0" w:after="120"/>
      <w:ind w:left="420" w:firstLine="420" w:leftChars="200" w:firstLineChars="200"/>
    </w:pPr>
    <w:rPr>
      <w:sz w:val="21"/>
    </w:rPr>
  </w:style>
  <w:style w:type="paragraph" w:styleId="Header">
    <w:name w:val="header"/>
    <w:basedOn w:val="Normal"/>
    <w:link w:val="Char15"/>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style>
  <w:style w:type="paragraph" w:styleId="List">
    <w:name w:val="List"/>
    <w:basedOn w:val="Normal"/>
    <w:qFormat/>
    <w:pPr>
      <w:spacing w:before="20" w:after="20"/>
      <w:jc w:val="center"/>
    </w:pPr>
    <w:rPr>
      <w:sz w:val="24"/>
      <w:szCs w:val="20"/>
    </w:rPr>
  </w:style>
  <w:style w:type="paragraph" w:styleId="BodyTextIndent3">
    <w:name w:val="Body Text Indent 3"/>
    <w:basedOn w:val="Normal"/>
    <w:link w:val="3Char1"/>
    <w:qFormat/>
    <w:pPr>
      <w:spacing w:line="360" w:lineRule="auto"/>
      <w:ind w:firstLine="480" w:firstLineChars="200"/>
    </w:pPr>
    <w:rPr>
      <w:sz w:val="24"/>
    </w:rPr>
  </w:style>
  <w:style w:type="paragraph" w:styleId="TOC2">
    <w:name w:val="toc 2"/>
    <w:basedOn w:val="Normal"/>
    <w:next w:val="Normal"/>
    <w:semiHidden/>
    <w:qFormat/>
    <w:pPr>
      <w:tabs>
        <w:tab w:val="right" w:leader="dot" w:pos="8720"/>
      </w:tabs>
      <w:adjustRightInd w:val="0"/>
      <w:snapToGrid w:val="0"/>
      <w:jc w:val="center"/>
    </w:pPr>
    <w:rPr>
      <w:rFonts w:ascii="宋体" w:hAnsi="宋体"/>
      <w:szCs w:val="21"/>
    </w:rPr>
  </w:style>
  <w:style w:type="paragraph" w:styleId="BodyText2">
    <w:name w:val="Body Text 2"/>
    <w:basedOn w:val="Normal"/>
    <w:link w:val="2Char2"/>
    <w:qFormat/>
    <w:pPr>
      <w:spacing w:after="120" w:line="480" w:lineRule="auto"/>
    </w:p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s="Arial Unicode MS"/>
      <w:kern w:val="0"/>
      <w:sz w:val="20"/>
      <w:szCs w:val="20"/>
    </w:rPr>
  </w:style>
  <w:style w:type="paragraph" w:styleId="NormalWeb">
    <w:name w:val="Normal (Web)"/>
    <w:basedOn w:val="Normal"/>
    <w:qFormat/>
    <w:pPr>
      <w:widowControl/>
      <w:spacing w:before="100" w:beforeAutospacing="1" w:after="100" w:afterAutospacing="1"/>
      <w:jc w:val="left"/>
    </w:pPr>
    <w:rPr>
      <w:rFonts w:ascii="Arial Unicode MS" w:eastAsia="Arial Unicode MS" w:hAnsi="Arial Unicode MS" w:cs="Arial Unicode MS"/>
      <w:color w:val="000000"/>
      <w:kern w:val="0"/>
      <w:sz w:val="24"/>
    </w:rPr>
  </w:style>
  <w:style w:type="character" w:styleId="Strong">
    <w:name w:val="Strong"/>
    <w:basedOn w:val="DefaultParagraphFont"/>
    <w:qFormat/>
    <w:rPr>
      <w:b/>
      <w:bCs/>
    </w:rPr>
  </w:style>
  <w:style w:type="character" w:styleId="PageNumber">
    <w:name w:val="page number"/>
    <w:basedOn w:val="DefaultParagraphFont"/>
    <w:qFormat/>
  </w:style>
  <w:style w:type="character" w:styleId="Emphasis">
    <w:name w:val="Emphasis"/>
    <w:basedOn w:val="DefaultParagraphFont"/>
    <w:uiPriority w:val="20"/>
    <w:qFormat/>
    <w:rPr>
      <w:i/>
      <w:iCs/>
    </w:rPr>
  </w:style>
  <w:style w:type="character" w:styleId="Hyperlink">
    <w:name w:val="Hyperlink"/>
    <w:basedOn w:val="DefaultParagraphFont"/>
    <w:qFormat/>
    <w:rPr>
      <w:color w:val="136EC2"/>
      <w:u w:val="single"/>
    </w:rPr>
  </w:style>
  <w:style w:type="character" w:styleId="CommentReference">
    <w:name w:val="annotation reference"/>
    <w:basedOn w:val="DefaultParagraphFont"/>
    <w:qFormat/>
    <w:rPr>
      <w:sz w:val="21"/>
      <w:szCs w:val="21"/>
    </w:rPr>
  </w:style>
  <w:style w:type="table" w:styleId="TableGrid">
    <w:name w:val="Table Grid"/>
    <w:basedOn w:val="TableNormal"/>
    <w:qFormat/>
    <w:pPr>
      <w:widowControl w:val="0"/>
      <w:jc w:val="both"/>
    </w:pPr>
    <w:rPr>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表内容1"/>
    <w:basedOn w:val="Normal"/>
    <w:link w:val="1Char0"/>
    <w:qFormat/>
    <w:pPr>
      <w:snapToGrid w:val="0"/>
      <w:jc w:val="center"/>
    </w:pPr>
    <w:rPr>
      <w:bCs/>
    </w:rPr>
  </w:style>
  <w:style w:type="paragraph" w:customStyle="1" w:styleId="CharCharCharChar">
    <w:name w:val="Char Char Char Char"/>
    <w:basedOn w:val="Normal"/>
    <w:qFormat/>
  </w:style>
  <w:style w:type="paragraph" w:customStyle="1" w:styleId="a">
    <w:name w:val="表标题"/>
    <w:basedOn w:val="Normal"/>
    <w:next w:val="Normal"/>
    <w:qFormat/>
    <w:pPr>
      <w:tabs>
        <w:tab w:val="left" w:pos="1215"/>
      </w:tabs>
      <w:spacing w:line="380" w:lineRule="exact"/>
      <w:jc w:val="center"/>
    </w:pPr>
    <w:rPr>
      <w:sz w:val="24"/>
    </w:rPr>
  </w:style>
  <w:style w:type="paragraph" w:customStyle="1" w:styleId="3">
    <w:name w:val="正文3"/>
    <w:basedOn w:val="Normal"/>
    <w:qFormat/>
    <w:pPr>
      <w:keepNext/>
      <w:adjustRightInd w:val="0"/>
      <w:jc w:val="center"/>
      <w:textAlignment w:val="baseline"/>
    </w:pPr>
    <w:rPr>
      <w:kern w:val="0"/>
      <w:sz w:val="28"/>
      <w:szCs w:val="20"/>
    </w:rPr>
  </w:style>
  <w:style w:type="paragraph" w:customStyle="1" w:styleId="a0">
    <w:name w:val="新表项"/>
    <w:basedOn w:val="Normal"/>
    <w:qFormat/>
    <w:pPr>
      <w:adjustRightInd w:val="0"/>
      <w:spacing w:before="60" w:line="336" w:lineRule="auto"/>
      <w:ind w:firstLine="505"/>
      <w:textAlignment w:val="baseline"/>
    </w:pPr>
    <w:rPr>
      <w:rFonts w:ascii="宋体"/>
      <w:kern w:val="0"/>
      <w:sz w:val="24"/>
      <w:szCs w:val="20"/>
    </w:rPr>
  </w:style>
  <w:style w:type="paragraph" w:customStyle="1" w:styleId="10">
    <w:name w:val="样式1"/>
    <w:basedOn w:val="Normal"/>
    <w:qFormat/>
    <w:pPr>
      <w:spacing w:after="40" w:line="300" w:lineRule="atLeast"/>
      <w:jc w:val="center"/>
      <w:outlineLvl w:val="2"/>
    </w:pPr>
    <w:rPr>
      <w:rFonts w:eastAsia="楷体_GB2312"/>
      <w:szCs w:val="20"/>
    </w:rPr>
  </w:style>
  <w:style w:type="paragraph" w:customStyle="1" w:styleId="2">
    <w:name w:val="样式 标题 2 + 小三 两端对齐"/>
    <w:basedOn w:val="Heading2"/>
    <w:qFormat/>
    <w:pPr>
      <w:spacing w:line="720" w:lineRule="auto"/>
    </w:pPr>
    <w:rPr>
      <w:rFonts w:cs="宋体"/>
      <w:b/>
      <w:bCs/>
      <w:sz w:val="30"/>
      <w:szCs w:val="20"/>
    </w:rPr>
  </w:style>
  <w:style w:type="paragraph" w:customStyle="1" w:styleId="ParaChar">
    <w:name w:val="默认段落字体 Para Char"/>
    <w:basedOn w:val="Normal"/>
    <w:qFormat/>
    <w:pPr>
      <w:autoSpaceDE w:val="0"/>
      <w:autoSpaceDN w:val="0"/>
      <w:adjustRightInd w:val="0"/>
      <w:jc w:val="left"/>
      <w:outlineLvl w:val="1"/>
    </w:pPr>
    <w:rPr>
      <w:rFonts w:ascii="楷体_GB2312" w:eastAsia="楷体_GB2312" w:hAnsi="宋体" w:cs="宋体"/>
      <w:kern w:val="0"/>
    </w:rPr>
  </w:style>
  <w:style w:type="paragraph" w:customStyle="1" w:styleId="Char">
    <w:name w:val="Char"/>
    <w:basedOn w:val="Normal"/>
    <w:qFormat/>
    <w:pPr>
      <w:spacing w:line="360" w:lineRule="auto"/>
      <w:ind w:firstLine="200" w:firstLineChars="200"/>
    </w:pPr>
    <w:rPr>
      <w:rFonts w:ascii="宋体" w:hAnsi="宋体" w:cs="宋体"/>
      <w:sz w:val="24"/>
    </w:rPr>
  </w:style>
  <w:style w:type="paragraph" w:customStyle="1" w:styleId="a1">
    <w:name w:val="报告表  段"/>
    <w:basedOn w:val="Normal"/>
    <w:qFormat/>
    <w:pPr>
      <w:adjustRightInd w:val="0"/>
      <w:spacing w:line="360" w:lineRule="auto"/>
      <w:ind w:firstLine="505"/>
      <w:textAlignment w:val="baseline"/>
    </w:pPr>
    <w:rPr>
      <w:rFonts w:ascii="宋体"/>
      <w:kern w:val="0"/>
      <w:sz w:val="24"/>
      <w:szCs w:val="20"/>
    </w:rPr>
  </w:style>
  <w:style w:type="paragraph" w:customStyle="1" w:styleId="a2">
    <w:name w:val="五级条标题"/>
    <w:basedOn w:val="Normal"/>
    <w:next w:val="Normal"/>
    <w:qFormat/>
    <w:pPr>
      <w:widowControl/>
      <w:tabs>
        <w:tab w:val="left" w:pos="360"/>
        <w:tab w:val="left" w:pos="2130"/>
        <w:tab w:val="left" w:pos="2670"/>
        <w:tab w:val="left" w:pos="2790"/>
        <w:tab w:val="left" w:pos="3090"/>
        <w:tab w:val="left" w:pos="3510"/>
      </w:tabs>
      <w:ind w:left="3510" w:hanging="420"/>
      <w:outlineLvl w:val="6"/>
    </w:pPr>
    <w:rPr>
      <w:rFonts w:ascii="黑体" w:eastAsia="黑体"/>
      <w:kern w:val="0"/>
      <w:szCs w:val="20"/>
    </w:rPr>
  </w:style>
  <w:style w:type="paragraph" w:customStyle="1" w:styleId="a3">
    <w:name w:val="居中正文"/>
    <w:basedOn w:val="BodyTextFirstIndent"/>
    <w:qFormat/>
    <w:pPr>
      <w:adjustRightInd w:val="0"/>
      <w:spacing w:before="120" w:after="0" w:line="360" w:lineRule="auto"/>
      <w:ind w:firstLine="0" w:firstLineChars="0"/>
      <w:jc w:val="center"/>
      <w:textAlignment w:val="baseline"/>
    </w:pPr>
    <w:rPr>
      <w:rFonts w:ascii="宋体"/>
      <w:kern w:val="28"/>
      <w:sz w:val="24"/>
      <w:szCs w:val="20"/>
    </w:rPr>
  </w:style>
  <w:style w:type="paragraph" w:customStyle="1" w:styleId="m">
    <w:name w:val="正文（首行缩进两字）m"/>
    <w:basedOn w:val="NormalIndent"/>
    <w:qFormat/>
    <w:pPr>
      <w:tabs>
        <w:tab w:val="left" w:pos="1848"/>
        <w:tab w:val="left" w:pos="6061"/>
        <w:tab w:val="left" w:pos="8665"/>
      </w:tabs>
      <w:snapToGrid w:val="0"/>
      <w:spacing w:beforeLines="50" w:line="460" w:lineRule="exact"/>
      <w:ind w:firstLine="480" w:firstLineChars="200"/>
    </w:pPr>
    <w:rPr>
      <w:rFonts w:ascii="宋体" w:hAnsi="宋体"/>
    </w:rPr>
  </w:style>
  <w:style w:type="paragraph" w:customStyle="1" w:styleId="xl37">
    <w:name w:val="xl37"/>
    <w:basedOn w:val="Normal"/>
    <w:qFormat/>
    <w:pPr>
      <w:widowControl/>
      <w:spacing w:before="100" w:beforeAutospacing="1" w:after="100" w:afterAutospacing="1"/>
      <w:jc w:val="center"/>
    </w:pPr>
    <w:rPr>
      <w:rFonts w:ascii="宋体" w:hAnsi="宋体"/>
      <w:kern w:val="0"/>
      <w:sz w:val="24"/>
    </w:rPr>
  </w:style>
  <w:style w:type="paragraph" w:customStyle="1" w:styleId="1222">
    <w:name w:val="样式 样式 样式 样式 样式 样式 首行缩进:  1 字符 + 首行缩进:  2 字符2 + 首行缩进:  2 字符 行距: 固..."/>
    <w:basedOn w:val="Normal"/>
    <w:qFormat/>
    <w:pPr>
      <w:adjustRightInd w:val="0"/>
      <w:snapToGrid w:val="0"/>
      <w:spacing w:line="360" w:lineRule="auto"/>
      <w:ind w:firstLine="480" w:firstLineChars="200"/>
    </w:pPr>
    <w:rPr>
      <w:rFonts w:ascii="宋体" w:hAnsi="宋体" w:cs="宋体"/>
      <w:kern w:val="0"/>
      <w:sz w:val="24"/>
      <w:szCs w:val="20"/>
    </w:rPr>
  </w:style>
  <w:style w:type="paragraph" w:customStyle="1" w:styleId="CharCharCharChar1">
    <w:name w:val="Char Char Char Char1"/>
    <w:basedOn w:val="Normal"/>
    <w:qFormat/>
  </w:style>
  <w:style w:type="paragraph" w:customStyle="1" w:styleId="Char1">
    <w:name w:val="Char1"/>
    <w:basedOn w:val="Normal"/>
    <w:next w:val="BodyTextFirstIndent2"/>
    <w:qFormat/>
    <w:pPr>
      <w:spacing w:line="360" w:lineRule="auto"/>
      <w:jc w:val="center"/>
    </w:pPr>
    <w:rPr>
      <w:rFonts w:hAnsi="宋体"/>
      <w:color w:val="008000"/>
      <w:szCs w:val="21"/>
    </w:rPr>
  </w:style>
  <w:style w:type="paragraph" w:customStyle="1" w:styleId="a4">
    <w:name w:val="表"/>
    <w:basedOn w:val="Normal"/>
    <w:qFormat/>
    <w:pPr>
      <w:spacing w:line="340" w:lineRule="exact"/>
      <w:jc w:val="center"/>
    </w:pPr>
    <w:rPr>
      <w:rFonts w:ascii="宋体" w:hAnsi="宋体"/>
      <w:sz w:val="24"/>
      <w:szCs w:val="20"/>
    </w:rPr>
  </w:style>
  <w:style w:type="paragraph" w:customStyle="1" w:styleId="11">
    <w:name w:val="正文1"/>
    <w:basedOn w:val="Normal"/>
    <w:qFormat/>
    <w:pPr>
      <w:adjustRightInd w:val="0"/>
      <w:snapToGrid w:val="0"/>
      <w:spacing w:line="500" w:lineRule="atLeast"/>
      <w:ind w:firstLine="567"/>
    </w:pPr>
    <w:rPr>
      <w:sz w:val="28"/>
      <w:szCs w:val="20"/>
    </w:rPr>
  </w:style>
  <w:style w:type="paragraph" w:customStyle="1" w:styleId="12">
    <w:name w:val="表标题1"/>
    <w:basedOn w:val="Normal"/>
    <w:qFormat/>
    <w:pPr>
      <w:tabs>
        <w:tab w:val="left" w:pos="1848"/>
        <w:tab w:val="left" w:pos="6061"/>
        <w:tab w:val="left" w:pos="8665"/>
      </w:tabs>
      <w:snapToGrid w:val="0"/>
      <w:spacing w:beforeLines="50" w:line="460" w:lineRule="exact"/>
      <w:ind w:firstLine="480" w:firstLineChars="200"/>
      <w:jc w:val="center"/>
    </w:pPr>
    <w:rPr>
      <w:rFonts w:ascii="宋体" w:hAnsi="宋体"/>
      <w:sz w:val="24"/>
      <w:szCs w:val="20"/>
    </w:rPr>
  </w:style>
  <w:style w:type="paragraph" w:customStyle="1" w:styleId="Char1CharCharChar">
    <w:name w:val="Char1 Char Char Char"/>
    <w:basedOn w:val="Normal"/>
    <w:qFormat/>
    <w:pPr>
      <w:spacing w:line="360" w:lineRule="auto"/>
      <w:ind w:firstLine="200" w:firstLineChars="200"/>
    </w:pPr>
    <w:rPr>
      <w:rFonts w:ascii="宋体" w:hAnsi="宋体" w:cs="宋体"/>
      <w:sz w:val="24"/>
    </w:rPr>
  </w:style>
  <w:style w:type="paragraph" w:customStyle="1" w:styleId="a5">
    <w:name w:val="报告"/>
    <w:basedOn w:val="Normal"/>
    <w:qFormat/>
    <w:pPr>
      <w:overflowPunct w:val="0"/>
      <w:autoSpaceDE w:val="0"/>
      <w:autoSpaceDN w:val="0"/>
      <w:adjustRightInd w:val="0"/>
      <w:spacing w:beforeLines="30" w:afterLines="30" w:line="400" w:lineRule="atLeast"/>
      <w:ind w:left="200" w:firstLine="200" w:leftChars="200" w:firstLineChars="200"/>
      <w:textAlignment w:val="baseline"/>
    </w:pPr>
    <w:rPr>
      <w:kern w:val="0"/>
      <w:sz w:val="24"/>
      <w:szCs w:val="20"/>
    </w:rPr>
  </w:style>
  <w:style w:type="paragraph" w:customStyle="1" w:styleId="ParaCharCharCharChar">
    <w:name w:val="默认段落字体 Para Char Char Char Char"/>
    <w:basedOn w:val="Normal"/>
    <w:qFormat/>
    <w:rPr>
      <w:szCs w:val="20"/>
    </w:rPr>
  </w:style>
  <w:style w:type="paragraph" w:customStyle="1" w:styleId="13">
    <w:name w:val="1"/>
    <w:basedOn w:val="Normal"/>
    <w:next w:val="NormalWeb"/>
    <w:qFormat/>
    <w:pPr>
      <w:widowControl/>
      <w:spacing w:before="100" w:beforeAutospacing="1" w:after="100" w:afterAutospacing="1"/>
      <w:jc w:val="left"/>
    </w:pPr>
    <w:rPr>
      <w:rFonts w:ascii="宋体" w:hAnsi="宋体" w:cs="宋体"/>
      <w:kern w:val="0"/>
      <w:sz w:val="24"/>
    </w:rPr>
  </w:style>
  <w:style w:type="paragraph" w:customStyle="1" w:styleId="a6">
    <w:name w:val="表内容"/>
    <w:basedOn w:val="Normal"/>
    <w:qFormat/>
    <w:rPr>
      <w:szCs w:val="21"/>
    </w:rPr>
  </w:style>
  <w:style w:type="paragraph" w:customStyle="1" w:styleId="a7">
    <w:name w:val="表格文字"/>
    <w:basedOn w:val="Normal"/>
    <w:link w:val="Char17"/>
    <w:qFormat/>
    <w:pPr>
      <w:jc w:val="center"/>
    </w:pPr>
    <w:rPr>
      <w:rFonts w:ascii="仿宋_GB2312" w:eastAsia="仿宋_GB2312" w:hAnsi="Arial Black"/>
      <w:kern w:val="44"/>
      <w:sz w:val="24"/>
    </w:rPr>
  </w:style>
  <w:style w:type="paragraph" w:customStyle="1" w:styleId="xl43">
    <w:name w:val="xl43"/>
    <w:basedOn w:val="Normal"/>
    <w:qFormat/>
    <w:pPr>
      <w:widowControl/>
      <w:pBdr>
        <w:right w:val="single" w:sz="4" w:space="0" w:color="auto"/>
      </w:pBdr>
      <w:spacing w:before="100" w:beforeAutospacing="1" w:after="100" w:afterAutospacing="1"/>
      <w:textAlignment w:val="center"/>
    </w:pPr>
    <w:rPr>
      <w:rFonts w:ascii="仿宋_GB2312" w:eastAsia="仿宋_GB2312" w:hAnsi="Arial Unicode MS" w:cs="Arial Unicode MS" w:hint="eastAsia"/>
      <w:kern w:val="0"/>
      <w:sz w:val="18"/>
      <w:szCs w:val="18"/>
    </w:rPr>
  </w:style>
  <w:style w:type="paragraph" w:customStyle="1" w:styleId="a8">
    <w:name w:val="样式 正文缩进表正文正文非缩进 +"/>
    <w:basedOn w:val="NormalIndent"/>
    <w:link w:val="Char18"/>
    <w:qFormat/>
    <w:pPr>
      <w:ind w:firstLine="200" w:firstLineChars="200"/>
    </w:pPr>
    <w:rPr>
      <w:rFonts w:ascii="宋体" w:hAnsi="宋体"/>
      <w:kern w:val="0"/>
      <w:sz w:val="28"/>
      <w:szCs w:val="24"/>
    </w:rPr>
  </w:style>
  <w:style w:type="paragraph" w:customStyle="1" w:styleId="CharCharCharCharCharChar1CharCharCharCharCharCharCharCharCharCharCharCharChar">
    <w:name w:val="Char Char Char Char Char Char1 Char Char Char Char Char Char Char Char Char Char Char Char Char"/>
    <w:basedOn w:val="Normal"/>
    <w:qFormat/>
  </w:style>
  <w:style w:type="paragraph" w:customStyle="1" w:styleId="a9">
    <w:name w:val="简单回函地址"/>
    <w:basedOn w:val="Normal"/>
    <w:qFormat/>
    <w:pPr>
      <w:adjustRightInd w:val="0"/>
      <w:spacing w:line="312" w:lineRule="atLeast"/>
      <w:textAlignment w:val="baseline"/>
    </w:pPr>
    <w:rPr>
      <w:kern w:val="0"/>
      <w:szCs w:val="20"/>
    </w:rPr>
  </w:style>
  <w:style w:type="paragraph" w:customStyle="1" w:styleId="ParaCharCharCharCharCharCharChar">
    <w:name w:val="默认段落字体 Para Char Char Char Char Char Char Char"/>
    <w:basedOn w:val="Normal"/>
    <w:qFormat/>
    <w:pPr>
      <w:tabs>
        <w:tab w:val="left" w:pos="4665"/>
        <w:tab w:val="left" w:pos="8970"/>
      </w:tabs>
      <w:ind w:firstLine="400"/>
    </w:pPr>
    <w:rPr>
      <w:rFonts w:ascii="Tahoma" w:hAnsi="Tahoma"/>
      <w:sz w:val="24"/>
      <w:szCs w:val="20"/>
    </w:rPr>
  </w:style>
  <w:style w:type="paragraph" w:customStyle="1" w:styleId="a10">
    <w:name w:val="正文标准样式"/>
    <w:basedOn w:val="Normal"/>
    <w:qFormat/>
    <w:pPr>
      <w:adjustRightInd w:val="0"/>
      <w:spacing w:line="360" w:lineRule="auto"/>
      <w:ind w:firstLine="360" w:firstLineChars="150"/>
      <w:textAlignment w:val="baseline"/>
    </w:pPr>
    <w:rPr>
      <w:color w:val="0000FF"/>
      <w:kern w:val="0"/>
      <w:sz w:val="24"/>
      <w:szCs w:val="20"/>
    </w:rPr>
  </w:style>
  <w:style w:type="paragraph" w:customStyle="1" w:styleId="a11">
    <w:name w:val="正文文字"/>
    <w:basedOn w:val="Normal"/>
    <w:next w:val="Normal"/>
    <w:link w:val="Char20"/>
    <w:qFormat/>
    <w:pPr>
      <w:adjustRightInd w:val="0"/>
      <w:snapToGrid w:val="0"/>
      <w:spacing w:line="360" w:lineRule="auto"/>
      <w:ind w:firstLine="480" w:firstLineChars="200"/>
    </w:pPr>
    <w:rPr>
      <w:rFonts w:hAnsi="宋体"/>
      <w:color w:val="FF0000"/>
      <w:kern w:val="0"/>
      <w:sz w:val="24"/>
    </w:rPr>
  </w:style>
  <w:style w:type="paragraph" w:customStyle="1" w:styleId="a12">
    <w:name w:val="文章正文样式"/>
    <w:basedOn w:val="Normal"/>
    <w:link w:val="Char21"/>
    <w:qFormat/>
    <w:pPr>
      <w:spacing w:line="520" w:lineRule="exact"/>
      <w:ind w:firstLine="480" w:firstLineChars="200"/>
      <w:jc w:val="left"/>
    </w:pPr>
    <w:rPr>
      <w:rFonts w:ascii="宋体" w:hAnsi="宋体" w:cs="宋体"/>
      <w:sz w:val="24"/>
      <w:szCs w:val="20"/>
    </w:rPr>
  </w:style>
  <w:style w:type="paragraph" w:customStyle="1" w:styleId="l13">
    <w:name w:val="l13"/>
    <w:basedOn w:val="Normal"/>
    <w:qFormat/>
    <w:pPr>
      <w:widowControl/>
      <w:spacing w:before="100" w:beforeAutospacing="1" w:after="100" w:afterAutospacing="1" w:line="312" w:lineRule="auto"/>
      <w:jc w:val="left"/>
    </w:pPr>
    <w:rPr>
      <w:rFonts w:ascii="宋体" w:hAnsi="宋体"/>
      <w:color w:val="000000"/>
      <w:kern w:val="0"/>
      <w:sz w:val="24"/>
    </w:rPr>
  </w:style>
  <w:style w:type="paragraph" w:customStyle="1" w:styleId="a13">
    <w:name w:val="二级条标题"/>
    <w:basedOn w:val="Normal"/>
    <w:next w:val="Normal"/>
    <w:qFormat/>
    <w:pPr>
      <w:widowControl/>
      <w:tabs>
        <w:tab w:val="left" w:pos="360"/>
        <w:tab w:val="left" w:pos="1740"/>
        <w:tab w:val="left" w:pos="2130"/>
        <w:tab w:val="left" w:pos="2160"/>
        <w:tab w:val="left" w:pos="2790"/>
      </w:tabs>
      <w:ind w:left="2790" w:hanging="960"/>
      <w:outlineLvl w:val="3"/>
    </w:pPr>
    <w:rPr>
      <w:rFonts w:ascii="黑体" w:eastAsia="黑体"/>
      <w:kern w:val="0"/>
      <w:szCs w:val="20"/>
    </w:rPr>
  </w:style>
  <w:style w:type="paragraph" w:customStyle="1" w:styleId="Default">
    <w:name w:val="Default"/>
    <w:qFormat/>
    <w:pPr>
      <w:widowControl w:val="0"/>
      <w:autoSpaceDE w:val="0"/>
      <w:autoSpaceDN w:val="0"/>
      <w:adjustRightInd w:val="0"/>
    </w:pPr>
    <w:rPr>
      <w:rFonts w:ascii="仿宋_GB2312" w:eastAsia="仿宋_GB2312" w:hAnsi="Times New Roman" w:cs="仿宋_GB2312"/>
      <w:color w:val="000000"/>
      <w:sz w:val="24"/>
      <w:szCs w:val="24"/>
      <w:lang w:val="en-US" w:eastAsia="zh-CN" w:bidi="ar-SA"/>
    </w:rPr>
  </w:style>
  <w:style w:type="paragraph" w:customStyle="1" w:styleId="001">
    <w:name w:val="正文001"/>
    <w:basedOn w:val="Normal"/>
    <w:qFormat/>
    <w:pPr>
      <w:spacing w:before="60" w:line="420" w:lineRule="exact"/>
      <w:ind w:firstLine="482"/>
    </w:pPr>
    <w:rPr>
      <w:sz w:val="24"/>
      <w:szCs w:val="20"/>
    </w:rPr>
  </w:style>
  <w:style w:type="paragraph" w:customStyle="1" w:styleId="a14">
    <w:name w:val="二级无标题条"/>
    <w:basedOn w:val="Normal"/>
    <w:qFormat/>
  </w:style>
  <w:style w:type="paragraph" w:customStyle="1" w:styleId="a15">
    <w:name w:val="应填表格"/>
    <w:basedOn w:val="Normal"/>
    <w:qFormat/>
    <w:pPr>
      <w:adjustRightInd w:val="0"/>
      <w:spacing w:before="40" w:after="40"/>
      <w:jc w:val="left"/>
      <w:textAlignment w:val="baseline"/>
    </w:pPr>
    <w:rPr>
      <w:kern w:val="0"/>
      <w:sz w:val="24"/>
      <w:szCs w:val="20"/>
    </w:rPr>
  </w:style>
  <w:style w:type="paragraph" w:customStyle="1" w:styleId="a16">
    <w:name w:val="段落"/>
    <w:basedOn w:val="Normal"/>
    <w:qFormat/>
    <w:pPr>
      <w:spacing w:line="500" w:lineRule="exact"/>
      <w:ind w:firstLine="200" w:firstLineChars="200"/>
    </w:pPr>
    <w:rPr>
      <w:spacing w:val="10"/>
      <w:sz w:val="28"/>
      <w:szCs w:val="20"/>
    </w:rPr>
  </w:style>
  <w:style w:type="paragraph" w:customStyle="1" w:styleId="CharCharCharCharCharCharCharCharChar">
    <w:name w:val="Char Char Char Char Char Char Char Char Char"/>
    <w:basedOn w:val="Normal"/>
    <w:qFormat/>
    <w:pPr>
      <w:adjustRightInd w:val="0"/>
      <w:spacing w:beforeLines="150" w:afterLines="100" w:line="360" w:lineRule="auto"/>
      <w:textAlignment w:val="baseline"/>
    </w:pPr>
    <w:rPr>
      <w:sz w:val="32"/>
    </w:rPr>
  </w:style>
  <w:style w:type="paragraph" w:customStyle="1" w:styleId="14">
    <w:name w:val="表头样式1"/>
    <w:basedOn w:val="Normal"/>
    <w:qFormat/>
    <w:pPr>
      <w:spacing w:after="80" w:line="480" w:lineRule="atLeast"/>
      <w:jc w:val="center"/>
    </w:pPr>
    <w:rPr>
      <w:rFonts w:eastAsia="黑体"/>
      <w:b/>
      <w:sz w:val="24"/>
      <w:szCs w:val="20"/>
    </w:rPr>
  </w:style>
  <w:style w:type="paragraph" w:customStyle="1" w:styleId="a17">
    <w:name w:val="引言"/>
    <w:basedOn w:val="Normal"/>
    <w:next w:val="Normal"/>
    <w:qFormat/>
    <w:pPr>
      <w:ind w:firstLine="472"/>
      <w:jc w:val="center"/>
    </w:pPr>
    <w:rPr>
      <w:color w:val="000000"/>
      <w:spacing w:val="-2"/>
      <w:sz w:val="24"/>
      <w:szCs w:val="20"/>
    </w:rPr>
  </w:style>
  <w:style w:type="paragraph" w:customStyle="1" w:styleId="4">
    <w:name w:val="样式4"/>
    <w:basedOn w:val="Normal"/>
    <w:qFormat/>
    <w:pPr>
      <w:adjustRightInd w:val="0"/>
      <w:snapToGrid w:val="0"/>
      <w:spacing w:line="460" w:lineRule="exact"/>
      <w:ind w:firstLine="472" w:firstLineChars="196"/>
      <w:outlineLvl w:val="2"/>
    </w:pPr>
    <w:rPr>
      <w:rFonts w:ascii="黑体" w:eastAsia="黑体"/>
      <w:b/>
      <w:snapToGrid w:val="0"/>
      <w:kern w:val="0"/>
      <w:sz w:val="24"/>
    </w:rPr>
  </w:style>
  <w:style w:type="paragraph" w:customStyle="1" w:styleId="a18">
    <w:name w:val="表头"/>
    <w:basedOn w:val="BodyText"/>
    <w:link w:val="Char22"/>
    <w:qFormat/>
    <w:pPr>
      <w:adjustRightInd w:val="0"/>
      <w:snapToGrid w:val="0"/>
      <w:spacing w:after="0" w:line="440" w:lineRule="exact"/>
      <w:jc w:val="center"/>
    </w:pPr>
    <w:rPr>
      <w:rFonts w:ascii="宋体" w:hAnsi="宋体" w:cs="Arial"/>
      <w:b/>
      <w:snapToGrid w:val="0"/>
      <w:kern w:val="0"/>
      <w:sz w:val="24"/>
      <w:lang w:val="zh-CN"/>
    </w:rPr>
  </w:style>
  <w:style w:type="paragraph" w:customStyle="1" w:styleId="a19">
    <w:name w:val="报告书正文"/>
    <w:basedOn w:val="BodyTextIndent2"/>
    <w:link w:val="Char23"/>
    <w:qFormat/>
    <w:pPr>
      <w:tabs>
        <w:tab w:val="left" w:pos="6300"/>
      </w:tabs>
      <w:adjustRightInd w:val="0"/>
      <w:snapToGrid w:val="0"/>
      <w:spacing w:line="480" w:lineRule="exact"/>
      <w:ind w:firstLine="480"/>
    </w:pPr>
    <w:rPr>
      <w:rFonts w:ascii="宋体" w:hAnsi="宋体" w:cs="Arial"/>
      <w:bCs/>
      <w:snapToGrid w:val="0"/>
      <w:kern w:val="0"/>
      <w:sz w:val="24"/>
    </w:rPr>
  </w:style>
  <w:style w:type="paragraph" w:customStyle="1" w:styleId="15">
    <w:name w:val="列出段落1"/>
    <w:basedOn w:val="Normal"/>
    <w:qFormat/>
    <w:pPr>
      <w:ind w:firstLine="420" w:firstLineChars="200"/>
    </w:pPr>
  </w:style>
  <w:style w:type="paragraph" w:customStyle="1" w:styleId="CharCharCharCharCharCharCharCharCharChar">
    <w:name w:val="Char Char Char Char Char Char Char Char Char Char"/>
    <w:basedOn w:val="Normal"/>
    <w:qFormat/>
    <w:pPr>
      <w:snapToGrid w:val="0"/>
      <w:spacing w:line="360" w:lineRule="auto"/>
      <w:ind w:firstLine="529" w:firstLineChars="200"/>
    </w:pPr>
    <w:rPr>
      <w:rFonts w:ascii="宋体" w:hAnsi="宋体"/>
      <w:b/>
    </w:rPr>
  </w:style>
  <w:style w:type="paragraph" w:customStyle="1" w:styleId="CharCharCharCharCharCharCharCharCharCharChar">
    <w:name w:val="Char Char Char Char Char Char Char Char Char Char Char"/>
    <w:qFormat/>
    <w:pPr>
      <w:widowControl w:val="0"/>
      <w:spacing w:line="300" w:lineRule="auto"/>
      <w:ind w:firstLine="480" w:firstLineChars="200"/>
      <w:jc w:val="both"/>
    </w:pPr>
    <w:rPr>
      <w:rFonts w:ascii="Times New Roman" w:eastAsia="仿宋_GB2312" w:hAnsi="Times New Roman" w:cs="Times New Roman"/>
      <w:kern w:val="2"/>
      <w:sz w:val="24"/>
      <w:szCs w:val="24"/>
      <w:lang w:val="en-US" w:eastAsia="zh-CN" w:bidi="ar-SA"/>
    </w:rPr>
  </w:style>
  <w:style w:type="paragraph" w:customStyle="1" w:styleId="zww">
    <w:name w:val="zww"/>
    <w:basedOn w:val="Normal"/>
    <w:qFormat/>
    <w:pPr>
      <w:topLinePunct/>
      <w:spacing w:line="360" w:lineRule="auto"/>
      <w:ind w:firstLine="480" w:firstLineChars="200"/>
    </w:pPr>
    <w:rPr>
      <w:rFonts w:cs="宋体"/>
      <w:kern w:val="0"/>
      <w:sz w:val="24"/>
    </w:rPr>
  </w:style>
  <w:style w:type="paragraph" w:customStyle="1" w:styleId="album-div1">
    <w:name w:val="album-div1"/>
    <w:basedOn w:val="Normal"/>
    <w:qFormat/>
    <w:pPr>
      <w:widowControl/>
      <w:shd w:val="clear" w:color="auto" w:fill="FFFFFF"/>
      <w:spacing w:before="100" w:beforeAutospacing="1" w:after="100" w:afterAutospacing="1"/>
      <w:jc w:val="left"/>
    </w:pPr>
    <w:rPr>
      <w:rFonts w:ascii="宋体" w:hAnsi="宋体" w:cs="宋体"/>
      <w:kern w:val="0"/>
      <w:sz w:val="24"/>
    </w:rPr>
  </w:style>
  <w:style w:type="paragraph" w:customStyle="1" w:styleId="---">
    <w:name w:val="图表---"/>
    <w:basedOn w:val="Normal"/>
    <w:qFormat/>
    <w:pPr>
      <w:snapToGrid w:val="0"/>
      <w:jc w:val="center"/>
    </w:pPr>
    <w:rPr>
      <w:rFonts w:cs="宋体"/>
      <w:b/>
      <w:bCs/>
      <w:kern w:val="0"/>
      <w:szCs w:val="20"/>
    </w:rPr>
  </w:style>
  <w:style w:type="paragraph" w:customStyle="1" w:styleId="a20">
    <w:name w:val="正文内容"/>
    <w:link w:val="Char25"/>
    <w:qFormat/>
    <w:pPr>
      <w:widowControl w:val="0"/>
      <w:snapToGrid w:val="0"/>
      <w:spacing w:before="60" w:after="60" w:line="480" w:lineRule="exact"/>
      <w:ind w:firstLine="200" w:firstLineChars="200"/>
      <w:jc w:val="both"/>
    </w:pPr>
    <w:rPr>
      <w:rFonts w:ascii="Times New Roman" w:eastAsia="宋体" w:hAnsi="Times New Roman" w:cs="Times New Roman"/>
      <w:kern w:val="2"/>
      <w:sz w:val="24"/>
      <w:szCs w:val="24"/>
      <w:lang w:val="en-US" w:eastAsia="zh-CN" w:bidi="ar-SA"/>
    </w:rPr>
  </w:style>
  <w:style w:type="paragraph" w:customStyle="1" w:styleId="a21">
    <w:name w:val="图表文字"/>
    <w:basedOn w:val="Normal"/>
    <w:qFormat/>
    <w:pPr>
      <w:spacing w:line="320" w:lineRule="exact"/>
      <w:jc w:val="center"/>
    </w:pPr>
    <w:rPr>
      <w:rFonts w:hAnsi="宋体"/>
      <w:spacing w:val="-6"/>
      <w:sz w:val="24"/>
    </w:rPr>
  </w:style>
  <w:style w:type="paragraph" w:customStyle="1" w:styleId="CharCharChar1CharCharCharCharCharCharCharCharCharCharCharCharCharCharCharCharCharCharChar">
    <w:name w:val="Char Char Char1 Char Char Char Char Char Char Char Char Char Char Char Char Char Char Char Char Char Char Char"/>
    <w:basedOn w:val="Normal"/>
    <w:qFormat/>
    <w:pPr>
      <w:spacing w:line="360" w:lineRule="auto"/>
      <w:ind w:firstLine="200" w:firstLineChars="200"/>
    </w:pPr>
  </w:style>
  <w:style w:type="paragraph" w:customStyle="1" w:styleId="p0">
    <w:name w:val="p0"/>
    <w:basedOn w:val="Normal"/>
    <w:qFormat/>
    <w:pPr>
      <w:widowControl/>
    </w:pPr>
    <w:rPr>
      <w:kern w:val="0"/>
      <w:szCs w:val="21"/>
    </w:rPr>
  </w:style>
  <w:style w:type="paragraph" w:customStyle="1" w:styleId="a22">
    <w:name w:val="中文报告书样式"/>
    <w:basedOn w:val="Normal"/>
    <w:qFormat/>
    <w:pPr>
      <w:adjustRightInd w:val="0"/>
      <w:spacing w:line="480" w:lineRule="atLeast"/>
      <w:ind w:firstLine="482"/>
      <w:textAlignment w:val="baseline"/>
    </w:pPr>
    <w:rPr>
      <w:kern w:val="24"/>
      <w:sz w:val="24"/>
      <w:szCs w:val="20"/>
    </w:rPr>
  </w:style>
  <w:style w:type="paragraph" w:customStyle="1" w:styleId="BodyText22">
    <w:name w:val="Body Text 22"/>
    <w:basedOn w:val="Normal"/>
    <w:qFormat/>
    <w:pPr>
      <w:adjustRightInd w:val="0"/>
      <w:spacing w:line="440" w:lineRule="atLeast"/>
      <w:ind w:firstLine="480"/>
      <w:textAlignment w:val="baseline"/>
    </w:pPr>
    <w:rPr>
      <w:rFonts w:eastAsia="仿宋_GB2312"/>
      <w:sz w:val="24"/>
      <w:szCs w:val="20"/>
    </w:rPr>
  </w:style>
  <w:style w:type="paragraph" w:customStyle="1" w:styleId="NewNewNewNewNewNewNewNewNewNewNewNewNewNewNewNewNewNewNewNewNewNewNewNewNewNewNewNewNewNewNewNewNewNewNewNewNewNewNewNewNewNewNewNewNewNewNewNewNewNewNewNewNewNewNewNewNewNewNewNewNewNew36">
    <w:name w:val="正文 New New New New New New New New New New New New New New New New New New New New New New New New New New New New New New New New New New New New New New New New New New New New New New New New New New New New New New New New New New New New New New 36"/>
    <w:basedOn w:val="Normal"/>
    <w:qFormat/>
    <w:rPr>
      <w:szCs w:val="21"/>
    </w:rPr>
  </w:style>
  <w:style w:type="paragraph" w:customStyle="1" w:styleId="NewNewNewNewNew">
    <w:name w:val="正文缩进 New New New New New"/>
    <w:basedOn w:val="NewNewNewNewNewNewNewNewNewNewNewNewNewNewNewNewNewNewNewNewNewNewNewNewNewNewNewNewNewNewNewNewNewNewNewNewNewNewNewNewNewNewNewNewNewNewNewNewNewNewNewNewNewNewNewNewNewNewNewNewNewNew36"/>
    <w:qFormat/>
    <w:pPr>
      <w:spacing w:beforeLines="50" w:afterLines="50" w:line="460" w:lineRule="exact"/>
      <w:ind w:firstLine="420" w:firstLineChars="200"/>
      <w:jc w:val="left"/>
    </w:pPr>
    <w:rPr>
      <w:b/>
      <w:bCs/>
      <w:sz w:val="24"/>
      <w:szCs w:val="24"/>
    </w:rPr>
  </w:style>
  <w:style w:type="paragraph" w:customStyle="1" w:styleId="3ReHead3WSAh3H3level3PIM3Level3HeadHeading31">
    <w:name w:val="样式 标题 3ReHead 3 WSAh3H3level_3PIM 3Level 3 HeadHeading 3...1"/>
    <w:basedOn w:val="Heading3"/>
    <w:qFormat/>
    <w:pPr>
      <w:spacing w:before="0" w:after="0" w:line="560" w:lineRule="exact"/>
    </w:pPr>
    <w:rPr>
      <w:rFonts w:cs="宋体"/>
      <w:iCs w:val="0"/>
      <w:sz w:val="24"/>
      <w:szCs w:val="24"/>
    </w:rPr>
  </w:style>
  <w:style w:type="paragraph" w:customStyle="1" w:styleId="20">
    <w:name w:val="正文2"/>
    <w:qFormat/>
    <w:pPr>
      <w:jc w:val="both"/>
    </w:pPr>
    <w:rPr>
      <w:rFonts w:ascii="Times New Roman" w:eastAsia="宋体" w:hAnsi="Times New Roman" w:cs="Times New Roman"/>
      <w:kern w:val="2"/>
      <w:sz w:val="21"/>
      <w:szCs w:val="21"/>
      <w:lang w:val="en-US" w:eastAsia="zh-CN" w:bidi="ar-SA"/>
    </w:rPr>
  </w:style>
  <w:style w:type="character" w:customStyle="1" w:styleId="1Char">
    <w:name w:val="标题 1 Char"/>
    <w:basedOn w:val="DefaultParagraphFont"/>
    <w:link w:val="Heading1"/>
    <w:qFormat/>
    <w:rPr>
      <w:rFonts w:eastAsia="宋体"/>
      <w:kern w:val="2"/>
      <w:sz w:val="28"/>
      <w:szCs w:val="24"/>
      <w:lang w:val="en-US" w:eastAsia="zh-CN" w:bidi="ar-SA"/>
    </w:rPr>
  </w:style>
  <w:style w:type="character" w:customStyle="1" w:styleId="2Char">
    <w:name w:val="标题 2 Char"/>
    <w:basedOn w:val="DefaultParagraphFont"/>
    <w:link w:val="Heading2"/>
    <w:qFormat/>
    <w:rPr>
      <w:rFonts w:eastAsia="宋体"/>
      <w:kern w:val="2"/>
      <w:sz w:val="28"/>
      <w:szCs w:val="24"/>
      <w:lang w:val="en-US" w:eastAsia="zh-CN" w:bidi="ar-SA"/>
    </w:rPr>
  </w:style>
  <w:style w:type="character" w:customStyle="1" w:styleId="3Char">
    <w:name w:val="标题 3 Char"/>
    <w:basedOn w:val="DefaultParagraphFont"/>
    <w:link w:val="Heading3"/>
    <w:qFormat/>
    <w:rPr>
      <w:rFonts w:eastAsia="宋体"/>
      <w:b/>
      <w:bCs/>
      <w:iCs/>
      <w:kern w:val="2"/>
      <w:sz w:val="32"/>
      <w:szCs w:val="32"/>
      <w:lang w:val="en-US" w:eastAsia="zh-CN" w:bidi="ar-SA"/>
    </w:rPr>
  </w:style>
  <w:style w:type="character" w:customStyle="1" w:styleId="4Char">
    <w:name w:val="标题 4 Char"/>
    <w:basedOn w:val="DefaultParagraphFont"/>
    <w:link w:val="Heading4"/>
    <w:qFormat/>
    <w:rPr>
      <w:rFonts w:ascii="Arial" w:eastAsia="黑体" w:hAnsi="Arial"/>
      <w:b/>
      <w:bCs/>
      <w:kern w:val="2"/>
      <w:sz w:val="28"/>
      <w:szCs w:val="28"/>
      <w:lang w:val="en-US" w:eastAsia="zh-CN" w:bidi="ar-SA"/>
    </w:rPr>
  </w:style>
  <w:style w:type="character" w:customStyle="1" w:styleId="h31">
    <w:name w:val="h31"/>
    <w:basedOn w:val="DefaultParagraphFont"/>
    <w:qFormat/>
    <w:rPr>
      <w:sz w:val="21"/>
      <w:szCs w:val="21"/>
    </w:rPr>
  </w:style>
  <w:style w:type="character" w:customStyle="1" w:styleId="a23">
    <w:name w:val="样式 红色"/>
    <w:basedOn w:val="DefaultParagraphFont"/>
    <w:qFormat/>
    <w:rPr>
      <w:color w:val="FF0000"/>
      <w:spacing w:val="8"/>
      <w:w w:val="100"/>
      <w:position w:val="0"/>
    </w:rPr>
  </w:style>
  <w:style w:type="character" w:customStyle="1" w:styleId="Char0">
    <w:name w:val="报告 Char"/>
    <w:basedOn w:val="DefaultParagraphFont"/>
    <w:qFormat/>
    <w:rPr>
      <w:rFonts w:eastAsia="宋体"/>
      <w:sz w:val="24"/>
      <w:lang w:val="en-US" w:eastAsia="zh-CN" w:bidi="ar-SA"/>
    </w:rPr>
  </w:style>
  <w:style w:type="character" w:customStyle="1" w:styleId="Char2">
    <w:name w:val="君邦正文 Char2"/>
    <w:basedOn w:val="DefaultParagraphFont"/>
    <w:qFormat/>
    <w:rPr>
      <w:rFonts w:ascii="宋体" w:eastAsia="宋体" w:hAnsi="宋体" w:cs="宋体"/>
      <w:kern w:val="2"/>
      <w:sz w:val="24"/>
      <w:szCs w:val="24"/>
      <w:lang w:val="en-US" w:eastAsia="zh-CN" w:bidi="ar-SA"/>
    </w:rPr>
  </w:style>
  <w:style w:type="character" w:customStyle="1" w:styleId="Char3">
    <w:name w:val="正文文本缩进 Char"/>
    <w:basedOn w:val="DefaultParagraphFont"/>
    <w:link w:val="BodyTextIndent"/>
    <w:qFormat/>
    <w:rPr>
      <w:rFonts w:eastAsia="宋体"/>
      <w:kern w:val="2"/>
      <w:sz w:val="28"/>
      <w:szCs w:val="24"/>
      <w:lang w:val="en-US" w:eastAsia="zh-CN" w:bidi="ar-SA"/>
    </w:rPr>
  </w:style>
  <w:style w:type="character" w:customStyle="1" w:styleId="1Char0">
    <w:name w:val="表内容1 Char"/>
    <w:basedOn w:val="DefaultParagraphFont"/>
    <w:link w:val="1"/>
    <w:qFormat/>
    <w:rPr>
      <w:rFonts w:eastAsia="宋体"/>
      <w:bCs/>
      <w:kern w:val="2"/>
      <w:sz w:val="21"/>
      <w:szCs w:val="24"/>
      <w:lang w:val="en-US" w:eastAsia="zh-CN" w:bidi="ar-SA"/>
    </w:rPr>
  </w:style>
  <w:style w:type="character" w:customStyle="1" w:styleId="Char4">
    <w:name w:val="正文（首行缩进两字） Char"/>
    <w:basedOn w:val="DefaultParagraphFont"/>
    <w:qFormat/>
    <w:rPr>
      <w:rFonts w:eastAsia="宋体"/>
      <w:kern w:val="2"/>
      <w:sz w:val="24"/>
      <w:lang w:val="en-US" w:eastAsia="zh-CN"/>
    </w:rPr>
  </w:style>
  <w:style w:type="character" w:customStyle="1" w:styleId="mChar">
    <w:name w:val="正文（首行缩进两字）m Char"/>
    <w:basedOn w:val="DefaultParagraphFont"/>
    <w:qFormat/>
    <w:rPr>
      <w:rFonts w:ascii="宋体" w:eastAsia="宋体" w:hAnsi="宋体"/>
      <w:kern w:val="2"/>
      <w:sz w:val="24"/>
      <w:lang w:val="en-US" w:eastAsia="zh-CN" w:bidi="ar-SA"/>
    </w:rPr>
  </w:style>
  <w:style w:type="character" w:customStyle="1" w:styleId="Char5">
    <w:name w:val="批注框文本 Char"/>
    <w:basedOn w:val="DefaultParagraphFont"/>
    <w:link w:val="BalloonText"/>
    <w:qFormat/>
    <w:rPr>
      <w:rFonts w:eastAsia="宋体"/>
      <w:kern w:val="2"/>
      <w:sz w:val="18"/>
      <w:szCs w:val="18"/>
      <w:lang w:val="en-US" w:eastAsia="zh-CN" w:bidi="ar-SA"/>
    </w:rPr>
  </w:style>
  <w:style w:type="character" w:customStyle="1" w:styleId="CharChar">
    <w:name w:val="正文（首行缩进两字） Char Char"/>
    <w:basedOn w:val="DefaultParagraphFont"/>
    <w:qFormat/>
    <w:rPr>
      <w:rFonts w:eastAsia="宋体"/>
      <w:kern w:val="2"/>
      <w:sz w:val="24"/>
      <w:lang w:val="en-US" w:eastAsia="zh-CN" w:bidi="ar-SA"/>
    </w:rPr>
  </w:style>
  <w:style w:type="character" w:customStyle="1" w:styleId="Char6">
    <w:name w:val="报告表  段 Char"/>
    <w:basedOn w:val="DefaultParagraphFont"/>
    <w:qFormat/>
    <w:rPr>
      <w:rFonts w:ascii="宋体" w:eastAsia="宋体"/>
      <w:sz w:val="24"/>
      <w:lang w:val="en-US" w:eastAsia="zh-CN" w:bidi="ar-SA"/>
    </w:rPr>
  </w:style>
  <w:style w:type="character" w:customStyle="1" w:styleId="2Char0">
    <w:name w:val="正文首行缩进 2 Char"/>
    <w:basedOn w:val="Char3"/>
    <w:link w:val="BodyTextFirstIndent2"/>
    <w:qFormat/>
    <w:rPr>
      <w:rFonts w:eastAsia="宋体"/>
      <w:kern w:val="2"/>
      <w:sz w:val="21"/>
      <w:szCs w:val="24"/>
      <w:lang w:val="en-US" w:eastAsia="zh-CN" w:bidi="ar-SA"/>
    </w:rPr>
  </w:style>
  <w:style w:type="character" w:customStyle="1" w:styleId="Char7">
    <w:name w:val="文本 Char"/>
    <w:basedOn w:val="DefaultParagraphFont"/>
    <w:qFormat/>
    <w:rPr>
      <w:rFonts w:eastAsia="宋体"/>
      <w:kern w:val="2"/>
      <w:sz w:val="28"/>
      <w:lang w:val="en-US" w:eastAsia="zh-CN" w:bidi="ar-SA"/>
    </w:rPr>
  </w:style>
  <w:style w:type="character" w:customStyle="1" w:styleId="Char8">
    <w:name w:val="批注文字 Char"/>
    <w:basedOn w:val="DefaultParagraphFont"/>
    <w:link w:val="CommentText"/>
    <w:qFormat/>
    <w:rPr>
      <w:rFonts w:eastAsia="宋体"/>
      <w:kern w:val="2"/>
      <w:sz w:val="21"/>
      <w:lang w:val="en-US" w:eastAsia="zh-CN" w:bidi="ar-SA"/>
    </w:rPr>
  </w:style>
  <w:style w:type="character" w:customStyle="1" w:styleId="Char9">
    <w:name w:val="页脚 Char"/>
    <w:basedOn w:val="DefaultParagraphFont"/>
    <w:link w:val="Footer"/>
    <w:uiPriority w:val="99"/>
    <w:qFormat/>
    <w:rPr>
      <w:rFonts w:eastAsia="宋体"/>
      <w:kern w:val="2"/>
      <w:sz w:val="18"/>
      <w:szCs w:val="18"/>
      <w:lang w:val="en-US" w:eastAsia="zh-CN" w:bidi="ar-SA"/>
    </w:rPr>
  </w:style>
  <w:style w:type="character" w:customStyle="1" w:styleId="3Char0">
    <w:name w:val="正文文本 3 Char"/>
    <w:basedOn w:val="DefaultParagraphFont"/>
    <w:link w:val="BodyText3"/>
    <w:qFormat/>
    <w:rPr>
      <w:rFonts w:eastAsia="宋体"/>
      <w:kern w:val="2"/>
      <w:sz w:val="16"/>
      <w:szCs w:val="16"/>
      <w:lang w:val="en-US" w:eastAsia="zh-CN" w:bidi="ar-SA"/>
    </w:rPr>
  </w:style>
  <w:style w:type="character" w:customStyle="1" w:styleId="Char10">
    <w:name w:val="正文缩进 Char1"/>
    <w:basedOn w:val="DefaultParagraphFont"/>
    <w:link w:val="NormalIndent"/>
    <w:qFormat/>
    <w:rPr>
      <w:rFonts w:eastAsia="宋体"/>
      <w:kern w:val="2"/>
      <w:sz w:val="24"/>
      <w:lang w:val="en-US" w:eastAsia="zh-CN" w:bidi="ar-SA"/>
    </w:rPr>
  </w:style>
  <w:style w:type="character" w:customStyle="1" w:styleId="Char11">
    <w:name w:val="正文文本 Char"/>
    <w:basedOn w:val="DefaultParagraphFont"/>
    <w:link w:val="BodyText"/>
    <w:qFormat/>
    <w:rPr>
      <w:rFonts w:eastAsia="宋体"/>
      <w:kern w:val="2"/>
      <w:sz w:val="21"/>
      <w:szCs w:val="24"/>
      <w:lang w:val="en-US" w:eastAsia="zh-CN" w:bidi="ar-SA"/>
    </w:rPr>
  </w:style>
  <w:style w:type="character" w:customStyle="1" w:styleId="Char12">
    <w:name w:val="纯文本 Char"/>
    <w:basedOn w:val="DefaultParagraphFont"/>
    <w:link w:val="PlainText"/>
    <w:uiPriority w:val="99"/>
    <w:qFormat/>
    <w:rPr>
      <w:rFonts w:ascii="宋体" w:eastAsia="宋体" w:hAnsi="Courier New"/>
      <w:kern w:val="2"/>
      <w:sz w:val="28"/>
      <w:szCs w:val="21"/>
      <w:lang w:val="en-US" w:eastAsia="zh-CN" w:bidi="ar-SA"/>
    </w:rPr>
  </w:style>
  <w:style w:type="character" w:customStyle="1" w:styleId="Char13">
    <w:name w:val="日期 Char"/>
    <w:basedOn w:val="DefaultParagraphFont"/>
    <w:link w:val="Date"/>
    <w:qFormat/>
    <w:rPr>
      <w:rFonts w:eastAsia="宋体"/>
      <w:kern w:val="2"/>
      <w:sz w:val="24"/>
      <w:lang w:val="en-US" w:eastAsia="zh-CN" w:bidi="ar-SA"/>
    </w:rPr>
  </w:style>
  <w:style w:type="character" w:customStyle="1" w:styleId="Char14">
    <w:name w:val="正文首行缩进 Char"/>
    <w:basedOn w:val="DefaultParagraphFont"/>
    <w:link w:val="BodyTextFirstIndent"/>
    <w:qFormat/>
    <w:rPr>
      <w:rFonts w:eastAsia="宋体"/>
      <w:kern w:val="2"/>
      <w:sz w:val="21"/>
      <w:szCs w:val="24"/>
      <w:lang w:val="en-US" w:eastAsia="zh-CN" w:bidi="ar-SA"/>
    </w:rPr>
  </w:style>
  <w:style w:type="character" w:customStyle="1" w:styleId="3Char1">
    <w:name w:val="正文文本缩进 3 Char"/>
    <w:basedOn w:val="DefaultParagraphFont"/>
    <w:link w:val="BodyTextIndent3"/>
    <w:qFormat/>
    <w:rPr>
      <w:rFonts w:eastAsia="宋体"/>
      <w:kern w:val="2"/>
      <w:sz w:val="24"/>
      <w:szCs w:val="24"/>
      <w:lang w:val="en-US" w:eastAsia="zh-CN" w:bidi="ar-SA"/>
    </w:rPr>
  </w:style>
  <w:style w:type="character" w:customStyle="1" w:styleId="Char15">
    <w:name w:val="页眉 Char"/>
    <w:basedOn w:val="DefaultParagraphFont"/>
    <w:link w:val="Header"/>
    <w:qFormat/>
    <w:rPr>
      <w:rFonts w:eastAsia="宋体"/>
      <w:kern w:val="2"/>
      <w:sz w:val="18"/>
      <w:szCs w:val="18"/>
      <w:lang w:val="en-US" w:eastAsia="zh-CN" w:bidi="ar-SA"/>
    </w:rPr>
  </w:style>
  <w:style w:type="character" w:customStyle="1" w:styleId="2Char1">
    <w:name w:val="正文文本缩进 2 Char"/>
    <w:basedOn w:val="DefaultParagraphFont"/>
    <w:link w:val="BodyTextIndent2"/>
    <w:qFormat/>
    <w:rPr>
      <w:rFonts w:eastAsia="宋体"/>
      <w:kern w:val="2"/>
      <w:sz w:val="28"/>
      <w:szCs w:val="24"/>
      <w:lang w:val="en-US" w:eastAsia="zh-CN" w:bidi="ar-SA"/>
    </w:rPr>
  </w:style>
  <w:style w:type="character" w:customStyle="1" w:styleId="2Char2">
    <w:name w:val="正文文本 2 Char"/>
    <w:basedOn w:val="DefaultParagraphFont"/>
    <w:link w:val="BodyText2"/>
    <w:qFormat/>
    <w:rPr>
      <w:rFonts w:eastAsia="宋体"/>
      <w:kern w:val="2"/>
      <w:sz w:val="21"/>
      <w:szCs w:val="24"/>
      <w:lang w:val="en-US" w:eastAsia="zh-CN" w:bidi="ar-SA"/>
    </w:rPr>
  </w:style>
  <w:style w:type="character" w:customStyle="1" w:styleId="Char16">
    <w:name w:val="文档结构图 Char"/>
    <w:basedOn w:val="DefaultParagraphFont"/>
    <w:link w:val="DocumentMap"/>
    <w:qFormat/>
    <w:rPr>
      <w:rFonts w:eastAsia="宋体"/>
      <w:kern w:val="2"/>
      <w:sz w:val="21"/>
      <w:szCs w:val="24"/>
      <w:lang w:val="en-US" w:eastAsia="zh-CN" w:bidi="ar-SA"/>
    </w:rPr>
  </w:style>
  <w:style w:type="character" w:customStyle="1" w:styleId="Char17">
    <w:name w:val="表格文字 Char"/>
    <w:basedOn w:val="DefaultParagraphFont"/>
    <w:link w:val="a7"/>
    <w:qFormat/>
    <w:rPr>
      <w:rFonts w:ascii="仿宋_GB2312" w:eastAsia="仿宋_GB2312" w:hAnsi="Arial Black"/>
      <w:kern w:val="44"/>
      <w:sz w:val="24"/>
      <w:szCs w:val="24"/>
      <w:lang w:val="en-US" w:eastAsia="zh-CN" w:bidi="ar-SA"/>
    </w:rPr>
  </w:style>
  <w:style w:type="character" w:customStyle="1" w:styleId="hjstyle2">
    <w:name w:val="hj style2"/>
    <w:basedOn w:val="DefaultParagraphFont"/>
    <w:qFormat/>
  </w:style>
  <w:style w:type="character" w:customStyle="1" w:styleId="Char18">
    <w:name w:val="样式 正文缩进表正文正文非缩进 + Char"/>
    <w:basedOn w:val="DefaultParagraphFont"/>
    <w:link w:val="a8"/>
    <w:qFormat/>
    <w:rPr>
      <w:rFonts w:ascii="宋体" w:eastAsia="宋体" w:hAnsi="宋体"/>
      <w:sz w:val="28"/>
      <w:szCs w:val="24"/>
      <w:lang w:val="en-US" w:eastAsia="zh-CN" w:bidi="ar-SA"/>
    </w:rPr>
  </w:style>
  <w:style w:type="character" w:customStyle="1" w:styleId="apple-style-span">
    <w:name w:val="apple-style-span"/>
    <w:basedOn w:val="DefaultParagraphFont"/>
    <w:qFormat/>
  </w:style>
  <w:style w:type="character" w:customStyle="1" w:styleId="Char19">
    <w:name w:val="批注主题 Char"/>
    <w:basedOn w:val="CharChar10"/>
    <w:link w:val="CommentSubject"/>
    <w:qFormat/>
    <w:rPr>
      <w:rFonts w:eastAsia="宋体"/>
      <w:b/>
      <w:bCs/>
      <w:kern w:val="2"/>
      <w:sz w:val="21"/>
      <w:szCs w:val="24"/>
      <w:lang w:val="en-US" w:eastAsia="zh-CN" w:bidi="ar-SA"/>
    </w:rPr>
  </w:style>
  <w:style w:type="character" w:customStyle="1" w:styleId="CharChar10">
    <w:name w:val="Char Char10"/>
    <w:basedOn w:val="DefaultParagraphFont"/>
    <w:qFormat/>
    <w:rPr>
      <w:kern w:val="2"/>
      <w:sz w:val="21"/>
    </w:rPr>
  </w:style>
  <w:style w:type="character" w:customStyle="1" w:styleId="Char20">
    <w:name w:val="正文文字 Char"/>
    <w:basedOn w:val="DefaultParagraphFont"/>
    <w:link w:val="a11"/>
    <w:qFormat/>
    <w:rPr>
      <w:rFonts w:eastAsia="宋体" w:hAnsi="宋体"/>
      <w:color w:val="FF0000"/>
      <w:sz w:val="24"/>
      <w:szCs w:val="24"/>
      <w:lang w:val="en-US" w:eastAsia="zh-CN" w:bidi="ar-SA"/>
    </w:rPr>
  </w:style>
  <w:style w:type="character" w:customStyle="1" w:styleId="Char21">
    <w:name w:val="文章正文样式 Char"/>
    <w:basedOn w:val="DefaultParagraphFont"/>
    <w:link w:val="a12"/>
    <w:qFormat/>
    <w:rPr>
      <w:rFonts w:ascii="宋体" w:eastAsia="宋体" w:hAnsi="宋体" w:cs="宋体"/>
      <w:kern w:val="2"/>
      <w:sz w:val="24"/>
      <w:lang w:val="en-US" w:eastAsia="zh-CN" w:bidi="ar-SA"/>
    </w:rPr>
  </w:style>
  <w:style w:type="character" w:customStyle="1" w:styleId="121zhengwen111">
    <w:name w:val="121zhengwen111"/>
    <w:basedOn w:val="DefaultParagraphFont"/>
    <w:qFormat/>
    <w:rPr>
      <w:sz w:val="20"/>
      <w:szCs w:val="20"/>
    </w:rPr>
  </w:style>
  <w:style w:type="character" w:customStyle="1" w:styleId="CharChar11">
    <w:name w:val="Char Char11"/>
    <w:basedOn w:val="DefaultParagraphFont"/>
    <w:qFormat/>
    <w:rPr>
      <w:rFonts w:eastAsia="宋体"/>
      <w:kern w:val="2"/>
      <w:sz w:val="28"/>
      <w:szCs w:val="24"/>
      <w:lang w:val="en-US" w:eastAsia="zh-CN" w:bidi="ar-SA"/>
    </w:rPr>
  </w:style>
  <w:style w:type="character" w:customStyle="1" w:styleId="2CharChar">
    <w:name w:val="正文文字缩进 2 Char Char"/>
    <w:basedOn w:val="DefaultParagraphFont"/>
    <w:qFormat/>
    <w:rPr>
      <w:rFonts w:ascii="Times New Roman" w:eastAsia="宋体" w:hAnsi="Times New Roman" w:cs="Times New Roman"/>
      <w:sz w:val="28"/>
      <w:szCs w:val="24"/>
    </w:rPr>
  </w:style>
  <w:style w:type="character" w:customStyle="1" w:styleId="content">
    <w:name w:val="content"/>
    <w:basedOn w:val="DefaultParagraphFont"/>
    <w:qFormat/>
  </w:style>
  <w:style w:type="character" w:customStyle="1" w:styleId="CharChar15">
    <w:name w:val="Char Char15"/>
    <w:basedOn w:val="DefaultParagraphFont"/>
    <w:qFormat/>
    <w:rPr>
      <w:rFonts w:ascii="Arial" w:eastAsia="黑体" w:hAnsi="Arial" w:cs="Times New Roman"/>
      <w:b/>
      <w:bCs/>
      <w:sz w:val="28"/>
      <w:szCs w:val="28"/>
    </w:rPr>
  </w:style>
  <w:style w:type="character" w:customStyle="1" w:styleId="ReChar">
    <w:name w:val="Re Char"/>
    <w:basedOn w:val="DefaultParagraphFont"/>
    <w:qFormat/>
    <w:rPr>
      <w:rFonts w:ascii="Times New Roman" w:eastAsia="宋体" w:hAnsi="Times New Roman" w:cs="Times New Roman"/>
      <w:b/>
      <w:bCs/>
      <w:iCs/>
      <w:sz w:val="32"/>
      <w:szCs w:val="32"/>
    </w:rPr>
  </w:style>
  <w:style w:type="character" w:customStyle="1" w:styleId="CharChar6">
    <w:name w:val="Char Char6"/>
    <w:basedOn w:val="DefaultParagraphFont"/>
    <w:qFormat/>
    <w:rPr>
      <w:rFonts w:ascii="Times New Roman" w:eastAsia="宋体" w:hAnsi="Times New Roman" w:cs="Times New Roman"/>
      <w:szCs w:val="24"/>
    </w:rPr>
  </w:style>
  <w:style w:type="character" w:customStyle="1" w:styleId="Char22">
    <w:name w:val="表头 Char"/>
    <w:basedOn w:val="DefaultParagraphFont"/>
    <w:link w:val="a18"/>
    <w:qFormat/>
    <w:rPr>
      <w:rFonts w:ascii="宋体" w:eastAsia="宋体" w:hAnsi="宋体" w:cs="Arial"/>
      <w:b/>
      <w:snapToGrid w:val="0"/>
      <w:sz w:val="24"/>
      <w:szCs w:val="24"/>
      <w:lang w:val="zh-CN" w:eastAsia="zh-CN" w:bidi="ar-SA"/>
    </w:rPr>
  </w:style>
  <w:style w:type="character" w:customStyle="1" w:styleId="Char23">
    <w:name w:val="报告书正文 Char"/>
    <w:basedOn w:val="DefaultParagraphFont"/>
    <w:link w:val="a19"/>
    <w:qFormat/>
    <w:rPr>
      <w:rFonts w:ascii="宋体" w:eastAsia="宋体" w:hAnsi="宋体" w:cs="Arial"/>
      <w:bCs/>
      <w:snapToGrid w:val="0"/>
      <w:sz w:val="24"/>
      <w:szCs w:val="24"/>
      <w:lang w:val="en-US" w:eastAsia="zh-CN" w:bidi="ar-SA"/>
    </w:rPr>
  </w:style>
  <w:style w:type="character" w:customStyle="1" w:styleId="Char24">
    <w:name w:val="正文缩进 Char"/>
    <w:basedOn w:val="DefaultParagraphFont"/>
    <w:qFormat/>
    <w:rPr>
      <w:rFonts w:eastAsia="宋体"/>
      <w:kern w:val="2"/>
      <w:sz w:val="21"/>
      <w:szCs w:val="24"/>
      <w:lang w:val="en-US" w:eastAsia="zh-CN" w:bidi="ar-SA"/>
    </w:rPr>
  </w:style>
  <w:style w:type="character" w:customStyle="1" w:styleId="keyword">
    <w:name w:val="keyword"/>
    <w:basedOn w:val="DefaultParagraphFont"/>
    <w:qFormat/>
  </w:style>
  <w:style w:type="character" w:customStyle="1" w:styleId="Char1CharChar">
    <w:name w:val="正文首行缩进 Char1 Char Char"/>
    <w:basedOn w:val="DefaultParagraphFont"/>
    <w:qFormat/>
    <w:rPr>
      <w:rFonts w:ascii="Times New Roman" w:hAnsi="Times New Roman"/>
      <w:kern w:val="2"/>
      <w:sz w:val="21"/>
      <w:szCs w:val="24"/>
    </w:rPr>
  </w:style>
  <w:style w:type="character" w:customStyle="1" w:styleId="font1">
    <w:name w:val="font1"/>
    <w:basedOn w:val="DefaultParagraphFont"/>
    <w:qFormat/>
    <w:rPr>
      <w:sz w:val="18"/>
    </w:rPr>
  </w:style>
  <w:style w:type="character" w:customStyle="1" w:styleId="headline-content2">
    <w:name w:val="headline-content2"/>
    <w:basedOn w:val="DefaultParagraphFont"/>
    <w:qFormat/>
  </w:style>
  <w:style w:type="character" w:customStyle="1" w:styleId="BodyTextIndent3Char1">
    <w:name w:val="Body Text Indent 3 Char1"/>
    <w:basedOn w:val="DefaultParagraphFont"/>
    <w:qFormat/>
    <w:rPr>
      <w:rFonts w:eastAsia="宋体"/>
      <w:kern w:val="2"/>
      <w:sz w:val="24"/>
      <w:szCs w:val="24"/>
      <w:lang w:val="en-US" w:eastAsia="zh-CN" w:bidi="ar-SA"/>
    </w:rPr>
  </w:style>
  <w:style w:type="character" w:customStyle="1" w:styleId="pxgChar">
    <w:name w:val="网格型（pxg） Char"/>
    <w:qFormat/>
    <w:rPr>
      <w:rFonts w:eastAsia="宋体"/>
      <w:kern w:val="2"/>
      <w:sz w:val="21"/>
      <w:szCs w:val="21"/>
      <w:lang w:val="en-US" w:eastAsia="zh-CN" w:bidi="ar-SA"/>
    </w:rPr>
  </w:style>
  <w:style w:type="character" w:customStyle="1" w:styleId="title12">
    <w:name w:val="title12"/>
    <w:basedOn w:val="DefaultParagraphFont"/>
    <w:qFormat/>
  </w:style>
  <w:style w:type="character" w:customStyle="1" w:styleId="count4">
    <w:name w:val="count4"/>
    <w:basedOn w:val="DefaultParagraphFont"/>
    <w:qFormat/>
  </w:style>
  <w:style w:type="character" w:customStyle="1" w:styleId="Char25">
    <w:name w:val="正文内容 Char"/>
    <w:basedOn w:val="DefaultParagraphFont"/>
    <w:link w:val="a20"/>
    <w:qFormat/>
    <w:rPr>
      <w:kern w:val="2"/>
      <w:sz w:val="24"/>
      <w:szCs w:val="24"/>
      <w:lang w:val="en-US" w:eastAsia="zh-CN" w:bidi="ar-SA"/>
    </w:rPr>
  </w:style>
  <w:style w:type="character" w:customStyle="1" w:styleId="lh131">
    <w:name w:val="lh131"/>
    <w:basedOn w:val="DefaultParagraphFont"/>
    <w:qFormat/>
    <w:rPr>
      <w:spacing w:val="312"/>
    </w:rPr>
  </w:style>
  <w:style w:type="character" w:customStyle="1" w:styleId="16">
    <w:name w:val="占位符文本1"/>
    <w:basedOn w:val="DefaultParagraphFont"/>
    <w:uiPriority w:val="99"/>
    <w:semiHidden/>
    <w:qFormat/>
    <w:rPr>
      <w:color w:val="808080"/>
    </w:rPr>
  </w:style>
  <w:style w:type="paragraph" w:customStyle="1" w:styleId="Char26">
    <w:name w:val="Char2"/>
    <w:basedOn w:val="Normal"/>
    <w:qFormat/>
    <w:rPr>
      <w:sz w:val="24"/>
    </w:rPr>
  </w:style>
  <w:style w:type="paragraph" w:customStyle="1" w:styleId="xl24">
    <w:name w:val="xl24"/>
    <w:basedOn w:val="Normal"/>
    <w:qFormat/>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17">
    <w:name w:val="环评样式1"/>
    <w:basedOn w:val="Normal"/>
    <w:qFormat/>
    <w:pPr>
      <w:spacing w:line="500" w:lineRule="exact"/>
      <w:ind w:firstLine="612"/>
    </w:pPr>
    <w:rPr>
      <w:rFonts w:ascii="仿宋_GB2312" w:eastAsia="仿宋_GB2312" w:hAnsi="宋体"/>
      <w:sz w:val="28"/>
    </w:rPr>
  </w:style>
  <w:style w:type="paragraph" w:customStyle="1" w:styleId="a24">
    <w:name w:val="报告表格"/>
    <w:basedOn w:val="Normal"/>
    <w:qFormat/>
    <w:pPr>
      <w:autoSpaceDE w:val="0"/>
      <w:autoSpaceDN w:val="0"/>
      <w:adjustRightInd w:val="0"/>
      <w:spacing w:before="40" w:after="40"/>
      <w:jc w:val="center"/>
    </w:pPr>
    <w:rPr>
      <w:kern w:val="0"/>
      <w:szCs w:val="20"/>
    </w:rPr>
  </w:style>
  <w:style w:type="paragraph" w:customStyle="1" w:styleId="21">
    <w:name w:val="正文文本缩进 21"/>
    <w:basedOn w:val="Normal"/>
    <w:qFormat/>
    <w:pPr>
      <w:spacing w:line="360" w:lineRule="auto"/>
      <w:ind w:firstLine="560" w:firstLineChars="200"/>
    </w:pPr>
    <w:rPr>
      <w:sz w:val="28"/>
    </w:rPr>
  </w:style>
  <w:style w:type="paragraph" w:customStyle="1" w:styleId="CharChar1">
    <w:name w:val="Char Char1"/>
    <w:basedOn w:val="Normal"/>
    <w:qFormat/>
    <w:pPr>
      <w:ind w:firstLine="200" w:firstLineChars="200"/>
    </w:pPr>
    <w:rPr>
      <w:rFonts w:ascii="宋体" w:hAnsi="宋体" w:cs="宋体"/>
    </w:rPr>
  </w:style>
  <w:style w:type="paragraph" w:customStyle="1" w:styleId="25">
    <w:name w:val="样式 正文 行距: 固定值 25 磅"/>
    <w:basedOn w:val="Normal"/>
    <w:qFormat/>
    <w:pPr>
      <w:adjustRightInd w:val="0"/>
      <w:ind w:firstLine="200" w:firstLineChars="200"/>
    </w:pPr>
    <w:rPr>
      <w:rFonts w:cs="宋体"/>
    </w:rPr>
  </w:style>
  <w:style w:type="paragraph" w:customStyle="1" w:styleId="22">
    <w:name w:val="列出段落2"/>
    <w:basedOn w:val="Normal"/>
    <w:uiPriority w:val="34"/>
    <w:qFormat/>
    <w:pPr>
      <w:ind w:firstLine="200" w:firstLineChars="200"/>
    </w:pPr>
  </w:style>
  <w:style w:type="paragraph" w:customStyle="1" w:styleId="a25">
    <w:name w:val="环评正文"/>
    <w:basedOn w:val="Normal"/>
    <w:qFormat/>
    <w:pPr>
      <w:spacing w:line="440" w:lineRule="exact"/>
      <w:ind w:firstLine="200" w:firstLineChars="200"/>
    </w:pPr>
    <w:rPr>
      <w:rFonts w:eastAsia="仿宋_GB2312"/>
      <w:sz w:val="24"/>
    </w:rPr>
  </w:style>
  <w:style w:type="paragraph" w:customStyle="1" w:styleId="a26">
    <w:name w:val="图表标题"/>
    <w:basedOn w:val="Normal"/>
    <w:qFormat/>
    <w:pPr>
      <w:jc w:val="center"/>
    </w:pPr>
    <w:rPr>
      <w:rFonts w:eastAsia="黑体"/>
      <w:b/>
    </w:rPr>
  </w:style>
  <w:style w:type="paragraph" w:customStyle="1" w:styleId="CharCharChar1CharCharCharChar">
    <w:name w:val="Char Char Char1 Char Char Char Char"/>
    <w:basedOn w:val="Normal"/>
    <w:next w:val="Normal"/>
    <w:qFormat/>
    <w:pPr>
      <w:spacing w:line="360" w:lineRule="auto"/>
      <w:ind w:firstLine="200" w:firstLineChars="200"/>
    </w:pPr>
    <w:rPr>
      <w:rFonts w:ascii="宋体" w:eastAsia="汉鼎简书宋" w:hAnsi="宋体" w:cs="宋体"/>
      <w:sz w:val="24"/>
    </w:rPr>
  </w:style>
  <w:style w:type="paragraph" w:customStyle="1" w:styleId="CharCharCharCharCharCharCharCharCharChar1">
    <w:name w:val="Char Char Char Char Char Char Char Char Char Char1"/>
    <w:basedOn w:val="Normal"/>
    <w:qFormat/>
    <w:pPr>
      <w:spacing w:line="360" w:lineRule="auto"/>
      <w:ind w:firstLine="200" w:firstLineChars="200"/>
      <w:jc w:val="left"/>
    </w:pPr>
    <w:rPr>
      <w:sz w:val="24"/>
      <w:szCs w:val="22"/>
    </w:rPr>
  </w:style>
  <w:style w:type="paragraph" w:customStyle="1" w:styleId="CharCharCharCharCharCharCharCharCharChar2">
    <w:name w:val="Char Char Char Char Char Char Char Char Char Char2"/>
    <w:basedOn w:val="Normal"/>
    <w:qFormat/>
    <w:pPr>
      <w:spacing w:line="360" w:lineRule="auto"/>
      <w:ind w:firstLine="200" w:firstLineChars="200"/>
      <w:jc w:val="left"/>
    </w:pPr>
    <w:rPr>
      <w:sz w:val="24"/>
      <w:szCs w:val="22"/>
    </w:rPr>
  </w:style>
  <w:style w:type="paragraph" w:customStyle="1" w:styleId="a27">
    <w:name w:val="报告表表格"/>
    <w:basedOn w:val="Normal"/>
    <w:qFormat/>
    <w:pPr>
      <w:spacing w:line="360" w:lineRule="exact"/>
      <w:jc w:val="center"/>
    </w:pPr>
    <w:rPr>
      <w:rFonts w:ascii="Arial" w:hAnsi="Arial"/>
      <w:szCs w:val="21"/>
    </w:rPr>
  </w:style>
  <w:style w:type="paragraph" w:customStyle="1" w:styleId="a28">
    <w:name w:val="环小四内容"/>
    <w:basedOn w:val="Normal"/>
    <w:qFormat/>
    <w:pPr>
      <w:ind w:firstLine="480" w:firstLineChars="200"/>
    </w:pPr>
    <w:rPr>
      <w:rFonts w:ascii="宋体" w:hAnsi="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00" Type="http://schemas.openxmlformats.org/officeDocument/2006/relationships/header" Target="header31.xml" /><Relationship Id="rId101" Type="http://schemas.openxmlformats.org/officeDocument/2006/relationships/footer" Target="footer61.xml" /><Relationship Id="rId102" Type="http://schemas.openxmlformats.org/officeDocument/2006/relationships/footer" Target="footer62.xml" /><Relationship Id="rId103" Type="http://schemas.openxmlformats.org/officeDocument/2006/relationships/theme" Target="theme/theme1.xml" /><Relationship Id="rId104" Type="http://schemas.openxmlformats.org/officeDocument/2006/relationships/numbering" Target="numbering.xml" /><Relationship Id="rId105" Type="http://schemas.openxmlformats.org/officeDocument/2006/relationships/styles" Target="styles.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4.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header" Target="header5.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header" Target="header7.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header" Target="header8.xml"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footer" Target="footer18.xml" /><Relationship Id="rId32" Type="http://schemas.openxmlformats.org/officeDocument/2006/relationships/header" Target="header10.xml" /><Relationship Id="rId33" Type="http://schemas.openxmlformats.org/officeDocument/2006/relationships/footer" Target="footer19.xml" /><Relationship Id="rId34" Type="http://schemas.openxmlformats.org/officeDocument/2006/relationships/footer" Target="footer20.xml" /><Relationship Id="rId35" Type="http://schemas.openxmlformats.org/officeDocument/2006/relationships/header" Target="header11.xml" /><Relationship Id="rId36" Type="http://schemas.openxmlformats.org/officeDocument/2006/relationships/footer" Target="footer21.xml" /><Relationship Id="rId37" Type="http://schemas.openxmlformats.org/officeDocument/2006/relationships/footer" Target="footer22.xml" /><Relationship Id="rId38" Type="http://schemas.openxmlformats.org/officeDocument/2006/relationships/header" Target="header12.xml" /><Relationship Id="rId39" Type="http://schemas.openxmlformats.org/officeDocument/2006/relationships/footer" Target="footer23.xml" /><Relationship Id="rId4" Type="http://schemas.openxmlformats.org/officeDocument/2006/relationships/customXml" Target="../customXml/item1.xml" /><Relationship Id="rId40" Type="http://schemas.openxmlformats.org/officeDocument/2006/relationships/footer" Target="footer24.xml" /><Relationship Id="rId41" Type="http://schemas.openxmlformats.org/officeDocument/2006/relationships/header" Target="header13.xml" /><Relationship Id="rId42" Type="http://schemas.openxmlformats.org/officeDocument/2006/relationships/footer" Target="footer25.xml" /><Relationship Id="rId43" Type="http://schemas.openxmlformats.org/officeDocument/2006/relationships/footer" Target="footer26.xml" /><Relationship Id="rId44" Type="http://schemas.openxmlformats.org/officeDocument/2006/relationships/header" Target="header14.xml" /><Relationship Id="rId45" Type="http://schemas.openxmlformats.org/officeDocument/2006/relationships/footer" Target="footer27.xml" /><Relationship Id="rId46" Type="http://schemas.openxmlformats.org/officeDocument/2006/relationships/footer" Target="footer28.xml" /><Relationship Id="rId47" Type="http://schemas.openxmlformats.org/officeDocument/2006/relationships/header" Target="header15.xml" /><Relationship Id="rId48" Type="http://schemas.openxmlformats.org/officeDocument/2006/relationships/footer" Target="footer29.xml" /><Relationship Id="rId49" Type="http://schemas.openxmlformats.org/officeDocument/2006/relationships/footer" Target="footer30.xml" /><Relationship Id="rId5" Type="http://schemas.openxmlformats.org/officeDocument/2006/relationships/header" Target="header1.xml" /><Relationship Id="rId50" Type="http://schemas.openxmlformats.org/officeDocument/2006/relationships/header" Target="header16.xml" /><Relationship Id="rId51" Type="http://schemas.openxmlformats.org/officeDocument/2006/relationships/footer" Target="footer31.xml" /><Relationship Id="rId52" Type="http://schemas.openxmlformats.org/officeDocument/2006/relationships/footer" Target="footer32.xml" /><Relationship Id="rId53" Type="http://schemas.openxmlformats.org/officeDocument/2006/relationships/header" Target="header17.xml" /><Relationship Id="rId54" Type="http://schemas.openxmlformats.org/officeDocument/2006/relationships/footer" Target="footer33.xml" /><Relationship Id="rId55" Type="http://schemas.openxmlformats.org/officeDocument/2006/relationships/footer" Target="footer34.xml" /><Relationship Id="rId56" Type="http://schemas.openxmlformats.org/officeDocument/2006/relationships/header" Target="header18.xml" /><Relationship Id="rId57" Type="http://schemas.openxmlformats.org/officeDocument/2006/relationships/footer" Target="footer35.xml" /><Relationship Id="rId58" Type="http://schemas.openxmlformats.org/officeDocument/2006/relationships/footer" Target="footer36.xml" /><Relationship Id="rId59" Type="http://schemas.openxmlformats.org/officeDocument/2006/relationships/header" Target="header19.xml" /><Relationship Id="rId6" Type="http://schemas.openxmlformats.org/officeDocument/2006/relationships/footer" Target="footer1.xml" /><Relationship Id="rId60" Type="http://schemas.openxmlformats.org/officeDocument/2006/relationships/footer" Target="footer37.xml" /><Relationship Id="rId61" Type="http://schemas.openxmlformats.org/officeDocument/2006/relationships/footer" Target="footer38.xml" /><Relationship Id="rId62" Type="http://schemas.openxmlformats.org/officeDocument/2006/relationships/header" Target="header20.xml" /><Relationship Id="rId63" Type="http://schemas.openxmlformats.org/officeDocument/2006/relationships/footer" Target="footer39.xml" /><Relationship Id="rId64" Type="http://schemas.openxmlformats.org/officeDocument/2006/relationships/footer" Target="footer40.xml" /><Relationship Id="rId65" Type="http://schemas.openxmlformats.org/officeDocument/2006/relationships/header" Target="header21.xml" /><Relationship Id="rId66" Type="http://schemas.openxmlformats.org/officeDocument/2006/relationships/footer" Target="footer41.xml" /><Relationship Id="rId67" Type="http://schemas.openxmlformats.org/officeDocument/2006/relationships/footer" Target="footer42.xml" /><Relationship Id="rId68" Type="http://schemas.openxmlformats.org/officeDocument/2006/relationships/image" Target="media/image1.jpeg" /><Relationship Id="rId69" Type="http://schemas.openxmlformats.org/officeDocument/2006/relationships/header" Target="header22.xml" /><Relationship Id="rId7" Type="http://schemas.openxmlformats.org/officeDocument/2006/relationships/footer" Target="footer2.xml" /><Relationship Id="rId70" Type="http://schemas.openxmlformats.org/officeDocument/2006/relationships/footer" Target="footer43.xml" /><Relationship Id="rId71" Type="http://schemas.openxmlformats.org/officeDocument/2006/relationships/footer" Target="footer44.xml" /><Relationship Id="rId72" Type="http://schemas.openxmlformats.org/officeDocument/2006/relationships/image" Target="media/image2.emf" /><Relationship Id="rId73" Type="http://schemas.openxmlformats.org/officeDocument/2006/relationships/oleObject" Target="embeddings/oleObject1.vsd" /><Relationship Id="rId74" Type="http://schemas.openxmlformats.org/officeDocument/2006/relationships/image" Target="media/image3.png" /><Relationship Id="rId75" Type="http://schemas.openxmlformats.org/officeDocument/2006/relationships/header" Target="header23.xml" /><Relationship Id="rId76" Type="http://schemas.openxmlformats.org/officeDocument/2006/relationships/footer" Target="footer45.xml" /><Relationship Id="rId77" Type="http://schemas.openxmlformats.org/officeDocument/2006/relationships/footer" Target="footer46.xml" /><Relationship Id="rId78" Type="http://schemas.openxmlformats.org/officeDocument/2006/relationships/header" Target="header24.xml" /><Relationship Id="rId79" Type="http://schemas.openxmlformats.org/officeDocument/2006/relationships/footer" Target="footer47.xml" /><Relationship Id="rId8" Type="http://schemas.openxmlformats.org/officeDocument/2006/relationships/header" Target="header2.xml" /><Relationship Id="rId80" Type="http://schemas.openxmlformats.org/officeDocument/2006/relationships/footer" Target="footer48.xml" /><Relationship Id="rId81" Type="http://schemas.openxmlformats.org/officeDocument/2006/relationships/header" Target="header25.xml" /><Relationship Id="rId82" Type="http://schemas.openxmlformats.org/officeDocument/2006/relationships/footer" Target="footer49.xml" /><Relationship Id="rId83" Type="http://schemas.openxmlformats.org/officeDocument/2006/relationships/footer" Target="footer50.xml" /><Relationship Id="rId84" Type="http://schemas.openxmlformats.org/officeDocument/2006/relationships/header" Target="header26.xml" /><Relationship Id="rId85" Type="http://schemas.openxmlformats.org/officeDocument/2006/relationships/footer" Target="footer51.xml" /><Relationship Id="rId86" Type="http://schemas.openxmlformats.org/officeDocument/2006/relationships/footer" Target="footer52.xml" /><Relationship Id="rId87" Type="http://schemas.openxmlformats.org/officeDocument/2006/relationships/header" Target="header27.xml" /><Relationship Id="rId88" Type="http://schemas.openxmlformats.org/officeDocument/2006/relationships/footer" Target="footer53.xml" /><Relationship Id="rId89" Type="http://schemas.openxmlformats.org/officeDocument/2006/relationships/footer" Target="footer54.xml" /><Relationship Id="rId9" Type="http://schemas.openxmlformats.org/officeDocument/2006/relationships/footer" Target="footer3.xml" /><Relationship Id="rId90" Type="http://schemas.openxmlformats.org/officeDocument/2006/relationships/header" Target="header28.xml" /><Relationship Id="rId91" Type="http://schemas.openxmlformats.org/officeDocument/2006/relationships/footer" Target="footer55.xml" /><Relationship Id="rId92" Type="http://schemas.openxmlformats.org/officeDocument/2006/relationships/footer" Target="footer56.xml" /><Relationship Id="rId93" Type="http://schemas.openxmlformats.org/officeDocument/2006/relationships/header" Target="header29.xml" /><Relationship Id="rId94" Type="http://schemas.openxmlformats.org/officeDocument/2006/relationships/footer" Target="footer57.xml" /><Relationship Id="rId95" Type="http://schemas.openxmlformats.org/officeDocument/2006/relationships/footer" Target="footer58.xml" /><Relationship Id="rId96" Type="http://schemas.openxmlformats.org/officeDocument/2006/relationships/header" Target="header30.xml" /><Relationship Id="rId97" Type="http://schemas.openxmlformats.org/officeDocument/2006/relationships/footer" Target="footer59.xml" /><Relationship Id="rId98" Type="http://schemas.openxmlformats.org/officeDocument/2006/relationships/footer" Target="footer60.xml" /><Relationship Id="rId99" Type="http://schemas.openxmlformats.org/officeDocument/2006/relationships/hyperlink" Target="https://d.book118.com/407050122144006024"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9"/>
    <customShpInfo spid="_x0000_s1150"/>
    <customShpInfo spid="_x0000_s1151"/>
    <customShpInfo spid="_x0000_s1153"/>
    <customShpInfo spid="_x0000_s1154"/>
    <customShpInfo spid="_x0000_s1155"/>
    <customShpInfo spid="_x0000_s1158"/>
    <customShpInfo spid="_x0000_s1160"/>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4"/>
    <customShpInfo spid="_x0000_s1175"/>
    <customShpInfo spid="_x0000_s1176"/>
    <customShpInfo spid="_x0000_s1138"/>
    <customShpInfo spid="_x0000_s1102"/>
    <customShpInfo spid="_x0000_s1101"/>
    <customShpInfo spid="_x0000_s110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35</Pages>
  <Words>27308</Words>
  <Characters>31414</Characters>
  <Application>Microsoft Office Word</Application>
  <DocSecurity>0</DocSecurity>
  <Lines>225</Lines>
  <Paragraphs>63</Paragraphs>
  <ScaleCrop>false</ScaleCrop>
  <Company>Microsoft</Company>
  <LinksUpToDate>false</LinksUpToDate>
  <CharactersWithSpaces>31884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creator>研发中心</dc:creator>
  <cp:lastModifiedBy>Administrator</cp:lastModifiedBy>
  <cp:revision>15</cp:revision>
  <cp:lastPrinted>2014-03-06T07:31:00Z</cp:lastPrinted>
  <dcterms:created xsi:type="dcterms:W3CDTF">2012-10-10T08:02:00Z</dcterms:created>
  <dcterms:modified xsi:type="dcterms:W3CDTF">2018-07-11T00:38:16Z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