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体外诊断试剂产品行业员工职业发展规划与管理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4" w:history="1">
        <w:r>
          <w:rPr>
            <w:rFonts w:ascii="仿宋" w:eastAsia="仿宋" w:hAnsi="仿宋" w:cs="仿宋" w:hint="eastAsia"/>
            <w:lang w:eastAsia="zh-CN"/>
          </w:rPr>
          <w:t>前言</w:t>
        </w:r>
        <w:r>
          <w:tab/>
        </w:r>
        <w:r>
          <w:fldChar w:fldCharType="begin"/>
        </w:r>
        <w:r>
          <w:instrText xml:space="preserve"> PAGEREF _Toc11034 \h </w:instrText>
        </w:r>
        <w:r>
          <w:fldChar w:fldCharType="separate"/>
        </w:r>
        <w:r>
          <w:t>3</w:t>
        </w:r>
        <w:r>
          <w:fldChar w:fldCharType="end"/>
        </w:r>
      </w:hyperlink>
    </w:p>
    <w:p>
      <w:pPr>
        <w:pStyle w:val="TOC1"/>
        <w:tabs>
          <w:tab w:val="right" w:leader="dot" w:pos="8306"/>
        </w:tabs>
      </w:pPr>
      <w:hyperlink w:anchor="_Toc19935" w:history="1">
        <w:r>
          <w:rPr>
            <w:rFonts w:ascii="仿宋" w:eastAsia="仿宋" w:hAnsi="仿宋" w:cs="仿宋" w:hint="eastAsia"/>
            <w:lang w:eastAsia="zh-CN"/>
          </w:rPr>
          <w:t>一、员工压力管理及应对措施</w:t>
        </w:r>
        <w:r>
          <w:tab/>
        </w:r>
        <w:r>
          <w:fldChar w:fldCharType="begin"/>
        </w:r>
        <w:r>
          <w:instrText xml:space="preserve"> PAGEREF _Toc19935 \h </w:instrText>
        </w:r>
        <w:r>
          <w:fldChar w:fldCharType="separate"/>
        </w:r>
        <w:r>
          <w:t>3</w:t>
        </w:r>
        <w:r>
          <w:fldChar w:fldCharType="end"/>
        </w:r>
      </w:hyperlink>
    </w:p>
    <w:p>
      <w:pPr>
        <w:pStyle w:val="TOC2"/>
        <w:tabs>
          <w:tab w:val="right" w:leader="dot" w:pos="8306"/>
        </w:tabs>
      </w:pPr>
      <w:hyperlink w:anchor="_Toc10563" w:history="1">
        <w:r>
          <w:rPr>
            <w:rFonts w:ascii="仿宋" w:eastAsia="仿宋" w:hAnsi="仿宋" w:cs="仿宋" w:hint="eastAsia"/>
            <w:lang w:eastAsia="zh-CN"/>
          </w:rPr>
          <w:t>(一)、压力对员工的影响及管理原则</w:t>
        </w:r>
        <w:r>
          <w:tab/>
        </w:r>
        <w:r>
          <w:fldChar w:fldCharType="begin"/>
        </w:r>
        <w:r>
          <w:instrText xml:space="preserve"> PAGEREF _Toc10563 \h </w:instrText>
        </w:r>
        <w:r>
          <w:fldChar w:fldCharType="separate"/>
        </w:r>
        <w:r>
          <w:t>3</w:t>
        </w:r>
        <w:r>
          <w:fldChar w:fldCharType="end"/>
        </w:r>
      </w:hyperlink>
    </w:p>
    <w:p>
      <w:pPr>
        <w:pStyle w:val="TOC2"/>
        <w:tabs>
          <w:tab w:val="right" w:leader="dot" w:pos="8306"/>
        </w:tabs>
      </w:pPr>
      <w:hyperlink w:anchor="_Toc12467" w:history="1">
        <w:r>
          <w:rPr>
            <w:rFonts w:ascii="仿宋" w:eastAsia="仿宋" w:hAnsi="仿宋" w:cs="仿宋" w:hint="eastAsia"/>
            <w:lang w:eastAsia="zh-CN"/>
          </w:rPr>
          <w:t>(二)、压力应对策略及其实施方案</w:t>
        </w:r>
        <w:r>
          <w:tab/>
        </w:r>
        <w:r>
          <w:fldChar w:fldCharType="begin"/>
        </w:r>
        <w:r>
          <w:instrText xml:space="preserve"> PAGEREF _Toc12467 \h </w:instrText>
        </w:r>
        <w:r>
          <w:fldChar w:fldCharType="separate"/>
        </w:r>
        <w:r>
          <w:t>4</w:t>
        </w:r>
        <w:r>
          <w:fldChar w:fldCharType="end"/>
        </w:r>
      </w:hyperlink>
    </w:p>
    <w:p>
      <w:pPr>
        <w:pStyle w:val="TOC2"/>
        <w:tabs>
          <w:tab w:val="right" w:leader="dot" w:pos="8306"/>
        </w:tabs>
      </w:pPr>
      <w:hyperlink w:anchor="_Toc24447" w:history="1">
        <w:r>
          <w:rPr>
            <w:rFonts w:ascii="仿宋" w:eastAsia="仿宋" w:hAnsi="仿宋" w:cs="仿宋" w:hint="eastAsia"/>
            <w:lang w:eastAsia="zh-CN"/>
          </w:rPr>
          <w:t>(三)、压力管理效果的评估及持续改进</w:t>
        </w:r>
        <w:r>
          <w:tab/>
        </w:r>
        <w:r>
          <w:fldChar w:fldCharType="begin"/>
        </w:r>
        <w:r>
          <w:instrText xml:space="preserve"> PAGEREF _Toc24447 \h </w:instrText>
        </w:r>
        <w:r>
          <w:fldChar w:fldCharType="separate"/>
        </w:r>
        <w:r>
          <w:t>5</w:t>
        </w:r>
        <w:r>
          <w:fldChar w:fldCharType="end"/>
        </w:r>
      </w:hyperlink>
    </w:p>
    <w:p>
      <w:pPr>
        <w:pStyle w:val="TOC1"/>
        <w:tabs>
          <w:tab w:val="right" w:leader="dot" w:pos="8306"/>
        </w:tabs>
      </w:pPr>
      <w:hyperlink w:anchor="_Toc3572" w:history="1">
        <w:r>
          <w:rPr>
            <w:rFonts w:ascii="仿宋" w:eastAsia="仿宋" w:hAnsi="仿宋" w:cs="仿宋" w:hint="eastAsia"/>
            <w:lang w:eastAsia="zh-CN"/>
          </w:rPr>
          <w:t>二、薪酬制度管理</w:t>
        </w:r>
        <w:r>
          <w:tab/>
        </w:r>
        <w:r>
          <w:fldChar w:fldCharType="begin"/>
        </w:r>
        <w:r>
          <w:instrText xml:space="preserve"> PAGEREF _Toc3572 \h </w:instrText>
        </w:r>
        <w:r>
          <w:fldChar w:fldCharType="separate"/>
        </w:r>
        <w:r>
          <w:t>6</w:t>
        </w:r>
        <w:r>
          <w:fldChar w:fldCharType="end"/>
        </w:r>
      </w:hyperlink>
    </w:p>
    <w:p>
      <w:pPr>
        <w:pStyle w:val="TOC2"/>
        <w:tabs>
          <w:tab w:val="right" w:leader="dot" w:pos="8306"/>
        </w:tabs>
      </w:pPr>
      <w:hyperlink w:anchor="_Toc29561" w:history="1">
        <w:r>
          <w:rPr>
            <w:rFonts w:ascii="仿宋" w:eastAsia="仿宋" w:hAnsi="仿宋" w:cs="仿宋" w:hint="eastAsia"/>
            <w:lang w:eastAsia="zh-CN"/>
          </w:rPr>
          <w:t>(一)、薪酬管理制度</w:t>
        </w:r>
        <w:r>
          <w:tab/>
        </w:r>
        <w:r>
          <w:fldChar w:fldCharType="begin"/>
        </w:r>
        <w:r>
          <w:instrText xml:space="preserve"> PAGEREF _Toc29561 \h </w:instrText>
        </w:r>
        <w:r>
          <w:fldChar w:fldCharType="separate"/>
        </w:r>
        <w:r>
          <w:t>6</w:t>
        </w:r>
        <w:r>
          <w:fldChar w:fldCharType="end"/>
        </w:r>
      </w:hyperlink>
    </w:p>
    <w:p>
      <w:pPr>
        <w:pStyle w:val="TOC2"/>
        <w:tabs>
          <w:tab w:val="right" w:leader="dot" w:pos="8306"/>
        </w:tabs>
      </w:pPr>
      <w:hyperlink w:anchor="_Toc19440" w:history="1">
        <w:r>
          <w:rPr>
            <w:rFonts w:ascii="仿宋" w:eastAsia="仿宋" w:hAnsi="仿宋" w:cs="仿宋" w:hint="eastAsia"/>
            <w:lang w:eastAsia="zh-CN"/>
          </w:rPr>
          <w:t>(二)、奖金制度的制定</w:t>
        </w:r>
        <w:r>
          <w:tab/>
        </w:r>
        <w:r>
          <w:fldChar w:fldCharType="begin"/>
        </w:r>
        <w:r>
          <w:instrText xml:space="preserve"> PAGEREF _Toc19440 \h </w:instrText>
        </w:r>
        <w:r>
          <w:fldChar w:fldCharType="separate"/>
        </w:r>
        <w:r>
          <w:t>10</w:t>
        </w:r>
        <w:r>
          <w:fldChar w:fldCharType="end"/>
        </w:r>
      </w:hyperlink>
    </w:p>
    <w:p>
      <w:pPr>
        <w:pStyle w:val="TOC2"/>
        <w:tabs>
          <w:tab w:val="right" w:leader="dot" w:pos="8306"/>
        </w:tabs>
      </w:pPr>
      <w:hyperlink w:anchor="_Toc21608" w:history="1">
        <w:r>
          <w:rPr>
            <w:rFonts w:ascii="仿宋" w:eastAsia="仿宋" w:hAnsi="仿宋" w:cs="仿宋" w:hint="eastAsia"/>
            <w:lang w:eastAsia="zh-CN"/>
          </w:rPr>
          <w:t>(三)、岗位薪酬体系设计</w:t>
        </w:r>
        <w:r>
          <w:tab/>
        </w:r>
        <w:r>
          <w:fldChar w:fldCharType="begin"/>
        </w:r>
        <w:r>
          <w:instrText xml:space="preserve"> PAGEREF _Toc21608 \h </w:instrText>
        </w:r>
        <w:r>
          <w:fldChar w:fldCharType="separate"/>
        </w:r>
        <w:r>
          <w:t>13</w:t>
        </w:r>
        <w:r>
          <w:fldChar w:fldCharType="end"/>
        </w:r>
      </w:hyperlink>
    </w:p>
    <w:p>
      <w:pPr>
        <w:pStyle w:val="TOC2"/>
        <w:tabs>
          <w:tab w:val="right" w:leader="dot" w:pos="8306"/>
        </w:tabs>
      </w:pPr>
      <w:hyperlink w:anchor="_Toc16026" w:history="1">
        <w:r>
          <w:rPr>
            <w:rFonts w:ascii="仿宋" w:eastAsia="仿宋" w:hAnsi="仿宋" w:cs="仿宋" w:hint="eastAsia"/>
            <w:lang w:eastAsia="zh-CN"/>
          </w:rPr>
          <w:t>(四)、绩效薪酬体系设计</w:t>
        </w:r>
        <w:r>
          <w:tab/>
        </w:r>
        <w:r>
          <w:fldChar w:fldCharType="begin"/>
        </w:r>
        <w:r>
          <w:instrText xml:space="preserve"> PAGEREF _Toc16026 \h </w:instrText>
        </w:r>
        <w:r>
          <w:fldChar w:fldCharType="separate"/>
        </w:r>
        <w:r>
          <w:t>14</w:t>
        </w:r>
        <w:r>
          <w:fldChar w:fldCharType="end"/>
        </w:r>
      </w:hyperlink>
    </w:p>
    <w:p>
      <w:pPr>
        <w:pStyle w:val="TOC1"/>
        <w:tabs>
          <w:tab w:val="right" w:leader="dot" w:pos="8306"/>
        </w:tabs>
      </w:pPr>
      <w:hyperlink w:anchor="_Toc2468" w:history="1">
        <w:r>
          <w:rPr>
            <w:rFonts w:ascii="仿宋" w:eastAsia="仿宋" w:hAnsi="仿宋" w:cs="仿宋" w:hint="eastAsia"/>
            <w:lang w:eastAsia="zh-CN"/>
          </w:rPr>
          <w:t>三、第七章员工培训与发展</w:t>
        </w:r>
        <w:r>
          <w:tab/>
        </w:r>
        <w:r>
          <w:fldChar w:fldCharType="begin"/>
        </w:r>
        <w:r>
          <w:instrText xml:space="preserve"> PAGEREF _Toc2468 \h </w:instrText>
        </w:r>
        <w:r>
          <w:fldChar w:fldCharType="separate"/>
        </w:r>
        <w:r>
          <w:t>16</w:t>
        </w:r>
        <w:r>
          <w:fldChar w:fldCharType="end"/>
        </w:r>
      </w:hyperlink>
    </w:p>
    <w:p>
      <w:pPr>
        <w:pStyle w:val="TOC2"/>
        <w:tabs>
          <w:tab w:val="right" w:leader="dot" w:pos="8306"/>
        </w:tabs>
      </w:pPr>
      <w:hyperlink w:anchor="_Toc3667" w:history="1">
        <w:r>
          <w:rPr>
            <w:rFonts w:ascii="仿宋" w:eastAsia="仿宋" w:hAnsi="仿宋" w:cs="仿宋" w:hint="eastAsia"/>
            <w:lang w:eastAsia="zh-CN"/>
          </w:rPr>
          <w:t>(一)、培训需求分析</w:t>
        </w:r>
        <w:r>
          <w:tab/>
        </w:r>
        <w:r>
          <w:fldChar w:fldCharType="begin"/>
        </w:r>
        <w:r>
          <w:instrText xml:space="preserve"> PAGEREF _Toc3667 \h </w:instrText>
        </w:r>
        <w:r>
          <w:fldChar w:fldCharType="separate"/>
        </w:r>
        <w:r>
          <w:t>16</w:t>
        </w:r>
        <w:r>
          <w:fldChar w:fldCharType="end"/>
        </w:r>
      </w:hyperlink>
    </w:p>
    <w:p>
      <w:pPr>
        <w:pStyle w:val="TOC2"/>
        <w:tabs>
          <w:tab w:val="right" w:leader="dot" w:pos="8306"/>
        </w:tabs>
      </w:pPr>
      <w:hyperlink w:anchor="_Toc1743" w:history="1">
        <w:r>
          <w:rPr>
            <w:rFonts w:ascii="仿宋" w:eastAsia="仿宋" w:hAnsi="仿宋" w:cs="仿宋" w:hint="eastAsia"/>
            <w:lang w:eastAsia="zh-CN"/>
          </w:rPr>
          <w:t>(二)、培训计划制定</w:t>
        </w:r>
        <w:r>
          <w:tab/>
        </w:r>
        <w:r>
          <w:fldChar w:fldCharType="begin"/>
        </w:r>
        <w:r>
          <w:instrText xml:space="preserve"> PAGEREF _Toc1743 \h </w:instrText>
        </w:r>
        <w:r>
          <w:fldChar w:fldCharType="separate"/>
        </w:r>
        <w:r>
          <w:t>17</w:t>
        </w:r>
        <w:r>
          <w:fldChar w:fldCharType="end"/>
        </w:r>
      </w:hyperlink>
    </w:p>
    <w:p>
      <w:pPr>
        <w:pStyle w:val="TOC2"/>
        <w:tabs>
          <w:tab w:val="right" w:leader="dot" w:pos="8306"/>
        </w:tabs>
      </w:pPr>
      <w:hyperlink w:anchor="_Toc8689" w:history="1">
        <w:r>
          <w:rPr>
            <w:rFonts w:ascii="仿宋" w:eastAsia="仿宋" w:hAnsi="仿宋" w:cs="仿宋" w:hint="eastAsia"/>
            <w:lang w:eastAsia="zh-CN"/>
          </w:rPr>
          <w:t>(三)、培训实施与评估</w:t>
        </w:r>
        <w:r>
          <w:tab/>
        </w:r>
        <w:r>
          <w:fldChar w:fldCharType="begin"/>
        </w:r>
        <w:r>
          <w:instrText xml:space="preserve"> PAGEREF _Toc8689 \h </w:instrText>
        </w:r>
        <w:r>
          <w:fldChar w:fldCharType="separate"/>
        </w:r>
        <w:r>
          <w:t>17</w:t>
        </w:r>
        <w:r>
          <w:fldChar w:fldCharType="end"/>
        </w:r>
      </w:hyperlink>
    </w:p>
    <w:p>
      <w:pPr>
        <w:pStyle w:val="TOC2"/>
        <w:tabs>
          <w:tab w:val="right" w:leader="dot" w:pos="8306"/>
        </w:tabs>
      </w:pPr>
      <w:hyperlink w:anchor="_Toc14904" w:history="1">
        <w:r>
          <w:rPr>
            <w:rFonts w:ascii="仿宋" w:eastAsia="仿宋" w:hAnsi="仿宋" w:cs="仿宋" w:hint="eastAsia"/>
            <w:lang w:eastAsia="zh-CN"/>
          </w:rPr>
          <w:t>(四)、持续学习与专业发展支持</w:t>
        </w:r>
        <w:r>
          <w:tab/>
        </w:r>
        <w:r>
          <w:fldChar w:fldCharType="begin"/>
        </w:r>
        <w:r>
          <w:instrText xml:space="preserve"> PAGEREF _Toc14904 \h </w:instrText>
        </w:r>
        <w:r>
          <w:fldChar w:fldCharType="separate"/>
        </w:r>
        <w:r>
          <w:t>19</w:t>
        </w:r>
        <w:r>
          <w:fldChar w:fldCharType="end"/>
        </w:r>
      </w:hyperlink>
    </w:p>
    <w:p>
      <w:pPr>
        <w:pStyle w:val="TOC1"/>
        <w:tabs>
          <w:tab w:val="right" w:leader="dot" w:pos="8306"/>
        </w:tabs>
      </w:pPr>
      <w:hyperlink w:anchor="_Toc3603" w:history="1">
        <w:r>
          <w:rPr>
            <w:rFonts w:ascii="仿宋" w:eastAsia="仿宋" w:hAnsi="仿宋" w:cs="仿宋" w:hint="eastAsia"/>
            <w:lang w:eastAsia="zh-CN"/>
          </w:rPr>
          <w:t>四、员工职业生涯规划与发展</w:t>
        </w:r>
        <w:r>
          <w:tab/>
        </w:r>
        <w:r>
          <w:fldChar w:fldCharType="begin"/>
        </w:r>
        <w:r>
          <w:instrText xml:space="preserve"> PAGEREF _Toc3603 \h </w:instrText>
        </w:r>
        <w:r>
          <w:fldChar w:fldCharType="separate"/>
        </w:r>
        <w:r>
          <w:t>20</w:t>
        </w:r>
        <w:r>
          <w:fldChar w:fldCharType="end"/>
        </w:r>
      </w:hyperlink>
    </w:p>
    <w:p>
      <w:pPr>
        <w:pStyle w:val="TOC2"/>
        <w:tabs>
          <w:tab w:val="right" w:leader="dot" w:pos="8306"/>
        </w:tabs>
      </w:pPr>
      <w:hyperlink w:anchor="_Toc28514" w:history="1">
        <w:r>
          <w:rPr>
            <w:rFonts w:ascii="仿宋" w:eastAsia="仿宋" w:hAnsi="仿宋" w:cs="仿宋" w:hint="eastAsia"/>
            <w:lang w:eastAsia="zh-CN"/>
          </w:rPr>
          <w:t>(一)、职业生涯规划概述</w:t>
        </w:r>
        <w:r>
          <w:tab/>
        </w:r>
        <w:r>
          <w:fldChar w:fldCharType="begin"/>
        </w:r>
        <w:r>
          <w:instrText xml:space="preserve"> PAGEREF _Toc28514 \h </w:instrText>
        </w:r>
        <w:r>
          <w:fldChar w:fldCharType="separate"/>
        </w:r>
        <w:r>
          <w:t>20</w:t>
        </w:r>
        <w:r>
          <w:fldChar w:fldCharType="end"/>
        </w:r>
      </w:hyperlink>
    </w:p>
    <w:p>
      <w:pPr>
        <w:pStyle w:val="TOC2"/>
        <w:tabs>
          <w:tab w:val="right" w:leader="dot" w:pos="8306"/>
        </w:tabs>
      </w:pPr>
      <w:hyperlink w:anchor="_Toc23555" w:history="1">
        <w:r>
          <w:rPr>
            <w:rFonts w:ascii="仿宋" w:eastAsia="仿宋" w:hAnsi="仿宋" w:cs="仿宋" w:hint="eastAsia"/>
            <w:lang w:eastAsia="zh-CN"/>
          </w:rPr>
          <w:t>(二)、基本原则与方法</w:t>
        </w:r>
        <w:r>
          <w:tab/>
        </w:r>
        <w:r>
          <w:fldChar w:fldCharType="begin"/>
        </w:r>
        <w:r>
          <w:instrText xml:space="preserve"> PAGEREF _Toc23555 \h </w:instrText>
        </w:r>
        <w:r>
          <w:fldChar w:fldCharType="separate"/>
        </w:r>
        <w:r>
          <w:t>21</w:t>
        </w:r>
        <w:r>
          <w:fldChar w:fldCharType="end"/>
        </w:r>
      </w:hyperlink>
    </w:p>
    <w:p>
      <w:pPr>
        <w:pStyle w:val="TOC2"/>
        <w:tabs>
          <w:tab w:val="right" w:leader="dot" w:pos="8306"/>
        </w:tabs>
      </w:pPr>
      <w:hyperlink w:anchor="_Toc12002" w:history="1">
        <w:r>
          <w:rPr>
            <w:rFonts w:ascii="仿宋" w:eastAsia="仿宋" w:hAnsi="仿宋" w:cs="仿宋" w:hint="eastAsia"/>
            <w:lang w:eastAsia="zh-CN"/>
          </w:rPr>
          <w:t>(三)、员工职业生涯管理</w:t>
        </w:r>
        <w:r>
          <w:tab/>
        </w:r>
        <w:r>
          <w:fldChar w:fldCharType="begin"/>
        </w:r>
        <w:r>
          <w:instrText xml:space="preserve"> PAGEREF _Toc12002 \h </w:instrText>
        </w:r>
        <w:r>
          <w:fldChar w:fldCharType="separate"/>
        </w:r>
        <w:r>
          <w:t>22</w:t>
        </w:r>
        <w:r>
          <w:fldChar w:fldCharType="end"/>
        </w:r>
      </w:hyperlink>
    </w:p>
    <w:p>
      <w:pPr>
        <w:pStyle w:val="TOC2"/>
        <w:tabs>
          <w:tab w:val="right" w:leader="dot" w:pos="8306"/>
        </w:tabs>
      </w:pPr>
      <w:hyperlink w:anchor="_Toc19636" w:history="1">
        <w:r>
          <w:rPr>
            <w:rFonts w:ascii="仿宋" w:eastAsia="仿宋" w:hAnsi="仿宋" w:cs="仿宋" w:hint="eastAsia"/>
            <w:lang w:eastAsia="zh-CN"/>
          </w:rPr>
          <w:t>(四)、职业生涯发展支持体系</w:t>
        </w:r>
        <w:r>
          <w:tab/>
        </w:r>
        <w:r>
          <w:fldChar w:fldCharType="begin"/>
        </w:r>
        <w:r>
          <w:instrText xml:space="preserve"> PAGEREF _Toc19636 \h </w:instrText>
        </w:r>
        <w:r>
          <w:fldChar w:fldCharType="separate"/>
        </w:r>
        <w:r>
          <w:t>23</w:t>
        </w:r>
        <w:r>
          <w:fldChar w:fldCharType="end"/>
        </w:r>
      </w:hyperlink>
    </w:p>
    <w:p>
      <w:pPr>
        <w:pStyle w:val="TOC2"/>
        <w:tabs>
          <w:tab w:val="right" w:leader="dot" w:pos="8306"/>
        </w:tabs>
      </w:pPr>
      <w:hyperlink w:anchor="_Toc19938" w:history="1">
        <w:r>
          <w:rPr>
            <w:rFonts w:ascii="仿宋" w:eastAsia="仿宋" w:hAnsi="仿宋" w:cs="仿宋" w:hint="eastAsia"/>
            <w:lang w:eastAsia="zh-CN"/>
          </w:rPr>
          <w:t>(五)、公司文化与员工职业发展融合</w:t>
        </w:r>
        <w:r>
          <w:tab/>
        </w:r>
        <w:r>
          <w:fldChar w:fldCharType="begin"/>
        </w:r>
        <w:r>
          <w:instrText xml:space="preserve"> PAGEREF _Toc19938 \h </w:instrText>
        </w:r>
        <w:r>
          <w:fldChar w:fldCharType="separate"/>
        </w:r>
        <w:r>
          <w:t>25</w:t>
        </w:r>
        <w:r>
          <w:fldChar w:fldCharType="end"/>
        </w:r>
      </w:hyperlink>
    </w:p>
    <w:p>
      <w:pPr>
        <w:pStyle w:val="TOC2"/>
        <w:tabs>
          <w:tab w:val="right" w:leader="dot" w:pos="8306"/>
        </w:tabs>
      </w:pPr>
      <w:hyperlink w:anchor="_Toc8348" w:history="1">
        <w:r>
          <w:rPr>
            <w:rFonts w:ascii="仿宋" w:eastAsia="仿宋" w:hAnsi="仿宋" w:cs="仿宋" w:hint="eastAsia"/>
            <w:lang w:eastAsia="zh-CN"/>
          </w:rPr>
          <w:t>(六)、未来趋势与发展策略</w:t>
        </w:r>
        <w:r>
          <w:tab/>
        </w:r>
        <w:r>
          <w:fldChar w:fldCharType="begin"/>
        </w:r>
        <w:r>
          <w:instrText xml:space="preserve"> PAGEREF _Toc8348 \h </w:instrText>
        </w:r>
        <w:r>
          <w:fldChar w:fldCharType="separate"/>
        </w:r>
        <w:r>
          <w:t>27</w:t>
        </w:r>
        <w:r>
          <w:fldChar w:fldCharType="end"/>
        </w:r>
      </w:hyperlink>
    </w:p>
    <w:p>
      <w:pPr>
        <w:pStyle w:val="TOC1"/>
        <w:tabs>
          <w:tab w:val="right" w:leader="dot" w:pos="8306"/>
        </w:tabs>
      </w:pPr>
      <w:hyperlink w:anchor="_Toc13072" w:history="1">
        <w:r>
          <w:rPr>
            <w:rFonts w:ascii="仿宋" w:eastAsia="仿宋" w:hAnsi="仿宋" w:cs="仿宋" w:hint="eastAsia"/>
            <w:lang w:eastAsia="zh-CN"/>
          </w:rPr>
          <w:t>五、员工沟通技巧培训与人际关系管理</w:t>
        </w:r>
        <w:r>
          <w:tab/>
        </w:r>
        <w:r>
          <w:fldChar w:fldCharType="begin"/>
        </w:r>
        <w:r>
          <w:instrText xml:space="preserve"> PAGEREF _Toc13072 \h </w:instrText>
        </w:r>
        <w:r>
          <w:fldChar w:fldCharType="separate"/>
        </w:r>
        <w:r>
          <w:t>29</w:t>
        </w:r>
        <w:r>
          <w:fldChar w:fldCharType="end"/>
        </w:r>
      </w:hyperlink>
    </w:p>
    <w:p>
      <w:pPr>
        <w:pStyle w:val="TOC2"/>
        <w:tabs>
          <w:tab w:val="right" w:leader="dot" w:pos="8306"/>
        </w:tabs>
      </w:pPr>
      <w:hyperlink w:anchor="_Toc29565" w:history="1">
        <w:r>
          <w:rPr>
            <w:rFonts w:ascii="仿宋" w:eastAsia="仿宋" w:hAnsi="仿宋" w:cs="仿宋" w:hint="eastAsia"/>
            <w:lang w:eastAsia="zh-CN"/>
          </w:rPr>
          <w:t>(一)、沟通技巧的重要性及培训计划</w:t>
        </w:r>
        <w:r>
          <w:tab/>
        </w:r>
        <w:r>
          <w:fldChar w:fldCharType="begin"/>
        </w:r>
        <w:r>
          <w:instrText xml:space="preserve"> PAGEREF _Toc29565 \h </w:instrText>
        </w:r>
        <w:r>
          <w:fldChar w:fldCharType="separate"/>
        </w:r>
        <w:r>
          <w:t>29</w:t>
        </w:r>
        <w:r>
          <w:fldChar w:fldCharType="end"/>
        </w:r>
      </w:hyperlink>
    </w:p>
    <w:p>
      <w:pPr>
        <w:pStyle w:val="TOC2"/>
        <w:tabs>
          <w:tab w:val="right" w:leader="dot" w:pos="8306"/>
        </w:tabs>
      </w:pPr>
      <w:hyperlink w:anchor="_Toc17353" w:history="1">
        <w:r>
          <w:rPr>
            <w:rFonts w:ascii="仿宋" w:eastAsia="仿宋" w:hAnsi="仿宋" w:cs="仿宋" w:hint="eastAsia"/>
            <w:lang w:eastAsia="zh-CN"/>
          </w:rPr>
          <w:t>(二)、人际关系管理的原则与方法</w:t>
        </w:r>
        <w:r>
          <w:tab/>
        </w:r>
        <w:r>
          <w:fldChar w:fldCharType="begin"/>
        </w:r>
        <w:r>
          <w:instrText xml:space="preserve"> PAGEREF _Toc17353 \h </w:instrText>
        </w:r>
        <w:r>
          <w:fldChar w:fldCharType="separate"/>
        </w:r>
        <w:r>
          <w:t>30</w:t>
        </w:r>
        <w:r>
          <w:fldChar w:fldCharType="end"/>
        </w:r>
      </w:hyperlink>
    </w:p>
    <w:p>
      <w:pPr>
        <w:pStyle w:val="TOC2"/>
        <w:tabs>
          <w:tab w:val="right" w:leader="dot" w:pos="8306"/>
        </w:tabs>
      </w:pPr>
      <w:hyperlink w:anchor="_Toc29532" w:history="1">
        <w:r>
          <w:rPr>
            <w:rFonts w:ascii="仿宋" w:eastAsia="仿宋" w:hAnsi="仿宋" w:cs="仿宋" w:hint="eastAsia"/>
            <w:lang w:eastAsia="zh-CN"/>
          </w:rPr>
          <w:t>(三)、良好人际关系的建立与维护</w:t>
        </w:r>
        <w:r>
          <w:tab/>
        </w:r>
        <w:r>
          <w:fldChar w:fldCharType="begin"/>
        </w:r>
        <w:r>
          <w:instrText xml:space="preserve"> PAGEREF _Toc29532 \h </w:instrText>
        </w:r>
        <w:r>
          <w:fldChar w:fldCharType="separate"/>
        </w:r>
        <w:r>
          <w:t>30</w:t>
        </w:r>
        <w:r>
          <w:fldChar w:fldCharType="end"/>
        </w:r>
      </w:hyperlink>
    </w:p>
    <w:p>
      <w:pPr>
        <w:pStyle w:val="TOC1"/>
        <w:tabs>
          <w:tab w:val="right" w:leader="dot" w:pos="8306"/>
        </w:tabs>
      </w:pPr>
      <w:hyperlink w:anchor="_Toc17331" w:history="1">
        <w:r>
          <w:rPr>
            <w:rFonts w:ascii="仿宋" w:eastAsia="仿宋" w:hAnsi="仿宋" w:cs="仿宋" w:hint="eastAsia"/>
            <w:lang w:eastAsia="zh-CN"/>
          </w:rPr>
          <w:t>六、第二十六章人才留存与流失管理</w:t>
        </w:r>
        <w:r>
          <w:tab/>
        </w:r>
        <w:r>
          <w:fldChar w:fldCharType="begin"/>
        </w:r>
        <w:r>
          <w:instrText xml:space="preserve"> PAGEREF _Toc17331 \h </w:instrText>
        </w:r>
        <w:r>
          <w:fldChar w:fldCharType="separate"/>
        </w:r>
        <w:r>
          <w:t>31</w:t>
        </w:r>
        <w:r>
          <w:fldChar w:fldCharType="end"/>
        </w:r>
      </w:hyperlink>
    </w:p>
    <w:p>
      <w:pPr>
        <w:pStyle w:val="TOC2"/>
        <w:tabs>
          <w:tab w:val="right" w:leader="dot" w:pos="8306"/>
        </w:tabs>
      </w:pPr>
      <w:hyperlink w:anchor="_Toc13357" w:history="1">
        <w:r>
          <w:rPr>
            <w:rFonts w:ascii="仿宋" w:eastAsia="仿宋" w:hAnsi="仿宋" w:cs="仿宋" w:hint="eastAsia"/>
            <w:lang w:eastAsia="zh-CN"/>
          </w:rPr>
          <w:t>(一)、人才留存策略</w:t>
        </w:r>
        <w:r>
          <w:tab/>
        </w:r>
        <w:r>
          <w:fldChar w:fldCharType="begin"/>
        </w:r>
        <w:r>
          <w:instrText xml:space="preserve"> PAGEREF _Toc13357 \h </w:instrText>
        </w:r>
        <w:r>
          <w:fldChar w:fldCharType="separate"/>
        </w:r>
        <w:r>
          <w:t>31</w:t>
        </w:r>
        <w:r>
          <w:fldChar w:fldCharType="end"/>
        </w:r>
      </w:hyperlink>
    </w:p>
    <w:p>
      <w:pPr>
        <w:pStyle w:val="TOC2"/>
        <w:tabs>
          <w:tab w:val="right" w:leader="dot" w:pos="8306"/>
        </w:tabs>
      </w:pPr>
      <w:hyperlink w:anchor="_Toc559" w:history="1">
        <w:r>
          <w:rPr>
            <w:rFonts w:ascii="仿宋" w:eastAsia="仿宋" w:hAnsi="仿宋" w:cs="仿宋" w:hint="eastAsia"/>
            <w:lang w:eastAsia="zh-CN"/>
          </w:rPr>
          <w:t>(二)、人才流失分析与改进</w:t>
        </w:r>
        <w:r>
          <w:tab/>
        </w:r>
        <w:r>
          <w:fldChar w:fldCharType="begin"/>
        </w:r>
        <w:r>
          <w:instrText xml:space="preserve"> PAGEREF _Toc559 \h </w:instrText>
        </w:r>
        <w:r>
          <w:fldChar w:fldCharType="separate"/>
        </w:r>
        <w:r>
          <w:t>31</w:t>
        </w:r>
        <w:r>
          <w:fldChar w:fldCharType="end"/>
        </w:r>
      </w:hyperlink>
    </w:p>
    <w:p>
      <w:pPr>
        <w:pStyle w:val="TOC2"/>
        <w:tabs>
          <w:tab w:val="right" w:leader="dot" w:pos="8306"/>
        </w:tabs>
      </w:pPr>
      <w:hyperlink w:anchor="_Toc11786" w:history="1">
        <w:r>
          <w:rPr>
            <w:rFonts w:ascii="仿宋" w:eastAsia="仿宋" w:hAnsi="仿宋" w:cs="仿宋" w:hint="eastAsia"/>
            <w:lang w:eastAsia="zh-CN"/>
          </w:rPr>
          <w:t>(三)、持续改进与未来展望</w:t>
        </w:r>
        <w:r>
          <w:tab/>
        </w:r>
        <w:r>
          <w:fldChar w:fldCharType="begin"/>
        </w:r>
        <w:r>
          <w:instrText xml:space="preserve"> PAGEREF _Toc11786 \h </w:instrText>
        </w:r>
        <w:r>
          <w:fldChar w:fldCharType="separate"/>
        </w:r>
        <w:r>
          <w:t>32</w:t>
        </w:r>
        <w:r>
          <w:fldChar w:fldCharType="end"/>
        </w:r>
      </w:hyperlink>
    </w:p>
    <w:p>
      <w:pPr>
        <w:pStyle w:val="TOC1"/>
        <w:tabs>
          <w:tab w:val="right" w:leader="dot" w:pos="8306"/>
        </w:tabs>
      </w:pPr>
      <w:hyperlink w:anchor="_Toc19523" w:history="1">
        <w:r>
          <w:rPr>
            <w:rFonts w:ascii="仿宋" w:eastAsia="仿宋" w:hAnsi="仿宋" w:cs="仿宋" w:hint="eastAsia"/>
            <w:lang w:eastAsia="zh-CN"/>
          </w:rPr>
          <w:t>七、第十三章技术与创新支持</w:t>
        </w:r>
        <w:r>
          <w:tab/>
        </w:r>
        <w:r>
          <w:fldChar w:fldCharType="begin"/>
        </w:r>
        <w:r>
          <w:instrText xml:space="preserve"> PAGEREF _Toc19523 \h </w:instrText>
        </w:r>
        <w:r>
          <w:fldChar w:fldCharType="separate"/>
        </w:r>
        <w:r>
          <w:t>32</w:t>
        </w:r>
        <w:r>
          <w:fldChar w:fldCharType="end"/>
        </w:r>
      </w:hyperlink>
    </w:p>
    <w:p>
      <w:pPr>
        <w:pStyle w:val="TOC2"/>
        <w:tabs>
          <w:tab w:val="right" w:leader="dot" w:pos="8306"/>
        </w:tabs>
      </w:pPr>
      <w:hyperlink w:anchor="_Toc8682" w:history="1">
        <w:r>
          <w:rPr>
            <w:rFonts w:ascii="仿宋" w:eastAsia="仿宋" w:hAnsi="仿宋" w:cs="仿宋" w:hint="eastAsia"/>
            <w:lang w:eastAsia="zh-CN"/>
          </w:rPr>
          <w:t>(一)、技术培训与更新</w:t>
        </w:r>
        <w:r>
          <w:tab/>
        </w:r>
        <w:r>
          <w:fldChar w:fldCharType="begin"/>
        </w:r>
        <w:r>
          <w:instrText xml:space="preserve"> PAGEREF _Toc8682 \h </w:instrText>
        </w:r>
        <w:r>
          <w:fldChar w:fldCharType="separate"/>
        </w:r>
        <w:r>
          <w:t>32</w:t>
        </w:r>
        <w:r>
          <w:fldChar w:fldCharType="end"/>
        </w:r>
      </w:hyperlink>
    </w:p>
    <w:p>
      <w:pPr>
        <w:pStyle w:val="TOC2"/>
        <w:tabs>
          <w:tab w:val="right" w:leader="dot" w:pos="8306"/>
        </w:tabs>
      </w:pPr>
      <w:hyperlink w:anchor="_Toc3822" w:history="1">
        <w:r>
          <w:rPr>
            <w:rFonts w:ascii="仿宋" w:eastAsia="仿宋" w:hAnsi="仿宋" w:cs="仿宋" w:hint="eastAsia"/>
            <w:lang w:eastAsia="zh-CN"/>
          </w:rPr>
          <w:t>(二)、创新文化与项目支持</w:t>
        </w:r>
        <w:r>
          <w:tab/>
        </w:r>
        <w:r>
          <w:fldChar w:fldCharType="begin"/>
        </w:r>
        <w:r>
          <w:instrText xml:space="preserve"> PAGEREF _Toc3822 \h </w:instrText>
        </w:r>
        <w:r>
          <w:fldChar w:fldCharType="separate"/>
        </w:r>
        <w:r>
          <w:t>33</w:t>
        </w:r>
        <w:r>
          <w:fldChar w:fldCharType="end"/>
        </w:r>
      </w:hyperlink>
    </w:p>
    <w:p>
      <w:pPr>
        <w:pStyle w:val="TOC1"/>
        <w:tabs>
          <w:tab w:val="right" w:leader="dot" w:pos="8306"/>
        </w:tabs>
      </w:pPr>
      <w:hyperlink w:anchor="_Toc16683" w:history="1">
        <w:r>
          <w:rPr>
            <w:rFonts w:ascii="仿宋" w:eastAsia="仿宋" w:hAnsi="仿宋" w:cs="仿宋" w:hint="eastAsia"/>
            <w:lang w:eastAsia="zh-CN"/>
          </w:rPr>
          <w:t>八、第三十二章未来发展愿景</w:t>
        </w:r>
        <w:r>
          <w:tab/>
        </w:r>
        <w:r>
          <w:fldChar w:fldCharType="begin"/>
        </w:r>
        <w:r>
          <w:instrText xml:space="preserve"> PAGEREF _Toc16683 \h </w:instrText>
        </w:r>
        <w:r>
          <w:fldChar w:fldCharType="separate"/>
        </w:r>
        <w:r>
          <w:t>34</w:t>
        </w:r>
        <w:r>
          <w:fldChar w:fldCharType="end"/>
        </w:r>
      </w:hyperlink>
    </w:p>
    <w:p>
      <w:pPr>
        <w:pStyle w:val="TOC2"/>
        <w:tabs>
          <w:tab w:val="right" w:leader="dot" w:pos="8306"/>
        </w:tabs>
      </w:pPr>
      <w:hyperlink w:anchor="_Toc13572" w:history="1">
        <w:r>
          <w:rPr>
            <w:rFonts w:ascii="仿宋" w:eastAsia="仿宋" w:hAnsi="仿宋" w:cs="仿宋" w:hint="eastAsia"/>
            <w:lang w:eastAsia="zh-CN"/>
          </w:rPr>
          <w:t>(一)、员工职业生涯管理的未来趋势</w:t>
        </w:r>
        <w:r>
          <w:tab/>
        </w:r>
        <w:r>
          <w:fldChar w:fldCharType="begin"/>
        </w:r>
        <w:r>
          <w:instrText xml:space="preserve"> PAGEREF _Toc13572 \h </w:instrText>
        </w:r>
        <w:r>
          <w:fldChar w:fldCharType="separate"/>
        </w:r>
        <w:r>
          <w:t>34</w:t>
        </w:r>
        <w:r>
          <w:fldChar w:fldCharType="end"/>
        </w:r>
      </w:hyperlink>
    </w:p>
    <w:p>
      <w:pPr>
        <w:pStyle w:val="TOC2"/>
        <w:tabs>
          <w:tab w:val="right" w:leader="dot" w:pos="8306"/>
        </w:tabs>
      </w:pPr>
      <w:hyperlink w:anchor="_Toc5754" w:history="1">
        <w:r>
          <w:rPr>
            <w:rFonts w:ascii="仿宋" w:eastAsia="仿宋" w:hAnsi="仿宋" w:cs="仿宋" w:hint="eastAsia"/>
            <w:lang w:eastAsia="zh-CN"/>
          </w:rPr>
          <w:t>(二)、公司在员工发展中的未来愿景</w:t>
        </w:r>
        <w:r>
          <w:tab/>
        </w:r>
        <w:r>
          <w:fldChar w:fldCharType="begin"/>
        </w:r>
        <w:r>
          <w:instrText xml:space="preserve"> PAGEREF _Toc5754 \h </w:instrText>
        </w:r>
        <w:r>
          <w:fldChar w:fldCharType="separate"/>
        </w:r>
        <w:r>
          <w:t>35</w:t>
        </w:r>
        <w:r>
          <w:fldChar w:fldCharType="end"/>
        </w:r>
      </w:hyperlink>
    </w:p>
    <w:p>
      <w:pPr>
        <w:pStyle w:val="TOC1"/>
        <w:tabs>
          <w:tab w:val="right" w:leader="dot" w:pos="8306"/>
        </w:tabs>
      </w:pPr>
      <w:hyperlink w:anchor="_Toc25861" w:history="1">
        <w:r>
          <w:rPr>
            <w:rFonts w:ascii="仿宋" w:eastAsia="仿宋" w:hAnsi="仿宋" w:cs="仿宋" w:hint="eastAsia"/>
            <w:lang w:eastAsia="zh-CN"/>
          </w:rPr>
          <w:t>九、第四十章员工身心健康管理</w:t>
        </w:r>
        <w:r>
          <w:tab/>
        </w:r>
        <w:r>
          <w:fldChar w:fldCharType="begin"/>
        </w:r>
        <w:r>
          <w:instrText xml:space="preserve"> PAGEREF _Toc25861 \h </w:instrText>
        </w:r>
        <w:r>
          <w:fldChar w:fldCharType="separate"/>
        </w:r>
        <w:r>
          <w:t>35</w:t>
        </w:r>
        <w:r>
          <w:fldChar w:fldCharType="end"/>
        </w:r>
      </w:hyperlink>
    </w:p>
    <w:p>
      <w:pPr>
        <w:pStyle w:val="TOC2"/>
        <w:tabs>
          <w:tab w:val="right" w:leader="dot" w:pos="8306"/>
        </w:tabs>
      </w:pPr>
      <w:hyperlink w:anchor="_Toc25299" w:history="1">
        <w:r>
          <w:rPr>
            <w:rFonts w:ascii="仿宋" w:eastAsia="仿宋" w:hAnsi="仿宋" w:cs="仿宋" w:hint="eastAsia"/>
            <w:lang w:eastAsia="zh-CN"/>
          </w:rPr>
          <w:t>(一)、健康促进计划</w:t>
        </w:r>
        <w:r>
          <w:tab/>
        </w:r>
        <w:r>
          <w:fldChar w:fldCharType="begin"/>
        </w:r>
        <w:r>
          <w:instrText xml:space="preserve"> PAGEREF _Toc25299 \h </w:instrText>
        </w:r>
        <w:r>
          <w:fldChar w:fldCharType="separate"/>
        </w:r>
        <w:r>
          <w:t>35</w:t>
        </w:r>
        <w:r>
          <w:fldChar w:fldCharType="end"/>
        </w:r>
      </w:hyperlink>
    </w:p>
    <w:p>
      <w:pPr>
        <w:pStyle w:val="TOC2"/>
        <w:tabs>
          <w:tab w:val="right" w:leader="dot" w:pos="8306"/>
        </w:tabs>
      </w:pPr>
      <w:hyperlink w:anchor="_Toc9865" w:history="1">
        <w:r>
          <w:rPr>
            <w:rFonts w:ascii="仿宋" w:eastAsia="仿宋" w:hAnsi="仿宋" w:cs="仿宋" w:hint="eastAsia"/>
            <w:lang w:eastAsia="zh-CN"/>
          </w:rPr>
          <w:t>(二)、健康饮食与运动计划</w:t>
        </w:r>
        <w:r>
          <w:tab/>
        </w:r>
        <w:r>
          <w:fldChar w:fldCharType="begin"/>
        </w:r>
        <w:r>
          <w:instrText xml:space="preserve"> PAGEREF _Toc9865 \h </w:instrText>
        </w:r>
        <w:r>
          <w:fldChar w:fldCharType="separate"/>
        </w:r>
        <w:r>
          <w:t>36</w:t>
        </w:r>
        <w:r>
          <w:fldChar w:fldCharType="end"/>
        </w:r>
      </w:hyperlink>
    </w:p>
    <w:p>
      <w:pPr>
        <w:pStyle w:val="TOC2"/>
        <w:tabs>
          <w:tab w:val="right" w:leader="dot" w:pos="8306"/>
        </w:tabs>
      </w:pPr>
      <w:hyperlink w:anchor="_Toc30645" w:history="1">
        <w:r>
          <w:rPr>
            <w:rFonts w:ascii="仿宋" w:eastAsia="仿宋" w:hAnsi="仿宋" w:cs="仿宋" w:hint="eastAsia"/>
            <w:lang w:eastAsia="zh-CN"/>
          </w:rPr>
          <w:t>(三)、心理健康服务与支持</w:t>
        </w:r>
        <w:r>
          <w:tab/>
        </w:r>
        <w:r>
          <w:fldChar w:fldCharType="begin"/>
        </w:r>
        <w:r>
          <w:instrText xml:space="preserve"> PAGEREF _Toc30645 \h </w:instrText>
        </w:r>
        <w:r>
          <w:fldChar w:fldCharType="separate"/>
        </w:r>
        <w:r>
          <w:t>36</w:t>
        </w:r>
        <w:r>
          <w:fldChar w:fldCharType="end"/>
        </w:r>
      </w:hyperlink>
    </w:p>
    <w:p>
      <w:pPr>
        <w:pStyle w:val="TOC2"/>
        <w:tabs>
          <w:tab w:val="right" w:leader="dot" w:pos="8306"/>
        </w:tabs>
      </w:pPr>
      <w:hyperlink w:anchor="_Toc29754" w:history="1">
        <w:r>
          <w:rPr>
            <w:rFonts w:ascii="仿宋" w:eastAsia="仿宋" w:hAnsi="仿宋" w:cs="仿宋" w:hint="eastAsia"/>
            <w:lang w:eastAsia="zh-CN"/>
          </w:rPr>
          <w:t>(四)、工作压力管理</w:t>
        </w:r>
        <w:r>
          <w:tab/>
        </w:r>
        <w:r>
          <w:fldChar w:fldCharType="begin"/>
        </w:r>
        <w:r>
          <w:instrText xml:space="preserve"> PAGEREF _Toc29754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24" w:history="1">
        <w:r>
          <w:rPr>
            <w:rFonts w:ascii="仿宋" w:eastAsia="仿宋" w:hAnsi="仿宋" w:cs="仿宋" w:hint="eastAsia"/>
            <w:lang w:eastAsia="zh-CN"/>
          </w:rPr>
          <w:t>(五)、工作负荷评估与调整</w:t>
        </w:r>
        <w:r>
          <w:tab/>
        </w:r>
        <w:r>
          <w:fldChar w:fldCharType="begin"/>
        </w:r>
        <w:r>
          <w:instrText xml:space="preserve"> PAGEREF _Toc8124 \h </w:instrText>
        </w:r>
        <w:r>
          <w:fldChar w:fldCharType="separate"/>
        </w:r>
        <w:r>
          <w:t>38</w:t>
        </w:r>
        <w:r>
          <w:fldChar w:fldCharType="end"/>
        </w:r>
      </w:hyperlink>
    </w:p>
    <w:p>
      <w:pPr>
        <w:pStyle w:val="TOC2"/>
        <w:tabs>
          <w:tab w:val="right" w:leader="dot" w:pos="8306"/>
        </w:tabs>
      </w:pPr>
      <w:hyperlink w:anchor="_Toc9846" w:history="1">
        <w:r>
          <w:rPr>
            <w:rFonts w:ascii="仿宋" w:eastAsia="仿宋" w:hAnsi="仿宋" w:cs="仿宋" w:hint="eastAsia"/>
            <w:lang w:eastAsia="zh-CN"/>
          </w:rPr>
          <w:t>(六)、员工心理咨询与支持</w:t>
        </w:r>
        <w:r>
          <w:tab/>
        </w:r>
        <w:r>
          <w:fldChar w:fldCharType="begin"/>
        </w:r>
        <w:r>
          <w:instrText xml:space="preserve"> PAGEREF _Toc9846 \h </w:instrText>
        </w:r>
        <w:r>
          <w:fldChar w:fldCharType="separate"/>
        </w:r>
        <w:r>
          <w:t>39</w:t>
        </w:r>
        <w:r>
          <w:fldChar w:fldCharType="end"/>
        </w:r>
      </w:hyperlink>
    </w:p>
    <w:p>
      <w:pPr>
        <w:pStyle w:val="TOC1"/>
        <w:tabs>
          <w:tab w:val="right" w:leader="dot" w:pos="8306"/>
        </w:tabs>
      </w:pPr>
      <w:hyperlink w:anchor="_Toc28986" w:history="1">
        <w:r>
          <w:rPr>
            <w:rFonts w:ascii="仿宋" w:eastAsia="仿宋" w:hAnsi="仿宋" w:cs="仿宋" w:hint="eastAsia"/>
            <w:lang w:eastAsia="zh-CN"/>
          </w:rPr>
          <w:t>十、员工家庭与工作平衡支持计划</w:t>
        </w:r>
        <w:r>
          <w:tab/>
        </w:r>
        <w:r>
          <w:fldChar w:fldCharType="begin"/>
        </w:r>
        <w:r>
          <w:instrText xml:space="preserve"> PAGEREF _Toc28986 \h </w:instrText>
        </w:r>
        <w:r>
          <w:fldChar w:fldCharType="separate"/>
        </w:r>
        <w:r>
          <w:t>39</w:t>
        </w:r>
        <w:r>
          <w:fldChar w:fldCharType="end"/>
        </w:r>
      </w:hyperlink>
    </w:p>
    <w:p>
      <w:pPr>
        <w:pStyle w:val="TOC2"/>
        <w:tabs>
          <w:tab w:val="right" w:leader="dot" w:pos="8306"/>
        </w:tabs>
      </w:pPr>
      <w:hyperlink w:anchor="_Toc17412" w:history="1">
        <w:r>
          <w:rPr>
            <w:rFonts w:ascii="仿宋" w:eastAsia="仿宋" w:hAnsi="仿宋" w:cs="仿宋" w:hint="eastAsia"/>
            <w:lang w:eastAsia="zh-CN"/>
          </w:rPr>
          <w:t>(一)、家庭与工作平衡的重要性分析</w:t>
        </w:r>
        <w:r>
          <w:tab/>
        </w:r>
        <w:r>
          <w:fldChar w:fldCharType="begin"/>
        </w:r>
        <w:r>
          <w:instrText xml:space="preserve"> PAGEREF _Toc17412 \h </w:instrText>
        </w:r>
        <w:r>
          <w:fldChar w:fldCharType="separate"/>
        </w:r>
        <w:r>
          <w:t>39</w:t>
        </w:r>
        <w:r>
          <w:fldChar w:fldCharType="end"/>
        </w:r>
      </w:hyperlink>
    </w:p>
    <w:p>
      <w:pPr>
        <w:pStyle w:val="TOC2"/>
        <w:tabs>
          <w:tab w:val="right" w:leader="dot" w:pos="8306"/>
        </w:tabs>
      </w:pPr>
      <w:hyperlink w:anchor="_Toc661" w:history="1">
        <w:r>
          <w:rPr>
            <w:rFonts w:ascii="仿宋" w:eastAsia="仿宋" w:hAnsi="仿宋" w:cs="仿宋" w:hint="eastAsia"/>
            <w:lang w:eastAsia="zh-CN"/>
          </w:rPr>
          <w:t>(二)、支持计划的制定与实施步骤</w:t>
        </w:r>
        <w:r>
          <w:tab/>
        </w:r>
        <w:r>
          <w:fldChar w:fldCharType="begin"/>
        </w:r>
        <w:r>
          <w:instrText xml:space="preserve"> PAGEREF _Toc661 \h </w:instrText>
        </w:r>
        <w:r>
          <w:fldChar w:fldCharType="separate"/>
        </w:r>
        <w:r>
          <w:t>40</w:t>
        </w:r>
        <w:r>
          <w:fldChar w:fldCharType="end"/>
        </w:r>
      </w:hyperlink>
    </w:p>
    <w:p>
      <w:pPr>
        <w:pStyle w:val="TOC2"/>
        <w:tabs>
          <w:tab w:val="right" w:leader="dot" w:pos="8306"/>
        </w:tabs>
      </w:pPr>
      <w:hyperlink w:anchor="_Toc29066" w:history="1">
        <w:r>
          <w:rPr>
            <w:rFonts w:ascii="仿宋" w:eastAsia="仿宋" w:hAnsi="仿宋" w:cs="仿宋" w:hint="eastAsia"/>
            <w:lang w:eastAsia="zh-CN"/>
          </w:rPr>
          <w:t>(三)、平衡效果的评估及调整优化</w:t>
        </w:r>
        <w:r>
          <w:tab/>
        </w:r>
        <w:r>
          <w:fldChar w:fldCharType="begin"/>
        </w:r>
        <w:r>
          <w:instrText xml:space="preserve"> PAGEREF _Toc29066 \h </w:instrText>
        </w:r>
        <w:r>
          <w:fldChar w:fldCharType="separate"/>
        </w:r>
        <w:r>
          <w:t>40</w:t>
        </w:r>
        <w:r>
          <w:fldChar w:fldCharType="end"/>
        </w:r>
      </w:hyperlink>
    </w:p>
    <w:p>
      <w:pPr>
        <w:pStyle w:val="TOC1"/>
        <w:tabs>
          <w:tab w:val="right" w:leader="dot" w:pos="8306"/>
        </w:tabs>
      </w:pPr>
      <w:hyperlink w:anchor="_Toc30306" w:history="1">
        <w:r>
          <w:rPr>
            <w:rFonts w:ascii="仿宋" w:eastAsia="仿宋" w:hAnsi="仿宋" w:cs="仿宋" w:hint="eastAsia"/>
            <w:lang w:eastAsia="zh-CN"/>
          </w:rPr>
          <w:t>十一、员工满意度调查与提升策略</w:t>
        </w:r>
        <w:r>
          <w:tab/>
        </w:r>
        <w:r>
          <w:fldChar w:fldCharType="begin"/>
        </w:r>
        <w:r>
          <w:instrText xml:space="preserve"> PAGEREF _Toc30306 \h </w:instrText>
        </w:r>
        <w:r>
          <w:fldChar w:fldCharType="separate"/>
        </w:r>
        <w:r>
          <w:t>41</w:t>
        </w:r>
        <w:r>
          <w:fldChar w:fldCharType="end"/>
        </w:r>
      </w:hyperlink>
    </w:p>
    <w:p>
      <w:pPr>
        <w:pStyle w:val="TOC2"/>
        <w:tabs>
          <w:tab w:val="right" w:leader="dot" w:pos="8306"/>
        </w:tabs>
      </w:pPr>
      <w:hyperlink w:anchor="_Toc15783" w:history="1">
        <w:r>
          <w:rPr>
            <w:rFonts w:ascii="仿宋" w:eastAsia="仿宋" w:hAnsi="仿宋" w:cs="仿宋" w:hint="eastAsia"/>
            <w:lang w:eastAsia="zh-CN"/>
          </w:rPr>
          <w:t>(一)、满意度调查的设计与实施</w:t>
        </w:r>
        <w:r>
          <w:tab/>
        </w:r>
        <w:r>
          <w:fldChar w:fldCharType="begin"/>
        </w:r>
        <w:r>
          <w:instrText xml:space="preserve"> PAGEREF _Toc15783 \h </w:instrText>
        </w:r>
        <w:r>
          <w:fldChar w:fldCharType="separate"/>
        </w:r>
        <w:r>
          <w:t>41</w:t>
        </w:r>
        <w:r>
          <w:fldChar w:fldCharType="end"/>
        </w:r>
      </w:hyperlink>
    </w:p>
    <w:p>
      <w:pPr>
        <w:pStyle w:val="TOC2"/>
        <w:tabs>
          <w:tab w:val="right" w:leader="dot" w:pos="8306"/>
        </w:tabs>
      </w:pPr>
      <w:hyperlink w:anchor="_Toc17820" w:history="1">
        <w:r>
          <w:rPr>
            <w:rFonts w:ascii="仿宋" w:eastAsia="仿宋" w:hAnsi="仿宋" w:cs="仿宋" w:hint="eastAsia"/>
            <w:lang w:eastAsia="zh-CN"/>
          </w:rPr>
          <w:t>(二)、员工满意度的分析与解读</w:t>
        </w:r>
        <w:r>
          <w:tab/>
        </w:r>
        <w:r>
          <w:fldChar w:fldCharType="begin"/>
        </w:r>
        <w:r>
          <w:instrText xml:space="preserve"> PAGEREF _Toc17820 \h </w:instrText>
        </w:r>
        <w:r>
          <w:fldChar w:fldCharType="separate"/>
        </w:r>
        <w:r>
          <w:t>43</w:t>
        </w:r>
        <w:r>
          <w:fldChar w:fldCharType="end"/>
        </w:r>
      </w:hyperlink>
    </w:p>
    <w:p>
      <w:pPr>
        <w:pStyle w:val="TOC2"/>
        <w:tabs>
          <w:tab w:val="right" w:leader="dot" w:pos="8306"/>
        </w:tabs>
      </w:pPr>
      <w:hyperlink w:anchor="_Toc14044" w:history="1">
        <w:r>
          <w:rPr>
            <w:rFonts w:ascii="仿宋" w:eastAsia="仿宋" w:hAnsi="仿宋" w:cs="仿宋" w:hint="eastAsia"/>
            <w:lang w:eastAsia="zh-CN"/>
          </w:rPr>
          <w:t>(三)、提升员工满意度的措施与行动计划</w:t>
        </w:r>
        <w:r>
          <w:tab/>
        </w:r>
        <w:r>
          <w:fldChar w:fldCharType="begin"/>
        </w:r>
        <w:r>
          <w:instrText xml:space="preserve"> PAGEREF _Toc14044 \h </w:instrText>
        </w:r>
        <w:r>
          <w:fldChar w:fldCharType="separate"/>
        </w:r>
        <w:r>
          <w:t>44</w:t>
        </w:r>
        <w:r>
          <w:fldChar w:fldCharType="end"/>
        </w:r>
      </w:hyperlink>
    </w:p>
    <w:p>
      <w:pPr>
        <w:pStyle w:val="TOC1"/>
        <w:tabs>
          <w:tab w:val="right" w:leader="dot" w:pos="8306"/>
        </w:tabs>
      </w:pPr>
      <w:hyperlink w:anchor="_Toc8306" w:history="1">
        <w:r>
          <w:rPr>
            <w:rFonts w:ascii="仿宋" w:eastAsia="仿宋" w:hAnsi="仿宋" w:cs="仿宋" w:hint="eastAsia"/>
            <w:lang w:eastAsia="zh-CN"/>
          </w:rPr>
          <w:t>十二、员工多元化与包容性管理</w:t>
        </w:r>
        <w:r>
          <w:tab/>
        </w:r>
        <w:r>
          <w:fldChar w:fldCharType="begin"/>
        </w:r>
        <w:r>
          <w:instrText xml:space="preserve"> PAGEREF _Toc8306 \h </w:instrText>
        </w:r>
        <w:r>
          <w:fldChar w:fldCharType="separate"/>
        </w:r>
        <w:r>
          <w:t>46</w:t>
        </w:r>
        <w:r>
          <w:fldChar w:fldCharType="end"/>
        </w:r>
      </w:hyperlink>
    </w:p>
    <w:p>
      <w:pPr>
        <w:pStyle w:val="TOC2"/>
        <w:tabs>
          <w:tab w:val="right" w:leader="dot" w:pos="8306"/>
        </w:tabs>
      </w:pPr>
      <w:hyperlink w:anchor="_Toc24993" w:history="1">
        <w:r>
          <w:rPr>
            <w:rFonts w:ascii="仿宋" w:eastAsia="仿宋" w:hAnsi="仿宋" w:cs="仿宋" w:hint="eastAsia"/>
            <w:lang w:eastAsia="zh-CN"/>
          </w:rPr>
          <w:t>(一)、员工多元化的价值与挑战</w:t>
        </w:r>
        <w:r>
          <w:tab/>
        </w:r>
        <w:r>
          <w:fldChar w:fldCharType="begin"/>
        </w:r>
        <w:r>
          <w:instrText xml:space="preserve"> PAGEREF _Toc24993 \h </w:instrText>
        </w:r>
        <w:r>
          <w:fldChar w:fldCharType="separate"/>
        </w:r>
        <w:r>
          <w:t>46</w:t>
        </w:r>
        <w:r>
          <w:fldChar w:fldCharType="end"/>
        </w:r>
      </w:hyperlink>
    </w:p>
    <w:p>
      <w:pPr>
        <w:pStyle w:val="TOC2"/>
        <w:tabs>
          <w:tab w:val="right" w:leader="dot" w:pos="8306"/>
        </w:tabs>
      </w:pPr>
      <w:hyperlink w:anchor="_Toc17007" w:history="1">
        <w:r>
          <w:rPr>
            <w:rFonts w:ascii="仿宋" w:eastAsia="仿宋" w:hAnsi="仿宋" w:cs="仿宋" w:hint="eastAsia"/>
            <w:lang w:eastAsia="zh-CN"/>
          </w:rPr>
          <w:t>(二)、员工包容性政策与实践</w:t>
        </w:r>
        <w:r>
          <w:tab/>
        </w:r>
        <w:r>
          <w:fldChar w:fldCharType="begin"/>
        </w:r>
        <w:r>
          <w:instrText xml:space="preserve"> PAGEREF _Toc17007 \h </w:instrText>
        </w:r>
        <w:r>
          <w:fldChar w:fldCharType="separate"/>
        </w:r>
        <w:r>
          <w:t>47</w:t>
        </w:r>
        <w:r>
          <w:fldChar w:fldCharType="end"/>
        </w:r>
      </w:hyperlink>
    </w:p>
    <w:p>
      <w:pPr>
        <w:pStyle w:val="TOC2"/>
        <w:tabs>
          <w:tab w:val="right" w:leader="dot" w:pos="8306"/>
        </w:tabs>
      </w:pPr>
      <w:hyperlink w:anchor="_Toc6244" w:history="1">
        <w:r>
          <w:rPr>
            <w:rFonts w:ascii="仿宋" w:eastAsia="仿宋" w:hAnsi="仿宋" w:cs="仿宋" w:hint="eastAsia"/>
            <w:lang w:eastAsia="zh-CN"/>
          </w:rPr>
          <w:t>(三)、多元与包容性文化的培育与维护</w:t>
        </w:r>
        <w:r>
          <w:tab/>
        </w:r>
        <w:r>
          <w:fldChar w:fldCharType="begin"/>
        </w:r>
        <w:r>
          <w:instrText xml:space="preserve"> PAGEREF _Toc6244 \h </w:instrText>
        </w:r>
        <w:r>
          <w:fldChar w:fldCharType="separate"/>
        </w:r>
        <w:r>
          <w:t>47</w:t>
        </w:r>
        <w:r>
          <w:fldChar w:fldCharType="end"/>
        </w:r>
      </w:hyperlink>
    </w:p>
    <w:p>
      <w:pPr>
        <w:pStyle w:val="TOC1"/>
        <w:tabs>
          <w:tab w:val="right" w:leader="dot" w:pos="8306"/>
        </w:tabs>
      </w:pPr>
      <w:hyperlink w:anchor="_Toc15637" w:history="1">
        <w:r>
          <w:rPr>
            <w:rFonts w:ascii="仿宋" w:eastAsia="仿宋" w:hAnsi="仿宋" w:cs="仿宋" w:hint="eastAsia"/>
            <w:lang w:eastAsia="zh-CN"/>
          </w:rPr>
          <w:t>十三、第四十五章员工品牌建设</w:t>
        </w:r>
        <w:r>
          <w:tab/>
        </w:r>
        <w:r>
          <w:fldChar w:fldCharType="begin"/>
        </w:r>
        <w:r>
          <w:instrText xml:space="preserve"> PAGEREF _Toc15637 \h </w:instrText>
        </w:r>
        <w:r>
          <w:fldChar w:fldCharType="separate"/>
        </w:r>
        <w:r>
          <w:t>48</w:t>
        </w:r>
        <w:r>
          <w:fldChar w:fldCharType="end"/>
        </w:r>
      </w:hyperlink>
    </w:p>
    <w:p>
      <w:pPr>
        <w:pStyle w:val="TOC2"/>
        <w:tabs>
          <w:tab w:val="right" w:leader="dot" w:pos="8306"/>
        </w:tabs>
      </w:pPr>
      <w:hyperlink w:anchor="_Toc27717" w:history="1">
        <w:r>
          <w:rPr>
            <w:rFonts w:ascii="仿宋" w:eastAsia="仿宋" w:hAnsi="仿宋" w:cs="仿宋" w:hint="eastAsia"/>
            <w:lang w:eastAsia="zh-CN"/>
          </w:rPr>
          <w:t>(一)、个人品牌管理</w:t>
        </w:r>
        <w:r>
          <w:tab/>
        </w:r>
        <w:r>
          <w:fldChar w:fldCharType="begin"/>
        </w:r>
        <w:r>
          <w:instrText xml:space="preserve"> PAGEREF _Toc27717 \h </w:instrText>
        </w:r>
        <w:r>
          <w:fldChar w:fldCharType="separate"/>
        </w:r>
        <w:r>
          <w:t>48</w:t>
        </w:r>
        <w:r>
          <w:fldChar w:fldCharType="end"/>
        </w:r>
      </w:hyperlink>
    </w:p>
    <w:p>
      <w:pPr>
        <w:pStyle w:val="TOC2"/>
        <w:tabs>
          <w:tab w:val="right" w:leader="dot" w:pos="8306"/>
        </w:tabs>
      </w:pPr>
      <w:hyperlink w:anchor="_Toc5151" w:history="1">
        <w:r>
          <w:rPr>
            <w:rFonts w:ascii="仿宋" w:eastAsia="仿宋" w:hAnsi="仿宋" w:cs="仿宋" w:hint="eastAsia"/>
            <w:lang w:eastAsia="zh-CN"/>
          </w:rPr>
          <w:t>(二)、在体外诊断试剂产品行业内建立个人影响力</w:t>
        </w:r>
        <w:r>
          <w:tab/>
        </w:r>
        <w:r>
          <w:fldChar w:fldCharType="begin"/>
        </w:r>
        <w:r>
          <w:instrText xml:space="preserve"> PAGEREF _Toc5151 \h </w:instrText>
        </w:r>
        <w:r>
          <w:fldChar w:fldCharType="separate"/>
        </w:r>
        <w:r>
          <w:t>49</w:t>
        </w:r>
        <w:r>
          <w:fldChar w:fldCharType="end"/>
        </w:r>
      </w:hyperlink>
    </w:p>
    <w:p>
      <w:pPr>
        <w:pStyle w:val="TOC2"/>
        <w:tabs>
          <w:tab w:val="right" w:leader="dot" w:pos="8306"/>
        </w:tabs>
      </w:pPr>
      <w:hyperlink w:anchor="_Toc5310" w:history="1">
        <w:r>
          <w:rPr>
            <w:rFonts w:ascii="仿宋" w:eastAsia="仿宋" w:hAnsi="仿宋" w:cs="仿宋" w:hint="eastAsia"/>
            <w:lang w:eastAsia="zh-CN"/>
          </w:rPr>
          <w:t>(三)、个人品牌与公司品牌的关联</w:t>
        </w:r>
        <w:r>
          <w:tab/>
        </w:r>
        <w:r>
          <w:fldChar w:fldCharType="begin"/>
        </w:r>
        <w:r>
          <w:instrText xml:space="preserve"> PAGEREF _Toc5310 \h </w:instrText>
        </w:r>
        <w:r>
          <w:fldChar w:fldCharType="separate"/>
        </w:r>
        <w:r>
          <w:t>50</w:t>
        </w:r>
        <w:r>
          <w:fldChar w:fldCharType="end"/>
        </w:r>
      </w:hyperlink>
    </w:p>
    <w:p>
      <w:pPr>
        <w:pStyle w:val="TOC2"/>
        <w:tabs>
          <w:tab w:val="right" w:leader="dot" w:pos="8306"/>
        </w:tabs>
      </w:pPr>
      <w:hyperlink w:anchor="_Toc8457" w:history="1">
        <w:r>
          <w:rPr>
            <w:rFonts w:ascii="仿宋" w:eastAsia="仿宋" w:hAnsi="仿宋" w:cs="仿宋" w:hint="eastAsia"/>
            <w:lang w:eastAsia="zh-CN"/>
          </w:rPr>
          <w:t>(四)、社交媒体与个人品牌</w:t>
        </w:r>
        <w:r>
          <w:tab/>
        </w:r>
        <w:r>
          <w:fldChar w:fldCharType="begin"/>
        </w:r>
        <w:r>
          <w:instrText xml:space="preserve"> PAGEREF _Toc8457 \h </w:instrText>
        </w:r>
        <w:r>
          <w:fldChar w:fldCharType="separate"/>
        </w:r>
        <w:r>
          <w:t>51</w:t>
        </w:r>
        <w:r>
          <w:fldChar w:fldCharType="end"/>
        </w:r>
      </w:hyperlink>
    </w:p>
    <w:p>
      <w:pPr>
        <w:pStyle w:val="TOC2"/>
        <w:tabs>
          <w:tab w:val="right" w:leader="dot" w:pos="8306"/>
        </w:tabs>
      </w:pPr>
      <w:hyperlink w:anchor="_Toc11686" w:history="1">
        <w:r>
          <w:rPr>
            <w:rFonts w:ascii="仿宋" w:eastAsia="仿宋" w:hAnsi="仿宋" w:cs="仿宋" w:hint="eastAsia"/>
            <w:lang w:eastAsia="zh-CN"/>
          </w:rPr>
          <w:t>(五)、个人品牌的社交媒体传播</w:t>
        </w:r>
        <w:r>
          <w:tab/>
        </w:r>
        <w:r>
          <w:fldChar w:fldCharType="begin"/>
        </w:r>
        <w:r>
          <w:instrText xml:space="preserve"> PAGEREF _Toc11686 \h </w:instrText>
        </w:r>
        <w:r>
          <w:fldChar w:fldCharType="separate"/>
        </w:r>
        <w:r>
          <w:t>52</w:t>
        </w:r>
        <w:r>
          <w:fldChar w:fldCharType="end"/>
        </w:r>
      </w:hyperlink>
    </w:p>
    <w:p>
      <w:pPr>
        <w:pStyle w:val="TOC2"/>
        <w:tabs>
          <w:tab w:val="right" w:leader="dot" w:pos="8306"/>
        </w:tabs>
      </w:pPr>
      <w:hyperlink w:anchor="_Toc8071" w:history="1">
        <w:r>
          <w:rPr>
            <w:rFonts w:ascii="仿宋" w:eastAsia="仿宋" w:hAnsi="仿宋" w:cs="仿宋" w:hint="eastAsia"/>
            <w:lang w:eastAsia="zh-CN"/>
          </w:rPr>
          <w:t>(六)、员工品牌建设与公司形象一致性</w:t>
        </w:r>
        <w:r>
          <w:tab/>
        </w:r>
        <w:r>
          <w:fldChar w:fldCharType="begin"/>
        </w:r>
        <w:r>
          <w:instrText xml:space="preserve"> PAGEREF _Toc8071 \h </w:instrText>
        </w:r>
        <w:r>
          <w:fldChar w:fldCharType="separate"/>
        </w:r>
        <w:r>
          <w:t>53</w:t>
        </w:r>
        <w:r>
          <w:fldChar w:fldCharType="end"/>
        </w:r>
      </w:hyperlink>
    </w:p>
    <w:p>
      <w:pPr>
        <w:pStyle w:val="TOC1"/>
        <w:tabs>
          <w:tab w:val="right" w:leader="dot" w:pos="8306"/>
        </w:tabs>
      </w:pPr>
      <w:hyperlink w:anchor="_Toc15915" w:history="1">
        <w:r>
          <w:rPr>
            <w:rFonts w:ascii="仿宋" w:eastAsia="仿宋" w:hAnsi="仿宋" w:cs="仿宋" w:hint="eastAsia"/>
            <w:lang w:eastAsia="zh-CN"/>
          </w:rPr>
          <w:t>十四、员工职业发展教育与培训</w:t>
        </w:r>
        <w:r>
          <w:tab/>
        </w:r>
        <w:r>
          <w:fldChar w:fldCharType="begin"/>
        </w:r>
        <w:r>
          <w:instrText xml:space="preserve"> PAGEREF _Toc15915 \h </w:instrText>
        </w:r>
        <w:r>
          <w:fldChar w:fldCharType="separate"/>
        </w:r>
        <w:r>
          <w:t>53</w:t>
        </w:r>
        <w:r>
          <w:fldChar w:fldCharType="end"/>
        </w:r>
      </w:hyperlink>
    </w:p>
    <w:p>
      <w:pPr>
        <w:pStyle w:val="TOC2"/>
        <w:tabs>
          <w:tab w:val="right" w:leader="dot" w:pos="8306"/>
        </w:tabs>
      </w:pPr>
      <w:hyperlink w:anchor="_Toc4888" w:history="1">
        <w:r>
          <w:rPr>
            <w:rFonts w:ascii="仿宋" w:eastAsia="仿宋" w:hAnsi="仿宋" w:cs="仿宋" w:hint="eastAsia"/>
            <w:lang w:eastAsia="zh-CN"/>
          </w:rPr>
          <w:t>(一)、职业发展教育的目标与实施策略</w:t>
        </w:r>
        <w:r>
          <w:tab/>
        </w:r>
        <w:r>
          <w:fldChar w:fldCharType="begin"/>
        </w:r>
        <w:r>
          <w:instrText xml:space="preserve"> PAGEREF _Toc4888 \h </w:instrText>
        </w:r>
        <w:r>
          <w:fldChar w:fldCharType="separate"/>
        </w:r>
        <w:r>
          <w:t>53</w:t>
        </w:r>
        <w:r>
          <w:fldChar w:fldCharType="end"/>
        </w:r>
      </w:hyperlink>
    </w:p>
    <w:p>
      <w:pPr>
        <w:pStyle w:val="TOC2"/>
        <w:tabs>
          <w:tab w:val="right" w:leader="dot" w:pos="8306"/>
        </w:tabs>
      </w:pPr>
      <w:hyperlink w:anchor="_Toc6326" w:history="1">
        <w:r>
          <w:rPr>
            <w:rFonts w:ascii="仿宋" w:eastAsia="仿宋" w:hAnsi="仿宋" w:cs="仿宋" w:hint="eastAsia"/>
            <w:lang w:eastAsia="zh-CN"/>
          </w:rPr>
          <w:t>(二)、培训计划的设计与实施步骤</w:t>
        </w:r>
        <w:r>
          <w:tab/>
        </w:r>
        <w:r>
          <w:fldChar w:fldCharType="begin"/>
        </w:r>
        <w:r>
          <w:instrText xml:space="preserve"> PAGEREF _Toc6326 \h </w:instrText>
        </w:r>
        <w:r>
          <w:fldChar w:fldCharType="separate"/>
        </w:r>
        <w:r>
          <w:t>54</w:t>
        </w:r>
        <w:r>
          <w:fldChar w:fldCharType="end"/>
        </w:r>
      </w:hyperlink>
    </w:p>
    <w:p>
      <w:pPr>
        <w:pStyle w:val="TOC2"/>
        <w:tabs>
          <w:tab w:val="right" w:leader="dot" w:pos="8306"/>
        </w:tabs>
      </w:pPr>
      <w:hyperlink w:anchor="_Toc30172" w:history="1">
        <w:r>
          <w:rPr>
            <w:rFonts w:ascii="仿宋" w:eastAsia="仿宋" w:hAnsi="仿宋" w:cs="仿宋" w:hint="eastAsia"/>
            <w:lang w:eastAsia="zh-CN"/>
          </w:rPr>
          <w:t>(三)、培训效果的评估与反馈机制</w:t>
        </w:r>
        <w:r>
          <w:tab/>
        </w:r>
        <w:r>
          <w:fldChar w:fldCharType="begin"/>
        </w:r>
        <w:r>
          <w:instrText xml:space="preserve"> PAGEREF _Toc30172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体外诊断试剂产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9935"/>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0563"/>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2467"/>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4447"/>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3572"/>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9561"/>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体外诊断试剂产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9440"/>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奖励员工参与和完成相关技能培训，提高员工的专业素养。设立明确的培训计划和奖金发放标准，鼓励员工持续学习和提升自身技能，以适应市场和体外诊断试剂产品行业的变化。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160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6026"/>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468"/>
      <w:r>
        <w:rPr>
          <w:rFonts w:ascii="仿宋" w:eastAsia="仿宋" w:hAnsi="仿宋" w:cs="仿宋" w:hint="eastAsia"/>
          <w:sz w:val="28"/>
          <w:lang w:eastAsia="zh-CN"/>
        </w:rPr>
        <w:t>三、第七章员工培训与发展</w:t>
      </w:r>
      <w:bookmarkEnd w:id="11"/>
    </w:p>
    <w:p>
      <w:pPr>
        <w:pStyle w:val="Heading2"/>
        <w:rPr>
          <w:rFonts w:ascii="仿宋" w:eastAsia="仿宋" w:hAnsi="仿宋" w:cs="仿宋" w:hint="eastAsia"/>
          <w:lang w:eastAsia="zh-CN"/>
        </w:rPr>
      </w:pPr>
      <w:bookmarkStart w:id="12" w:name="_Toc3667"/>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1743"/>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8689"/>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14904"/>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提供灵活的在线学习平台，使员工可以随时随地获取各类学习资源。这包括体外诊断试剂产品行业报告、网络课程、研讨会等，帮助员工自主学习和获取最新的专业知识。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鼓励并支持员工获取相关的专业认证，例如体外诊断试剂产品行业认可的证书或资格。组织可以提供学习资源、报名费用支持等，以激发员工的学习积极性。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定期组织专业培训活动，邀请体外诊断试剂产品行业专家或内外部讲师进行知识分享和培训。这有助于员工深入了解体外诊断试剂产品行业趋势，拓展视野，提高综合素质。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建立知识管理平台，鼓励员工分享经验、体外诊断试剂产品行业见解和学习心得。这有助于构建学习型组织，促使知识在团队内部流动和共享。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3603"/>
      <w:r>
        <w:rPr>
          <w:rFonts w:ascii="仿宋" w:eastAsia="仿宋" w:hAnsi="仿宋" w:cs="仿宋" w:hint="eastAsia"/>
          <w:sz w:val="28"/>
          <w:lang w:eastAsia="zh-CN"/>
        </w:rPr>
        <w:t>四、员工职业生涯规划与发展</w:t>
      </w:r>
      <w:bookmarkEnd w:id="16"/>
    </w:p>
    <w:p>
      <w:pPr>
        <w:pStyle w:val="Heading2"/>
        <w:rPr>
          <w:rFonts w:ascii="仿宋" w:eastAsia="仿宋" w:hAnsi="仿宋" w:cs="仿宋" w:hint="eastAsia"/>
          <w:lang w:eastAsia="zh-CN"/>
        </w:rPr>
      </w:pPr>
      <w:bookmarkStart w:id="17" w:name="_Toc28514"/>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了解当前和未来的职业市场趋势，以及所处体外诊断试剂产品行业的发展方向，有助于调整个人的职业规划，确保与市场需求保持一致。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23555"/>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体外诊断试剂产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12002"/>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19636"/>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https://d.book118.com/407052036154006041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35EDD"/>
    <w:rsid w:val="32D35E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07052036154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2023-12-18T07:29:00Z</dcterms:created>
  <dcterms:modified xsi:type="dcterms:W3CDTF">2023-12-18T07:29:25Z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ABA7285D380243A4A1AA311DD5C18707_11</vt:lpwstr>
  </property>
  <property fmtid="{D5CDD505-2E9C-101B-9397-08002B2CF9AE}" pid="3" name="KSOProductBuildVer">
    <vt:lpwstr>2052-12.1.0.16120</vt:lpwstr>
  </property>
</Properties>
</file>