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96"/>
        <w:ind w:left="0" w:right="805"/>
        <w:jc w:val="center"/>
      </w:pPr>
      <w:r>
        <w:t>设备安装工程施工组织设计</w:t>
      </w:r>
    </w:p>
    <w:p>
      <w:pPr>
        <w:pStyle w:val="BodyText"/>
        <w:spacing w:before="71"/>
        <w:ind w:left="0" w:right="949"/>
        <w:jc w:val="center"/>
      </w:pPr>
      <w:r>
        <w:t>（给排水、电气、智能建筑、通风设施）</w:t>
      </w:r>
    </w:p>
    <w:p>
      <w:pPr>
        <w:pStyle w:val="BodyText"/>
        <w:spacing w:before="9"/>
        <w:ind w:left="0"/>
        <w:rPr>
          <w:sz w:val="15"/>
        </w:rPr>
      </w:pPr>
    </w:p>
    <w:p>
      <w:pPr>
        <w:pStyle w:val="ListParagraph"/>
        <w:numPr>
          <w:ilvl w:val="0"/>
          <w:numId w:val="14"/>
        </w:numPr>
        <w:tabs>
          <w:tab w:val="left" w:pos="1388"/>
        </w:tabs>
        <w:spacing w:before="50" w:after="0" w:line="240" w:lineRule="auto"/>
        <w:ind w:left="1387" w:right="0" w:hanging="477"/>
        <w:jc w:val="left"/>
        <w:rPr>
          <w:sz w:val="31"/>
        </w:rPr>
      </w:pPr>
      <w:r>
        <w:rPr>
          <w:sz w:val="31"/>
        </w:rPr>
        <w:t>工程概况及特点：</w:t>
      </w:r>
    </w:p>
    <w:p>
      <w:pPr>
        <w:pStyle w:val="ListParagraph"/>
        <w:numPr>
          <w:ilvl w:val="1"/>
          <w:numId w:val="13"/>
        </w:numPr>
        <w:tabs>
          <w:tab w:val="left" w:pos="1074"/>
        </w:tabs>
        <w:spacing w:before="265" w:after="0" w:line="240" w:lineRule="auto"/>
        <w:ind w:left="1073" w:right="0" w:hanging="477"/>
        <w:jc w:val="left"/>
        <w:rPr>
          <w:sz w:val="31"/>
        </w:rPr>
      </w:pPr>
      <w:r>
        <w:rPr>
          <w:sz w:val="31"/>
        </w:rPr>
        <w:t>工程概况：</w:t>
      </w:r>
    </w:p>
    <w:p>
      <w:pPr>
        <w:pStyle w:val="ListParagraph"/>
        <w:numPr>
          <w:ilvl w:val="2"/>
          <w:numId w:val="13"/>
        </w:numPr>
        <w:tabs>
          <w:tab w:val="left" w:pos="1863"/>
        </w:tabs>
        <w:spacing w:before="262" w:after="0" w:line="240" w:lineRule="auto"/>
        <w:ind w:left="1863" w:right="0" w:hanging="793"/>
        <w:jc w:val="left"/>
        <w:rPr>
          <w:sz w:val="31"/>
        </w:rPr>
      </w:pPr>
      <w:r>
        <w:rPr>
          <w:spacing w:val="-2"/>
          <w:sz w:val="31"/>
        </w:rPr>
        <w:t>给排水工程:</w:t>
      </w:r>
    </w:p>
    <w:p>
      <w:pPr>
        <w:pStyle w:val="BodyText"/>
        <w:spacing w:before="261"/>
        <w:ind w:left="1070"/>
      </w:pPr>
      <w:r>
        <w:t>本工程给排水分为生活给水、消防给水、生活排水和雨水系统.</w:t>
      </w:r>
    </w:p>
    <w:p>
      <w:pPr>
        <w:pStyle w:val="BodyText"/>
        <w:spacing w:before="266" w:line="398" w:lineRule="auto"/>
        <w:ind w:right="1343" w:firstLine="476"/>
        <w:jc w:val="both"/>
      </w:pPr>
      <w:r>
        <w:t>首先介绍一下生活给水、消防给水系统：本工程给水水源一层由市政水压  直接供水，二层以上由给</w:t>
      </w:r>
      <w:r>
        <w:rPr>
          <w:spacing w:val="-10"/>
        </w:rPr>
        <w:t>水加压泵提升至屋顶水箱,再由水箱采用上行下给式  直接供水；消防给水系统为临时高压给水系统，其水</w:t>
      </w:r>
      <w:r>
        <w:rPr>
          <w:spacing w:val="-21"/>
        </w:rPr>
        <w:t>源由已建病房综合楼消防系统引来，与本工程消防系统成环，并与室外水泵接合器相连，以保证火灾    期间所需地水压和水量；生活排水、雨水系统：本工程排水雨水分流，生活      排水经化粪池处理后引入</w:t>
      </w:r>
      <w:r>
        <w:rPr>
          <w:spacing w:val="-17"/>
        </w:rPr>
        <w:t>调节池后再引入污水处理设备处理达标后排入市政  污水管网，雨水经雨水立管排至建筑四周暗沟，与道</w:t>
      </w:r>
      <w:r>
        <w:rPr>
          <w:spacing w:val="-6"/>
        </w:rPr>
        <w:t>路雨水汇集后排入市政   雨水管网.生活给水管道屋面配水管采用钢塑管</w:t>
      </w:r>
      <w:r>
        <w:rPr>
          <w:spacing w:val="-26"/>
        </w:rPr>
        <w:t xml:space="preserve">，其余均采用聚丙烯 </w:t>
      </w:r>
      <w:r>
        <w:t>PP-R 给水管</w:t>
      </w:r>
      <w:r>
        <w:rPr>
          <w:spacing w:val="-1"/>
        </w:rPr>
        <w:t xml:space="preserve">及管件；消防给水管道采用内外热镀锌钢管及配件，螺纹接口；排水、雨水管道采用 </w:t>
      </w:r>
      <w:r>
        <w:t>PVC-U</w:t>
      </w:r>
      <w:r>
        <w:rPr>
          <w:spacing w:val="4"/>
        </w:rPr>
        <w:t xml:space="preserve">  排水塑料管</w:t>
      </w:r>
      <w:r>
        <w:rPr>
          <w:spacing w:val="1"/>
        </w:rPr>
        <w:t>及管件，承插胶接.</w:t>
      </w:r>
    </w:p>
    <w:p>
      <w:pPr>
        <w:pStyle w:val="ListParagraph"/>
        <w:numPr>
          <w:ilvl w:val="2"/>
          <w:numId w:val="13"/>
        </w:numPr>
        <w:tabs>
          <w:tab w:val="left" w:pos="1863"/>
        </w:tabs>
        <w:spacing w:before="4" w:after="0" w:line="240" w:lineRule="auto"/>
        <w:ind w:left="1863" w:right="0" w:hanging="793"/>
        <w:jc w:val="left"/>
        <w:rPr>
          <w:sz w:val="31"/>
        </w:rPr>
      </w:pPr>
      <w:r>
        <w:rPr>
          <w:spacing w:val="-1"/>
          <w:sz w:val="31"/>
        </w:rPr>
        <w:t>电气工程:</w:t>
      </w:r>
    </w:p>
    <w:p>
      <w:pPr>
        <w:pStyle w:val="BodyText"/>
        <w:tabs>
          <w:tab w:val="left" w:pos="11468"/>
        </w:tabs>
        <w:spacing w:before="265"/>
        <w:ind w:left="915"/>
      </w:pPr>
      <w:r>
        <w:t>本工程电气部分包括电气供电、电气照明、防雷接地及保护措施、消火栓</w:t>
        <w:tab/>
        <w:t>按钮控制回路安</w:t>
      </w:r>
      <w:r>
        <w:rPr>
          <w:spacing w:val="-14"/>
        </w:rPr>
        <w:t>装</w:t>
      </w:r>
      <w:r>
        <w:t>.</w:t>
      </w:r>
    </w:p>
    <w:p>
      <w:pPr>
        <w:pStyle w:val="BodyText"/>
        <w:tabs>
          <w:tab w:val="left" w:pos="11090"/>
          <w:tab w:val="left" w:pos="14590"/>
        </w:tabs>
        <w:spacing w:before="261" w:line="398" w:lineRule="auto"/>
        <w:ind w:right="1305"/>
      </w:pPr>
      <w:r>
        <w:t>本工程急救门诊各用房电力和照明按一级负荷供电，消防设备、病房照明、客梯电力、部分医用设备等</w:t>
      </w:r>
      <w:r>
        <w:rPr>
          <w:spacing w:val="-18"/>
        </w:rPr>
        <w:t xml:space="preserve">按 </w:t>
      </w:r>
      <w:r>
        <w:t>二级负荷供电，其他按三级负荷供</w:t>
      </w:r>
      <w:r>
        <w:rPr>
          <w:spacing w:val="-24"/>
        </w:rPr>
        <w:t>电</w:t>
      </w:r>
      <w:r>
        <w:rPr>
          <w:spacing w:val="-80"/>
        </w:rPr>
        <w:t>.</w:t>
      </w:r>
      <w:r>
        <w:t>供电电源采用</w:t>
      </w:r>
      <w:r>
        <w:rPr>
          <w:spacing w:val="39"/>
        </w:rPr>
        <w:t xml:space="preserve"> </w:t>
      </w:r>
      <w:r>
        <w:t>380/220V</w:t>
      </w:r>
      <w:r>
        <w:rPr>
          <w:spacing w:val="55"/>
        </w:rPr>
        <w:t xml:space="preserve"> </w:t>
      </w:r>
      <w:r>
        <w:t>低压电源，由院区变电所引至，进户方式采用电力电缆埋地引入；本工程配电系统采用放射状配电形式，由院区变电所引</w:t>
      </w:r>
      <w:r>
        <w:rPr>
          <w:spacing w:val="-56"/>
        </w:rPr>
        <w:t>入</w:t>
      </w:r>
      <w:r>
        <w:t>~380V</w:t>
      </w:r>
      <w:r>
        <w:rPr>
          <w:spacing w:val="33"/>
        </w:rPr>
        <w:t xml:space="preserve"> </w:t>
      </w:r>
      <w:r>
        <w:t xml:space="preserve">、50HZ </w:t>
      </w:r>
      <w:r>
        <w:rPr>
          <w:spacing w:val="69"/>
        </w:rPr>
        <w:t xml:space="preserve"> </w:t>
      </w:r>
      <w:r>
        <w:t>两个</w:t>
        <w:tab/>
        <w:t>不同电源地低压回路共五路，埋地穿管进入一层配电间后放射式配电，其中</w:t>
        <w:tab/>
        <w:t>医疗设备备用回路电源与应急照明回路均引自自备发电机组地应急母线</w:t>
      </w:r>
      <w:r>
        <w:rPr>
          <w:spacing w:val="-31"/>
        </w:rPr>
        <w:t>段</w:t>
      </w:r>
      <w:r>
        <w:t>.</w:t>
      </w:r>
    </w:p>
    <w:p>
      <w:pPr>
        <w:pStyle w:val="BodyText"/>
        <w:spacing w:before="6" w:line="398" w:lineRule="auto"/>
        <w:ind w:right="1357" w:firstLine="857"/>
        <w:jc w:val="both"/>
      </w:pPr>
      <w:r>
        <w:rPr>
          <w:spacing w:val="-1"/>
        </w:rPr>
        <w:t>本工程防雷接地按第二类防雷建筑物保护措施设计，防雷等级为二级，   防雷系统包括：基础接地</w:t>
      </w:r>
      <w:r>
        <w:rPr>
          <w:spacing w:val="-8"/>
        </w:rPr>
        <w:t>装置、防雷引下线、测试卡、屋面明设避雷带.本      工程接地保护系统包括：</w:t>
      </w:r>
      <w:r>
        <w:rPr>
          <w:spacing w:val="-14"/>
        </w:rPr>
        <w:t>PEN</w:t>
      </w:r>
      <w:r>
        <w:rPr>
          <w:spacing w:val="6"/>
        </w:rPr>
        <w:t xml:space="preserve"> 线重复接地、</w:t>
      </w:r>
      <w:r>
        <w:t>X</w:t>
      </w:r>
      <w:r>
        <w:rPr>
          <w:spacing w:val="8"/>
        </w:rPr>
        <w:t xml:space="preserve"> 光室</w:t>
      </w:r>
      <w:r>
        <w:rPr>
          <w:spacing w:val="6"/>
        </w:rPr>
        <w:t>重复接地、总等电位联结、卫生间局部等电位联接、电梯机房、</w:t>
      </w:r>
      <w:r>
        <w:t>ICU</w:t>
      </w:r>
      <w:r>
        <w:rPr>
          <w:spacing w:val="-2"/>
        </w:rPr>
        <w:t xml:space="preserve"> 病房设备接地.</w:t>
      </w:r>
    </w:p>
    <w:p>
      <w:pPr>
        <w:pStyle w:val="BodyText"/>
        <w:spacing w:before="2" w:line="398" w:lineRule="auto"/>
        <w:ind w:left="1070" w:right="6062"/>
      </w:pPr>
      <w:r>
        <w:t>本工程消防供电负荷等级为二级，在各层消火栓箱内设有消防按钮. 1.1.3智能建筑:</w:t>
      </w:r>
    </w:p>
    <w:p>
      <w:pPr>
        <w:pStyle w:val="BodyText"/>
        <w:spacing w:line="398" w:lineRule="auto"/>
        <w:ind w:right="1336"/>
      </w:pPr>
      <w:r>
        <w:rPr>
          <w:spacing w:val="-2"/>
        </w:rPr>
        <w:t xml:space="preserve">本工程智能系统包括：有线电视系统、电话和综合布线系统、病房呼叫信号系统以及闭路监控系统. </w:t>
      </w:r>
      <w:r>
        <w:rPr>
          <w:spacing w:val="-18"/>
          <w:w w:val="102"/>
        </w:rPr>
        <w:t>a</w:t>
      </w:r>
      <w:r>
        <w:rPr>
          <w:w w:val="102"/>
        </w:rPr>
        <w:t>：有线电视系统：本工程在病房、办公室、值班室、设置终端信号出线座，各终端信号电平为</w:t>
      </w:r>
      <w:r>
        <w:rPr>
          <w:spacing w:val="-95"/>
        </w:rPr>
        <w:t xml:space="preserve"> </w:t>
      </w:r>
      <w:r>
        <w:rPr>
          <w:w w:val="102"/>
        </w:rPr>
        <w:t>64</w:t>
      </w:r>
      <w:r>
        <w:rPr>
          <w:spacing w:val="-145"/>
          <w:w w:val="102"/>
        </w:rPr>
        <w:t>±</w:t>
      </w:r>
      <w:r>
        <w:rPr>
          <w:w w:val="102"/>
        </w:rPr>
        <w:t>4d</w:t>
      </w:r>
      <w:r>
        <w:rPr>
          <w:spacing w:val="-7"/>
          <w:w w:val="102"/>
        </w:rPr>
        <w:t>b</w:t>
      </w:r>
      <w:r>
        <w:rPr>
          <w:w w:val="102"/>
        </w:rPr>
        <w:t>；</w:t>
      </w:r>
      <w:r>
        <w:t>本系统竖直干线电缆穿线槽沿弱电竖井敷设，各层水平电缆沿线槽和穿SC20</w:t>
      </w:r>
      <w:r>
        <w:rPr>
          <w:spacing w:val="1"/>
        </w:rPr>
        <w:t xml:space="preserve"> 钢管在楼板或吊顶内暗敷设.</w:t>
      </w:r>
    </w:p>
    <w:p>
      <w:pPr>
        <w:pStyle w:val="BodyText"/>
        <w:spacing w:before="1" w:line="398" w:lineRule="auto"/>
        <w:ind w:right="1376" w:firstLine="591"/>
        <w:jc w:val="both"/>
      </w:pPr>
      <w:r>
        <w:t>b：</w:t>
      </w:r>
      <w:r>
        <w:rPr>
          <w:spacing w:val="1"/>
        </w:rPr>
        <w:t>电话和综合布线系统：本工程对办公、医技各科室按</w:t>
      </w:r>
      <w:r>
        <w:t>10</w:t>
      </w:r>
      <w:r>
        <w:rPr>
          <w:spacing w:val="-20"/>
        </w:rPr>
        <w:t xml:space="preserve"> 平方米设 </w:t>
      </w:r>
      <w:r>
        <w:t>1</w:t>
      </w:r>
      <w:r>
        <w:rPr>
          <w:spacing w:val="-1"/>
        </w:rPr>
        <w:t xml:space="preserve"> 个    电话插座，病房每间设</w:t>
      </w:r>
      <w:r>
        <w:rPr>
          <w:spacing w:val="7"/>
        </w:rPr>
        <w:t xml:space="preserve">置 </w:t>
      </w:r>
      <w:r>
        <w:t>1</w:t>
      </w:r>
      <w:r>
        <w:rPr>
          <w:spacing w:val="-25"/>
        </w:rPr>
        <w:t xml:space="preserve"> 个电话插座，电话交接箱设在大楼底层，电话电缆引自院区电话通讯机房；对办公、医技各科室按 </w:t>
      </w:r>
      <w:r>
        <w:t xml:space="preserve">5~10 </w:t>
      </w:r>
      <w:r>
        <w:rPr>
          <w:spacing w:val="-4"/>
        </w:rPr>
        <w:t xml:space="preserve">平方米设 </w:t>
      </w:r>
      <w:r>
        <w:t>1 个六类单孔  信息插座，病房每间设置 1</w:t>
      </w:r>
      <w:r>
        <w:rPr>
          <w:spacing w:val="-4"/>
        </w:rPr>
        <w:t xml:space="preserve"> 个六类单孔信息插座，数据网络线以光缆引自院区</w:t>
      </w:r>
      <w:r>
        <w:rPr>
          <w:spacing w:val="-1"/>
        </w:rPr>
        <w:t>网络机房.</w:t>
      </w:r>
    </w:p>
    <w:p>
      <w:pPr>
        <w:spacing w:after="0" w:line="398" w:lineRule="auto"/>
        <w:jc w:val="both"/>
        <w:sectPr>
          <w:headerReference w:type="default" r:id="rId4"/>
          <w:footerReference w:type="default" r:id="rId5"/>
          <w:type w:val="continuous"/>
          <w:pgSz w:w="17860" w:h="25270"/>
          <w:pgMar w:top="1360" w:right="280" w:bottom="2080" w:left="1260" w:header="504" w:footer="1894"/>
          <w:pgNumType w:start="1"/>
          <w:cols w:space="708"/>
        </w:sectPr>
      </w:pPr>
    </w:p>
    <w:p>
      <w:pPr>
        <w:pStyle w:val="BodyText"/>
        <w:spacing w:before="8"/>
        <w:ind w:left="0"/>
        <w:rPr>
          <w:sz w:val="17"/>
        </w:rPr>
      </w:pPr>
    </w:p>
    <w:p>
      <w:pPr>
        <w:pStyle w:val="BodyText"/>
        <w:spacing w:before="50" w:line="400" w:lineRule="auto"/>
        <w:ind w:right="1259" w:firstLine="857"/>
      </w:pPr>
      <w:r>
        <w:rPr>
          <w:spacing w:val="-9"/>
        </w:rPr>
        <w:t>c</w:t>
      </w:r>
      <w:r>
        <w:rPr>
          <w:spacing w:val="-4"/>
        </w:rPr>
        <w:t xml:space="preserve">：病房呼叫信号系统：本大楼各层病房设置一套病房呼叫系统，总控制台设置在治疗室，病房卫生 </w:t>
      </w:r>
      <w:r>
        <w:rPr>
          <w:spacing w:val="-2"/>
        </w:rPr>
        <w:t>间设有紧急呼叫装置，系统配置有走道挂屏显示器及病房门灯控制器.</w:t>
      </w:r>
    </w:p>
    <w:p>
      <w:pPr>
        <w:pStyle w:val="BodyText"/>
        <w:spacing w:line="398" w:lineRule="auto"/>
        <w:ind w:left="1268" w:right="3268" w:hanging="198"/>
      </w:pPr>
      <w:r>
        <w:t>d：闭路监控系统：本工程共计 5 套闭路监控系统，二~六层观察室、病房各设一套. 1.1.4通风设施：</w:t>
      </w:r>
    </w:p>
    <w:p>
      <w:pPr>
        <w:pStyle w:val="BodyText"/>
        <w:ind w:left="1268"/>
      </w:pPr>
      <w:r>
        <w:t>通风设施系统包括：公共卫生间、更衣间、处置室、病房卫生间通风系统.</w:t>
      </w:r>
    </w:p>
    <w:p>
      <w:pPr>
        <w:pStyle w:val="BodyText"/>
        <w:spacing w:before="259" w:line="398" w:lineRule="auto"/>
        <w:ind w:right="1427" w:firstLine="828"/>
      </w:pPr>
      <w:r>
        <w:rPr>
          <w:spacing w:val="-1"/>
        </w:rPr>
        <w:t xml:space="preserve">本工程在各层公共卫生间、更衣间均设排气扇，将室内废气直接排至室外；在各层处置室、病房卫 </w:t>
      </w:r>
      <w:r>
        <w:rPr>
          <w:spacing w:val="-2"/>
        </w:rPr>
        <w:t>生间均设排气扇，将室内废气排到竖井到屋顶，再高空排放.</w:t>
      </w:r>
    </w:p>
    <w:p>
      <w:pPr>
        <w:pStyle w:val="ListParagraph"/>
        <w:numPr>
          <w:ilvl w:val="1"/>
          <w:numId w:val="13"/>
        </w:numPr>
        <w:tabs>
          <w:tab w:val="left" w:pos="1745"/>
        </w:tabs>
        <w:spacing w:before="3" w:after="0" w:line="240" w:lineRule="auto"/>
        <w:ind w:left="1744" w:right="0" w:hanging="477"/>
        <w:jc w:val="left"/>
        <w:rPr>
          <w:sz w:val="31"/>
        </w:rPr>
      </w:pPr>
      <w:r>
        <w:rPr>
          <w:spacing w:val="-2"/>
          <w:sz w:val="31"/>
        </w:rPr>
        <w:t>工程特点:</w:t>
      </w:r>
    </w:p>
    <w:p>
      <w:pPr>
        <w:pStyle w:val="ListParagraph"/>
        <w:numPr>
          <w:ilvl w:val="2"/>
          <w:numId w:val="12"/>
        </w:numPr>
        <w:tabs>
          <w:tab w:val="left" w:pos="1863"/>
          <w:tab w:val="left" w:pos="11309"/>
        </w:tabs>
        <w:spacing w:before="262" w:after="0" w:line="240" w:lineRule="auto"/>
        <w:ind w:left="1863" w:right="0" w:hanging="793"/>
        <w:jc w:val="left"/>
        <w:rPr>
          <w:sz w:val="31"/>
        </w:rPr>
      </w:pPr>
      <w:r>
        <w:rPr>
          <w:sz w:val="31"/>
        </w:rPr>
        <w:t>本工程为医院应急救治病房大</w:t>
      </w:r>
      <w:r>
        <w:rPr>
          <w:spacing w:val="-25"/>
          <w:sz w:val="31"/>
        </w:rPr>
        <w:t>楼</w:t>
      </w:r>
      <w:r>
        <w:rPr>
          <w:spacing w:val="-80"/>
          <w:sz w:val="31"/>
        </w:rPr>
        <w:t>,</w:t>
      </w:r>
      <w:r>
        <w:rPr>
          <w:sz w:val="31"/>
        </w:rPr>
        <w:t>功能齐全、系统完整、安装技术</w:t>
        <w:tab/>
        <w:t>要求高、工期短；</w:t>
      </w:r>
    </w:p>
    <w:p>
      <w:pPr>
        <w:pStyle w:val="ListParagraph"/>
        <w:numPr>
          <w:ilvl w:val="2"/>
          <w:numId w:val="12"/>
        </w:numPr>
        <w:tabs>
          <w:tab w:val="left" w:pos="1863"/>
        </w:tabs>
        <w:spacing w:before="262" w:after="0" w:line="240" w:lineRule="auto"/>
        <w:ind w:left="1863" w:right="0" w:hanging="793"/>
        <w:jc w:val="left"/>
        <w:rPr>
          <w:sz w:val="31"/>
        </w:rPr>
      </w:pPr>
      <w:r>
        <w:rPr>
          <w:spacing w:val="-14"/>
          <w:sz w:val="31"/>
        </w:rPr>
        <w:t>各设备技术要求高,工作量大,操作也较为困难；</w:t>
      </w:r>
    </w:p>
    <w:p>
      <w:pPr>
        <w:pStyle w:val="ListParagraph"/>
        <w:numPr>
          <w:ilvl w:val="2"/>
          <w:numId w:val="12"/>
        </w:numPr>
        <w:tabs>
          <w:tab w:val="left" w:pos="1863"/>
        </w:tabs>
        <w:spacing w:before="265" w:after="0" w:line="240" w:lineRule="auto"/>
        <w:ind w:left="1863" w:right="0" w:hanging="793"/>
        <w:jc w:val="left"/>
        <w:rPr>
          <w:sz w:val="31"/>
        </w:rPr>
      </w:pPr>
      <w:r>
        <w:rPr>
          <w:sz w:val="31"/>
        </w:rPr>
        <w:t>埋地管道多，施工较为困难，技术要求高；</w:t>
      </w:r>
    </w:p>
    <w:p>
      <w:pPr>
        <w:pStyle w:val="ListParagraph"/>
        <w:numPr>
          <w:ilvl w:val="2"/>
          <w:numId w:val="12"/>
        </w:numPr>
        <w:tabs>
          <w:tab w:val="left" w:pos="2061"/>
        </w:tabs>
        <w:spacing w:before="262" w:after="0" w:line="240" w:lineRule="auto"/>
        <w:ind w:left="2061" w:right="0" w:hanging="793"/>
        <w:jc w:val="left"/>
        <w:rPr>
          <w:sz w:val="31"/>
        </w:rPr>
      </w:pPr>
      <w:r>
        <w:rPr>
          <w:sz w:val="31"/>
        </w:rPr>
        <w:t>设备电缆管道技术要求高，施工时应高度重视；</w:t>
      </w:r>
    </w:p>
    <w:p>
      <w:pPr>
        <w:pStyle w:val="ListParagraph"/>
        <w:numPr>
          <w:ilvl w:val="2"/>
          <w:numId w:val="12"/>
        </w:numPr>
        <w:tabs>
          <w:tab w:val="left" w:pos="2061"/>
        </w:tabs>
        <w:spacing w:before="262" w:after="0" w:line="240" w:lineRule="auto"/>
        <w:ind w:left="2061" w:right="0" w:hanging="793"/>
        <w:jc w:val="left"/>
        <w:rPr>
          <w:sz w:val="31"/>
        </w:rPr>
      </w:pPr>
      <w:r>
        <w:rPr>
          <w:spacing w:val="-2"/>
          <w:sz w:val="31"/>
        </w:rPr>
        <w:t>专业工种交叉作业多，要合理组织施工，协调好各工种地配合.</w:t>
      </w:r>
    </w:p>
    <w:p>
      <w:pPr>
        <w:pStyle w:val="ListParagraph"/>
        <w:numPr>
          <w:ilvl w:val="0"/>
          <w:numId w:val="14"/>
        </w:numPr>
        <w:tabs>
          <w:tab w:val="left" w:pos="1547"/>
        </w:tabs>
        <w:spacing w:before="265" w:after="0" w:line="240" w:lineRule="auto"/>
        <w:ind w:left="1546" w:right="0" w:hanging="477"/>
        <w:jc w:val="left"/>
        <w:rPr>
          <w:sz w:val="31"/>
        </w:rPr>
      </w:pPr>
      <w:r>
        <w:rPr>
          <w:sz w:val="31"/>
        </w:rPr>
        <w:t>施工方案和主要施工方法：</w:t>
      </w:r>
    </w:p>
    <w:p>
      <w:pPr>
        <w:pStyle w:val="ListParagraph"/>
        <w:numPr>
          <w:ilvl w:val="1"/>
          <w:numId w:val="11"/>
        </w:numPr>
        <w:tabs>
          <w:tab w:val="left" w:pos="995"/>
        </w:tabs>
        <w:spacing w:before="261" w:after="0" w:line="240" w:lineRule="auto"/>
        <w:ind w:left="994" w:right="0" w:hanging="556"/>
        <w:jc w:val="left"/>
        <w:rPr>
          <w:sz w:val="31"/>
        </w:rPr>
      </w:pPr>
      <w:r>
        <w:rPr>
          <w:sz w:val="31"/>
        </w:rPr>
        <w:t>组织措施：</w:t>
      </w:r>
    </w:p>
    <w:p>
      <w:pPr>
        <w:pStyle w:val="BodyText"/>
        <w:tabs>
          <w:tab w:val="left" w:pos="1663"/>
          <w:tab w:val="left" w:pos="2293"/>
          <w:tab w:val="left" w:pos="2923"/>
        </w:tabs>
        <w:spacing w:before="262" w:line="398" w:lineRule="auto"/>
        <w:ind w:left="1030" w:right="12565" w:firstLine="43"/>
      </w:pPr>
      <w:r>
        <w:t>现场施工组织管理项 目 负 责 人 ： 公司技术负责人： 专 职 质 检 员 ： 专</w:t>
        <w:tab/>
        <w:t>业</w:t>
        <w:tab/>
        <w:t>工</w:t>
        <w:tab/>
        <w:t>长 ： 公 司 安 全 员</w:t>
      </w:r>
      <w:r>
        <w:rPr>
          <w:spacing w:val="37"/>
        </w:rPr>
        <w:t xml:space="preserve"> </w:t>
      </w:r>
      <w:r>
        <w:t>：</w:t>
      </w:r>
    </w:p>
    <w:p>
      <w:pPr>
        <w:pStyle w:val="ListParagraph"/>
        <w:numPr>
          <w:ilvl w:val="1"/>
          <w:numId w:val="11"/>
        </w:numPr>
        <w:tabs>
          <w:tab w:val="left" w:pos="1585"/>
        </w:tabs>
        <w:spacing w:before="5" w:after="0" w:line="240" w:lineRule="auto"/>
        <w:ind w:left="1584" w:right="0" w:hanging="555"/>
        <w:jc w:val="left"/>
        <w:rPr>
          <w:sz w:val="31"/>
        </w:rPr>
      </w:pPr>
      <w:r>
        <w:rPr>
          <w:spacing w:val="-2"/>
          <w:sz w:val="31"/>
        </w:rPr>
        <w:t>整体施工方案:</w:t>
      </w:r>
    </w:p>
    <w:p>
      <w:pPr>
        <w:pStyle w:val="BodyText"/>
        <w:spacing w:before="265" w:line="398" w:lineRule="auto"/>
        <w:ind w:right="1400" w:firstLine="828"/>
      </w:pPr>
      <w:r>
        <w:rPr>
          <w:spacing w:val="-10"/>
        </w:rPr>
        <w:t>根据本工程实际情况及各专业工种交叉配合等特点,给排水、电气 、智能建筑、通风设施安装施工方</w:t>
      </w:r>
      <w:r>
        <w:t>案如下:</w:t>
      </w:r>
    </w:p>
    <w:p>
      <w:pPr>
        <w:pStyle w:val="ListParagraph"/>
        <w:numPr>
          <w:ilvl w:val="2"/>
          <w:numId w:val="11"/>
        </w:numPr>
        <w:tabs>
          <w:tab w:val="left" w:pos="2061"/>
        </w:tabs>
        <w:spacing w:before="0" w:after="0" w:line="400" w:lineRule="auto"/>
        <w:ind w:left="439" w:right="1415" w:firstLine="828"/>
        <w:jc w:val="left"/>
        <w:rPr>
          <w:sz w:val="31"/>
        </w:rPr>
      </w:pPr>
      <w:r>
        <w:rPr>
          <w:spacing w:val="-14"/>
          <w:sz w:val="31"/>
        </w:rPr>
        <w:t>准备阶段:组织有关施工人员认真阅读图纸,进行图纸自会审、安全及技术交底，学习各分部主</w:t>
      </w:r>
      <w:r>
        <w:rPr>
          <w:spacing w:val="-2"/>
          <w:sz w:val="31"/>
        </w:rPr>
        <w:t>要工序地施工方法以及工程地质量通病，并组织机具进驻现场.</w:t>
      </w:r>
    </w:p>
    <w:p>
      <w:pPr>
        <w:pStyle w:val="ListParagraph"/>
        <w:numPr>
          <w:ilvl w:val="2"/>
          <w:numId w:val="11"/>
        </w:numPr>
        <w:tabs>
          <w:tab w:val="left" w:pos="2061"/>
        </w:tabs>
        <w:spacing w:before="0" w:after="0" w:line="392" w:lineRule="exact"/>
        <w:ind w:left="2061" w:right="0" w:hanging="793"/>
        <w:jc w:val="left"/>
        <w:rPr>
          <w:sz w:val="31"/>
        </w:rPr>
      </w:pPr>
      <w:r>
        <w:rPr>
          <w:spacing w:val="-21"/>
          <w:sz w:val="31"/>
        </w:rPr>
        <w:t>基础结构预埋阶段:采用与土建同时施工,穿插作业,密切配合,确保 工程进度.</w:t>
      </w:r>
    </w:p>
    <w:p>
      <w:pPr>
        <w:pStyle w:val="ListParagraph"/>
        <w:numPr>
          <w:ilvl w:val="2"/>
          <w:numId w:val="11"/>
        </w:numPr>
        <w:tabs>
          <w:tab w:val="left" w:pos="2061"/>
        </w:tabs>
        <w:spacing w:before="261" w:after="0" w:line="400" w:lineRule="auto"/>
        <w:ind w:left="439" w:right="1415" w:firstLine="828"/>
        <w:jc w:val="left"/>
        <w:rPr>
          <w:sz w:val="31"/>
        </w:rPr>
      </w:pPr>
      <w:r>
        <w:rPr>
          <w:spacing w:val="-14"/>
          <w:sz w:val="31"/>
        </w:rPr>
        <w:t>墙体装修阶段:以土建总进度计划为依据,采用分段超前，交叉配合，流水作业施工，变结构地</w:t>
      </w:r>
      <w:r>
        <w:rPr>
          <w:spacing w:val="-2"/>
          <w:sz w:val="31"/>
        </w:rPr>
        <w:t>被动配合为装修地主动配合，科学安排工艺搭接.</w:t>
      </w:r>
    </w:p>
    <w:p>
      <w:pPr>
        <w:pStyle w:val="ListParagraph"/>
        <w:numPr>
          <w:ilvl w:val="2"/>
          <w:numId w:val="11"/>
        </w:numPr>
        <w:tabs>
          <w:tab w:val="left" w:pos="2061"/>
          <w:tab w:val="left" w:pos="8004"/>
        </w:tabs>
        <w:spacing w:before="0" w:after="0" w:line="398" w:lineRule="auto"/>
        <w:ind w:left="439" w:right="1419" w:firstLine="828"/>
        <w:jc w:val="left"/>
        <w:rPr>
          <w:sz w:val="31"/>
        </w:rPr>
      </w:pPr>
      <w:r>
        <w:rPr>
          <w:sz w:val="31"/>
        </w:rPr>
        <w:t>主要重点项目进行重点施</w:t>
      </w:r>
      <w:r>
        <w:rPr>
          <w:spacing w:val="8"/>
          <w:sz w:val="31"/>
        </w:rPr>
        <w:t>工</w:t>
      </w:r>
      <w:r>
        <w:rPr>
          <w:spacing w:val="-80"/>
          <w:sz w:val="31"/>
        </w:rPr>
        <w:t>,</w:t>
      </w:r>
      <w:r>
        <w:rPr>
          <w:sz w:val="31"/>
        </w:rPr>
        <w:t>质量跟踪管</w:t>
      </w:r>
      <w:r>
        <w:rPr>
          <w:spacing w:val="3"/>
          <w:sz w:val="31"/>
        </w:rPr>
        <w:t>理</w:t>
      </w:r>
      <w:r>
        <w:rPr>
          <w:spacing w:val="-80"/>
          <w:sz w:val="31"/>
        </w:rPr>
        <w:t>,</w:t>
      </w:r>
      <w:r>
        <w:rPr>
          <w:sz w:val="31"/>
        </w:rPr>
        <w:t>如消防管道、箱体、盒及通风管道等有配合工艺</w:t>
      </w:r>
      <w:r>
        <w:rPr>
          <w:spacing w:val="-15"/>
          <w:sz w:val="31"/>
        </w:rPr>
        <w:t>要</w:t>
      </w:r>
      <w:r>
        <w:rPr>
          <w:sz w:val="31"/>
        </w:rPr>
        <w:t>求地，均应相应提出具体地施工方法、作业计划、</w:t>
        <w:tab/>
        <w:t>操作方案，以确保工程如期按质完</w:t>
      </w:r>
      <w:r>
        <w:rPr>
          <w:spacing w:val="-28"/>
          <w:sz w:val="31"/>
        </w:rPr>
        <w:t>成</w:t>
      </w:r>
      <w:r>
        <w:rPr>
          <w:sz w:val="31"/>
        </w:rPr>
        <w:t>.</w:t>
      </w:r>
    </w:p>
    <w:p>
      <w:pPr>
        <w:pStyle w:val="ListParagraph"/>
        <w:numPr>
          <w:ilvl w:val="2"/>
          <w:numId w:val="11"/>
        </w:numPr>
        <w:tabs>
          <w:tab w:val="left" w:pos="2061"/>
        </w:tabs>
        <w:spacing w:before="0" w:after="0" w:line="240" w:lineRule="auto"/>
        <w:ind w:left="2061" w:right="0" w:hanging="793"/>
        <w:jc w:val="left"/>
        <w:rPr>
          <w:sz w:val="31"/>
        </w:rPr>
      </w:pPr>
      <w:r>
        <w:rPr>
          <w:spacing w:val="-2"/>
          <w:sz w:val="31"/>
        </w:rPr>
        <w:t>以土建施工网络图为基础，制定安装施工网络图，以指导控制工程施工总进度.</w:t>
      </w:r>
    </w:p>
    <w:p>
      <w:pPr>
        <w:spacing w:after="0" w:line="240" w:lineRule="auto"/>
        <w:jc w:val="left"/>
        <w:rPr>
          <w:sz w:val="31"/>
        </w:rPr>
        <w:sectPr>
          <w:headerReference w:type="default" r:id="rId6"/>
          <w:footerReference w:type="default" r:id="rId7"/>
          <w:pgSz w:w="17860" w:h="25270"/>
          <w:pgMar w:top="1360" w:right="280" w:bottom="2080" w:left="1260" w:header="504" w:footer="1894"/>
          <w:pgNumType w:start="2"/>
          <w:cols w:space="708"/>
        </w:sectPr>
      </w:pPr>
    </w:p>
    <w:p>
      <w:pPr>
        <w:pStyle w:val="BodyText"/>
        <w:spacing w:before="8"/>
        <w:ind w:left="0"/>
        <w:rPr>
          <w:sz w:val="17"/>
        </w:rPr>
      </w:pPr>
    </w:p>
    <w:p>
      <w:pPr>
        <w:pStyle w:val="ListParagraph"/>
        <w:numPr>
          <w:ilvl w:val="2"/>
          <w:numId w:val="11"/>
        </w:numPr>
        <w:tabs>
          <w:tab w:val="left" w:pos="2061"/>
        </w:tabs>
        <w:spacing w:before="50" w:after="0" w:line="240" w:lineRule="auto"/>
        <w:ind w:left="2061" w:right="0" w:hanging="793"/>
        <w:jc w:val="left"/>
        <w:rPr>
          <w:sz w:val="31"/>
        </w:rPr>
      </w:pPr>
      <w:r>
        <w:rPr>
          <w:sz w:val="31"/>
        </w:rPr>
        <w:t>建立和加强现场管理制度：</w:t>
      </w:r>
    </w:p>
    <w:p>
      <w:pPr>
        <w:pStyle w:val="ListParagraph"/>
        <w:numPr>
          <w:ilvl w:val="3"/>
          <w:numId w:val="11"/>
        </w:numPr>
        <w:tabs>
          <w:tab w:val="left" w:pos="2378"/>
        </w:tabs>
        <w:spacing w:before="266" w:after="0" w:line="240" w:lineRule="auto"/>
        <w:ind w:left="2377" w:right="0" w:hanging="1110"/>
        <w:jc w:val="left"/>
        <w:rPr>
          <w:sz w:val="31"/>
        </w:rPr>
      </w:pPr>
      <w:r>
        <w:rPr>
          <w:spacing w:val="-2"/>
          <w:sz w:val="31"/>
        </w:rPr>
        <w:t>每日制定和下达施工计划;</w:t>
      </w:r>
    </w:p>
    <w:p>
      <w:pPr>
        <w:pStyle w:val="ListParagraph"/>
        <w:numPr>
          <w:ilvl w:val="3"/>
          <w:numId w:val="11"/>
        </w:numPr>
        <w:tabs>
          <w:tab w:val="left" w:pos="2378"/>
        </w:tabs>
        <w:spacing w:before="262" w:after="0" w:line="240" w:lineRule="auto"/>
        <w:ind w:left="2377" w:right="0" w:hanging="1110"/>
        <w:jc w:val="left"/>
        <w:rPr>
          <w:sz w:val="31"/>
        </w:rPr>
      </w:pPr>
      <w:r>
        <w:rPr>
          <w:spacing w:val="-2"/>
          <w:sz w:val="31"/>
        </w:rPr>
        <w:t>工地下达任务书同时进行安全交底;</w:t>
      </w:r>
    </w:p>
    <w:p>
      <w:pPr>
        <w:pStyle w:val="ListParagraph"/>
        <w:numPr>
          <w:ilvl w:val="3"/>
          <w:numId w:val="11"/>
        </w:numPr>
        <w:tabs>
          <w:tab w:val="left" w:pos="2378"/>
        </w:tabs>
        <w:spacing w:before="261" w:after="0" w:line="240" w:lineRule="auto"/>
        <w:ind w:left="2377" w:right="0" w:hanging="1110"/>
        <w:jc w:val="left"/>
        <w:rPr>
          <w:sz w:val="31"/>
        </w:rPr>
      </w:pPr>
      <w:r>
        <w:rPr>
          <w:spacing w:val="-11"/>
          <w:sz w:val="31"/>
        </w:rPr>
        <w:t>加强现场质检制度,禁止不合格材料进入现场;</w:t>
      </w:r>
    </w:p>
    <w:p>
      <w:pPr>
        <w:pStyle w:val="ListParagraph"/>
        <w:numPr>
          <w:ilvl w:val="3"/>
          <w:numId w:val="11"/>
        </w:numPr>
        <w:tabs>
          <w:tab w:val="left" w:pos="2378"/>
        </w:tabs>
        <w:spacing w:before="265" w:after="0" w:line="240" w:lineRule="auto"/>
        <w:ind w:left="2377" w:right="0" w:hanging="1110"/>
        <w:jc w:val="left"/>
        <w:rPr>
          <w:sz w:val="31"/>
        </w:rPr>
      </w:pPr>
      <w:r>
        <w:rPr>
          <w:spacing w:val="-2"/>
          <w:sz w:val="31"/>
        </w:rPr>
        <w:t>加强安全管理;</w:t>
      </w:r>
    </w:p>
    <w:p>
      <w:pPr>
        <w:pStyle w:val="ListParagraph"/>
        <w:numPr>
          <w:ilvl w:val="1"/>
          <w:numId w:val="11"/>
        </w:numPr>
        <w:tabs>
          <w:tab w:val="left" w:pos="1823"/>
        </w:tabs>
        <w:spacing w:before="262" w:after="0" w:line="240" w:lineRule="auto"/>
        <w:ind w:left="1822" w:right="0" w:hanging="555"/>
        <w:jc w:val="left"/>
        <w:rPr>
          <w:sz w:val="31"/>
        </w:rPr>
      </w:pPr>
      <w:r>
        <w:rPr>
          <w:spacing w:val="-2"/>
          <w:sz w:val="31"/>
        </w:rPr>
        <w:t>施工配合:</w:t>
      </w:r>
    </w:p>
    <w:p>
      <w:pPr>
        <w:pStyle w:val="ListParagraph"/>
        <w:numPr>
          <w:ilvl w:val="2"/>
          <w:numId w:val="11"/>
        </w:numPr>
        <w:tabs>
          <w:tab w:val="left" w:pos="2061"/>
        </w:tabs>
        <w:spacing w:before="262" w:after="0" w:line="400" w:lineRule="auto"/>
        <w:ind w:left="439" w:right="1426" w:firstLine="828"/>
        <w:jc w:val="left"/>
        <w:rPr>
          <w:sz w:val="31"/>
        </w:rPr>
      </w:pPr>
      <w:r>
        <w:rPr>
          <w:spacing w:val="-1"/>
          <w:sz w:val="31"/>
        </w:rPr>
        <w:t>给排水管道与电气 、智能建筑、通风设施安装和配合：了解各专业管线布置走向，风管地布</w:t>
      </w:r>
      <w:r>
        <w:rPr>
          <w:sz w:val="31"/>
        </w:rPr>
        <w:t>置，确保和调整本工种管道、线路走向与支架位置，使其合理化；</w:t>
      </w:r>
    </w:p>
    <w:p>
      <w:pPr>
        <w:pStyle w:val="ListParagraph"/>
        <w:numPr>
          <w:ilvl w:val="2"/>
          <w:numId w:val="11"/>
        </w:numPr>
        <w:tabs>
          <w:tab w:val="left" w:pos="2061"/>
        </w:tabs>
        <w:spacing w:before="0" w:after="0" w:line="392" w:lineRule="exact"/>
        <w:ind w:left="2061" w:right="0" w:hanging="793"/>
        <w:jc w:val="left"/>
        <w:rPr>
          <w:sz w:val="31"/>
        </w:rPr>
      </w:pPr>
      <w:r>
        <w:rPr>
          <w:spacing w:val="-18"/>
          <w:sz w:val="31"/>
        </w:rPr>
        <w:t>设备安装与管道地配合:设备到货后,应尽快地就位安装,为管道配管与电气接线创造条件;</w:t>
      </w:r>
    </w:p>
    <w:p>
      <w:pPr>
        <w:pStyle w:val="ListParagraph"/>
        <w:numPr>
          <w:ilvl w:val="2"/>
          <w:numId w:val="11"/>
        </w:numPr>
        <w:tabs>
          <w:tab w:val="left" w:pos="2061"/>
        </w:tabs>
        <w:spacing w:before="262" w:after="0" w:line="400" w:lineRule="auto"/>
        <w:ind w:left="439" w:right="1439" w:firstLine="828"/>
        <w:jc w:val="left"/>
        <w:rPr>
          <w:sz w:val="31"/>
        </w:rPr>
      </w:pPr>
      <w:r>
        <w:rPr>
          <w:spacing w:val="-5"/>
          <w:sz w:val="31"/>
        </w:rPr>
        <w:t>设备试运转及系统调试地配合:设备试运行应由电工作单机试运转  合格后,由以设备安装工为</w:t>
      </w:r>
      <w:r>
        <w:rPr>
          <w:spacing w:val="-11"/>
          <w:sz w:val="31"/>
        </w:rPr>
        <w:t>主,电气配合统一安排调试工作;</w:t>
      </w:r>
    </w:p>
    <w:p>
      <w:pPr>
        <w:pStyle w:val="ListParagraph"/>
        <w:numPr>
          <w:ilvl w:val="2"/>
          <w:numId w:val="11"/>
        </w:numPr>
        <w:tabs>
          <w:tab w:val="left" w:pos="2061"/>
        </w:tabs>
        <w:spacing w:before="0" w:after="0" w:line="392" w:lineRule="exact"/>
        <w:ind w:left="2061" w:right="0" w:hanging="793"/>
        <w:jc w:val="left"/>
        <w:rPr>
          <w:sz w:val="31"/>
        </w:rPr>
      </w:pPr>
      <w:r>
        <w:rPr>
          <w:spacing w:val="-2"/>
          <w:sz w:val="31"/>
        </w:rPr>
        <w:t>给排水、电气 、智能建筑、通风设施安装与土建配合:</w:t>
      </w:r>
    </w:p>
    <w:p>
      <w:pPr>
        <w:pStyle w:val="ListParagraph"/>
        <w:numPr>
          <w:ilvl w:val="3"/>
          <w:numId w:val="11"/>
        </w:numPr>
        <w:tabs>
          <w:tab w:val="left" w:pos="2378"/>
        </w:tabs>
        <w:spacing w:before="262" w:after="0" w:line="398" w:lineRule="auto"/>
        <w:ind w:left="439" w:right="1305" w:firstLine="828"/>
        <w:jc w:val="both"/>
        <w:rPr>
          <w:sz w:val="31"/>
        </w:rPr>
      </w:pPr>
      <w:r>
        <w:rPr>
          <w:spacing w:val="-5"/>
          <w:sz w:val="31"/>
        </w:rPr>
        <w:t>预留预埋配合:结构预埋给排水、电气 、智能建筑、通风设施配合应相应分段，分区与土建</w:t>
      </w:r>
      <w:r>
        <w:rPr>
          <w:spacing w:val="-2"/>
          <w:sz w:val="31"/>
        </w:rPr>
        <w:t>穿插交叉作业，尤其土建结构施工是</w:t>
      </w:r>
      <w:r>
        <w:rPr>
          <w:sz w:val="31"/>
        </w:rPr>
        <w:t>24 小时连续作业，给排水、电气 、智能建筑、通风设施安装专业相</w:t>
      </w:r>
      <w:r>
        <w:rPr>
          <w:spacing w:val="-1"/>
          <w:sz w:val="31"/>
        </w:rPr>
        <w:t xml:space="preserve">应地安排，并加强现场协调度，在预留预埋中不得随意伤损建筑钢筋，与土建结构有矛盾处，应由工长与 </w:t>
      </w:r>
      <w:r>
        <w:rPr>
          <w:sz w:val="31"/>
        </w:rPr>
        <w:t>土建协商处理；在预埋过程中，定位放样专人负责，统一指挥，并作认真复核，      严格控制预埋地坐</w:t>
      </w:r>
      <w:r>
        <w:rPr>
          <w:spacing w:val="-1"/>
          <w:sz w:val="31"/>
        </w:rPr>
        <w:t>标尺寸：如果发现错埋、漏埋或设计增加地埋管，必须在 未作楼地坪以前补埋.</w:t>
      </w:r>
    </w:p>
    <w:p>
      <w:pPr>
        <w:pStyle w:val="ListParagraph"/>
        <w:numPr>
          <w:ilvl w:val="3"/>
          <w:numId w:val="11"/>
        </w:numPr>
        <w:tabs>
          <w:tab w:val="left" w:pos="2378"/>
          <w:tab w:val="left" w:pos="14590"/>
        </w:tabs>
        <w:spacing w:before="5" w:after="0" w:line="398" w:lineRule="auto"/>
        <w:ind w:left="439" w:right="1278" w:firstLine="828"/>
        <w:jc w:val="left"/>
        <w:rPr>
          <w:sz w:val="31"/>
        </w:rPr>
      </w:pPr>
      <w:r>
        <w:rPr>
          <w:sz w:val="31"/>
        </w:rPr>
        <w:t>墙体配合阶段：给排水、电气</w:t>
      </w:r>
      <w:r>
        <w:rPr>
          <w:spacing w:val="127"/>
          <w:sz w:val="31"/>
        </w:rPr>
        <w:t xml:space="preserve"> </w:t>
      </w:r>
      <w:r>
        <w:rPr>
          <w:sz w:val="31"/>
        </w:rPr>
        <w:t>、智能建筑、通风设施安装与土建结构施工同时进行，主要</w:t>
      </w:r>
      <w:r>
        <w:rPr>
          <w:spacing w:val="-17"/>
          <w:sz w:val="31"/>
        </w:rPr>
        <w:t>是</w:t>
      </w:r>
      <w:r>
        <w:rPr>
          <w:sz w:val="31"/>
        </w:rPr>
        <w:t>卫生间给排水主管、支管、消防给水管道、墙体内地电线管、接线盒、配电箱、设备等应在土建施工进 度计划地基础上超前施工</w:t>
      </w:r>
      <w:r>
        <w:rPr>
          <w:spacing w:val="-83"/>
          <w:sz w:val="31"/>
        </w:rPr>
        <w:t>，</w:t>
      </w:r>
      <w:r>
        <w:rPr>
          <w:sz w:val="31"/>
        </w:rPr>
        <w:t>开展主导性配合施工</w:t>
      </w:r>
      <w:r>
        <w:rPr>
          <w:spacing w:val="-79"/>
          <w:sz w:val="31"/>
        </w:rPr>
        <w:t>；</w:t>
      </w:r>
      <w:r>
        <w:rPr>
          <w:sz w:val="31"/>
        </w:rPr>
        <w:t>安装施工中不得随意在土建墙体上打洞</w:t>
      </w:r>
      <w:r>
        <w:rPr>
          <w:spacing w:val="-93"/>
          <w:sz w:val="31"/>
        </w:rPr>
        <w:t>，</w:t>
      </w:r>
      <w:r>
        <w:rPr>
          <w:sz w:val="31"/>
        </w:rPr>
        <w:t>因特殊原因</w:t>
        <w:tab/>
        <w:t>敲打时应与土建协商，并注意对墙面和吊顶地保护，避免污</w:t>
      </w:r>
      <w:r>
        <w:rPr>
          <w:spacing w:val="-38"/>
          <w:sz w:val="31"/>
        </w:rPr>
        <w:t>染</w:t>
      </w:r>
      <w:r>
        <w:rPr>
          <w:sz w:val="31"/>
        </w:rPr>
        <w:t>.</w:t>
      </w:r>
    </w:p>
    <w:p>
      <w:pPr>
        <w:pStyle w:val="ListParagraph"/>
        <w:numPr>
          <w:ilvl w:val="3"/>
          <w:numId w:val="11"/>
        </w:numPr>
        <w:tabs>
          <w:tab w:val="left" w:pos="2375"/>
          <w:tab w:val="left" w:pos="11748"/>
        </w:tabs>
        <w:spacing w:before="1" w:after="0" w:line="398" w:lineRule="auto"/>
        <w:ind w:left="439" w:right="1305" w:firstLine="825"/>
        <w:jc w:val="left"/>
        <w:rPr>
          <w:sz w:val="31"/>
        </w:rPr>
      </w:pPr>
      <w:r>
        <w:rPr>
          <w:sz w:val="31"/>
        </w:rPr>
        <w:t>装修配合分阶段</w:t>
      </w:r>
      <w:r>
        <w:rPr>
          <w:spacing w:val="-14"/>
          <w:sz w:val="31"/>
        </w:rPr>
        <w:t>：A</w:t>
      </w:r>
      <w:r>
        <w:rPr>
          <w:spacing w:val="-9"/>
          <w:sz w:val="31"/>
        </w:rPr>
        <w:t xml:space="preserve"> </w:t>
      </w:r>
      <w:r>
        <w:rPr>
          <w:sz w:val="31"/>
        </w:rPr>
        <w:t>、把给排水、电气</w:t>
      </w:r>
      <w:r>
        <w:rPr>
          <w:spacing w:val="65"/>
          <w:sz w:val="31"/>
        </w:rPr>
        <w:t xml:space="preserve"> </w:t>
      </w:r>
      <w:r>
        <w:rPr>
          <w:sz w:val="31"/>
        </w:rPr>
        <w:t>、智能建筑、通风设施</w:t>
        <w:tab/>
        <w:t>安装分解为基本设备安装（如蹲便器安装、开关、插座盒、通风管道安装）和器具配件安装（如水龙头、冲洗阀、开关板、插</w:t>
      </w:r>
      <w:r>
        <w:rPr>
          <w:spacing w:val="-18"/>
          <w:sz w:val="31"/>
        </w:rPr>
        <w:t>座</w:t>
      </w:r>
      <w:r>
        <w:rPr>
          <w:w w:val="102"/>
          <w:sz w:val="31"/>
        </w:rPr>
        <w:t>板、灯具等</w:t>
      </w:r>
      <w:r>
        <w:rPr>
          <w:spacing w:val="-155"/>
          <w:w w:val="102"/>
          <w:sz w:val="31"/>
        </w:rPr>
        <w:t>）</w:t>
      </w:r>
      <w:r>
        <w:rPr>
          <w:w w:val="102"/>
          <w:sz w:val="31"/>
        </w:rPr>
        <w:t>；B</w:t>
      </w:r>
      <w:r>
        <w:rPr>
          <w:spacing w:val="-101"/>
          <w:sz w:val="31"/>
        </w:rPr>
        <w:t xml:space="preserve"> </w:t>
      </w:r>
      <w:r>
        <w:rPr>
          <w:w w:val="102"/>
          <w:sz w:val="31"/>
        </w:rPr>
        <w:t>、在给排水、电气</w:t>
      </w:r>
      <w:r>
        <w:rPr>
          <w:sz w:val="31"/>
        </w:rPr>
        <w:t xml:space="preserve"> </w:t>
      </w:r>
      <w:r>
        <w:rPr>
          <w:w w:val="102"/>
          <w:sz w:val="31"/>
        </w:rPr>
        <w:t>、智能建筑、通风设施全面安装前应设置标准层或标准间以解决有关</w:t>
      </w:r>
      <w:r>
        <w:rPr>
          <w:sz w:val="31"/>
        </w:rPr>
        <w:t>位置坐标、工序等交叉配合问题，并请甲方、设计院、质监站、监理单位参加会审和定期召开周、月度</w:t>
      </w:r>
      <w:r>
        <w:rPr>
          <w:spacing w:val="-18"/>
          <w:sz w:val="31"/>
        </w:rPr>
        <w:t xml:space="preserve">施 </w:t>
      </w:r>
      <w:r>
        <w:rPr>
          <w:sz w:val="31"/>
        </w:rPr>
        <w:t>工现场协调会，有效地解决进度与配合等施工技术管理问题；C</w:t>
      </w:r>
      <w:r>
        <w:rPr>
          <w:spacing w:val="6"/>
          <w:sz w:val="31"/>
        </w:rPr>
        <w:t xml:space="preserve"> </w:t>
      </w:r>
      <w:r>
        <w:rPr>
          <w:sz w:val="31"/>
        </w:rPr>
        <w:t>、卫生间安装由土建提供卫生间墙面打底标准线、地面标高线、给排水管道安装，堵洞并作灌水试验及管道试压；土建墙面粉刷贴磁砖，给排水</w:t>
      </w:r>
      <w:r>
        <w:rPr>
          <w:spacing w:val="-18"/>
          <w:sz w:val="31"/>
        </w:rPr>
        <w:t xml:space="preserve">、 </w:t>
      </w:r>
      <w:r>
        <w:rPr>
          <w:sz w:val="31"/>
        </w:rPr>
        <w:t>电气、智能建筑器具安装；土建铺地砖台板、安装吊顶，给排水、电气、智能建筑、通风设施安装卫生</w:t>
      </w:r>
      <w:r>
        <w:rPr>
          <w:spacing w:val="-18"/>
          <w:sz w:val="31"/>
        </w:rPr>
        <w:t xml:space="preserve">器 </w:t>
      </w:r>
      <w:r>
        <w:rPr>
          <w:sz w:val="31"/>
        </w:rPr>
        <w:t>具、灯具、开关插座面板、排气扇</w:t>
      </w:r>
      <w:r>
        <w:rPr>
          <w:spacing w:val="-24"/>
          <w:sz w:val="31"/>
        </w:rPr>
        <w:t>等</w:t>
      </w:r>
      <w:r>
        <w:rPr>
          <w:spacing w:val="-80"/>
          <w:sz w:val="31"/>
        </w:rPr>
        <w:t>.</w:t>
      </w:r>
      <w:r>
        <w:rPr>
          <w:sz w:val="31"/>
        </w:rPr>
        <w:t>卫生间应设临时门对产品进行保</w:t>
      </w:r>
      <w:r>
        <w:rPr>
          <w:spacing w:val="-29"/>
          <w:sz w:val="31"/>
        </w:rPr>
        <w:t>护</w:t>
      </w:r>
      <w:r>
        <w:rPr>
          <w:sz w:val="31"/>
        </w:rPr>
        <w:t>.</w:t>
      </w:r>
    </w:p>
    <w:p>
      <w:pPr>
        <w:pStyle w:val="ListParagraph"/>
        <w:numPr>
          <w:ilvl w:val="3"/>
          <w:numId w:val="11"/>
        </w:numPr>
        <w:tabs>
          <w:tab w:val="left" w:pos="2378"/>
        </w:tabs>
        <w:spacing w:before="8" w:after="0" w:line="398" w:lineRule="auto"/>
        <w:ind w:left="439" w:right="1305" w:firstLine="828"/>
        <w:jc w:val="left"/>
        <w:rPr>
          <w:sz w:val="31"/>
        </w:rPr>
      </w:pPr>
      <w:r>
        <w:rPr>
          <w:sz w:val="31"/>
        </w:rPr>
        <w:t>竣工验收阶段: 给排水、电气、智能建筑、通风设施各系统、局部调试地基础上进行全面试</w:t>
      </w:r>
      <w:r>
        <w:rPr>
          <w:spacing w:val="-1"/>
          <w:sz w:val="31"/>
        </w:rPr>
        <w:t xml:space="preserve">水、试电、并对产品严加保护，做好工程地决算、内业资料、竣工图等竣工准备工作，以确保内外业全面 </w:t>
      </w:r>
      <w:r>
        <w:rPr>
          <w:sz w:val="31"/>
        </w:rPr>
        <w:t>竣工.</w:t>
      </w:r>
    </w:p>
    <w:p>
      <w:pPr>
        <w:spacing w:after="0" w:line="398" w:lineRule="auto"/>
        <w:jc w:val="left"/>
        <w:rPr>
          <w:sz w:val="31"/>
        </w:rPr>
        <w:sectPr>
          <w:headerReference w:type="default" r:id="rId8"/>
          <w:footerReference w:type="default" r:id="rId9"/>
          <w:pgSz w:w="17860" w:h="25270"/>
          <w:pgMar w:top="1360" w:right="280" w:bottom="2080" w:left="1260" w:header="504" w:footer="1894"/>
          <w:pgNumType w:start="3"/>
          <w:cols w:space="708"/>
        </w:sectPr>
      </w:pPr>
    </w:p>
    <w:p>
      <w:pPr>
        <w:pStyle w:val="BodyText"/>
        <w:spacing w:before="8"/>
        <w:ind w:left="0"/>
        <w:rPr>
          <w:sz w:val="17"/>
        </w:rPr>
      </w:pPr>
    </w:p>
    <w:p>
      <w:pPr>
        <w:pStyle w:val="ListParagraph"/>
        <w:numPr>
          <w:ilvl w:val="1"/>
          <w:numId w:val="10"/>
        </w:numPr>
        <w:tabs>
          <w:tab w:val="left" w:pos="1823"/>
        </w:tabs>
        <w:spacing w:before="50" w:after="0" w:line="400" w:lineRule="auto"/>
        <w:ind w:left="1264" w:right="11327" w:firstLine="3"/>
        <w:jc w:val="left"/>
        <w:rPr>
          <w:sz w:val="31"/>
        </w:rPr>
      </w:pPr>
      <w:r>
        <w:rPr>
          <w:spacing w:val="-2"/>
          <w:sz w:val="31"/>
        </w:rPr>
        <w:t xml:space="preserve">施工程序及施工方法： </w:t>
      </w:r>
      <w:r>
        <w:rPr>
          <w:sz w:val="31"/>
        </w:rPr>
        <w:t>2.4.1给排水安装工程：</w:t>
      </w:r>
    </w:p>
    <w:p>
      <w:pPr>
        <w:pStyle w:val="BodyText"/>
        <w:spacing w:line="398" w:lineRule="auto"/>
        <w:ind w:right="1430" w:firstLine="825"/>
      </w:pPr>
      <w:r>
        <w:rPr>
          <w:spacing w:val="-2"/>
        </w:rPr>
        <w:t>给排水专业划分为若干部分施工，即①预埋部分；②室内管道安装部分；③卫生洁具安装部分；④ 设备安装部分；⑤室外管道安装部分；⑥调试部分.</w:t>
      </w:r>
    </w:p>
    <w:p>
      <w:pPr>
        <w:pStyle w:val="ListParagraph"/>
        <w:numPr>
          <w:ilvl w:val="3"/>
          <w:numId w:val="9"/>
        </w:numPr>
        <w:tabs>
          <w:tab w:val="left" w:pos="2378"/>
        </w:tabs>
        <w:spacing w:before="0" w:after="0" w:line="240" w:lineRule="auto"/>
        <w:ind w:left="2377" w:right="0" w:hanging="1110"/>
        <w:jc w:val="left"/>
        <w:rPr>
          <w:sz w:val="31"/>
        </w:rPr>
      </w:pPr>
      <w:r>
        <w:rPr>
          <w:spacing w:val="-2"/>
          <w:sz w:val="31"/>
        </w:rPr>
        <w:t>管道预埋:</w:t>
      </w:r>
    </w:p>
    <w:p>
      <w:pPr>
        <w:pStyle w:val="BodyText"/>
        <w:spacing w:before="259" w:line="398" w:lineRule="auto"/>
        <w:ind w:right="1331" w:firstLine="828"/>
        <w:jc w:val="both"/>
      </w:pPr>
      <w:r>
        <w:rPr>
          <w:spacing w:val="-7"/>
        </w:rPr>
        <w:t xml:space="preserve">穿越基础或屋面水箱地管道应设防水套管,穿越楼板孔洞地位置,尺寸均按设计和施工规范要求进行, </w:t>
      </w:r>
      <w:r>
        <w:rPr>
          <w:spacing w:val="-6"/>
        </w:rPr>
        <w:t xml:space="preserve">各管道地位置确定与设备安装形式有关时,应根据各类设备安装图集规定地安装方式来确定,严禁漏、误预 </w:t>
      </w:r>
      <w:r>
        <w:rPr>
          <w:spacing w:val="-1"/>
        </w:rPr>
        <w:t>留孔洞、卫生间等主要  项目应根据设计图纸、洁具、设备布置地要求绘制预埋大样图，预埋后应认真核</w:t>
      </w:r>
      <w:r>
        <w:rPr>
          <w:spacing w:val="-2"/>
        </w:rPr>
        <w:t>对进行技术复核.</w:t>
      </w:r>
    </w:p>
    <w:p>
      <w:pPr>
        <w:pStyle w:val="ListParagraph"/>
        <w:numPr>
          <w:ilvl w:val="3"/>
          <w:numId w:val="9"/>
        </w:numPr>
        <w:tabs>
          <w:tab w:val="left" w:pos="2378"/>
        </w:tabs>
        <w:spacing w:before="3" w:after="0" w:line="240" w:lineRule="auto"/>
        <w:ind w:left="2377" w:right="0" w:hanging="1110"/>
        <w:jc w:val="left"/>
        <w:rPr>
          <w:sz w:val="31"/>
        </w:rPr>
      </w:pPr>
      <w:r>
        <w:rPr>
          <w:spacing w:val="-2"/>
          <w:sz w:val="31"/>
        </w:rPr>
        <w:t>生活给水管道安装:</w:t>
      </w:r>
    </w:p>
    <w:p>
      <w:pPr>
        <w:pStyle w:val="BodyText"/>
        <w:spacing w:before="265" w:line="398" w:lineRule="auto"/>
        <w:ind w:right="1400" w:firstLine="828"/>
      </w:pPr>
      <w:r>
        <w:t>本工程生活给水管道屋面配水管采用钢塑管，其余均采用聚丙烯 PP-R 给水管及管件，室内卫生间给水支管均为暗装.</w:t>
      </w:r>
    </w:p>
    <w:p>
      <w:pPr>
        <w:pStyle w:val="BodyText"/>
        <w:spacing w:line="396" w:lineRule="exact"/>
        <w:ind w:left="1268"/>
      </w:pPr>
      <w:r>
        <w:t>工艺流程:</w:t>
      </w:r>
    </w:p>
    <w:p>
      <w:pPr>
        <w:pStyle w:val="BodyText"/>
        <w:spacing w:before="12"/>
        <w:ind w:left="0"/>
        <w:rPr>
          <w:sz w:val="17"/>
        </w:rPr>
      </w:pPr>
    </w:p>
    <w:p>
      <w:pPr>
        <w:pStyle w:val="BodyText"/>
        <w:tabs>
          <w:tab w:val="left" w:pos="5872"/>
          <w:tab w:val="left" w:pos="8710"/>
          <w:tab w:val="left" w:pos="11471"/>
          <w:tab w:val="left" w:pos="14309"/>
        </w:tabs>
        <w:spacing w:before="50"/>
        <w:ind w:left="3039"/>
      </w:pPr>
      <w:r>
        <w:pict>
          <v:group id="_x0000_s1025" style="width:105.75pt;height:35.95pt;margin-top:-11.48pt;margin-left:383.25pt;mso-position-horizontal-relative:page;position:absolute;z-index:-251657216" coordorigin="7665,-230" coordsize="2115,7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2115;height:719;left:7665;position:absolute;top:-230" stroked="f">
              <v:imagedata r:id="rId10" o:title=""/>
            </v:shape>
            <v:shapetype id="_x0000_t202" coordsize="21600,21600" o:spt="202" path="m,l,21600r21600,l21600,xe">
              <v:stroke joinstyle="miter"/>
              <v:path gradientshapeok="t" o:connecttype="rect"/>
            </v:shapetype>
            <v:shape id="_x0000_s1027" type="#_x0000_t202" style="width:2115;height:719;left:7665;position:absolute;top:-230" filled="f" stroked="f">
              <v:textbox inset="0,0,0,0">
                <w:txbxContent>
                  <w:p>
                    <w:pPr>
                      <w:spacing w:before="279"/>
                      <w:ind w:left="414" w:right="0" w:firstLine="0"/>
                      <w:jc w:val="left"/>
                      <w:rPr>
                        <w:sz w:val="31"/>
                      </w:rPr>
                    </w:pPr>
                    <w:r>
                      <w:rPr>
                        <w:sz w:val="31"/>
                      </w:rPr>
                      <w:t>干管安装</w:t>
                    </w:r>
                  </w:p>
                </w:txbxContent>
              </v:textbox>
            </v:shape>
          </v:group>
        </w:pict>
      </w:r>
      <w:r>
        <w:pict>
          <v:group id="_x0000_s1028" style="width:105.75pt;height:35.95pt;margin-top:-11.48pt;margin-left:525pt;mso-position-horizontal-relative:page;position:absolute;z-index:-251656192" coordorigin="10500,-230" coordsize="2115,719">
            <v:shape id="_x0000_s1029" type="#_x0000_t75" style="width:2115;height:719;left:10500;position:absolute;top:-230" stroked="f">
              <v:imagedata r:id="rId10" o:title=""/>
            </v:shape>
            <v:shape id="_x0000_s1030" type="#_x0000_t202" style="width:2115;height:719;left:10500;position:absolute;top:-230" filled="f" stroked="f">
              <v:textbox inset="0,0,0,0">
                <w:txbxContent>
                  <w:p>
                    <w:pPr>
                      <w:spacing w:before="279"/>
                      <w:ind w:left="413" w:right="0" w:firstLine="0"/>
                      <w:jc w:val="left"/>
                      <w:rPr>
                        <w:sz w:val="31"/>
                      </w:rPr>
                    </w:pPr>
                    <w:r>
                      <w:rPr>
                        <w:sz w:val="31"/>
                      </w:rPr>
                      <w:t>立管安装</w:t>
                    </w:r>
                  </w:p>
                </w:txbxContent>
              </v:textbox>
            </v:shape>
          </v:group>
        </w:pict>
      </w:r>
      <w:r>
        <w:pict>
          <v:group id="_x0000_s1031" style="width:105pt;height:36pt;margin-top:-11.48pt;margin-left:667pt;mso-position-horizontal-relative:page;position:absolute;z-index:-251655168" coordorigin="13340,-230" coordsize="2100,720">
            <v:shape id="_x0000_s1032" type="#_x0000_t75" style="width:2100;height:720;left:13340;position:absolute;top:-230" stroked="f">
              <v:imagedata r:id="rId11" o:title=""/>
            </v:shape>
            <v:shape id="_x0000_s1033" type="#_x0000_t202" style="width:2100;height:720;left:13340;position:absolute;top:-230" filled="f" stroked="f">
              <v:textbox inset="0,0,0,0">
                <w:txbxContent>
                  <w:p>
                    <w:pPr>
                      <w:spacing w:before="279"/>
                      <w:ind w:left="180" w:right="0" w:firstLine="0"/>
                      <w:jc w:val="left"/>
                      <w:rPr>
                        <w:sz w:val="31"/>
                      </w:rPr>
                    </w:pPr>
                    <w:r>
                      <w:rPr>
                        <w:sz w:val="31"/>
                      </w:rPr>
                      <w:t>支管安装</w:t>
                    </w:r>
                  </w:p>
                </w:txbxContent>
              </v:textbox>
            </v:shape>
          </v:group>
        </w:pict>
      </w:r>
      <w:r>
        <w:pict>
          <v:group id="_x0000_s1034" style="width:107pt;height:1in;margin-top:-11.48pt;margin-left:100pt;mso-position-horizontal-relative:page;position:absolute;z-index:251658240" coordorigin="2000,-230" coordsize="2140,1440">
            <v:shape id="_x0000_s1035" type="#_x0000_t75" style="width:2140;height:1440;left:2000;position:absolute;top:-230" stroked="f">
              <v:imagedata r:id="rId12" o:title=""/>
            </v:shape>
            <v:shape id="_x0000_s1036" type="#_x0000_t202" style="width:2140;height:1440;left:2000;position:absolute;top:-230" filled="f" stroked="f">
              <v:textbox inset="0,0,0,0">
                <w:txbxContent>
                  <w:p>
                    <w:pPr>
                      <w:spacing w:before="6" w:line="670" w:lineRule="atLeast"/>
                      <w:ind w:left="178" w:right="461" w:firstLine="230"/>
                      <w:jc w:val="left"/>
                      <w:rPr>
                        <w:sz w:val="31"/>
                      </w:rPr>
                    </w:pPr>
                    <w:r>
                      <w:rPr>
                        <w:sz w:val="31"/>
                      </w:rPr>
                      <w:t>安装准备管道试压</w:t>
                    </w:r>
                  </w:p>
                </w:txbxContent>
              </v:textbox>
            </v:shape>
          </v:group>
        </w:pict>
      </w:r>
      <w:r>
        <w:pict>
          <v:group id="_x0000_s1037" style="width:107.75pt;height:71.85pt;margin-top:-11.48pt;margin-left:241.25pt;mso-position-horizontal-relative:page;position:absolute;z-index:-251654144" coordorigin="4825,-230" coordsize="2155,1437">
            <v:shape id="_x0000_s1038" type="#_x0000_t75" style="width:2155;height:1437;left:4825;position:absolute;top:-230" stroked="f">
              <v:imagedata r:id="rId13" o:title=""/>
            </v:shape>
            <v:shape id="_x0000_s1039" type="#_x0000_t202" style="width:2155;height:1437;left:4825;position:absolute;top:-230" filled="f" stroked="f">
              <v:textbox inset="0,0,0,0">
                <w:txbxContent>
                  <w:p>
                    <w:pPr>
                      <w:spacing w:before="6" w:line="670" w:lineRule="atLeast"/>
                      <w:ind w:left="222" w:right="468" w:firstLine="194"/>
                      <w:jc w:val="left"/>
                      <w:rPr>
                        <w:sz w:val="31"/>
                      </w:rPr>
                    </w:pPr>
                    <w:r>
                      <w:rPr>
                        <w:sz w:val="31"/>
                      </w:rPr>
                      <w:t>预制加工管道冲洗</w:t>
                    </w:r>
                  </w:p>
                </w:txbxContent>
              </v:textbox>
            </v:shape>
          </v:group>
        </w:pict>
      </w:r>
      <w:r>
        <w:rPr>
          <w:w w:val="205"/>
        </w:rPr>
        <w:t>-</w:t>
        <w:tab/>
        <w:t>→</w:t>
        <w:tab/>
        <w:t>→</w:t>
        <w:tab/>
        <w:t>→</w:t>
        <w:tab/>
        <w:t>→</w:t>
      </w:r>
    </w:p>
    <w:p>
      <w:pPr>
        <w:pStyle w:val="BodyText"/>
        <w:spacing w:before="276"/>
        <w:ind w:left="3003"/>
      </w:pPr>
      <w:r>
        <w:rPr>
          <w:w w:val="204"/>
        </w:rPr>
        <w:t>→</w:t>
      </w:r>
    </w:p>
    <w:p>
      <w:pPr>
        <w:pStyle w:val="BodyText"/>
        <w:spacing w:before="4"/>
        <w:ind w:left="0"/>
        <w:rPr>
          <w:sz w:val="21"/>
        </w:rPr>
      </w:pPr>
    </w:p>
    <w:p>
      <w:pPr>
        <w:pStyle w:val="BodyText"/>
        <w:spacing w:before="50" w:line="398" w:lineRule="auto"/>
        <w:ind w:right="1305" w:firstLine="947"/>
        <w:jc w:val="both"/>
      </w:pPr>
      <w:r>
        <w:t xml:space="preserve">①安装准备：认真熟悉图纸，根据施工方案决定地施工方法和技术交底地具体措施做好准备工作 . </w:t>
      </w:r>
      <w:r>
        <w:rPr>
          <w:spacing w:val="-1"/>
        </w:rPr>
        <w:t xml:space="preserve">参看有关专业设备图纸和装修建筑图，核对各种管道地坐标、标高是否有交叉，管道排列所用空间是否合 </w:t>
      </w:r>
      <w:r>
        <w:rPr>
          <w:spacing w:val="-12"/>
        </w:rPr>
        <w:t>理.有问题及时与设计和有关人员研究解决，办好变更洽商记录.</w:t>
      </w:r>
    </w:p>
    <w:p>
      <w:pPr>
        <w:pStyle w:val="BodyText"/>
        <w:spacing w:before="2" w:line="398" w:lineRule="auto"/>
        <w:ind w:left="764" w:right="1297"/>
        <w:jc w:val="both"/>
      </w:pPr>
      <w:r>
        <w:rPr>
          <w:spacing w:val="-1"/>
        </w:rPr>
        <w:t xml:space="preserve">②预制加工：按设计图纸画出管道分路、管径、变径、预留管口，阀门位置等施工草图，在实际安装地 结构位置做上标记，按标记分段量出实际安装地准确尺寸，记录在施草图上，然后按草图测得地尺寸预 </w:t>
      </w:r>
      <w:r>
        <w:t>制加工（断管、套丝、上零件、调直、校对、按管段分组编号</w:t>
      </w:r>
      <w:r>
        <w:rPr>
          <w:spacing w:val="-21"/>
        </w:rPr>
        <w:t>）.</w:t>
      </w:r>
    </w:p>
    <w:p>
      <w:pPr>
        <w:pStyle w:val="BodyText"/>
        <w:tabs>
          <w:tab w:val="left" w:pos="3362"/>
        </w:tabs>
        <w:spacing w:before="2" w:line="398" w:lineRule="auto"/>
        <w:ind w:left="764" w:right="1297"/>
      </w:pPr>
      <w:r>
        <w:t>③干管安装：安装时一般从总进入口开始操作，总进出端头应安装临时丝堵以备试压用，把预制完地</w:t>
      </w:r>
      <w:r>
        <w:rPr>
          <w:spacing w:val="-18"/>
        </w:rPr>
        <w:t xml:space="preserve">管 </w:t>
      </w:r>
      <w:r>
        <w:t>道运到安装部位按编号依次排</w:t>
      </w:r>
      <w:r>
        <w:rPr>
          <w:spacing w:val="-21"/>
        </w:rPr>
        <w:t>开</w:t>
      </w:r>
      <w:r>
        <w:rPr>
          <w:spacing w:val="-79"/>
        </w:rPr>
        <w:t>.</w:t>
      </w:r>
      <w:r>
        <w:t>安装前清扫管膛</w:t>
      </w:r>
      <w:r>
        <w:rPr>
          <w:spacing w:val="-58"/>
        </w:rPr>
        <w:t>，</w:t>
      </w:r>
      <w:r>
        <w:t>安装完后找直找正</w:t>
      </w:r>
      <w:r>
        <w:rPr>
          <w:spacing w:val="-54"/>
        </w:rPr>
        <w:t>，</w:t>
      </w:r>
      <w:r>
        <w:t>复核甩口地位置</w:t>
      </w:r>
      <w:r>
        <w:rPr>
          <w:spacing w:val="-51"/>
        </w:rPr>
        <w:t>、</w:t>
      </w:r>
      <w:r>
        <w:t>方向及变径无 误</w:t>
      </w:r>
      <w:r>
        <w:rPr>
          <w:spacing w:val="-80"/>
        </w:rPr>
        <w:t>.</w:t>
      </w:r>
      <w:r>
        <w:t>所有管口要</w:t>
        <w:tab/>
        <w:t>安装临时丝</w:t>
      </w:r>
      <w:r>
        <w:rPr>
          <w:spacing w:val="-10"/>
        </w:rPr>
        <w:t>堵</w:t>
      </w:r>
      <w:r>
        <w:t>.</w:t>
      </w:r>
    </w:p>
    <w:p>
      <w:pPr>
        <w:pStyle w:val="BodyText"/>
        <w:spacing w:before="3"/>
        <w:ind w:left="1573"/>
      </w:pPr>
      <w:r>
        <w:t>④立管安装：</w:t>
      </w:r>
    </w:p>
    <w:p>
      <w:pPr>
        <w:pStyle w:val="BodyText"/>
        <w:spacing w:before="262" w:line="398" w:lineRule="auto"/>
        <w:ind w:right="1403" w:firstLine="947"/>
        <w:jc w:val="both"/>
      </w:pPr>
      <w:r>
        <w:rPr>
          <w:spacing w:val="-15"/>
        </w:rPr>
        <w:t>a</w:t>
      </w:r>
      <w:r>
        <w:t xml:space="preserve">、立管明装：每层从上至下统一吊线安装卡件，将预制好地立管按编号分层排开，顺序安装，校 </w:t>
      </w:r>
      <w:r>
        <w:rPr>
          <w:spacing w:val="-6"/>
        </w:rPr>
        <w:t>好调直时地印记，校核预留甩口地高度、方向是否     正确.支管甩口均加好临时丝堵.立管阀门安装朝向</w:t>
      </w:r>
      <w:r>
        <w:rPr>
          <w:spacing w:val="-11"/>
        </w:rPr>
        <w:t>应便于操作和修理.安装完后用线坠吊线找正，配合土建堵好楼板洞.</w:t>
      </w:r>
    </w:p>
    <w:p>
      <w:pPr>
        <w:pStyle w:val="BodyText"/>
        <w:spacing w:before="2"/>
      </w:pPr>
      <w:r>
        <w:t>⑤支管安装：</w:t>
      </w:r>
    </w:p>
    <w:p>
      <w:pPr>
        <w:pStyle w:val="BodyText"/>
        <w:spacing w:before="261" w:line="398" w:lineRule="auto"/>
        <w:ind w:right="1237" w:firstLine="634"/>
      </w:pPr>
      <w:r>
        <w:rPr>
          <w:spacing w:val="-18"/>
        </w:rPr>
        <w:t>a</w:t>
      </w:r>
      <w:r>
        <w:t xml:space="preserve">、支管明装：将预制好地支管从立管甩口依次逐段进行安装，有阀门应将阀门盖卸下再安装根据管  </w:t>
      </w:r>
      <w:r>
        <w:rPr>
          <w:spacing w:val="-13"/>
        </w:rPr>
        <w:t xml:space="preserve">道长度适当加好临时固定卡，核定不同卫生器具地预留口高度、位置是否正确，找平找正后安装支管卡件， </w:t>
      </w:r>
      <w:r>
        <w:t>去掉临时固定卡，上好临时丝堵，支管如装有水表先装上连接管，试压后在交工前拆下连接管，安装水</w:t>
      </w:r>
      <w:r>
        <w:rPr>
          <w:spacing w:val="-94"/>
        </w:rPr>
        <w:t>表.</w:t>
      </w:r>
    </w:p>
    <w:p>
      <w:pPr>
        <w:spacing w:after="0" w:line="398" w:lineRule="auto"/>
        <w:sectPr>
          <w:headerReference w:type="default" r:id="rId14"/>
          <w:footerReference w:type="default" r:id="rId15"/>
          <w:pgSz w:w="17860" w:h="25270"/>
          <w:pgMar w:top="1360" w:right="280" w:bottom="2080" w:left="1260" w:header="504" w:footer="1894"/>
          <w:pgNumType w:start="4"/>
          <w:cols w:space="708"/>
        </w:sectPr>
      </w:pPr>
    </w:p>
    <w:p>
      <w:pPr>
        <w:pStyle w:val="BodyText"/>
        <w:spacing w:before="8"/>
        <w:ind w:left="0"/>
        <w:rPr>
          <w:sz w:val="17"/>
        </w:rPr>
      </w:pPr>
    </w:p>
    <w:p>
      <w:pPr>
        <w:pStyle w:val="BodyText"/>
        <w:spacing w:before="50" w:line="400" w:lineRule="auto"/>
        <w:ind w:right="1460"/>
      </w:pPr>
      <w:r>
        <w:rPr>
          <w:spacing w:val="3"/>
        </w:rPr>
        <w:t>b</w:t>
      </w:r>
      <w:r>
        <w:rPr>
          <w:spacing w:val="-1"/>
        </w:rPr>
        <w:t xml:space="preserve">、支管暗装：确定支管高度后画线定位，剔出管槽，将预制好地支管敷在槽内，找平找正定位后用勾钉 </w:t>
      </w:r>
      <w:r>
        <w:rPr>
          <w:spacing w:val="-11"/>
        </w:rPr>
        <w:t>固定.卫生器具预留口要做在明处，加好丝堵.</w:t>
      </w:r>
    </w:p>
    <w:p>
      <w:pPr>
        <w:pStyle w:val="BodyText"/>
        <w:spacing w:line="398" w:lineRule="auto"/>
        <w:ind w:right="1305" w:firstLine="810"/>
        <w:jc w:val="both"/>
      </w:pPr>
      <w:r>
        <w:rPr>
          <w:spacing w:val="3"/>
        </w:rPr>
        <w:t xml:space="preserve">⑥管道试压：生活给水管道在隐蔽前做好单项水压试验，按 </w:t>
      </w:r>
      <w:r>
        <w:rPr>
          <w:spacing w:val="-3"/>
        </w:rPr>
        <w:t>GB50242-2002.4.2.1</w:t>
      </w:r>
      <w:r>
        <w:t>规定进行试验，本</w:t>
      </w:r>
      <w:r>
        <w:rPr>
          <w:spacing w:val="-5"/>
        </w:rPr>
        <w:t xml:space="preserve">工程生活给水系统试验压力 </w:t>
      </w:r>
      <w:r>
        <w:t>0.6Mpa.</w:t>
      </w:r>
      <w:r>
        <w:rPr>
          <w:spacing w:val="-4"/>
        </w:rPr>
        <w:t xml:space="preserve">   管道系统安装完后进行综合水压试验时放净空气，充满水后进行加</w:t>
      </w:r>
      <w:r>
        <w:rPr>
          <w:spacing w:val="-5"/>
        </w:rPr>
        <w:t xml:space="preserve">压，当压力升到规定要求时停止加压，进行检查，如各接口和阀门均无渗漏，持续到规定时间，观察其压 </w:t>
      </w:r>
      <w:r>
        <w:rPr>
          <w:spacing w:val="-13"/>
        </w:rPr>
        <w:t xml:space="preserve">力下降在允许范围内，通知有关人员验收，办理交接手续.然后把水排放干净，破损镀锌层和外露丝扣处需 </w:t>
      </w:r>
      <w:r>
        <w:rPr>
          <w:spacing w:val="-14"/>
        </w:rPr>
        <w:t>做好防腐处理，再进行隐蔽工作.</w:t>
      </w:r>
    </w:p>
    <w:p>
      <w:pPr>
        <w:pStyle w:val="BodyText"/>
        <w:spacing w:line="398" w:lineRule="auto"/>
        <w:ind w:right="1414" w:firstLine="810"/>
      </w:pPr>
      <w:r>
        <w:rPr>
          <w:spacing w:val="-5"/>
        </w:rPr>
        <w:t xml:space="preserve">⑦管道冲洗：管道在试压完成后即可做冲洗，冲洗应用自来水连接进行，应保证有充足地流量.冲洗 </w:t>
      </w:r>
      <w:r>
        <w:rPr>
          <w:spacing w:val="-2"/>
        </w:rPr>
        <w:t>干净后办理验收手续.</w:t>
      </w:r>
    </w:p>
    <w:p>
      <w:pPr>
        <w:pStyle w:val="ListParagraph"/>
        <w:numPr>
          <w:ilvl w:val="2"/>
          <w:numId w:val="10"/>
        </w:numPr>
        <w:tabs>
          <w:tab w:val="left" w:pos="2202"/>
        </w:tabs>
        <w:spacing w:before="0" w:after="0" w:line="240" w:lineRule="auto"/>
        <w:ind w:left="2201" w:right="0" w:hanging="952"/>
        <w:jc w:val="left"/>
        <w:rPr>
          <w:sz w:val="31"/>
        </w:rPr>
      </w:pPr>
      <w:r>
        <w:rPr>
          <w:spacing w:val="-313"/>
          <w:sz w:val="31"/>
        </w:rPr>
        <w:t>消</w:t>
      </w:r>
      <w:r>
        <w:rPr>
          <w:sz w:val="31"/>
        </w:rPr>
        <w:t>3</w:t>
      </w:r>
      <w:r>
        <w:rPr>
          <w:spacing w:val="-3"/>
          <w:sz w:val="31"/>
        </w:rPr>
        <w:t xml:space="preserve"> 防给水管道安装:</w:t>
      </w:r>
    </w:p>
    <w:p>
      <w:pPr>
        <w:pStyle w:val="BodyText"/>
        <w:spacing w:before="10"/>
        <w:ind w:left="0"/>
        <w:rPr>
          <w:sz w:val="16"/>
        </w:rPr>
      </w:pPr>
    </w:p>
    <w:p>
      <w:pPr>
        <w:pStyle w:val="BodyText"/>
        <w:spacing w:before="50" w:line="398" w:lineRule="auto"/>
        <w:ind w:left="1268" w:right="7837" w:hanging="198"/>
      </w:pPr>
      <w:r>
        <w:drawing>
          <wp:anchor distT="0" distB="0" distL="0" distR="0" simplePos="0" relativeHeight="251663360" behindDoc="1" locked="0" layoutInCell="1" allowOverlap="1">
            <wp:simplePos x="0" y="0"/>
            <wp:positionH relativeFrom="page">
              <wp:posOffset>4867275</wp:posOffset>
            </wp:positionH>
            <wp:positionV relativeFrom="paragraph">
              <wp:posOffset>701547</wp:posOffset>
            </wp:positionV>
            <wp:extent cx="1343025" cy="456183"/>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10" cstate="print"/>
                    <a:stretch>
                      <a:fillRect/>
                    </a:stretch>
                  </pic:blipFill>
                  <pic:spPr>
                    <a:xfrm>
                      <a:off x="0" y="0"/>
                      <a:ext cx="1343025" cy="456183"/>
                    </a:xfrm>
                    <a:prstGeom prst="rect">
                      <a:avLst/>
                    </a:prstGeom>
                  </pic:spPr>
                </pic:pic>
              </a:graphicData>
            </a:graphic>
          </wp:anchor>
        </w:drawing>
      </w:r>
      <w:r>
        <w:drawing>
          <wp:anchor distT="0" distB="0" distL="0" distR="0" simplePos="0" relativeHeight="251664384" behindDoc="1" locked="0" layoutInCell="1" allowOverlap="1">
            <wp:simplePos x="0" y="0"/>
            <wp:positionH relativeFrom="page">
              <wp:posOffset>6667500</wp:posOffset>
            </wp:positionH>
            <wp:positionV relativeFrom="paragraph">
              <wp:posOffset>701547</wp:posOffset>
            </wp:positionV>
            <wp:extent cx="1343025" cy="456183"/>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pic:cNvPicPr/>
                  </pic:nvPicPr>
                  <pic:blipFill>
                    <a:blip xmlns:r="http://schemas.openxmlformats.org/officeDocument/2006/relationships" r:embed="rId10" cstate="print"/>
                    <a:stretch>
                      <a:fillRect/>
                    </a:stretch>
                  </pic:blipFill>
                  <pic:spPr>
                    <a:xfrm>
                      <a:off x="0" y="0"/>
                      <a:ext cx="1343025" cy="456183"/>
                    </a:xfrm>
                    <a:prstGeom prst="rect">
                      <a:avLst/>
                    </a:prstGeom>
                  </pic:spPr>
                </pic:pic>
              </a:graphicData>
            </a:graphic>
          </wp:anchor>
        </w:drawing>
      </w:r>
      <w:r>
        <w:drawing>
          <wp:anchor distT="0" distB="0" distL="0" distR="0" simplePos="0" relativeHeight="251665408" behindDoc="1" locked="0" layoutInCell="1" allowOverlap="1">
            <wp:simplePos x="0" y="0"/>
            <wp:positionH relativeFrom="page">
              <wp:posOffset>8470900</wp:posOffset>
            </wp:positionH>
            <wp:positionV relativeFrom="paragraph">
              <wp:posOffset>701547</wp:posOffset>
            </wp:positionV>
            <wp:extent cx="1333500" cy="457200"/>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png"/>
                    <pic:cNvPicPr/>
                  </pic:nvPicPr>
                  <pic:blipFill>
                    <a:blip xmlns:r="http://schemas.openxmlformats.org/officeDocument/2006/relationships" r:embed="rId11" cstate="print"/>
                    <a:stretch>
                      <a:fillRect/>
                    </a:stretch>
                  </pic:blipFill>
                  <pic:spPr>
                    <a:xfrm>
                      <a:off x="0" y="0"/>
                      <a:ext cx="1333500" cy="457200"/>
                    </a:xfrm>
                    <a:prstGeom prst="rect">
                      <a:avLst/>
                    </a:prstGeom>
                  </pic:spPr>
                </pic:pic>
              </a:graphicData>
            </a:graphic>
          </wp:anchor>
        </w:drawing>
      </w:r>
      <w:r>
        <w:drawing>
          <wp:anchor distT="0" distB="0" distL="0" distR="0" simplePos="0" relativeHeight="251666432" behindDoc="1" locked="0" layoutInCell="1" allowOverlap="1">
            <wp:simplePos x="0" y="0"/>
            <wp:positionH relativeFrom="page">
              <wp:posOffset>1270000</wp:posOffset>
            </wp:positionH>
            <wp:positionV relativeFrom="paragraph">
              <wp:posOffset>701547</wp:posOffset>
            </wp:positionV>
            <wp:extent cx="1358900" cy="914400"/>
            <wp:effectExtent l="0" t="0" r="0" b="0"/>
            <wp:wrapNone/>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png"/>
                    <pic:cNvPicPr/>
                  </pic:nvPicPr>
                  <pic:blipFill>
                    <a:blip xmlns:r="http://schemas.openxmlformats.org/officeDocument/2006/relationships" r:embed="rId12" cstate="print"/>
                    <a:stretch>
                      <a:fillRect/>
                    </a:stretch>
                  </pic:blipFill>
                  <pic:spPr>
                    <a:xfrm>
                      <a:off x="0" y="0"/>
                      <a:ext cx="1358900" cy="914400"/>
                    </a:xfrm>
                    <a:prstGeom prst="rect">
                      <a:avLst/>
                    </a:prstGeom>
                  </pic:spPr>
                </pic:pic>
              </a:graphicData>
            </a:graphic>
          </wp:anchor>
        </w:drawing>
      </w:r>
      <w:r>
        <w:drawing>
          <wp:anchor distT="0" distB="0" distL="0" distR="0" simplePos="0" relativeHeight="251667456" behindDoc="1" locked="0" layoutInCell="1" allowOverlap="1">
            <wp:simplePos x="0" y="0"/>
            <wp:positionH relativeFrom="page">
              <wp:posOffset>3063875</wp:posOffset>
            </wp:positionH>
            <wp:positionV relativeFrom="paragraph">
              <wp:posOffset>701547</wp:posOffset>
            </wp:positionV>
            <wp:extent cx="1368425" cy="912241"/>
            <wp:effectExtent l="0" t="0" r="0" b="0"/>
            <wp:wrapNone/>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png"/>
                    <pic:cNvPicPr/>
                  </pic:nvPicPr>
                  <pic:blipFill>
                    <a:blip xmlns:r="http://schemas.openxmlformats.org/officeDocument/2006/relationships" r:embed="rId13" cstate="print"/>
                    <a:stretch>
                      <a:fillRect/>
                    </a:stretch>
                  </pic:blipFill>
                  <pic:spPr>
                    <a:xfrm>
                      <a:off x="0" y="0"/>
                      <a:ext cx="1368425" cy="912241"/>
                    </a:xfrm>
                    <a:prstGeom prst="rect">
                      <a:avLst/>
                    </a:prstGeom>
                  </pic:spPr>
                </pic:pic>
              </a:graphicData>
            </a:graphic>
          </wp:anchor>
        </w:drawing>
      </w:r>
      <w:r>
        <w:t>消防给水管道采用内外热镀锌钢管及配件，螺纹接口. 工艺流程:</w:t>
      </w:r>
    </w:p>
    <w:p>
      <w:pPr>
        <w:pStyle w:val="BodyText"/>
        <w:spacing w:before="3"/>
        <w:ind w:left="0"/>
        <w:rPr>
          <w:sz w:val="5"/>
        </w:rPr>
      </w:pPr>
    </w:p>
    <w:tbl>
      <w:tblPr>
        <w:tblStyle w:val="TableNormal0"/>
        <w:tblW w:w="0" w:type="auto"/>
        <w:jc w:val="left"/>
        <w:tblInd w:w="8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08"/>
        <w:gridCol w:w="960"/>
        <w:gridCol w:w="1893"/>
        <w:gridCol w:w="926"/>
        <w:gridCol w:w="1894"/>
        <w:gridCol w:w="942"/>
        <w:gridCol w:w="1892"/>
        <w:gridCol w:w="944"/>
        <w:gridCol w:w="1894"/>
        <w:gridCol w:w="757"/>
      </w:tblGrid>
      <w:tr>
        <w:tblPrEx>
          <w:tblW w:w="0" w:type="auto"/>
          <w:jc w:val="left"/>
          <w:tblInd w:w="8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95"/>
          <w:jc w:val="left"/>
        </w:trPr>
        <w:tc>
          <w:tcPr>
            <w:tcW w:w="1708" w:type="dxa"/>
          </w:tcPr>
          <w:p>
            <w:pPr>
              <w:pStyle w:val="TableParagraph"/>
              <w:spacing w:line="347" w:lineRule="exact"/>
              <w:ind w:left="50"/>
              <w:jc w:val="left"/>
              <w:rPr>
                <w:sz w:val="31"/>
              </w:rPr>
            </w:pPr>
            <w:r>
              <w:rPr>
                <w:sz w:val="31"/>
              </w:rPr>
              <w:t>安装准备</w:t>
            </w:r>
          </w:p>
        </w:tc>
        <w:tc>
          <w:tcPr>
            <w:tcW w:w="960" w:type="dxa"/>
          </w:tcPr>
          <w:p>
            <w:pPr>
              <w:pStyle w:val="TableParagraph"/>
              <w:spacing w:line="347" w:lineRule="exact"/>
              <w:ind w:right="252"/>
              <w:jc w:val="right"/>
              <w:rPr>
                <w:sz w:val="31"/>
              </w:rPr>
            </w:pPr>
            <w:r>
              <w:rPr>
                <w:w w:val="204"/>
                <w:sz w:val="31"/>
              </w:rPr>
              <w:t>→</w:t>
            </w:r>
          </w:p>
        </w:tc>
        <w:tc>
          <w:tcPr>
            <w:tcW w:w="1893" w:type="dxa"/>
          </w:tcPr>
          <w:p>
            <w:pPr>
              <w:pStyle w:val="TableParagraph"/>
              <w:spacing w:line="347" w:lineRule="exact"/>
              <w:ind w:left="215"/>
              <w:jc w:val="left"/>
              <w:rPr>
                <w:sz w:val="31"/>
              </w:rPr>
            </w:pPr>
            <w:r>
              <w:rPr>
                <w:sz w:val="31"/>
              </w:rPr>
              <w:t>预制加工</w:t>
            </w:r>
          </w:p>
        </w:tc>
        <w:tc>
          <w:tcPr>
            <w:tcW w:w="926" w:type="dxa"/>
          </w:tcPr>
          <w:p>
            <w:pPr>
              <w:pStyle w:val="TableParagraph"/>
              <w:spacing w:line="347" w:lineRule="exact"/>
              <w:ind w:left="371"/>
              <w:jc w:val="left"/>
              <w:rPr>
                <w:sz w:val="31"/>
              </w:rPr>
            </w:pPr>
            <w:r>
              <w:rPr>
                <w:w w:val="204"/>
                <w:sz w:val="31"/>
              </w:rPr>
              <w:t>→</w:t>
            </w:r>
          </w:p>
        </w:tc>
        <w:tc>
          <w:tcPr>
            <w:tcW w:w="1894" w:type="dxa"/>
          </w:tcPr>
          <w:p>
            <w:pPr>
              <w:pStyle w:val="TableParagraph"/>
              <w:spacing w:line="347" w:lineRule="exact"/>
              <w:ind w:left="233"/>
              <w:jc w:val="left"/>
              <w:rPr>
                <w:sz w:val="31"/>
              </w:rPr>
            </w:pPr>
            <w:r>
              <w:rPr>
                <w:sz w:val="31"/>
              </w:rPr>
              <w:t>干管安装</w:t>
            </w:r>
          </w:p>
        </w:tc>
        <w:tc>
          <w:tcPr>
            <w:tcW w:w="942" w:type="dxa"/>
          </w:tcPr>
          <w:p>
            <w:pPr>
              <w:pStyle w:val="TableParagraph"/>
              <w:spacing w:line="347" w:lineRule="exact"/>
              <w:ind w:left="388"/>
              <w:jc w:val="left"/>
              <w:rPr>
                <w:sz w:val="31"/>
              </w:rPr>
            </w:pPr>
            <w:r>
              <w:rPr>
                <w:w w:val="204"/>
                <w:sz w:val="31"/>
              </w:rPr>
              <w:t>→</w:t>
            </w:r>
          </w:p>
        </w:tc>
        <w:tc>
          <w:tcPr>
            <w:tcW w:w="1892" w:type="dxa"/>
          </w:tcPr>
          <w:p>
            <w:pPr>
              <w:pStyle w:val="TableParagraph"/>
              <w:spacing w:line="347" w:lineRule="exact"/>
              <w:ind w:left="231"/>
              <w:jc w:val="left"/>
              <w:rPr>
                <w:sz w:val="31"/>
              </w:rPr>
            </w:pPr>
            <w:r>
              <w:rPr>
                <w:sz w:val="31"/>
              </w:rPr>
              <w:t>立管安装</w:t>
            </w:r>
          </w:p>
        </w:tc>
        <w:tc>
          <w:tcPr>
            <w:tcW w:w="944" w:type="dxa"/>
          </w:tcPr>
          <w:p>
            <w:pPr>
              <w:pStyle w:val="TableParagraph"/>
              <w:spacing w:line="347" w:lineRule="exact"/>
              <w:ind w:left="387"/>
              <w:jc w:val="left"/>
              <w:rPr>
                <w:sz w:val="31"/>
              </w:rPr>
            </w:pPr>
            <w:r>
              <w:rPr>
                <w:w w:val="204"/>
                <w:sz w:val="31"/>
              </w:rPr>
              <w:t>→</w:t>
            </w:r>
          </w:p>
        </w:tc>
        <w:tc>
          <w:tcPr>
            <w:tcW w:w="1894" w:type="dxa"/>
          </w:tcPr>
          <w:p>
            <w:pPr>
              <w:pStyle w:val="TableParagraph"/>
              <w:spacing w:line="347" w:lineRule="exact"/>
              <w:ind w:left="233"/>
              <w:jc w:val="left"/>
              <w:rPr>
                <w:sz w:val="31"/>
              </w:rPr>
            </w:pPr>
            <w:r>
              <w:rPr>
                <w:sz w:val="31"/>
              </w:rPr>
              <w:t>支管安装</w:t>
            </w:r>
          </w:p>
        </w:tc>
        <w:tc>
          <w:tcPr>
            <w:tcW w:w="757" w:type="dxa"/>
          </w:tcPr>
          <w:p>
            <w:pPr>
              <w:pStyle w:val="TableParagraph"/>
              <w:spacing w:line="347" w:lineRule="exact"/>
              <w:ind w:left="387"/>
              <w:jc w:val="left"/>
              <w:rPr>
                <w:sz w:val="31"/>
              </w:rPr>
            </w:pPr>
            <w:r>
              <w:rPr>
                <w:w w:val="204"/>
                <w:sz w:val="31"/>
              </w:rPr>
              <w:t>→</w:t>
            </w:r>
          </w:p>
        </w:tc>
      </w:tr>
      <w:tr>
        <w:tblPrEx>
          <w:tblW w:w="0" w:type="auto"/>
          <w:jc w:val="left"/>
          <w:tblInd w:w="876" w:type="dxa"/>
          <w:tblLayout w:type="fixed"/>
          <w:tblCellMar>
            <w:top w:w="0" w:type="dxa"/>
            <w:left w:w="0" w:type="dxa"/>
            <w:bottom w:w="0" w:type="dxa"/>
            <w:right w:w="0" w:type="dxa"/>
          </w:tblCellMar>
          <w:tblLook w:val="01E0"/>
        </w:tblPrEx>
        <w:trPr>
          <w:trHeight w:val="495"/>
          <w:jc w:val="left"/>
        </w:trPr>
        <w:tc>
          <w:tcPr>
            <w:tcW w:w="1708" w:type="dxa"/>
          </w:tcPr>
          <w:p>
            <w:pPr>
              <w:pStyle w:val="TableParagraph"/>
              <w:spacing w:before="128" w:line="347" w:lineRule="exact"/>
              <w:ind w:left="50"/>
              <w:jc w:val="left"/>
              <w:rPr>
                <w:sz w:val="31"/>
              </w:rPr>
            </w:pPr>
            <w:r>
              <w:rPr>
                <w:sz w:val="31"/>
              </w:rPr>
              <w:t>管道试压</w:t>
            </w:r>
          </w:p>
        </w:tc>
        <w:tc>
          <w:tcPr>
            <w:tcW w:w="960" w:type="dxa"/>
          </w:tcPr>
          <w:p>
            <w:pPr>
              <w:pStyle w:val="TableParagraph"/>
              <w:spacing w:before="128" w:line="347" w:lineRule="exact"/>
              <w:ind w:right="216"/>
              <w:jc w:val="right"/>
              <w:rPr>
                <w:sz w:val="31"/>
              </w:rPr>
            </w:pPr>
            <w:r>
              <w:rPr>
                <w:w w:val="204"/>
                <w:sz w:val="31"/>
              </w:rPr>
              <w:t>→</w:t>
            </w:r>
          </w:p>
        </w:tc>
        <w:tc>
          <w:tcPr>
            <w:tcW w:w="1893" w:type="dxa"/>
          </w:tcPr>
          <w:p>
            <w:pPr>
              <w:pStyle w:val="TableParagraph"/>
              <w:spacing w:before="128" w:line="347" w:lineRule="exact"/>
              <w:ind w:left="250"/>
              <w:jc w:val="left"/>
              <w:rPr>
                <w:sz w:val="31"/>
              </w:rPr>
            </w:pPr>
            <w:r>
              <w:rPr>
                <w:sz w:val="31"/>
              </w:rPr>
              <w:t>管道冲洗</w:t>
            </w:r>
          </w:p>
        </w:tc>
        <w:tc>
          <w:tcPr>
            <w:tcW w:w="926" w:type="dxa"/>
          </w:tcPr>
          <w:p>
            <w:pPr>
              <w:pStyle w:val="TableParagraph"/>
              <w:jc w:val="left"/>
              <w:rPr>
                <w:rFonts w:ascii="Times New Roman"/>
                <w:sz w:val="30"/>
              </w:rPr>
            </w:pPr>
          </w:p>
        </w:tc>
        <w:tc>
          <w:tcPr>
            <w:tcW w:w="1894" w:type="dxa"/>
          </w:tcPr>
          <w:p>
            <w:pPr>
              <w:pStyle w:val="TableParagraph"/>
              <w:jc w:val="left"/>
              <w:rPr>
                <w:rFonts w:ascii="Times New Roman"/>
                <w:sz w:val="30"/>
              </w:rPr>
            </w:pPr>
          </w:p>
        </w:tc>
        <w:tc>
          <w:tcPr>
            <w:tcW w:w="942" w:type="dxa"/>
          </w:tcPr>
          <w:p>
            <w:pPr>
              <w:pStyle w:val="TableParagraph"/>
              <w:jc w:val="left"/>
              <w:rPr>
                <w:rFonts w:ascii="Times New Roman"/>
                <w:sz w:val="30"/>
              </w:rPr>
            </w:pPr>
          </w:p>
        </w:tc>
        <w:tc>
          <w:tcPr>
            <w:tcW w:w="1892" w:type="dxa"/>
          </w:tcPr>
          <w:p>
            <w:pPr>
              <w:pStyle w:val="TableParagraph"/>
              <w:jc w:val="left"/>
              <w:rPr>
                <w:rFonts w:ascii="Times New Roman"/>
                <w:sz w:val="30"/>
              </w:rPr>
            </w:pPr>
          </w:p>
        </w:tc>
        <w:tc>
          <w:tcPr>
            <w:tcW w:w="944" w:type="dxa"/>
          </w:tcPr>
          <w:p>
            <w:pPr>
              <w:pStyle w:val="TableParagraph"/>
              <w:jc w:val="left"/>
              <w:rPr>
                <w:rFonts w:ascii="Times New Roman"/>
                <w:sz w:val="30"/>
              </w:rPr>
            </w:pPr>
          </w:p>
        </w:tc>
        <w:tc>
          <w:tcPr>
            <w:tcW w:w="1894" w:type="dxa"/>
          </w:tcPr>
          <w:p>
            <w:pPr>
              <w:pStyle w:val="TableParagraph"/>
              <w:jc w:val="left"/>
              <w:rPr>
                <w:rFonts w:ascii="Times New Roman"/>
                <w:sz w:val="30"/>
              </w:rPr>
            </w:pPr>
          </w:p>
        </w:tc>
        <w:tc>
          <w:tcPr>
            <w:tcW w:w="757" w:type="dxa"/>
          </w:tcPr>
          <w:p>
            <w:pPr>
              <w:pStyle w:val="TableParagraph"/>
              <w:jc w:val="left"/>
              <w:rPr>
                <w:rFonts w:ascii="Times New Roman"/>
                <w:sz w:val="30"/>
              </w:rPr>
            </w:pPr>
          </w:p>
        </w:tc>
      </w:tr>
    </w:tbl>
    <w:p>
      <w:pPr>
        <w:pStyle w:val="BodyText"/>
        <w:tabs>
          <w:tab w:val="left" w:pos="2351"/>
          <w:tab w:val="left" w:pos="4298"/>
          <w:tab w:val="left" w:pos="7950"/>
        </w:tabs>
        <w:spacing w:before="149" w:line="379" w:lineRule="auto"/>
        <w:ind w:right="1294" w:firstLine="947"/>
      </w:pPr>
      <w:r>
        <w:rPr>
          <w:position w:val="9"/>
          <w:sz w:val="42"/>
        </w:rPr>
        <w:t>①</w:t>
        <w:tab/>
      </w:r>
      <w:r>
        <w:t>安装准备：认真熟悉图纸，根据施工方案决定地施工方法和技术交底地具体措施做好准备</w:t>
      </w:r>
      <w:r>
        <w:rPr>
          <w:spacing w:val="-18"/>
        </w:rPr>
        <w:t>工</w:t>
      </w:r>
      <w:r>
        <w:t>作</w:t>
      </w:r>
      <w:r>
        <w:rPr>
          <w:spacing w:val="-80"/>
        </w:rPr>
        <w:t>.</w:t>
      </w:r>
      <w:r>
        <w:t>参看有关专业设备图纸和装修建筑图，核对各种</w:t>
        <w:tab/>
        <w:t>管道地坐标、标高是否有交叉，管道排列所用空间是否合</w:t>
      </w:r>
      <w:r>
        <w:rPr>
          <w:spacing w:val="-3"/>
        </w:rPr>
        <w:t>理</w:t>
      </w:r>
      <w:r>
        <w:rPr>
          <w:spacing w:val="-83"/>
        </w:rPr>
        <w:t>.</w:t>
      </w:r>
      <w:r>
        <w:t>有问题及时与</w:t>
        <w:tab/>
        <w:t>设计和有关人员研究解决，办好变更洽商记</w:t>
      </w:r>
      <w:r>
        <w:rPr>
          <w:spacing w:val="-31"/>
        </w:rPr>
        <w:t>录</w:t>
      </w:r>
      <w:r>
        <w:t>.</w:t>
      </w:r>
    </w:p>
    <w:p>
      <w:pPr>
        <w:pStyle w:val="BodyText"/>
        <w:tabs>
          <w:tab w:val="left" w:pos="7277"/>
        </w:tabs>
        <w:spacing w:before="17" w:line="398" w:lineRule="auto"/>
        <w:ind w:right="1305"/>
      </w:pPr>
      <w:r>
        <w:t>②预制加工：按设计图纸画出管道分路、管径、变径、预留管口，阀门位置等施工草图，在实际安装地</w:t>
      </w:r>
      <w:r>
        <w:rPr>
          <w:spacing w:val="-18"/>
        </w:rPr>
        <w:t xml:space="preserve">结 </w:t>
      </w:r>
      <w:r>
        <w:t>构位置做上标记，按标记分段量出实际安装地</w:t>
        <w:tab/>
        <w:t>准确尺寸，记录在施工草图上，然后按草图测得地尺寸预制加工（断管、套丝、上零件、调直、校对、按管段分组编号</w:t>
      </w:r>
      <w:r>
        <w:rPr>
          <w:spacing w:val="-23"/>
        </w:rPr>
        <w:t>）.</w:t>
      </w:r>
    </w:p>
    <w:p>
      <w:pPr>
        <w:pStyle w:val="BodyText"/>
        <w:spacing w:before="2" w:line="398" w:lineRule="auto"/>
        <w:ind w:left="764" w:right="1297"/>
        <w:jc w:val="both"/>
      </w:pPr>
      <w:r>
        <w:rPr>
          <w:spacing w:val="-1"/>
        </w:rPr>
        <w:t xml:space="preserve">③干管安装：安装时一般总进入口开始操作，总进出端头加好临时丝堵以备试压用，把预制完地管道运 </w:t>
      </w:r>
      <w:r>
        <w:rPr>
          <w:spacing w:val="-6"/>
        </w:rPr>
        <w:t xml:space="preserve">到安装部位按编号依次排开.安装前清扫管膛，安装完后找直找正，复核甩口地位置、方向及变径无误. </w:t>
      </w:r>
      <w:r>
        <w:rPr>
          <w:spacing w:val="6"/>
        </w:rPr>
        <w:t>所有管口要加好临时 丝堵.</w:t>
      </w:r>
    </w:p>
    <w:p>
      <w:pPr>
        <w:pStyle w:val="BodyText"/>
        <w:spacing w:before="2"/>
        <w:ind w:left="1573"/>
      </w:pPr>
      <w:r>
        <w:t>④立管安装：</w:t>
      </w:r>
    </w:p>
    <w:p>
      <w:pPr>
        <w:pStyle w:val="BodyText"/>
        <w:spacing w:before="266" w:line="398" w:lineRule="auto"/>
        <w:ind w:right="1403" w:firstLine="947"/>
        <w:jc w:val="both"/>
      </w:pPr>
      <w:r>
        <w:rPr>
          <w:spacing w:val="-15"/>
        </w:rPr>
        <w:t>a</w:t>
      </w:r>
      <w:r>
        <w:t xml:space="preserve">、立管明装：每层从上至下统一吊线安装卡件，将预制好地立管按编号分层排开，顺序安装，校 </w:t>
      </w:r>
      <w:r>
        <w:rPr>
          <w:spacing w:val="-6"/>
        </w:rPr>
        <w:t>好调直时地印记，校核预留甩口地高度、方向是否     正确.支管用口均加好临时丝堵.立管阀门安装朝向</w:t>
      </w:r>
      <w:r>
        <w:rPr>
          <w:spacing w:val="-11"/>
        </w:rPr>
        <w:t>应便于操作和修理.安装完后用线坠吊直找正，配合土建堵好楼板洞.</w:t>
      </w:r>
    </w:p>
    <w:p>
      <w:pPr>
        <w:pStyle w:val="BodyText"/>
        <w:spacing w:before="2" w:line="398" w:lineRule="auto"/>
        <w:ind w:right="1403" w:firstLine="1106"/>
      </w:pPr>
      <w:r>
        <w:rPr>
          <w:spacing w:val="-4"/>
        </w:rPr>
        <w:t>b</w:t>
      </w:r>
      <w:r>
        <w:rPr>
          <w:spacing w:val="-16"/>
        </w:rPr>
        <w:t xml:space="preserve">、立管暗装：竖井内立管安装地卡件宜在管井口设置型钢，上下统一吊线安装卡件.安装在墙内地 </w:t>
      </w:r>
      <w:r>
        <w:rPr>
          <w:spacing w:val="-6"/>
        </w:rPr>
        <w:t>立管应在结构施工中预留管槽，立管安装后吊直找正，用卡件固定.支管地甩口应露明并加好临丝堵.</w:t>
      </w:r>
    </w:p>
    <w:p>
      <w:pPr>
        <w:pStyle w:val="BodyText"/>
        <w:spacing w:line="396" w:lineRule="exact"/>
      </w:pPr>
      <w:r>
        <w:t>⑤支管安装：</w:t>
      </w:r>
    </w:p>
    <w:p>
      <w:pPr>
        <w:pStyle w:val="BodyText"/>
        <w:tabs>
          <w:tab w:val="left" w:pos="7626"/>
        </w:tabs>
        <w:spacing w:before="265" w:line="398" w:lineRule="auto"/>
        <w:ind w:right="1235" w:firstLine="634"/>
      </w:pPr>
      <w:r>
        <w:rPr>
          <w:spacing w:val="-18"/>
        </w:rPr>
        <w:t>a</w:t>
      </w:r>
      <w:r>
        <w:t>、支管明装：将预制好地支管从立管甩口依次逐段进行安装，有阀门应将阀门盖卸下再安装根据管  道长度适当加好临时固定卡</w:t>
      </w:r>
      <w:r>
        <w:rPr>
          <w:spacing w:val="-83"/>
        </w:rPr>
        <w:t>，</w:t>
      </w:r>
      <w:r>
        <w:t>核定不同卫生器具地</w:t>
        <w:tab/>
        <w:t>预留口高度</w:t>
      </w:r>
      <w:r>
        <w:rPr>
          <w:spacing w:val="-72"/>
        </w:rPr>
        <w:t>、</w:t>
      </w:r>
      <w:r>
        <w:t>位置是否正确</w:t>
      </w:r>
      <w:r>
        <w:rPr>
          <w:spacing w:val="-76"/>
        </w:rPr>
        <w:t>，</w:t>
      </w:r>
      <w:r>
        <w:t>找平找正后栽支管卡件</w:t>
      </w:r>
      <w:r>
        <w:rPr>
          <w:spacing w:val="-17"/>
        </w:rPr>
        <w:t>，</w:t>
      </w:r>
    </w:p>
    <w:p>
      <w:pPr>
        <w:spacing w:after="0" w:line="398" w:lineRule="auto"/>
        <w:sectPr>
          <w:headerReference w:type="default" r:id="rId16"/>
          <w:footerReference w:type="default" r:id="rId17"/>
          <w:pgSz w:w="17860" w:h="25270"/>
          <w:pgMar w:top="1360" w:right="280" w:bottom="2080" w:left="1260" w:header="504" w:footer="1894"/>
          <w:pgNumType w:start="5"/>
          <w:cols w:space="708"/>
        </w:sectPr>
      </w:pPr>
    </w:p>
    <w:p>
      <w:pPr>
        <w:pStyle w:val="BodyText"/>
        <w:spacing w:before="8"/>
        <w:ind w:left="0"/>
        <w:rPr>
          <w:sz w:val="17"/>
        </w:rPr>
      </w:pPr>
    </w:p>
    <w:p>
      <w:pPr>
        <w:pStyle w:val="BodyText"/>
        <w:spacing w:before="50" w:line="400" w:lineRule="auto"/>
        <w:ind w:left="1296" w:right="1241" w:hanging="858"/>
      </w:pPr>
      <w:r>
        <w:t>去掉临时固定卡，上好临时丝堵，支管如装有水表先装上连接管，试压后在交工前拆下连接管，安装水</w:t>
      </w:r>
      <w:r>
        <w:rPr>
          <w:spacing w:val="-94"/>
        </w:rPr>
        <w:t>表.  b</w:t>
      </w:r>
      <w:r>
        <w:rPr>
          <w:spacing w:val="-93"/>
        </w:rPr>
        <w:t>、支管暗装：确定支管高度后画线定位，剔出管槽，将预制好地支管敷在槽内，找平找正定位后用</w:t>
      </w:r>
    </w:p>
    <w:p>
      <w:pPr>
        <w:pStyle w:val="BodyText"/>
        <w:spacing w:line="392" w:lineRule="exact"/>
      </w:pPr>
      <w:r>
        <w:t>勾钉固定.预留口要做在明处，加好丝堵.</w:t>
      </w:r>
    </w:p>
    <w:p>
      <w:pPr>
        <w:pStyle w:val="BodyText"/>
        <w:spacing w:before="262" w:line="398" w:lineRule="auto"/>
        <w:ind w:right="1305" w:firstLine="810"/>
        <w:jc w:val="both"/>
      </w:pPr>
      <w:r>
        <w:rPr>
          <w:spacing w:val="3"/>
        </w:rPr>
        <w:t xml:space="preserve">⑦管道试压：消防给水管道在隐蔽前做好单项水压试验，按 </w:t>
      </w:r>
      <w:r>
        <w:rPr>
          <w:spacing w:val="-3"/>
        </w:rPr>
        <w:t>GB50242-2002.4.2.1</w:t>
      </w:r>
      <w:r>
        <w:t>规定进行试验，本</w:t>
      </w:r>
      <w:r>
        <w:rPr>
          <w:spacing w:val="2"/>
        </w:rPr>
        <w:t xml:space="preserve">工程消防给水系统设计试验压力  </w:t>
      </w:r>
      <w:r>
        <w:rPr>
          <w:spacing w:val="-9"/>
        </w:rPr>
        <w:t>1.6Mpa</w:t>
      </w:r>
      <w:r>
        <w:rPr>
          <w:spacing w:val="-3"/>
        </w:rPr>
        <w:t>.管道系统安装完后进行综合水压试验时放净空气，充满水后进行</w:t>
      </w:r>
      <w:r>
        <w:rPr>
          <w:spacing w:val="-4"/>
        </w:rPr>
        <w:t xml:space="preserve">加压，当压力升到规定要求时停止加压，进行检查，如各接口和阀门均无渗漏，持续到规定时间，观察其 </w:t>
      </w:r>
      <w:r>
        <w:rPr>
          <w:spacing w:val="-14"/>
        </w:rPr>
        <w:t>压力下降在允许范围内，通知有关人员验收，办理交接手续.然后把水泄净，破损镀锌层和外露丝扣处做好 防腐处理，再进行隐蔽工作.</w:t>
      </w:r>
    </w:p>
    <w:p>
      <w:pPr>
        <w:pStyle w:val="BodyText"/>
        <w:spacing w:before="4" w:line="398" w:lineRule="auto"/>
        <w:ind w:right="1414" w:firstLine="810"/>
      </w:pPr>
      <w:r>
        <w:rPr>
          <w:spacing w:val="-5"/>
        </w:rPr>
        <w:t xml:space="preserve">⑧管道冲洗：管道在试压完成后即可做冲洗，冲洗应用自来水连接进行，应保证有充足地流量.冲洗 </w:t>
      </w:r>
      <w:r>
        <w:rPr>
          <w:spacing w:val="-2"/>
        </w:rPr>
        <w:t>洁净后办理验收手续.</w:t>
      </w:r>
    </w:p>
    <w:p>
      <w:pPr>
        <w:pStyle w:val="ListParagraph"/>
        <w:numPr>
          <w:ilvl w:val="3"/>
          <w:numId w:val="8"/>
        </w:numPr>
        <w:tabs>
          <w:tab w:val="left" w:pos="2360"/>
        </w:tabs>
        <w:spacing w:before="4" w:after="0" w:line="240" w:lineRule="auto"/>
        <w:ind w:left="2359" w:right="0" w:hanging="1110"/>
        <w:jc w:val="left"/>
        <w:rPr>
          <w:sz w:val="31"/>
        </w:rPr>
      </w:pPr>
      <w:r>
        <w:rPr>
          <w:spacing w:val="-2"/>
          <w:sz w:val="31"/>
        </w:rPr>
        <w:t>消火栓箱安装:</w:t>
      </w:r>
    </w:p>
    <w:p>
      <w:pPr>
        <w:pStyle w:val="BodyText"/>
        <w:spacing w:before="261"/>
        <w:ind w:left="1250"/>
        <w:jc w:val="both"/>
      </w:pPr>
      <w:r>
        <w:t>a、消火栓型号为SG24A65 单口消火栓，消火栓箱为铝合金成品.</w:t>
      </w:r>
    </w:p>
    <w:p>
      <w:pPr>
        <w:pStyle w:val="BodyText"/>
        <w:spacing w:before="262" w:line="398" w:lineRule="auto"/>
        <w:ind w:right="1403" w:firstLine="630"/>
        <w:jc w:val="both"/>
      </w:pPr>
      <w:r>
        <w:t>b</w:t>
      </w:r>
      <w:r>
        <w:rPr>
          <w:spacing w:val="-7"/>
        </w:rPr>
        <w:t>、消火栓安装在消防箱内，栓口出水方向朝外，与设置消防箱地墙面相互垂直或成</w:t>
      </w:r>
      <w:r>
        <w:t>45</w:t>
      </w:r>
      <w:r>
        <w:rPr>
          <w:spacing w:val="-13"/>
        </w:rPr>
        <w:t xml:space="preserve"> 度角.消火栓安</w:t>
      </w:r>
      <w:r>
        <w:rPr>
          <w:spacing w:val="-6"/>
        </w:rPr>
        <w:t xml:space="preserve">装高度为栓口中心距地面 </w:t>
      </w:r>
      <w:r>
        <w:t>1.1</w:t>
      </w:r>
      <w:r>
        <w:rPr>
          <w:spacing w:val="-7"/>
        </w:rPr>
        <w:t xml:space="preserve">米，允许偏差 </w:t>
      </w:r>
      <w:r>
        <w:t>20mm</w:t>
      </w:r>
      <w:r>
        <w:rPr>
          <w:spacing w:val="-1"/>
        </w:rPr>
        <w:t xml:space="preserve"> ，消火栓中心距消防箱侧面为 </w:t>
      </w:r>
      <w:r>
        <w:t>140mm</w:t>
      </w:r>
      <w:r>
        <w:rPr>
          <w:spacing w:val="8"/>
        </w:rPr>
        <w:t xml:space="preserve"> ，距箱后内表面为</w:t>
      </w:r>
      <w:r>
        <w:rPr>
          <w:w w:val="102"/>
        </w:rPr>
        <w:t>100mm</w:t>
      </w:r>
      <w:r>
        <w:t xml:space="preserve"> </w:t>
      </w:r>
      <w:r>
        <w:rPr>
          <w:spacing w:val="-25"/>
          <w:w w:val="102"/>
        </w:rPr>
        <w:t>，允许偏差±</w:t>
      </w:r>
      <w:r>
        <w:rPr>
          <w:w w:val="102"/>
        </w:rPr>
        <w:t>5mm.</w:t>
      </w:r>
      <w:r>
        <w:rPr>
          <w:spacing w:val="-65"/>
        </w:rPr>
        <w:t xml:space="preserve"> </w:t>
      </w:r>
      <w:r>
        <w:rPr>
          <w:w w:val="102"/>
        </w:rPr>
        <w:t>消火栓箱体安装地垂直度允许偏差</w:t>
      </w:r>
      <w:r>
        <w:rPr>
          <w:spacing w:val="-96"/>
        </w:rPr>
        <w:t xml:space="preserve"> </w:t>
      </w:r>
      <w:r>
        <w:rPr>
          <w:w w:val="102"/>
        </w:rPr>
        <w:t>3mm.</w:t>
      </w:r>
    </w:p>
    <w:p>
      <w:pPr>
        <w:pStyle w:val="ListParagraph"/>
        <w:numPr>
          <w:ilvl w:val="3"/>
          <w:numId w:val="8"/>
        </w:numPr>
        <w:tabs>
          <w:tab w:val="left" w:pos="2360"/>
        </w:tabs>
        <w:spacing w:before="2" w:after="0" w:line="240" w:lineRule="auto"/>
        <w:ind w:left="2359" w:right="0" w:hanging="1110"/>
        <w:jc w:val="left"/>
        <w:rPr>
          <w:sz w:val="31"/>
        </w:rPr>
      </w:pPr>
      <w:r>
        <w:rPr>
          <w:spacing w:val="-2"/>
          <w:sz w:val="31"/>
        </w:rPr>
        <w:t>排水管道安装:</w:t>
      </w:r>
    </w:p>
    <w:p>
      <w:pPr>
        <w:pStyle w:val="BodyText"/>
        <w:tabs>
          <w:tab w:val="left" w:pos="5401"/>
          <w:tab w:val="left" w:pos="7845"/>
          <w:tab w:val="left" w:pos="13168"/>
        </w:tabs>
        <w:spacing w:before="266" w:line="398" w:lineRule="auto"/>
        <w:ind w:right="1248" w:firstLine="810"/>
      </w:pPr>
      <w:r>
        <w:t>本工程室内排水管采</w:t>
      </w:r>
      <w:r>
        <w:rPr>
          <w:spacing w:val="61"/>
        </w:rPr>
        <w:t>用</w:t>
      </w:r>
      <w:r>
        <w:t>UPVC</w:t>
        <w:tab/>
        <w:t>塑料排水管材及管件</w:t>
      </w:r>
      <w:r>
        <w:rPr>
          <w:spacing w:val="-101"/>
        </w:rPr>
        <w:t>，</w:t>
      </w:r>
      <w:r>
        <w:t>承插粘接</w:t>
      </w:r>
      <w:r>
        <w:rPr>
          <w:spacing w:val="-87"/>
        </w:rPr>
        <w:t>；</w:t>
      </w:r>
      <w:r>
        <w:t>屋面雨水管采用</w:t>
      </w:r>
      <w:r>
        <w:rPr>
          <w:spacing w:val="73"/>
        </w:rPr>
        <w:t xml:space="preserve"> </w:t>
      </w:r>
      <w:r>
        <w:t>UPVC</w:t>
        <w:tab/>
        <w:t>雨水塑料管</w:t>
      </w:r>
      <w:r>
        <w:rPr>
          <w:spacing w:val="-18"/>
        </w:rPr>
        <w:t xml:space="preserve">， </w:t>
      </w:r>
      <w:r>
        <w:t>承插粘接；管道采用粘接接口，管端插入承口地</w:t>
        <w:tab/>
        <w:t>深度不得小</w:t>
      </w:r>
      <w:r>
        <w:rPr>
          <w:spacing w:val="69"/>
        </w:rPr>
        <w:t>于</w:t>
      </w:r>
      <w:r>
        <w:t>GB50242-2002</w:t>
      </w:r>
      <w:r>
        <w:rPr>
          <w:spacing w:val="-2"/>
        </w:rPr>
        <w:t xml:space="preserve"> </w:t>
      </w:r>
      <w:r>
        <w:t>表</w:t>
      </w:r>
      <w:r>
        <w:rPr>
          <w:spacing w:val="-65"/>
        </w:rPr>
        <w:t xml:space="preserve"> </w:t>
      </w:r>
      <w:r>
        <w:rPr>
          <w:spacing w:val="-15"/>
        </w:rPr>
        <w:t>3.3.15</w:t>
      </w:r>
      <w:r>
        <w:t>地规</w:t>
      </w:r>
      <w:r>
        <w:rPr>
          <w:spacing w:val="-4"/>
        </w:rPr>
        <w:t>定</w:t>
      </w:r>
      <w:r>
        <w:t>.</w:t>
      </w:r>
    </w:p>
    <w:p>
      <w:pPr>
        <w:pStyle w:val="BodyText"/>
        <w:spacing w:line="396" w:lineRule="exact"/>
        <w:ind w:left="1250"/>
      </w:pPr>
      <w:r>
        <w:drawing>
          <wp:anchor distT="0" distB="0" distL="0" distR="0" simplePos="0" relativeHeight="251668480" behindDoc="1" locked="0" layoutInCell="1" allowOverlap="1">
            <wp:simplePos x="0" y="0"/>
            <wp:positionH relativeFrom="page">
              <wp:posOffset>3556000</wp:posOffset>
            </wp:positionH>
            <wp:positionV relativeFrom="paragraph">
              <wp:posOffset>251459</wp:posOffset>
            </wp:positionV>
            <wp:extent cx="1457329" cy="886777"/>
            <wp:effectExtent l="0" t="0" r="0" b="0"/>
            <wp:wrapNone/>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6.png"/>
                    <pic:cNvPicPr/>
                  </pic:nvPicPr>
                  <pic:blipFill>
                    <a:blip xmlns:r="http://schemas.openxmlformats.org/officeDocument/2006/relationships" r:embed="rId18" cstate="print"/>
                    <a:stretch>
                      <a:fillRect/>
                    </a:stretch>
                  </pic:blipFill>
                  <pic:spPr>
                    <a:xfrm>
                      <a:off x="0" y="0"/>
                      <a:ext cx="1457329" cy="886777"/>
                    </a:xfrm>
                    <a:prstGeom prst="rect">
                      <a:avLst/>
                    </a:prstGeom>
                  </pic:spPr>
                </pic:pic>
              </a:graphicData>
            </a:graphic>
          </wp:anchor>
        </w:drawing>
      </w:r>
      <w:r>
        <w:drawing>
          <wp:anchor distT="0" distB="0" distL="0" distR="0" simplePos="0" relativeHeight="251669504" behindDoc="1" locked="0" layoutInCell="1" allowOverlap="1">
            <wp:simplePos x="0" y="0"/>
            <wp:positionH relativeFrom="page">
              <wp:posOffset>5553075</wp:posOffset>
            </wp:positionH>
            <wp:positionV relativeFrom="paragraph">
              <wp:posOffset>251459</wp:posOffset>
            </wp:positionV>
            <wp:extent cx="1457285" cy="886777"/>
            <wp:effectExtent l="0" t="0" r="0" b="0"/>
            <wp:wrapNone/>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6.png"/>
                    <pic:cNvPicPr/>
                  </pic:nvPicPr>
                  <pic:blipFill>
                    <a:blip xmlns:r="http://schemas.openxmlformats.org/officeDocument/2006/relationships" r:embed="rId18" cstate="print"/>
                    <a:stretch>
                      <a:fillRect/>
                    </a:stretch>
                  </pic:blipFill>
                  <pic:spPr>
                    <a:xfrm>
                      <a:off x="0" y="0"/>
                      <a:ext cx="1457285" cy="886777"/>
                    </a:xfrm>
                    <a:prstGeom prst="rect">
                      <a:avLst/>
                    </a:prstGeom>
                  </pic:spPr>
                </pic:pic>
              </a:graphicData>
            </a:graphic>
          </wp:anchor>
        </w:drawing>
      </w:r>
      <w:r>
        <w:drawing>
          <wp:anchor distT="0" distB="0" distL="0" distR="0" simplePos="0" relativeHeight="251670528" behindDoc="1" locked="0" layoutInCell="1" allowOverlap="1">
            <wp:simplePos x="0" y="0"/>
            <wp:positionH relativeFrom="page">
              <wp:posOffset>7546975</wp:posOffset>
            </wp:positionH>
            <wp:positionV relativeFrom="paragraph">
              <wp:posOffset>251459</wp:posOffset>
            </wp:positionV>
            <wp:extent cx="1457285" cy="886777"/>
            <wp:effectExtent l="0" t="0" r="0" b="0"/>
            <wp:wrapNone/>
            <wp:docPr id="1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6.png"/>
                    <pic:cNvPicPr/>
                  </pic:nvPicPr>
                  <pic:blipFill>
                    <a:blip xmlns:r="http://schemas.openxmlformats.org/officeDocument/2006/relationships" r:embed="rId18" cstate="print"/>
                    <a:stretch>
                      <a:fillRect/>
                    </a:stretch>
                  </pic:blipFill>
                  <pic:spPr>
                    <a:xfrm>
                      <a:off x="0" y="0"/>
                      <a:ext cx="1457285" cy="886777"/>
                    </a:xfrm>
                    <a:prstGeom prst="rect">
                      <a:avLst/>
                    </a:prstGeom>
                  </pic:spPr>
                </pic:pic>
              </a:graphicData>
            </a:graphic>
          </wp:anchor>
        </w:drawing>
      </w:r>
      <w:r>
        <w:drawing>
          <wp:anchor distT="0" distB="0" distL="0" distR="0" simplePos="0" relativeHeight="251671552" behindDoc="1" locked="0" layoutInCell="1" allowOverlap="1">
            <wp:simplePos x="0" y="0"/>
            <wp:positionH relativeFrom="page">
              <wp:posOffset>1574800</wp:posOffset>
            </wp:positionH>
            <wp:positionV relativeFrom="paragraph">
              <wp:posOffset>251459</wp:posOffset>
            </wp:positionV>
            <wp:extent cx="1444504" cy="1304829"/>
            <wp:effectExtent l="0" t="0" r="0" b="0"/>
            <wp:wrapNone/>
            <wp:docPr id="1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7.png"/>
                    <pic:cNvPicPr/>
                  </pic:nvPicPr>
                  <pic:blipFill>
                    <a:blip xmlns:r="http://schemas.openxmlformats.org/officeDocument/2006/relationships" r:embed="rId19" cstate="print"/>
                    <a:stretch>
                      <a:fillRect/>
                    </a:stretch>
                  </pic:blipFill>
                  <pic:spPr>
                    <a:xfrm>
                      <a:off x="0" y="0"/>
                      <a:ext cx="1444504" cy="1304829"/>
                    </a:xfrm>
                    <a:prstGeom prst="rect">
                      <a:avLst/>
                    </a:prstGeom>
                  </pic:spPr>
                </pic:pic>
              </a:graphicData>
            </a:graphic>
          </wp:anchor>
        </w:drawing>
      </w:r>
      <w:r>
        <w:t>操作工艺流程:</w:t>
      </w:r>
    </w:p>
    <w:p>
      <w:pPr>
        <w:pStyle w:val="BodyText"/>
        <w:spacing w:before="9"/>
        <w:ind w:left="0"/>
        <w:rPr>
          <w:sz w:val="25"/>
        </w:rPr>
      </w:pPr>
    </w:p>
    <w:tbl>
      <w:tblPr>
        <w:tblStyle w:val="TableNormal1"/>
        <w:tblW w:w="0" w:type="auto"/>
        <w:jc w:val="left"/>
        <w:tblInd w:w="1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06"/>
        <w:gridCol w:w="1174"/>
        <w:gridCol w:w="1966"/>
        <w:gridCol w:w="1175"/>
        <w:gridCol w:w="1968"/>
        <w:gridCol w:w="1174"/>
        <w:gridCol w:w="2047"/>
        <w:gridCol w:w="848"/>
      </w:tblGrid>
      <w:tr>
        <w:tblPrEx>
          <w:tblW w:w="0" w:type="auto"/>
          <w:jc w:val="left"/>
          <w:tblInd w:w="1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95"/>
          <w:jc w:val="left"/>
        </w:trPr>
        <w:tc>
          <w:tcPr>
            <w:tcW w:w="1706" w:type="dxa"/>
          </w:tcPr>
          <w:p>
            <w:pPr>
              <w:pStyle w:val="TableParagraph"/>
              <w:spacing w:line="347" w:lineRule="exact"/>
              <w:ind w:left="53"/>
              <w:jc w:val="left"/>
              <w:rPr>
                <w:sz w:val="31"/>
              </w:rPr>
            </w:pPr>
            <w:r>
              <w:rPr>
                <w:sz w:val="31"/>
              </w:rPr>
              <w:t>安装准备</w:t>
            </w:r>
          </w:p>
        </w:tc>
        <w:tc>
          <w:tcPr>
            <w:tcW w:w="1174" w:type="dxa"/>
          </w:tcPr>
          <w:p>
            <w:pPr>
              <w:pStyle w:val="TableParagraph"/>
              <w:spacing w:line="347" w:lineRule="exact"/>
              <w:ind w:left="370"/>
              <w:jc w:val="left"/>
              <w:rPr>
                <w:sz w:val="31"/>
              </w:rPr>
            </w:pPr>
            <w:r>
              <w:rPr>
                <w:w w:val="204"/>
                <w:sz w:val="31"/>
              </w:rPr>
              <w:t>→</w:t>
            </w:r>
          </w:p>
        </w:tc>
        <w:tc>
          <w:tcPr>
            <w:tcW w:w="1966" w:type="dxa"/>
          </w:tcPr>
          <w:p>
            <w:pPr>
              <w:pStyle w:val="TableParagraph"/>
              <w:spacing w:line="347" w:lineRule="exact"/>
              <w:ind w:left="295"/>
              <w:jc w:val="left"/>
              <w:rPr>
                <w:sz w:val="31"/>
              </w:rPr>
            </w:pPr>
            <w:r>
              <w:rPr>
                <w:sz w:val="31"/>
              </w:rPr>
              <w:t>预制加工</w:t>
            </w:r>
          </w:p>
        </w:tc>
        <w:tc>
          <w:tcPr>
            <w:tcW w:w="1175" w:type="dxa"/>
          </w:tcPr>
          <w:p>
            <w:pPr>
              <w:pStyle w:val="TableParagraph"/>
              <w:spacing w:line="347" w:lineRule="exact"/>
              <w:ind w:left="370"/>
              <w:jc w:val="left"/>
              <w:rPr>
                <w:sz w:val="31"/>
              </w:rPr>
            </w:pPr>
            <w:r>
              <w:rPr>
                <w:w w:val="204"/>
                <w:sz w:val="31"/>
              </w:rPr>
              <w:t>→</w:t>
            </w:r>
          </w:p>
        </w:tc>
        <w:tc>
          <w:tcPr>
            <w:tcW w:w="1968" w:type="dxa"/>
          </w:tcPr>
          <w:p>
            <w:pPr>
              <w:pStyle w:val="TableParagraph"/>
              <w:spacing w:line="347" w:lineRule="exact"/>
              <w:ind w:left="297"/>
              <w:jc w:val="left"/>
              <w:rPr>
                <w:sz w:val="31"/>
              </w:rPr>
            </w:pPr>
            <w:r>
              <w:rPr>
                <w:sz w:val="31"/>
              </w:rPr>
              <w:t>干管安装</w:t>
            </w:r>
          </w:p>
        </w:tc>
        <w:tc>
          <w:tcPr>
            <w:tcW w:w="1174" w:type="dxa"/>
          </w:tcPr>
          <w:p>
            <w:pPr>
              <w:pStyle w:val="TableParagraph"/>
              <w:spacing w:line="347" w:lineRule="exact"/>
              <w:ind w:left="370"/>
              <w:jc w:val="left"/>
              <w:rPr>
                <w:sz w:val="31"/>
              </w:rPr>
            </w:pPr>
            <w:r>
              <w:rPr>
                <w:w w:val="204"/>
                <w:sz w:val="31"/>
              </w:rPr>
              <w:t>→</w:t>
            </w:r>
          </w:p>
        </w:tc>
        <w:tc>
          <w:tcPr>
            <w:tcW w:w="2047" w:type="dxa"/>
          </w:tcPr>
          <w:p>
            <w:pPr>
              <w:pStyle w:val="TableParagraph"/>
              <w:spacing w:line="347" w:lineRule="exact"/>
              <w:ind w:left="295"/>
              <w:jc w:val="left"/>
              <w:rPr>
                <w:sz w:val="31"/>
              </w:rPr>
            </w:pPr>
            <w:r>
              <w:rPr>
                <w:sz w:val="31"/>
              </w:rPr>
              <w:t>立管安装</w:t>
            </w:r>
          </w:p>
        </w:tc>
        <w:tc>
          <w:tcPr>
            <w:tcW w:w="848" w:type="dxa"/>
          </w:tcPr>
          <w:p>
            <w:pPr>
              <w:pStyle w:val="TableParagraph"/>
              <w:spacing w:line="347" w:lineRule="exact"/>
              <w:ind w:right="80"/>
              <w:jc w:val="right"/>
              <w:rPr>
                <w:sz w:val="31"/>
              </w:rPr>
            </w:pPr>
            <w:r>
              <w:rPr>
                <w:w w:val="204"/>
                <w:sz w:val="31"/>
              </w:rPr>
              <w:t>→</w:t>
            </w:r>
          </w:p>
        </w:tc>
      </w:tr>
      <w:tr>
        <w:tblPrEx>
          <w:tblW w:w="0" w:type="auto"/>
          <w:jc w:val="left"/>
          <w:tblInd w:w="1362" w:type="dxa"/>
          <w:tblLayout w:type="fixed"/>
          <w:tblCellMar>
            <w:top w:w="0" w:type="dxa"/>
            <w:left w:w="0" w:type="dxa"/>
            <w:bottom w:w="0" w:type="dxa"/>
            <w:right w:w="0" w:type="dxa"/>
          </w:tblCellMar>
          <w:tblLook w:val="01E0"/>
        </w:tblPrEx>
        <w:trPr>
          <w:trHeight w:val="674"/>
          <w:jc w:val="left"/>
        </w:trPr>
        <w:tc>
          <w:tcPr>
            <w:tcW w:w="1706" w:type="dxa"/>
          </w:tcPr>
          <w:p>
            <w:pPr>
              <w:pStyle w:val="TableParagraph"/>
              <w:spacing w:before="128"/>
              <w:ind w:left="67"/>
              <w:jc w:val="left"/>
              <w:rPr>
                <w:sz w:val="31"/>
              </w:rPr>
            </w:pPr>
            <w:r>
              <w:rPr>
                <w:sz w:val="31"/>
              </w:rPr>
              <w:t>支管安装</w:t>
            </w:r>
          </w:p>
        </w:tc>
        <w:tc>
          <w:tcPr>
            <w:tcW w:w="1174" w:type="dxa"/>
          </w:tcPr>
          <w:p>
            <w:pPr>
              <w:pStyle w:val="TableParagraph"/>
              <w:spacing w:before="128"/>
              <w:ind w:left="561"/>
              <w:jc w:val="left"/>
              <w:rPr>
                <w:sz w:val="31"/>
              </w:rPr>
            </w:pPr>
            <w:r>
              <w:rPr>
                <w:w w:val="204"/>
                <w:sz w:val="31"/>
              </w:rPr>
              <w:t>→</w:t>
            </w:r>
          </w:p>
        </w:tc>
        <w:tc>
          <w:tcPr>
            <w:tcW w:w="1966" w:type="dxa"/>
          </w:tcPr>
          <w:p>
            <w:pPr>
              <w:pStyle w:val="TableParagraph"/>
              <w:spacing w:before="128"/>
              <w:ind w:left="327"/>
              <w:jc w:val="left"/>
              <w:rPr>
                <w:sz w:val="31"/>
              </w:rPr>
            </w:pPr>
            <w:r>
              <w:rPr>
                <w:sz w:val="31"/>
              </w:rPr>
              <w:t>卡件固定</w:t>
            </w:r>
          </w:p>
        </w:tc>
        <w:tc>
          <w:tcPr>
            <w:tcW w:w="1175" w:type="dxa"/>
          </w:tcPr>
          <w:p>
            <w:pPr>
              <w:pStyle w:val="TableParagraph"/>
              <w:spacing w:before="128"/>
              <w:ind w:left="561"/>
              <w:jc w:val="left"/>
              <w:rPr>
                <w:sz w:val="31"/>
              </w:rPr>
            </w:pPr>
            <w:r>
              <w:rPr>
                <w:w w:val="204"/>
                <w:sz w:val="31"/>
              </w:rPr>
              <w:t>→</w:t>
            </w:r>
          </w:p>
        </w:tc>
        <w:tc>
          <w:tcPr>
            <w:tcW w:w="1968" w:type="dxa"/>
          </w:tcPr>
          <w:p>
            <w:pPr>
              <w:pStyle w:val="TableParagraph"/>
              <w:spacing w:before="128"/>
              <w:ind w:left="329"/>
              <w:jc w:val="left"/>
              <w:rPr>
                <w:sz w:val="31"/>
              </w:rPr>
            </w:pPr>
            <w:r>
              <w:rPr>
                <w:sz w:val="31"/>
              </w:rPr>
              <w:t>封口堵洞</w:t>
            </w:r>
          </w:p>
        </w:tc>
        <w:tc>
          <w:tcPr>
            <w:tcW w:w="1174" w:type="dxa"/>
          </w:tcPr>
          <w:p>
            <w:pPr>
              <w:pStyle w:val="TableParagraph"/>
              <w:spacing w:before="128"/>
              <w:ind w:left="561"/>
              <w:jc w:val="left"/>
              <w:rPr>
                <w:sz w:val="31"/>
              </w:rPr>
            </w:pPr>
            <w:r>
              <w:rPr>
                <w:w w:val="204"/>
                <w:sz w:val="31"/>
              </w:rPr>
              <w:t>→</w:t>
            </w:r>
          </w:p>
        </w:tc>
        <w:tc>
          <w:tcPr>
            <w:tcW w:w="2047" w:type="dxa"/>
          </w:tcPr>
          <w:p>
            <w:pPr>
              <w:pStyle w:val="TableParagraph"/>
              <w:spacing w:before="128"/>
              <w:ind w:left="330"/>
              <w:jc w:val="left"/>
              <w:rPr>
                <w:sz w:val="31"/>
              </w:rPr>
            </w:pPr>
            <w:r>
              <w:rPr>
                <w:sz w:val="31"/>
              </w:rPr>
              <w:t>闭水试验</w:t>
            </w:r>
          </w:p>
        </w:tc>
        <w:tc>
          <w:tcPr>
            <w:tcW w:w="848" w:type="dxa"/>
          </w:tcPr>
          <w:p>
            <w:pPr>
              <w:pStyle w:val="TableParagraph"/>
              <w:spacing w:before="128"/>
              <w:ind w:right="48"/>
              <w:jc w:val="right"/>
              <w:rPr>
                <w:sz w:val="31"/>
              </w:rPr>
            </w:pPr>
            <w:r>
              <w:rPr>
                <w:w w:val="204"/>
                <w:sz w:val="31"/>
              </w:rPr>
              <w:t>→</w:t>
            </w:r>
          </w:p>
        </w:tc>
      </w:tr>
      <w:tr>
        <w:tblPrEx>
          <w:tblW w:w="0" w:type="auto"/>
          <w:jc w:val="left"/>
          <w:tblInd w:w="1362" w:type="dxa"/>
          <w:tblLayout w:type="fixed"/>
          <w:tblCellMar>
            <w:top w:w="0" w:type="dxa"/>
            <w:left w:w="0" w:type="dxa"/>
            <w:bottom w:w="0" w:type="dxa"/>
            <w:right w:w="0" w:type="dxa"/>
          </w:tblCellMar>
          <w:tblLook w:val="01E0"/>
        </w:tblPrEx>
        <w:trPr>
          <w:trHeight w:val="496"/>
          <w:jc w:val="left"/>
        </w:trPr>
        <w:tc>
          <w:tcPr>
            <w:tcW w:w="1706" w:type="dxa"/>
          </w:tcPr>
          <w:p>
            <w:pPr>
              <w:pStyle w:val="TableParagraph"/>
              <w:spacing w:before="130" w:line="347" w:lineRule="exact"/>
              <w:ind w:left="50"/>
              <w:jc w:val="left"/>
              <w:rPr>
                <w:sz w:val="31"/>
              </w:rPr>
            </w:pPr>
            <w:r>
              <w:rPr>
                <w:sz w:val="31"/>
              </w:rPr>
              <w:t>通水试验</w:t>
            </w:r>
          </w:p>
        </w:tc>
        <w:tc>
          <w:tcPr>
            <w:tcW w:w="1174" w:type="dxa"/>
          </w:tcPr>
          <w:p>
            <w:pPr>
              <w:pStyle w:val="TableParagraph"/>
              <w:jc w:val="left"/>
              <w:rPr>
                <w:rFonts w:ascii="Times New Roman"/>
                <w:sz w:val="30"/>
              </w:rPr>
            </w:pPr>
          </w:p>
        </w:tc>
        <w:tc>
          <w:tcPr>
            <w:tcW w:w="1966" w:type="dxa"/>
          </w:tcPr>
          <w:p>
            <w:pPr>
              <w:pStyle w:val="TableParagraph"/>
              <w:jc w:val="left"/>
              <w:rPr>
                <w:rFonts w:ascii="Times New Roman"/>
                <w:sz w:val="30"/>
              </w:rPr>
            </w:pPr>
          </w:p>
        </w:tc>
        <w:tc>
          <w:tcPr>
            <w:tcW w:w="1175" w:type="dxa"/>
          </w:tcPr>
          <w:p>
            <w:pPr>
              <w:pStyle w:val="TableParagraph"/>
              <w:jc w:val="left"/>
              <w:rPr>
                <w:rFonts w:ascii="Times New Roman"/>
                <w:sz w:val="30"/>
              </w:rPr>
            </w:pPr>
          </w:p>
        </w:tc>
        <w:tc>
          <w:tcPr>
            <w:tcW w:w="1968" w:type="dxa"/>
          </w:tcPr>
          <w:p>
            <w:pPr>
              <w:pStyle w:val="TableParagraph"/>
              <w:jc w:val="left"/>
              <w:rPr>
                <w:rFonts w:ascii="Times New Roman"/>
                <w:sz w:val="30"/>
              </w:rPr>
            </w:pPr>
          </w:p>
        </w:tc>
        <w:tc>
          <w:tcPr>
            <w:tcW w:w="1174" w:type="dxa"/>
          </w:tcPr>
          <w:p>
            <w:pPr>
              <w:pStyle w:val="TableParagraph"/>
              <w:jc w:val="left"/>
              <w:rPr>
                <w:rFonts w:ascii="Times New Roman"/>
                <w:sz w:val="30"/>
              </w:rPr>
            </w:pPr>
          </w:p>
        </w:tc>
        <w:tc>
          <w:tcPr>
            <w:tcW w:w="2047" w:type="dxa"/>
          </w:tcPr>
          <w:p>
            <w:pPr>
              <w:pStyle w:val="TableParagraph"/>
              <w:jc w:val="left"/>
              <w:rPr>
                <w:rFonts w:ascii="Times New Roman"/>
                <w:sz w:val="30"/>
              </w:rPr>
            </w:pPr>
          </w:p>
        </w:tc>
        <w:tc>
          <w:tcPr>
            <w:tcW w:w="848" w:type="dxa"/>
          </w:tcPr>
          <w:p>
            <w:pPr>
              <w:pStyle w:val="TableParagraph"/>
              <w:jc w:val="left"/>
              <w:rPr>
                <w:rFonts w:ascii="Times New Roman"/>
                <w:sz w:val="30"/>
              </w:rPr>
            </w:pPr>
          </w:p>
        </w:tc>
      </w:tr>
    </w:tbl>
    <w:p>
      <w:pPr>
        <w:pStyle w:val="BodyText"/>
        <w:spacing w:before="11"/>
        <w:ind w:left="0"/>
        <w:rPr>
          <w:sz w:val="23"/>
        </w:rPr>
      </w:pPr>
    </w:p>
    <w:p>
      <w:pPr>
        <w:pStyle w:val="BodyText"/>
        <w:tabs>
          <w:tab w:val="left" w:pos="6661"/>
        </w:tabs>
        <w:spacing w:line="398" w:lineRule="auto"/>
        <w:ind w:right="1305"/>
      </w:pPr>
      <w:r>
        <w:t>①安装前准备：首先对管材进行检查，运到现场地塑料管应有制造厂家地名称或商标、制造日期及工作</w:t>
      </w:r>
      <w:r>
        <w:rPr>
          <w:spacing w:val="-18"/>
        </w:rPr>
        <w:t xml:space="preserve">压 </w:t>
      </w:r>
      <w:r>
        <w:t>力符号等标</w:t>
      </w:r>
      <w:r>
        <w:rPr>
          <w:spacing w:val="-7"/>
        </w:rPr>
        <w:t>记</w:t>
      </w:r>
      <w:r>
        <w:rPr>
          <w:spacing w:val="-83"/>
        </w:rPr>
        <w:t>.</w:t>
      </w:r>
      <w:r>
        <w:t>安装前塑料管及管件应进行</w:t>
        <w:tab/>
        <w:t>内外检查，要求内外表面光滑，并不得有裂缝等缺</w:t>
      </w:r>
      <w:r>
        <w:rPr>
          <w:spacing w:val="-71"/>
        </w:rPr>
        <w:t>陷</w:t>
      </w:r>
      <w:r>
        <w:rPr>
          <w:spacing w:val="-80"/>
        </w:rPr>
        <w:t>.</w:t>
      </w:r>
      <w:r>
        <w:t>承插部分不得有粘砂及凸起，承口地根部不得有凹陷，其它地局部凹陷不得大</w:t>
      </w:r>
      <w:r>
        <w:rPr>
          <w:spacing w:val="31"/>
        </w:rPr>
        <w:t>于</w:t>
      </w:r>
      <w:r>
        <w:t>5mm.</w:t>
      </w:r>
    </w:p>
    <w:p>
      <w:pPr>
        <w:pStyle w:val="BodyText"/>
        <w:spacing w:before="3"/>
        <w:ind w:left="1296"/>
      </w:pPr>
      <w:r>
        <w:t>②管口清理：采用粘合剂做接口，需要将接口承插部分地灰尘、杂质清除干净.</w:t>
      </w:r>
    </w:p>
    <w:p>
      <w:pPr>
        <w:pStyle w:val="BodyText"/>
        <w:spacing w:before="265" w:line="398" w:lineRule="auto"/>
        <w:ind w:right="1336" w:firstLine="857"/>
        <w:jc w:val="both"/>
      </w:pPr>
      <w:r>
        <w:rPr>
          <w:spacing w:val="-5"/>
        </w:rPr>
        <w:t xml:space="preserve">③干管安装：首先根据设计图纸要求地坐标、标高预留槽洞或预埋套管.埋入地下时，按设计坐标、 </w:t>
      </w:r>
      <w:r>
        <w:rPr>
          <w:spacing w:val="-8"/>
        </w:rPr>
        <w:t xml:space="preserve">标高、坡向做好托、吊架.施工条件具备时，将      预制加工好地管段，按编号运至安装部位进行安装. 全部安装后，管道要平直，坡度均匀，各预留口位置准确.干管安装完后应做闭水试验，出口用充气橡胶堵 </w:t>
      </w:r>
      <w:r>
        <w:rPr>
          <w:spacing w:val="-15"/>
        </w:rPr>
        <w:t>封闭，达到不渗漏，水位不下降为合格.最后将预留口封严和堵洞.</w:t>
      </w:r>
    </w:p>
    <w:p>
      <w:pPr>
        <w:pStyle w:val="BodyText"/>
        <w:spacing w:before="2" w:line="398" w:lineRule="auto"/>
        <w:ind w:right="1357"/>
        <w:jc w:val="both"/>
      </w:pPr>
      <w:r>
        <w:rPr>
          <w:spacing w:val="-1"/>
        </w:rPr>
        <w:t xml:space="preserve">④立管安装：首先按设计坐标要求，将洞口预留或凿剔，洞口尺寸不得   过大，更不可损伤受力钢筋， </w:t>
      </w:r>
      <w:r>
        <w:rPr>
          <w:spacing w:val="-7"/>
        </w:rPr>
        <w:t>安装前清理场地，根据需要支搭操作平台.将已预制好地立管运到安装部位.复查上层孔洞是否合适，安装</w:t>
      </w:r>
    </w:p>
    <w:p>
      <w:pPr>
        <w:spacing w:after="0" w:line="398" w:lineRule="auto"/>
        <w:jc w:val="both"/>
        <w:sectPr>
          <w:headerReference w:type="default" r:id="rId20"/>
          <w:footerReference w:type="default" r:id="rId21"/>
          <w:pgSz w:w="17860" w:h="25270"/>
          <w:pgMar w:top="1360" w:right="280" w:bottom="2080" w:left="1260" w:header="504" w:footer="1894"/>
          <w:pgNumType w:start="6"/>
          <w:cols w:space="708"/>
        </w:sectPr>
      </w:pPr>
    </w:p>
    <w:p>
      <w:pPr>
        <w:pStyle w:val="BodyText"/>
        <w:spacing w:before="8"/>
        <w:ind w:left="0"/>
        <w:rPr>
          <w:sz w:val="17"/>
        </w:rPr>
      </w:pPr>
    </w:p>
    <w:p>
      <w:pPr>
        <w:pStyle w:val="BodyText"/>
        <w:spacing w:before="50" w:line="400" w:lineRule="auto"/>
        <w:ind w:right="1450"/>
        <w:jc w:val="both"/>
      </w:pPr>
      <w:r>
        <w:t>时先将立管上端    伸入上一层洞口内，垂直用力插入至标记为止，并测量顶板距三通口中心是否符合要求.无误后即可封堵孔洞.</w:t>
      </w:r>
    </w:p>
    <w:p>
      <w:pPr>
        <w:pStyle w:val="BodyText"/>
        <w:spacing w:line="398" w:lineRule="auto"/>
        <w:ind w:right="1414"/>
        <w:jc w:val="both"/>
      </w:pPr>
      <w:r>
        <w:rPr>
          <w:spacing w:val="-6"/>
        </w:rPr>
        <w:t xml:space="preserve">⑤支管安装：首先剔出吊卡孔洞或复查预埋件是否合适.清理场地，根据需要支搭操作平台.将预制好地支 管按编号运至场地，清除承插部位地污物及水分.将支管水平初步吊起，用力推入预留管口.根据管段长度 </w:t>
      </w:r>
      <w:r>
        <w:rPr>
          <w:spacing w:val="-11"/>
        </w:rPr>
        <w:t>调整好坡度.合适后固定卡架，封闭各项留管口和堵洞.</w:t>
      </w:r>
    </w:p>
    <w:p>
      <w:pPr>
        <w:pStyle w:val="BodyText"/>
        <w:spacing w:line="398" w:lineRule="auto"/>
        <w:ind w:right="1336" w:firstLine="810"/>
        <w:jc w:val="both"/>
      </w:pPr>
      <w:r>
        <w:rPr>
          <w:spacing w:val="-5"/>
        </w:rPr>
        <w:t xml:space="preserve">⑥器具连接管安装：核查建筑物地面、墙面做法、厚度，找出预留口坐标、标高.然后按准确尺寸修 </w:t>
      </w:r>
      <w:r>
        <w:rPr>
          <w:spacing w:val="-20"/>
        </w:rPr>
        <w:t xml:space="preserve">整预留洞口，分部位实测尺寸做记录，并预制加工、编号.安装时，必须将预留管口清理干净，再进行安装. </w:t>
      </w:r>
      <w:r>
        <w:rPr>
          <w:spacing w:val="-8"/>
        </w:rPr>
        <w:t>安装后找平、找直，封闭管口和堵洞.打开下一层立管扫除口，进行闭水试验.</w:t>
      </w:r>
    </w:p>
    <w:p>
      <w:pPr>
        <w:pStyle w:val="BodyText"/>
        <w:spacing w:line="398" w:lineRule="auto"/>
        <w:ind w:right="1407" w:firstLine="810"/>
      </w:pPr>
      <w:r>
        <w:rPr>
          <w:spacing w:val="-6"/>
        </w:rPr>
        <w:t xml:space="preserve">⑦室外排水管道安装后，按规定要求必须在接口养护三天以后进行闭水试验.凡属隐蔽暗装管道必须 </w:t>
      </w:r>
      <w:r>
        <w:rPr>
          <w:spacing w:val="-15"/>
        </w:rPr>
        <w:t>按分项工序进行.卫生洁具及设备安装后，必须进行通水试验.且应在油漆料刷后最后一道工序前进行.</w:t>
      </w:r>
    </w:p>
    <w:p>
      <w:pPr>
        <w:pStyle w:val="ListParagraph"/>
        <w:numPr>
          <w:ilvl w:val="2"/>
          <w:numId w:val="15"/>
        </w:numPr>
        <w:tabs>
          <w:tab w:val="left" w:pos="2043"/>
        </w:tabs>
        <w:spacing w:before="3" w:after="0" w:line="240" w:lineRule="auto"/>
        <w:ind w:left="2043" w:right="0" w:hanging="793"/>
        <w:jc w:val="left"/>
        <w:rPr>
          <w:sz w:val="31"/>
        </w:rPr>
      </w:pPr>
      <w:r>
        <w:rPr>
          <w:spacing w:val="-2"/>
          <w:sz w:val="31"/>
        </w:rPr>
        <w:t>电气安装工程:</w:t>
      </w:r>
    </w:p>
    <w:p>
      <w:pPr>
        <w:pStyle w:val="BodyText"/>
        <w:spacing w:before="261" w:line="398" w:lineRule="auto"/>
        <w:ind w:right="1389" w:firstLine="810"/>
        <w:jc w:val="both"/>
      </w:pPr>
      <w:r>
        <w:rPr>
          <w:spacing w:val="5"/>
        </w:rPr>
        <w:t>本工程进户电源采用电力电缆穿</w:t>
      </w:r>
      <w:r>
        <w:t>SC</w:t>
      </w:r>
      <w:r>
        <w:rPr>
          <w:spacing w:val="1"/>
        </w:rPr>
        <w:t xml:space="preserve"> 焊接钢管埋地引入，垂直干线采用电力电缆沿电缆桥架或穿</w:t>
      </w:r>
      <w:r>
        <w:t xml:space="preserve">SC </w:t>
      </w:r>
      <w:r>
        <w:rPr>
          <w:spacing w:val="-2"/>
        </w:rPr>
        <w:t xml:space="preserve">焊接钢管敷设，各照明、插座、消火栓控制线路均采用 </w:t>
      </w:r>
      <w:r>
        <w:t>ZR-BV</w:t>
      </w:r>
      <w:r>
        <w:rPr>
          <w:spacing w:val="75"/>
        </w:rPr>
        <w:t xml:space="preserve"> </w:t>
      </w:r>
      <w:r>
        <w:t>（</w:t>
      </w:r>
      <w:r>
        <w:rPr>
          <w:spacing w:val="7"/>
        </w:rPr>
        <w:t xml:space="preserve">或 </w:t>
      </w:r>
      <w:r>
        <w:t>NH-BV</w:t>
      </w:r>
      <w:r>
        <w:rPr>
          <w:spacing w:val="3"/>
        </w:rPr>
        <w:t xml:space="preserve"> </w:t>
      </w:r>
      <w:r>
        <w:t>）</w:t>
      </w:r>
      <w:r>
        <w:rPr>
          <w:spacing w:val="-2"/>
        </w:rPr>
        <w:t>型铜芯塑料导线穿焊接钢管沿地面内、墙体内、顶板内暗敷设或沿金属线槽敷设.</w:t>
      </w:r>
    </w:p>
    <w:p>
      <w:pPr>
        <w:pStyle w:val="ListParagraph"/>
        <w:numPr>
          <w:ilvl w:val="3"/>
          <w:numId w:val="15"/>
        </w:numPr>
        <w:tabs>
          <w:tab w:val="left" w:pos="2360"/>
        </w:tabs>
        <w:spacing w:before="2" w:after="0" w:line="240" w:lineRule="auto"/>
        <w:ind w:left="2359" w:right="0" w:hanging="1110"/>
        <w:jc w:val="left"/>
        <w:rPr>
          <w:sz w:val="31"/>
        </w:rPr>
      </w:pPr>
      <w:r>
        <w:rPr>
          <w:sz w:val="31"/>
        </w:rPr>
        <w:t>防雷接地系统</w:t>
      </w:r>
    </w:p>
    <w:p>
      <w:pPr>
        <w:pStyle w:val="BodyText"/>
        <w:tabs>
          <w:tab w:val="left" w:pos="3888"/>
        </w:tabs>
        <w:spacing w:before="262" w:line="398" w:lineRule="auto"/>
        <w:ind w:right="1224" w:firstLine="810"/>
      </w:pPr>
      <w:r>
        <w:t>防雷接地网跨接、焊接工作量大，工艺技术要求高，因此基础施工时，应与土建交叉作业，日夜配  合施工</w:t>
      </w:r>
      <w:r>
        <w:rPr>
          <w:spacing w:val="-94"/>
        </w:rPr>
        <w:t>，</w:t>
      </w:r>
      <w:r>
        <w:t>同时应及时做好协调和复核</w:t>
      </w:r>
      <w:r>
        <w:rPr>
          <w:spacing w:val="-111"/>
        </w:rPr>
        <w:t>、</w:t>
      </w:r>
      <w:r>
        <w:t>测试验收工</w:t>
      </w:r>
      <w:r>
        <w:rPr>
          <w:spacing w:val="-11"/>
        </w:rPr>
        <w:t>作</w:t>
      </w:r>
      <w:r>
        <w:rPr>
          <w:spacing w:val="-79"/>
        </w:rPr>
        <w:t>.</w:t>
      </w:r>
      <w:r>
        <w:t>防雷引下线</w:t>
      </w:r>
      <w:r>
        <w:rPr>
          <w:spacing w:val="-101"/>
        </w:rPr>
        <w:t>，</w:t>
      </w:r>
      <w:r>
        <w:t>应随时随土建主体施工将柱内主筋通焊</w:t>
      </w:r>
      <w:r>
        <w:rPr>
          <w:spacing w:val="-16"/>
        </w:rPr>
        <w:t xml:space="preserve">， </w:t>
      </w:r>
      <w:r>
        <w:t>逐层施工，逐层测试</w:t>
        <w:tab/>
        <w:t>验收并及时设置引下线地分辩标记，以免土建地结构柱缩小或终结而分辩不出引 下线</w:t>
      </w:r>
      <w:r>
        <w:rPr>
          <w:spacing w:val="-83"/>
        </w:rPr>
        <w:t>.</w:t>
      </w:r>
      <w:r>
        <w:t>屋面接闪器地安装应配合土建同时施工</w:t>
      </w:r>
      <w:r>
        <w:rPr>
          <w:spacing w:val="-86"/>
        </w:rPr>
        <w:t>，</w:t>
      </w:r>
      <w:r>
        <w:t>注意伸出屋面及女儿墙地金属物体</w:t>
      </w:r>
      <w:r>
        <w:rPr>
          <w:spacing w:val="-82"/>
        </w:rPr>
        <w:t>，</w:t>
      </w:r>
      <w:r>
        <w:t>并预埋足够长度地引下  线，以便屋面垫层内地暗装避雷网及管道地电气焊接，此项工作应派专人跟踪土建地施工，若有发生土建 破坏引下线现象，应及时协调解</w:t>
      </w:r>
      <w:r>
        <w:rPr>
          <w:spacing w:val="-21"/>
        </w:rPr>
        <w:t>决</w:t>
      </w:r>
      <w:r>
        <w:t>.</w:t>
      </w:r>
    </w:p>
    <w:p>
      <w:pPr>
        <w:pStyle w:val="ListParagraph"/>
        <w:numPr>
          <w:ilvl w:val="3"/>
          <w:numId w:val="15"/>
        </w:numPr>
        <w:tabs>
          <w:tab w:val="left" w:pos="2360"/>
        </w:tabs>
        <w:spacing w:before="5" w:after="0" w:line="240" w:lineRule="auto"/>
        <w:ind w:left="2359" w:right="0" w:hanging="1110"/>
        <w:jc w:val="left"/>
        <w:rPr>
          <w:sz w:val="31"/>
        </w:rPr>
      </w:pPr>
      <w:r>
        <w:rPr>
          <w:sz w:val="31"/>
        </w:rPr>
        <w:t>管路预埋及孔洞地预留</w:t>
      </w:r>
    </w:p>
    <w:p>
      <w:pPr>
        <w:pStyle w:val="BodyText"/>
        <w:spacing w:before="265"/>
        <w:ind w:left="1250"/>
      </w:pPr>
      <w:r>
        <w:t>按土建施工程序由下往上配合施工，暗配管道配合土建施工进行组织预埋，但应注意以下方面地事</w:t>
      </w:r>
    </w:p>
    <w:p>
      <w:pPr>
        <w:pStyle w:val="BodyText"/>
        <w:spacing w:before="262"/>
      </w:pPr>
      <w:r>
        <w:t>项：</w:t>
      </w:r>
    </w:p>
    <w:p>
      <w:pPr>
        <w:pStyle w:val="BodyText"/>
        <w:tabs>
          <w:tab w:val="left" w:pos="4190"/>
        </w:tabs>
        <w:spacing w:before="262" w:line="398" w:lineRule="auto"/>
        <w:ind w:right="1253" w:firstLine="810"/>
      </w:pPr>
      <w:r>
        <w:t>①在暗配管安装时</w:t>
      </w:r>
      <w:r>
        <w:rPr>
          <w:spacing w:val="-104"/>
        </w:rPr>
        <w:t>，</w:t>
      </w:r>
      <w:r>
        <w:t>钢管连接采用加套管焊接</w:t>
      </w:r>
      <w:r>
        <w:rPr>
          <w:spacing w:val="-115"/>
        </w:rPr>
        <w:t>，</w:t>
      </w:r>
      <w:r>
        <w:t>并用</w:t>
      </w:r>
      <w:r>
        <w:rPr>
          <w:spacing w:val="6"/>
        </w:rPr>
        <w:t xml:space="preserve"> </w:t>
      </w:r>
      <w:r>
        <w:rPr>
          <w:spacing w:val="-44"/>
        </w:rPr>
        <w:t>Φ８</w:t>
      </w:r>
      <w:r>
        <w:t>元钢在套管处作可靠焊接</w:t>
      </w:r>
      <w:r>
        <w:rPr>
          <w:spacing w:val="-115"/>
        </w:rPr>
        <w:t>，</w:t>
      </w:r>
      <w:r>
        <w:t>管口露出</w:t>
      </w:r>
      <w:r>
        <w:rPr>
          <w:spacing w:val="-97"/>
        </w:rPr>
        <w:t>盒</w:t>
      </w:r>
      <w:r>
        <w:t>（箱</w:t>
      </w:r>
      <w:r>
        <w:rPr>
          <w:spacing w:val="-16"/>
        </w:rPr>
        <w:t xml:space="preserve">） </w:t>
      </w:r>
      <w:r>
        <w:t>应小于５ｍｍ，钢管地弯曲处不应有凹穴和裂缝等现象，弯曲程度不应大于管子外</w:t>
      </w:r>
      <w:r>
        <w:rPr>
          <w:spacing w:val="-19"/>
        </w:rPr>
        <w:t>径</w:t>
      </w:r>
      <w:r>
        <w:t>10%</w:t>
      </w:r>
      <w:r>
        <w:rPr>
          <w:spacing w:val="77"/>
        </w:rPr>
        <w:t xml:space="preserve"> </w:t>
      </w:r>
      <w:r>
        <w:t>，弯曲半径大于10</w:t>
      </w:r>
      <w:r>
        <w:rPr>
          <w:spacing w:val="-38"/>
        </w:rPr>
        <w:t xml:space="preserve"> </w:t>
      </w:r>
      <w:r>
        <w:t>倍</w:t>
      </w:r>
      <w:r>
        <w:rPr>
          <w:spacing w:val="-34"/>
        </w:rPr>
        <w:t xml:space="preserve"> </w:t>
      </w:r>
      <w:r>
        <w:t>D</w:t>
      </w:r>
      <w:r>
        <w:rPr>
          <w:spacing w:val="-79"/>
        </w:rPr>
        <w:t xml:space="preserve"> </w:t>
      </w:r>
      <w:r>
        <w:t>，埋地及进墙</w:t>
        <w:tab/>
        <w:t>焊接钢管均作防腐处理；钢管不应有折扁和裂缝，管内无铁屑及毛刺，切断口 应锉平，管口应刮</w:t>
      </w:r>
      <w:r>
        <w:rPr>
          <w:spacing w:val="-14"/>
        </w:rPr>
        <w:t>光</w:t>
      </w:r>
      <w:r>
        <w:rPr>
          <w:spacing w:val="-80"/>
        </w:rPr>
        <w:t>.</w:t>
      </w:r>
      <w:r>
        <w:t>在施工中应认真复核，浇砼时应派人看</w:t>
      </w:r>
      <w:r>
        <w:rPr>
          <w:spacing w:val="-31"/>
        </w:rPr>
        <w:t>守</w:t>
      </w:r>
      <w:r>
        <w:t>.</w:t>
      </w:r>
    </w:p>
    <w:p>
      <w:pPr>
        <w:pStyle w:val="BodyText"/>
        <w:spacing w:before="5" w:line="398" w:lineRule="auto"/>
        <w:ind w:right="1368" w:firstLine="630"/>
      </w:pPr>
      <w:r>
        <w:rPr>
          <w:spacing w:val="-9"/>
        </w:rPr>
        <w:t xml:space="preserve">②孔洞地预留，主体部分，位置地尺寸地尺量基准，尽量采用土建地轴线位置.细体部分，可画出大样 </w:t>
      </w:r>
      <w:r>
        <w:rPr>
          <w:spacing w:val="-2"/>
        </w:rPr>
        <w:t>图，由土建统一，留，但应跟踪纠正土建地预留地尺寸误差.</w:t>
      </w:r>
    </w:p>
    <w:p>
      <w:pPr>
        <w:pStyle w:val="BodyText"/>
        <w:tabs>
          <w:tab w:val="left" w:pos="10499"/>
        </w:tabs>
        <w:spacing w:line="400" w:lineRule="auto"/>
        <w:ind w:left="360" w:right="1382" w:hanging="242"/>
      </w:pPr>
      <w:r>
        <w:t>③大型设备地电源进管地位置确定，在充分了解设备地安装位置后，画出</w:t>
        <w:tab/>
        <w:t>安装大样，并根据管口地位置</w:t>
      </w:r>
      <w:r>
        <w:rPr>
          <w:spacing w:val="-17"/>
        </w:rPr>
        <w:t>测</w:t>
      </w:r>
      <w:r>
        <w:t>定同主体部分地孔洞预</w:t>
      </w:r>
      <w:r>
        <w:rPr>
          <w:spacing w:val="-18"/>
        </w:rPr>
        <w:t>留</w:t>
      </w:r>
      <w:r>
        <w:t>.</w:t>
      </w:r>
    </w:p>
    <w:p>
      <w:pPr>
        <w:spacing w:after="0" w:line="400" w:lineRule="auto"/>
        <w:sectPr>
          <w:headerReference w:type="default" r:id="rId22"/>
          <w:footerReference w:type="default" r:id="rId23"/>
          <w:pgSz w:w="17860" w:h="25270"/>
          <w:pgMar w:top="1360" w:right="280" w:bottom="2080" w:left="1260" w:header="504" w:footer="1894"/>
          <w:pgNumType w:start="7"/>
          <w:cols w:space="708"/>
        </w:sectPr>
      </w:pPr>
    </w:p>
    <w:p>
      <w:pPr>
        <w:pStyle w:val="BodyText"/>
        <w:spacing w:before="8"/>
        <w:ind w:left="0"/>
        <w:rPr>
          <w:sz w:val="17"/>
        </w:rPr>
      </w:pPr>
    </w:p>
    <w:p>
      <w:pPr>
        <w:pStyle w:val="BodyText"/>
        <w:tabs>
          <w:tab w:val="left" w:pos="7845"/>
          <w:tab w:val="left" w:pos="11428"/>
        </w:tabs>
        <w:spacing w:before="50" w:line="400" w:lineRule="auto"/>
        <w:ind w:right="1378" w:firstLine="245"/>
      </w:pPr>
      <w:r>
        <w:t>④进出暗装配电箱、开关箱地管路，在穿构筑物时，应排列好顺序，充分</w:t>
        <w:tab/>
        <w:t>考虑所敷设地管路穿线地回路顺序，避免以后地穿线在配电箱内交叉，也应</w:t>
        <w:tab/>
        <w:t>注意墙体及配电箱地厚度，以免管路不能顺直进</w:t>
      </w:r>
      <w:r>
        <w:rPr>
          <w:spacing w:val="-35"/>
        </w:rPr>
        <w:t>箱</w:t>
      </w:r>
      <w:r>
        <w:rPr>
          <w:spacing w:val="-17"/>
        </w:rPr>
        <w:t>.</w:t>
      </w:r>
    </w:p>
    <w:p>
      <w:pPr>
        <w:pStyle w:val="BodyText"/>
        <w:spacing w:line="398" w:lineRule="auto"/>
        <w:ind w:right="1376" w:firstLine="245"/>
      </w:pPr>
      <w:r>
        <w:rPr>
          <w:spacing w:val="-1"/>
        </w:rPr>
        <w:t xml:space="preserve">⑤线路超长应设置过渡拉线盒，以减少以后穿线时地拉线困难，但其位置应在复核过程中作详细记录， </w:t>
      </w:r>
      <w:r>
        <w:rPr>
          <w:spacing w:val="-2"/>
        </w:rPr>
        <w:t>以便清理和辩别.</w:t>
      </w:r>
    </w:p>
    <w:p>
      <w:pPr>
        <w:pStyle w:val="BodyText"/>
        <w:spacing w:line="398" w:lineRule="auto"/>
        <w:ind w:left="360" w:right="1410" w:hanging="242"/>
      </w:pPr>
      <w:r>
        <w:t>⑥一盒进多根钢管时，应用整段地钢筋跨接于不同段管之间，作为接地线，其焊接长度应大于或等于6 倍钢筋直径，保证接地地电气通路.</w:t>
      </w:r>
    </w:p>
    <w:p>
      <w:pPr>
        <w:pStyle w:val="BodyText"/>
        <w:spacing w:line="396" w:lineRule="exact"/>
        <w:ind w:left="1030"/>
      </w:pPr>
      <w:r>
        <w:t>⑦套管与管道地四周连接处应焊接严密.</w:t>
      </w:r>
    </w:p>
    <w:p>
      <w:pPr>
        <w:pStyle w:val="BodyText"/>
        <w:spacing w:before="263"/>
        <w:ind w:left="1030"/>
      </w:pPr>
      <w:r>
        <w:t>⑧埋入墙体管道地位置应注意墙体具体位置及墙体地厚度，以免管路移位.</w:t>
      </w:r>
    </w:p>
    <w:p>
      <w:pPr>
        <w:pStyle w:val="Heading1"/>
        <w:spacing w:line="295" w:lineRule="auto"/>
      </w:pPr>
      <w:r>
        <w:t>⑨墙体配合预埋时，在管路安装焊接好，土建正在砌墙时，应派专人跟踪， 以免大面积地管路遭破坏（板移位）.</w:t>
      </w:r>
    </w:p>
    <w:p>
      <w:pPr>
        <w:pStyle w:val="ListParagraph"/>
        <w:numPr>
          <w:ilvl w:val="3"/>
          <w:numId w:val="7"/>
        </w:numPr>
        <w:tabs>
          <w:tab w:val="left" w:pos="2180"/>
        </w:tabs>
        <w:spacing w:before="198" w:after="0" w:line="240" w:lineRule="auto"/>
        <w:ind w:left="2179" w:right="0" w:hanging="1110"/>
        <w:jc w:val="left"/>
        <w:rPr>
          <w:sz w:val="31"/>
        </w:rPr>
      </w:pPr>
      <w:r>
        <w:rPr>
          <w:sz w:val="31"/>
        </w:rPr>
        <w:t>电缆桥架（金属线槽）安装</w:t>
      </w:r>
    </w:p>
    <w:p>
      <w:pPr>
        <w:pStyle w:val="BodyText"/>
        <w:spacing w:before="262" w:line="398" w:lineRule="auto"/>
        <w:ind w:right="1439" w:firstLine="630"/>
      </w:pPr>
      <w:r>
        <w:rPr>
          <w:spacing w:val="-9"/>
        </w:rPr>
        <w:t>本项目施工难度大,技术要求高,因此在施工之前应详细作出安排 ,绘制出现场施工方案,及时配合预留</w:t>
      </w:r>
      <w:r>
        <w:rPr>
          <w:spacing w:val="-11"/>
        </w:rPr>
        <w:t>孔洞,并做好坐标尺寸复核.</w:t>
      </w:r>
    </w:p>
    <w:p>
      <w:pPr>
        <w:pStyle w:val="BodyText"/>
        <w:spacing w:before="2"/>
        <w:ind w:left="1073"/>
      </w:pPr>
      <w:r>
        <w:t>工艺流程：</w:t>
      </w:r>
    </w:p>
    <w:p>
      <w:pPr>
        <w:pStyle w:val="BodyText"/>
        <w:spacing w:before="8"/>
        <w:ind w:left="0"/>
        <w:rPr>
          <w:sz w:val="17"/>
        </w:rPr>
      </w:pPr>
    </w:p>
    <w:p>
      <w:pPr>
        <w:pStyle w:val="BodyText"/>
        <w:tabs>
          <w:tab w:val="left" w:pos="3621"/>
          <w:tab w:val="left" w:pos="6930"/>
        </w:tabs>
        <w:spacing w:before="50"/>
        <w:ind w:left="0" w:right="153"/>
        <w:jc w:val="center"/>
      </w:pPr>
      <w:r>
        <w:pict>
          <v:group id="_x0000_s1040" style="width:137pt;height:36pt;margin-top:-11.42pt;margin-left:131pt;mso-position-horizontal-relative:page;position:absolute;z-index:251672576" coordorigin="2620,-228" coordsize="2740,720">
            <v:shape id="_x0000_s1041" type="#_x0000_t75" style="width:2740;height:720;left:2620;position:absolute;top:-229" stroked="f">
              <v:imagedata r:id="rId24" o:title=""/>
            </v:shape>
            <v:shape id="_x0000_s1042" type="#_x0000_t202" style="width:2740;height:720;left:2620;position:absolute;top:-229" filled="f" stroked="f">
              <v:textbox inset="0,0,0,0">
                <w:txbxContent>
                  <w:p>
                    <w:pPr>
                      <w:spacing w:before="278"/>
                      <w:ind w:left="418" w:right="0" w:firstLine="0"/>
                      <w:jc w:val="left"/>
                      <w:rPr>
                        <w:sz w:val="31"/>
                      </w:rPr>
                    </w:pPr>
                    <w:r>
                      <w:rPr>
                        <w:sz w:val="31"/>
                      </w:rPr>
                      <w:t>设备点件检查</w:t>
                    </w:r>
                  </w:p>
                </w:txbxContent>
              </v:textbox>
            </v:shape>
          </v:group>
        </w:pict>
      </w:r>
      <w:r>
        <w:pict>
          <v:group id="_x0000_s1043" style="width:129.5pt;height:35.9pt;margin-top:-11.42pt;margin-left:320.25pt;mso-position-horizontal-relative:page;position:absolute;z-index:-251641856" coordorigin="6405,-228" coordsize="2590,718">
            <v:shape id="_x0000_s1044" type="#_x0000_t75" style="width:2590;height:718;left:6405;position:absolute;top:-229" stroked="f">
              <v:imagedata r:id="rId25" o:title=""/>
            </v:shape>
            <v:shape id="_x0000_s1045" type="#_x0000_t202" style="width:2590;height:718;left:6405;position:absolute;top:-229" filled="f" stroked="f">
              <v:textbox inset="0,0,0,0">
                <w:txbxContent>
                  <w:p>
                    <w:pPr>
                      <w:spacing w:before="278"/>
                      <w:ind w:left="335" w:right="0" w:firstLine="0"/>
                      <w:jc w:val="left"/>
                      <w:rPr>
                        <w:sz w:val="31"/>
                      </w:rPr>
                    </w:pPr>
                    <w:r>
                      <w:rPr>
                        <w:sz w:val="31"/>
                      </w:rPr>
                      <w:t>支架制作安装</w:t>
                    </w:r>
                  </w:p>
                </w:txbxContent>
              </v:textbox>
            </v:shape>
          </v:group>
        </w:pict>
      </w:r>
      <w:r>
        <w:pict>
          <v:group id="_x0000_s1046" style="width:113.75pt;height:35.95pt;margin-top:-11.42pt;margin-left:501.25pt;mso-position-horizontal-relative:page;position:absolute;z-index:-251640832" coordorigin="10025,-228" coordsize="2275,719">
            <v:shape id="_x0000_s1047" type="#_x0000_t75" style="width:2275;height:719;left:10025;position:absolute;top:-229" stroked="f">
              <v:imagedata r:id="rId26" o:title=""/>
            </v:shape>
            <v:shape id="_x0000_s1048" type="#_x0000_t202" style="width:2275;height:719;left:10025;position:absolute;top:-229" filled="f" stroked="f">
              <v:textbox inset="0,0,0,0">
                <w:txbxContent>
                  <w:p>
                    <w:pPr>
                      <w:spacing w:before="278"/>
                      <w:ind w:left="496" w:right="0" w:firstLine="0"/>
                      <w:jc w:val="left"/>
                      <w:rPr>
                        <w:sz w:val="31"/>
                      </w:rPr>
                    </w:pPr>
                    <w:r>
                      <w:rPr>
                        <w:sz w:val="31"/>
                      </w:rPr>
                      <w:t>桥架组装</w:t>
                    </w:r>
                  </w:p>
                </w:txbxContent>
              </v:textbox>
            </v:shape>
          </v:group>
        </w:pict>
      </w:r>
      <w:r>
        <w:pict>
          <v:group id="_x0000_s1049" style="width:144.75pt;height:35.95pt;margin-top:-11.42pt;margin-left:667pt;mso-position-horizontal-relative:page;position:absolute;z-index:251673600" coordorigin="13340,-228" coordsize="2895,719">
            <v:shape id="_x0000_s1050" type="#_x0000_t75" style="width:2895;height:719;left:13340;position:absolute;top:-229" stroked="f">
              <v:imagedata r:id="rId27" o:title=""/>
            </v:shape>
            <v:shape id="_x0000_s1051" type="#_x0000_t202" style="width:2895;height:719;left:13340;position:absolute;top:-229" filled="f" stroked="f">
              <v:textbox inset="0,0,0,0">
                <w:txbxContent>
                  <w:p>
                    <w:pPr>
                      <w:spacing w:before="278"/>
                      <w:ind w:left="490" w:right="0" w:firstLine="0"/>
                      <w:jc w:val="left"/>
                      <w:rPr>
                        <w:sz w:val="31"/>
                      </w:rPr>
                    </w:pPr>
                    <w:r>
                      <w:rPr>
                        <w:sz w:val="31"/>
                      </w:rPr>
                      <w:t>接地电阻测试</w:t>
                    </w:r>
                  </w:p>
                </w:txbxContent>
              </v:textbox>
            </v:shape>
          </v:group>
        </w:pict>
      </w:r>
      <w:r>
        <w:rPr>
          <w:w w:val="205"/>
        </w:rPr>
        <w:t>-</w:t>
        <w:tab/>
        <w:t>→</w:t>
        <w:tab/>
        <w:t>→</w:t>
      </w:r>
    </w:p>
    <w:p>
      <w:pPr>
        <w:pStyle w:val="BodyText"/>
        <w:spacing w:before="12"/>
        <w:ind w:left="0"/>
        <w:rPr>
          <w:sz w:val="17"/>
        </w:rPr>
      </w:pPr>
    </w:p>
    <w:p>
      <w:pPr>
        <w:pStyle w:val="BodyText"/>
        <w:tabs>
          <w:tab w:val="left" w:pos="10989"/>
        </w:tabs>
        <w:spacing w:before="50"/>
      </w:pPr>
      <w:r>
        <w:t>①设备点件检查：设备开箱点件检查，应有安装单位、建筑单位或供货</w:t>
        <w:tab/>
        <w:t>单位共同进行，并做好记</w:t>
      </w:r>
      <w:r>
        <w:rPr>
          <w:spacing w:val="33"/>
        </w:rPr>
        <w:t>录</w:t>
      </w:r>
      <w:r>
        <w:t>.</w:t>
      </w:r>
    </w:p>
    <w:p>
      <w:pPr>
        <w:pStyle w:val="BodyText"/>
        <w:spacing w:before="262"/>
      </w:pPr>
      <w:r>
        <w:t>根据装箱单检查设备及附件，其规格、数量、品种应符合设计要求.</w:t>
      </w:r>
    </w:p>
    <w:p>
      <w:pPr>
        <w:pStyle w:val="Heading1"/>
        <w:spacing w:line="295" w:lineRule="auto"/>
        <w:ind w:right="1419"/>
      </w:pPr>
      <w:r>
        <w:t>②支架制作安装应按设计和产品技术文件地规定制作和安装</w:t>
      </w:r>
      <w:r>
        <w:rPr>
          <w:spacing w:val="-37"/>
        </w:rPr>
        <w:t>，如设计无规定</w:t>
      </w:r>
      <w:r>
        <w:rPr>
          <w:spacing w:val="-1"/>
        </w:rPr>
        <w:t>时，按有关操作规程或标准图集要求制作安装.</w:t>
      </w:r>
    </w:p>
    <w:p>
      <w:pPr>
        <w:pStyle w:val="BodyText"/>
        <w:spacing w:before="6"/>
        <w:ind w:left="0"/>
        <w:rPr>
          <w:b/>
          <w:sz w:val="11"/>
        </w:rPr>
      </w:pPr>
    </w:p>
    <w:p>
      <w:pPr>
        <w:pStyle w:val="ListParagraph"/>
        <w:numPr>
          <w:ilvl w:val="2"/>
          <w:numId w:val="10"/>
        </w:numPr>
        <w:tabs>
          <w:tab w:val="left" w:pos="2180"/>
        </w:tabs>
        <w:spacing w:before="51" w:after="0" w:line="240" w:lineRule="auto"/>
        <w:ind w:left="2179" w:right="0" w:hanging="952"/>
        <w:jc w:val="left"/>
        <w:rPr>
          <w:sz w:val="31"/>
        </w:rPr>
      </w:pPr>
      <w:r>
        <w:rPr>
          <w:spacing w:val="-313"/>
          <w:sz w:val="31"/>
        </w:rPr>
        <w:t>管</w:t>
      </w:r>
      <w:r>
        <w:rPr>
          <w:sz w:val="31"/>
        </w:rPr>
        <w:t>4</w:t>
      </w:r>
      <w:r>
        <w:rPr>
          <w:spacing w:val="-1"/>
          <w:sz w:val="31"/>
        </w:rPr>
        <w:t xml:space="preserve"> 内穿线</w:t>
      </w:r>
      <w:r>
        <w:rPr>
          <w:sz w:val="31"/>
        </w:rPr>
        <w:t>（线槽敷线）</w:t>
      </w:r>
    </w:p>
    <w:p>
      <w:pPr>
        <w:pStyle w:val="BodyText"/>
        <w:spacing w:before="6"/>
        <w:ind w:left="0"/>
        <w:rPr>
          <w:sz w:val="16"/>
        </w:rPr>
      </w:pPr>
    </w:p>
    <w:p>
      <w:pPr>
        <w:pStyle w:val="BodyText"/>
        <w:tabs>
          <w:tab w:val="left" w:pos="11424"/>
        </w:tabs>
        <w:spacing w:before="50" w:after="5"/>
        <w:ind w:left="1102"/>
      </w:pPr>
      <w:r>
        <w:t>管内穿线（或线槽敷线）应在建筑地结构及土建施工作业完成后进</w:t>
      </w:r>
      <w:r>
        <w:rPr>
          <w:spacing w:val="-46"/>
        </w:rPr>
        <w:t>行</w:t>
      </w:r>
      <w:r>
        <w:rPr>
          <w:spacing w:val="-83"/>
        </w:rPr>
        <w:t>,</w:t>
      </w:r>
      <w:r>
        <w:t>其</w:t>
        <w:tab/>
        <w:t>工艺流程</w:t>
      </w:r>
      <w:r>
        <w:rPr>
          <w:spacing w:val="-3"/>
        </w:rPr>
        <w:t>为</w:t>
      </w:r>
      <w:r>
        <w:t>:</w:t>
      </w:r>
    </w:p>
    <w:p>
      <w:pPr>
        <w:pStyle w:val="BodyText"/>
        <w:ind w:left="1205"/>
        <w:rPr>
          <w:sz w:val="20"/>
        </w:rPr>
      </w:pPr>
      <w:r>
        <w:rPr>
          <w:sz w:val="20"/>
        </w:rPr>
        <w:pict>
          <v:group id="_x0000_i1052" style="width:688.5pt;height:102.95pt;mso-position-horizontal-relative:char;mso-position-vertical-relative:line" coordorigin="0,0" coordsize="13770,2059">
            <v:shape id="_x0000_s1053" type="#_x0000_t75" style="width:13770;height:2059;position:absolute" stroked="f">
              <v:imagedata r:id="rId28" o:title=""/>
            </v:shape>
            <v:shape id="_x0000_s1054" type="#_x0000_t202" style="width:1288;height:317;left:415;position:absolute;top:325" filled="f" stroked="f">
              <v:textbox inset="0,0,0,0">
                <w:txbxContent>
                  <w:p>
                    <w:pPr>
                      <w:spacing w:before="0" w:line="317" w:lineRule="exact"/>
                      <w:ind w:left="0" w:right="0" w:firstLine="0"/>
                      <w:jc w:val="left"/>
                      <w:rPr>
                        <w:sz w:val="31"/>
                      </w:rPr>
                    </w:pPr>
                    <w:r>
                      <w:rPr>
                        <w:sz w:val="31"/>
                      </w:rPr>
                      <w:t>导线选择</w:t>
                    </w:r>
                  </w:p>
                </w:txbxContent>
              </v:textbox>
            </v:shape>
            <v:shape id="_x0000_s1055" type="#_x0000_t202" style="width:337;height:317;left:2384;position:absolute;top:325" filled="f" stroked="f">
              <v:textbox inset="0,0,0,0">
                <w:txbxContent>
                  <w:p>
                    <w:pPr>
                      <w:spacing w:before="0" w:line="317" w:lineRule="exact"/>
                      <w:ind w:left="0" w:right="0" w:firstLine="0"/>
                      <w:jc w:val="left"/>
                      <w:rPr>
                        <w:sz w:val="31"/>
                      </w:rPr>
                    </w:pPr>
                    <w:r>
                      <w:rPr>
                        <w:w w:val="204"/>
                        <w:sz w:val="31"/>
                      </w:rPr>
                      <w:t>→</w:t>
                    </w:r>
                  </w:p>
                </w:txbxContent>
              </v:textbox>
            </v:shape>
            <v:shape id="_x0000_s1056" type="#_x0000_t202" style="width:971;height:317;left:3408;position:absolute;top:325" filled="f" stroked="f">
              <v:textbox inset="0,0,0,0">
                <w:txbxContent>
                  <w:p>
                    <w:pPr>
                      <w:spacing w:before="0" w:line="317" w:lineRule="exact"/>
                      <w:ind w:left="0" w:right="0" w:firstLine="0"/>
                      <w:jc w:val="left"/>
                      <w:rPr>
                        <w:sz w:val="31"/>
                      </w:rPr>
                    </w:pPr>
                    <w:r>
                      <w:rPr>
                        <w:sz w:val="31"/>
                      </w:rPr>
                      <w:t>穿带线</w:t>
                    </w:r>
                  </w:p>
                </w:txbxContent>
              </v:textbox>
            </v:shape>
            <v:shape id="_x0000_s1057" type="#_x0000_t202" style="width:337;height:317;left:5143;position:absolute;top:325" filled="f" stroked="f">
              <v:textbox inset="0,0,0,0">
                <w:txbxContent>
                  <w:p>
                    <w:pPr>
                      <w:spacing w:before="0" w:line="317" w:lineRule="exact"/>
                      <w:ind w:left="0" w:right="0" w:firstLine="0"/>
                      <w:jc w:val="left"/>
                      <w:rPr>
                        <w:sz w:val="31"/>
                      </w:rPr>
                    </w:pPr>
                    <w:r>
                      <w:rPr>
                        <w:w w:val="204"/>
                        <w:sz w:val="31"/>
                      </w:rPr>
                      <w:t>→</w:t>
                    </w:r>
                  </w:p>
                </w:txbxContent>
              </v:textbox>
            </v:shape>
            <v:shape id="_x0000_s1058" type="#_x0000_t202" style="width:2555;height:317;left:6244;position:absolute;top:325" filled="f" stroked="f">
              <v:textbox inset="0,0,0,0">
                <w:txbxContent>
                  <w:p>
                    <w:pPr>
                      <w:spacing w:before="0" w:line="317" w:lineRule="exact"/>
                      <w:ind w:left="0" w:right="0" w:firstLine="0"/>
                      <w:jc w:val="left"/>
                      <w:rPr>
                        <w:sz w:val="31"/>
                      </w:rPr>
                    </w:pPr>
                    <w:r>
                      <w:rPr>
                        <w:sz w:val="31"/>
                      </w:rPr>
                      <w:t>清扫管路（桥架）</w:t>
                    </w:r>
                  </w:p>
                </w:txbxContent>
              </v:textbox>
            </v:shape>
            <v:shape id="_x0000_s1059" type="#_x0000_t202" style="width:337;height:317;left:9474;position:absolute;top:325" filled="f" stroked="f">
              <v:textbox inset="0,0,0,0">
                <w:txbxContent>
                  <w:p>
                    <w:pPr>
                      <w:spacing w:before="0" w:line="317" w:lineRule="exact"/>
                      <w:ind w:left="0" w:right="0" w:firstLine="0"/>
                      <w:jc w:val="left"/>
                      <w:rPr>
                        <w:sz w:val="31"/>
                      </w:rPr>
                    </w:pPr>
                    <w:r>
                      <w:rPr>
                        <w:w w:val="204"/>
                        <w:sz w:val="31"/>
                      </w:rPr>
                      <w:t>→</w:t>
                    </w:r>
                  </w:p>
                </w:txbxContent>
              </v:textbox>
            </v:shape>
            <v:shape id="_x0000_s1060" type="#_x0000_t202" style="width:1604;height:317;left:10655;position:absolute;top:325" filled="f" stroked="f">
              <v:textbox inset="0,0,0,0">
                <w:txbxContent>
                  <w:p>
                    <w:pPr>
                      <w:spacing w:before="0" w:line="317" w:lineRule="exact"/>
                      <w:ind w:left="0" w:right="0" w:firstLine="0"/>
                      <w:jc w:val="left"/>
                      <w:rPr>
                        <w:sz w:val="31"/>
                      </w:rPr>
                    </w:pPr>
                    <w:r>
                      <w:rPr>
                        <w:sz w:val="31"/>
                      </w:rPr>
                      <w:t>放线及断线</w:t>
                    </w:r>
                  </w:p>
                </w:txbxContent>
              </v:textbox>
            </v:shape>
            <v:shape id="_x0000_s1061" type="#_x0000_t202" style="width:337;height:317;left:13097;position:absolute;top:325" filled="f" stroked="f">
              <v:textbox inset="0,0,0,0">
                <w:txbxContent>
                  <w:p>
                    <w:pPr>
                      <w:spacing w:before="0" w:line="317" w:lineRule="exact"/>
                      <w:ind w:left="0" w:right="0" w:firstLine="0"/>
                      <w:jc w:val="left"/>
                      <w:rPr>
                        <w:sz w:val="31"/>
                      </w:rPr>
                    </w:pPr>
                    <w:r>
                      <w:rPr>
                        <w:w w:val="204"/>
                        <w:sz w:val="31"/>
                      </w:rPr>
                      <w:t>→</w:t>
                    </w:r>
                  </w:p>
                </w:txbxContent>
              </v:textbox>
            </v:shape>
            <v:shape id="_x0000_s1062" type="#_x0000_t202" style="width:2555;height:317;left:808;position:absolute;top:998" filled="f" stroked="f">
              <v:textbox inset="0,0,0,0">
                <w:txbxContent>
                  <w:p>
                    <w:pPr>
                      <w:spacing w:before="0" w:line="317" w:lineRule="exact"/>
                      <w:ind w:left="0" w:right="0" w:firstLine="0"/>
                      <w:jc w:val="left"/>
                      <w:rPr>
                        <w:sz w:val="31"/>
                      </w:rPr>
                    </w:pPr>
                    <w:r>
                      <w:rPr>
                        <w:sz w:val="31"/>
                      </w:rPr>
                      <w:t>导线与带线地绑扎</w:t>
                    </w:r>
                  </w:p>
                </w:txbxContent>
              </v:textbox>
            </v:shape>
            <v:shape id="_x0000_s1063" type="#_x0000_t202" style="width:337;height:317;left:4513;position:absolute;top:998" filled="f" stroked="f">
              <v:textbox inset="0,0,0,0">
                <w:txbxContent>
                  <w:p>
                    <w:pPr>
                      <w:spacing w:before="0" w:line="317" w:lineRule="exact"/>
                      <w:ind w:left="0" w:right="0" w:firstLine="0"/>
                      <w:jc w:val="left"/>
                      <w:rPr>
                        <w:sz w:val="31"/>
                      </w:rPr>
                    </w:pPr>
                    <w:r>
                      <w:rPr>
                        <w:w w:val="204"/>
                        <w:sz w:val="31"/>
                      </w:rPr>
                      <w:t>→</w:t>
                    </w:r>
                  </w:p>
                </w:txbxContent>
              </v:textbox>
            </v:shape>
            <v:shape id="_x0000_s1064" type="#_x0000_t202" style="width:971;height:317;left:6007;position:absolute;top:998" filled="f" stroked="f">
              <v:textbox inset="0,0,0,0">
                <w:txbxContent>
                  <w:p>
                    <w:pPr>
                      <w:spacing w:before="0" w:line="317" w:lineRule="exact"/>
                      <w:ind w:left="0" w:right="0" w:firstLine="0"/>
                      <w:jc w:val="left"/>
                      <w:rPr>
                        <w:sz w:val="31"/>
                      </w:rPr>
                    </w:pPr>
                    <w:r>
                      <w:rPr>
                        <w:sz w:val="31"/>
                      </w:rPr>
                      <w:t>带护口</w:t>
                    </w:r>
                  </w:p>
                </w:txbxContent>
              </v:textbox>
            </v:shape>
            <v:shape id="_x0000_s1065" type="#_x0000_t202" style="width:337;height:317;left:8135;position:absolute;top:998" filled="f" stroked="f">
              <v:textbox inset="0,0,0,0">
                <w:txbxContent>
                  <w:p>
                    <w:pPr>
                      <w:spacing w:before="0" w:line="317" w:lineRule="exact"/>
                      <w:ind w:left="0" w:right="0" w:firstLine="0"/>
                      <w:jc w:val="left"/>
                      <w:rPr>
                        <w:sz w:val="31"/>
                      </w:rPr>
                    </w:pPr>
                    <w:r>
                      <w:rPr>
                        <w:w w:val="204"/>
                        <w:sz w:val="31"/>
                      </w:rPr>
                      <w:t>→</w:t>
                    </w:r>
                  </w:p>
                </w:txbxContent>
              </v:textbox>
            </v:shape>
            <v:shape id="_x0000_s1066" type="#_x0000_t202" style="width:3188;height:317;left:9708;position:absolute;top:998" filled="f" stroked="f">
              <v:textbox inset="0,0,0,0">
                <w:txbxContent>
                  <w:p>
                    <w:pPr>
                      <w:spacing w:before="0" w:line="317" w:lineRule="exact"/>
                      <w:ind w:left="0" w:right="0" w:firstLine="0"/>
                      <w:jc w:val="left"/>
                      <w:rPr>
                        <w:sz w:val="31"/>
                      </w:rPr>
                    </w:pPr>
                    <w:r>
                      <w:rPr>
                        <w:sz w:val="31"/>
                      </w:rPr>
                      <w:t>导线连接、焊接、包扎</w:t>
                    </w:r>
                  </w:p>
                </w:txbxContent>
              </v:textbox>
            </v:shape>
            <v:shape id="_x0000_s1067" type="#_x0000_t202" style="width:337;height:317;left:415;position:absolute;top:1665" filled="f" stroked="f">
              <v:textbox inset="0,0,0,0">
                <w:txbxContent>
                  <w:p>
                    <w:pPr>
                      <w:spacing w:before="0" w:line="317" w:lineRule="exact"/>
                      <w:ind w:left="0" w:right="0" w:firstLine="0"/>
                      <w:jc w:val="left"/>
                      <w:rPr>
                        <w:sz w:val="31"/>
                      </w:rPr>
                    </w:pPr>
                    <w:r>
                      <w:rPr>
                        <w:w w:val="204"/>
                        <w:sz w:val="31"/>
                      </w:rPr>
                      <w:t>→</w:t>
                    </w:r>
                  </w:p>
                </w:txbxContent>
              </v:textbox>
            </v:shape>
            <v:shape id="_x0000_s1068" type="#_x0000_t202" style="width:2555;height:317;left:1909;position:absolute;top:1665" filled="f" stroked="f">
              <v:textbox inset="0,0,0,0">
                <w:txbxContent>
                  <w:p>
                    <w:pPr>
                      <w:spacing w:before="0" w:line="317" w:lineRule="exact"/>
                      <w:ind w:left="0" w:right="0" w:firstLine="0"/>
                      <w:jc w:val="left"/>
                      <w:rPr>
                        <w:sz w:val="31"/>
                      </w:rPr>
                    </w:pPr>
                    <w:r>
                      <w:rPr>
                        <w:sz w:val="31"/>
                      </w:rPr>
                      <w:t>线路检查绝缘摇测</w:t>
                    </w:r>
                  </w:p>
                </w:txbxContent>
              </v:textbox>
            </v:shape>
            <w10:wrap type="none"/>
          </v:group>
        </w:pict>
      </w:r>
    </w:p>
    <w:p>
      <w:pPr>
        <w:pStyle w:val="BodyText"/>
        <w:ind w:left="0"/>
        <w:rPr>
          <w:sz w:val="14"/>
        </w:rPr>
      </w:pPr>
    </w:p>
    <w:p>
      <w:pPr>
        <w:pStyle w:val="BodyText"/>
        <w:spacing w:before="51"/>
        <w:ind w:left="1386"/>
      </w:pPr>
      <w:r>
        <w:t>①相线零线及保护地线地颜色应加以区分，用黄绿双色地导线做保护地线，浅蓝色导线做零线；</w:t>
      </w:r>
    </w:p>
    <w:p>
      <w:pPr>
        <w:pStyle w:val="BodyText"/>
        <w:spacing w:before="265" w:line="398" w:lineRule="auto"/>
        <w:ind w:right="1350" w:firstLine="710"/>
      </w:pPr>
      <w:r>
        <w:t>②穿带线地目地是检查管路是否畅通，管路地走向及盒箱地位置是否符合 设计及施工图要求，带线一般均采用 1.2~2.0地铁丝或尼龙管；</w:t>
      </w:r>
    </w:p>
    <w:p>
      <w:pPr>
        <w:pStyle w:val="BodyText"/>
        <w:tabs>
          <w:tab w:val="left" w:pos="7528"/>
        </w:tabs>
        <w:spacing w:line="400" w:lineRule="auto"/>
        <w:ind w:right="1393" w:firstLine="947"/>
      </w:pPr>
      <w:r>
        <w:t>③清扫管路（桥架）地目地是清除管路中（桥架内）地灰尘、泥水等</w:t>
      </w:r>
      <w:r>
        <w:rPr>
          <w:spacing w:val="-165"/>
        </w:rPr>
        <w:t>物</w:t>
      </w:r>
      <w:r>
        <w:rPr>
          <w:spacing w:val="-79"/>
        </w:rPr>
        <w:t>.</w:t>
      </w:r>
      <w:r>
        <w:t>清扫管路可以用布条固定</w:t>
      </w:r>
      <w:r>
        <w:rPr>
          <w:spacing w:val="-17"/>
        </w:rPr>
        <w:t xml:space="preserve">在 </w:t>
      </w:r>
      <w:r>
        <w:t>带线上，两人来回拉动带线，从而将管内地杂物</w:t>
        <w:tab/>
        <w:t>清净；</w:t>
      </w:r>
    </w:p>
    <w:p>
      <w:pPr>
        <w:pStyle w:val="BodyText"/>
        <w:tabs>
          <w:tab w:val="left" w:pos="7910"/>
        </w:tabs>
        <w:spacing w:line="398" w:lineRule="auto"/>
        <w:ind w:right="1308" w:firstLine="947"/>
      </w:pPr>
      <w:r>
        <w:t>④放线前应根据施工图纸对导线地型号规格进行核对，钢管在穿线前，应首先检查各管口地护口</w:t>
      </w:r>
      <w:r>
        <w:rPr>
          <w:spacing w:val="-17"/>
        </w:rPr>
        <w:t xml:space="preserve">是 </w:t>
      </w:r>
      <w:r>
        <w:t>否齐全，如有遗漏或破损均应补齐和更换，当管路</w:t>
        <w:tab/>
        <w:t>较长或转弯较多时，要在穿线地同时往管内吹入适量地滑石</w:t>
      </w:r>
      <w:r>
        <w:rPr>
          <w:spacing w:val="-7"/>
        </w:rPr>
        <w:t>粉</w:t>
      </w:r>
      <w:r>
        <w:rPr>
          <w:spacing w:val="-80"/>
        </w:rPr>
        <w:t>.</w:t>
      </w:r>
      <w:r>
        <w:t>两人穿线时，应配合协调，一拉一送，穿线时应注意下列问题：</w:t>
      </w:r>
    </w:p>
    <w:p>
      <w:pPr>
        <w:spacing w:after="0" w:line="398" w:lineRule="auto"/>
        <w:sectPr>
          <w:headerReference w:type="default" r:id="rId29"/>
          <w:footerReference w:type="default" r:id="rId30"/>
          <w:pgSz w:w="17860" w:h="25270"/>
          <w:pgMar w:top="1360" w:right="280" w:bottom="2080" w:left="1260" w:header="504" w:footer="1894"/>
          <w:pgNumType w:start="8"/>
          <w:cols w:space="708"/>
        </w:sectPr>
      </w:pPr>
    </w:p>
    <w:p>
      <w:pPr>
        <w:pStyle w:val="BodyText"/>
        <w:spacing w:before="8"/>
        <w:ind w:left="0"/>
        <w:rPr>
          <w:sz w:val="17"/>
        </w:rPr>
      </w:pPr>
    </w:p>
    <w:p>
      <w:pPr>
        <w:pStyle w:val="BodyText"/>
        <w:spacing w:before="50"/>
        <w:ind w:left="1149"/>
      </w:pPr>
      <w:r>
        <w:t>a、同一交流回路地导线必须穿在同一管内；</w:t>
      </w:r>
    </w:p>
    <w:p>
      <w:pPr>
        <w:pStyle w:val="BodyText"/>
        <w:spacing w:before="266"/>
        <w:ind w:left="1231"/>
      </w:pPr>
      <w:r>
        <w:t>b、不同回路、不同电压和交流与直流地导线，不得穿入同一管内；</w:t>
      </w:r>
    </w:p>
    <w:p>
      <w:pPr>
        <w:pStyle w:val="BodyText"/>
        <w:spacing w:before="262"/>
        <w:ind w:left="1498"/>
      </w:pPr>
      <w:r>
        <w:t>c、导线在变形缝处，补偿装置应活动自如，导线应留有一定地余度；</w:t>
      </w:r>
    </w:p>
    <w:p>
      <w:pPr>
        <w:pStyle w:val="BodyText"/>
        <w:spacing w:before="261"/>
        <w:ind w:left="1149"/>
      </w:pPr>
      <w:r>
        <w:t>⑤线槽敷线应符合下列规定：</w:t>
      </w:r>
    </w:p>
    <w:p>
      <w:pPr>
        <w:pStyle w:val="BodyText"/>
        <w:tabs>
          <w:tab w:val="left" w:pos="11262"/>
        </w:tabs>
        <w:spacing w:before="265" w:line="398" w:lineRule="auto"/>
        <w:ind w:left="1149" w:right="1387"/>
      </w:pPr>
      <w:r>
        <w:rPr>
          <w:spacing w:val="-18"/>
        </w:rPr>
        <w:t>a</w:t>
      </w:r>
      <w:r>
        <w:rPr>
          <w:spacing w:val="-65"/>
        </w:rPr>
        <w:t>、</w:t>
      </w:r>
      <w:r>
        <w:t>电线在线槽内有一定余量</w:t>
      </w:r>
      <w:r>
        <w:rPr>
          <w:spacing w:val="-83"/>
        </w:rPr>
        <w:t>，</w:t>
      </w:r>
      <w:r>
        <w:t>不得有接</w:t>
      </w:r>
      <w:r>
        <w:rPr>
          <w:spacing w:val="-7"/>
        </w:rPr>
        <w:t>头</w:t>
      </w:r>
      <w:r>
        <w:rPr>
          <w:spacing w:val="-83"/>
        </w:rPr>
        <w:t>.</w:t>
      </w:r>
      <w:r>
        <w:t>电线按回路编号分段绑扎，</w:t>
        <w:tab/>
        <w:t>绑扎点间距不应大于</w:t>
      </w:r>
      <w:r>
        <w:rPr>
          <w:spacing w:val="-49"/>
        </w:rPr>
        <w:t xml:space="preserve"> </w:t>
      </w:r>
      <w:r>
        <w:t>2mm. b、同一电源地不同回路无抗干扰要求地线路可敷设于同一线槽内；敷设于同一线槽内有抗干扰要</w:t>
      </w:r>
      <w:r>
        <w:rPr>
          <w:spacing w:val="-18"/>
        </w:rPr>
        <w:t>求</w:t>
      </w:r>
    </w:p>
    <w:p>
      <w:pPr>
        <w:pStyle w:val="BodyText"/>
        <w:spacing w:line="396" w:lineRule="exact"/>
      </w:pPr>
      <w:r>
        <w:t>地线路用隔板隔离，或采用屏蔽电线且屏蔽护套一端接地.</w:t>
      </w:r>
    </w:p>
    <w:p>
      <w:pPr>
        <w:pStyle w:val="BodyText"/>
        <w:tabs>
          <w:tab w:val="left" w:pos="3593"/>
        </w:tabs>
        <w:spacing w:before="266" w:line="398" w:lineRule="auto"/>
        <w:ind w:right="1204" w:firstLine="947"/>
      </w:pPr>
      <w:r>
        <w:t>⑥导线连接时必须先削掉绝缘层再进行连接，然后烫锡，包缠绝缘；接、焊、包全部完成后，应进 行自检和互检</w:t>
      </w:r>
      <w:r>
        <w:rPr>
          <w:spacing w:val="-72"/>
        </w:rPr>
        <w:t>，</w:t>
      </w:r>
      <w:r>
        <w:t>检查导线地接</w:t>
      </w:r>
      <w:r>
        <w:rPr>
          <w:spacing w:val="-76"/>
        </w:rPr>
        <w:t>、</w:t>
      </w:r>
      <w:r>
        <w:t>焊</w:t>
      </w:r>
      <w:r>
        <w:rPr>
          <w:spacing w:val="-69"/>
        </w:rPr>
        <w:t>、</w:t>
      </w:r>
      <w:r>
        <w:t>包是否符合设计要求及有关施工验收规范及质量验收评定标准地规定</w:t>
      </w:r>
      <w:r>
        <w:rPr>
          <w:spacing w:val="-17"/>
        </w:rPr>
        <w:t xml:space="preserve">， </w:t>
      </w:r>
      <w:r>
        <w:t>不符合规定时应立即</w:t>
        <w:tab/>
        <w:t>纠正</w:t>
      </w:r>
      <w:r>
        <w:rPr>
          <w:spacing w:val="-58"/>
        </w:rPr>
        <w:t>，</w:t>
      </w:r>
      <w:r>
        <w:t>检查无误后再进行绝缘摇测</w:t>
      </w:r>
      <w:r>
        <w:rPr>
          <w:spacing w:val="-75"/>
        </w:rPr>
        <w:t>；</w:t>
      </w:r>
      <w:r>
        <w:t>照明线路地绝缘摇测一般选用</w:t>
      </w:r>
      <w:r>
        <w:rPr>
          <w:spacing w:val="-39"/>
        </w:rPr>
        <w:t xml:space="preserve"> </w:t>
      </w:r>
      <w:r>
        <w:t>500V</w:t>
      </w:r>
      <w:r>
        <w:rPr>
          <w:spacing w:val="129"/>
        </w:rPr>
        <w:t xml:space="preserve"> </w:t>
      </w:r>
      <w:r>
        <w:t>地兆欧表， 其电阻值不得小于</w:t>
      </w:r>
      <w:r>
        <w:rPr>
          <w:spacing w:val="-86"/>
        </w:rPr>
        <w:t xml:space="preserve"> </w:t>
      </w:r>
      <w:r>
        <w:t>0.5兆</w:t>
      </w:r>
      <w:r>
        <w:rPr>
          <w:spacing w:val="-4"/>
        </w:rPr>
        <w:t>欧</w:t>
      </w:r>
      <w:r>
        <w:t>.</w:t>
      </w:r>
    </w:p>
    <w:p>
      <w:pPr>
        <w:pStyle w:val="ListParagraph"/>
        <w:numPr>
          <w:ilvl w:val="2"/>
          <w:numId w:val="6"/>
        </w:numPr>
        <w:tabs>
          <w:tab w:val="left" w:pos="2216"/>
        </w:tabs>
        <w:spacing w:before="2" w:after="0" w:line="240" w:lineRule="auto"/>
        <w:ind w:left="2215" w:right="0" w:hanging="952"/>
        <w:jc w:val="left"/>
        <w:rPr>
          <w:sz w:val="31"/>
        </w:rPr>
      </w:pPr>
      <w:r>
        <w:rPr>
          <w:spacing w:val="-313"/>
          <w:sz w:val="31"/>
        </w:rPr>
        <w:t>电</w:t>
      </w:r>
      <w:r>
        <w:rPr>
          <w:sz w:val="31"/>
        </w:rPr>
        <w:t>5</w:t>
      </w:r>
      <w:r>
        <w:rPr>
          <w:spacing w:val="-1"/>
          <w:sz w:val="31"/>
        </w:rPr>
        <w:t xml:space="preserve"> 缆敷设</w:t>
      </w:r>
    </w:p>
    <w:p>
      <w:pPr>
        <w:pStyle w:val="BodyText"/>
        <w:spacing w:before="7"/>
        <w:ind w:left="0"/>
        <w:rPr>
          <w:sz w:val="16"/>
        </w:rPr>
      </w:pPr>
    </w:p>
    <w:p>
      <w:pPr>
        <w:pStyle w:val="BodyText"/>
        <w:spacing w:before="50" w:line="400" w:lineRule="auto"/>
        <w:ind w:right="1466" w:firstLine="789"/>
      </w:pPr>
      <w:r>
        <w:rPr>
          <w:spacing w:val="-1"/>
        </w:rPr>
        <w:t xml:space="preserve">敷设前应对电缆进行全面地质量检查，敷设时在终端头及接头附近要有余量，电缆终端制作时，应 </w:t>
      </w:r>
      <w:r>
        <w:rPr>
          <w:spacing w:val="-2"/>
        </w:rPr>
        <w:t>严格遵守工艺规程，敷设时不宜进行交叉，电缆应排列整齐并加以固定，及时装设标志牌.</w:t>
      </w:r>
    </w:p>
    <w:p>
      <w:pPr>
        <w:pStyle w:val="BodyText"/>
        <w:spacing w:line="392" w:lineRule="exact"/>
        <w:ind w:left="1228"/>
      </w:pPr>
      <w:r>
        <w:t>工艺流程：</w:t>
      </w:r>
    </w:p>
    <w:p>
      <w:pPr>
        <w:pStyle w:val="BodyText"/>
        <w:ind w:left="0"/>
        <w:rPr>
          <w:sz w:val="20"/>
        </w:rPr>
      </w:pPr>
    </w:p>
    <w:p>
      <w:pPr>
        <w:pStyle w:val="BodyText"/>
        <w:ind w:left="0"/>
        <w:rPr>
          <w:sz w:val="20"/>
        </w:rPr>
      </w:pPr>
    </w:p>
    <w:p>
      <w:pPr>
        <w:pStyle w:val="BodyText"/>
        <w:ind w:left="0"/>
        <w:rPr>
          <w:sz w:val="20"/>
        </w:rPr>
      </w:pPr>
    </w:p>
    <w:p>
      <w:pPr>
        <w:pStyle w:val="BodyText"/>
        <w:tabs>
          <w:tab w:val="left" w:pos="4256"/>
        </w:tabs>
        <w:spacing w:before="185"/>
        <w:ind w:left="0" w:right="114"/>
        <w:jc w:val="right"/>
      </w:pPr>
      <w:r>
        <w:pict>
          <v:group id="_x0000_s1069" style="width:168pt;height:37pt;margin-top:-4.77pt;margin-left:667pt;mso-position-horizontal-relative:page;position:absolute;z-index:-251638784" coordorigin="13340,-95" coordsize="3360,740">
            <v:shape id="_x0000_s1070" type="#_x0000_t75" style="width:3360;height:740;left:13340;position:absolute;top:-96" stroked="f">
              <v:imagedata r:id="rId31" o:title=""/>
            </v:shape>
            <v:shape id="_x0000_s1071" type="#_x0000_t202" style="width:3360;height:740;left:13340;position:absolute;top:-96" filled="f" stroked="f">
              <v:textbox inset="0,0,0,0">
                <w:txbxContent>
                  <w:p>
                    <w:pPr>
                      <w:spacing w:before="8" w:line="240" w:lineRule="auto"/>
                      <w:rPr>
                        <w:sz w:val="22"/>
                      </w:rPr>
                    </w:pPr>
                  </w:p>
                  <w:p>
                    <w:pPr>
                      <w:spacing w:before="0"/>
                      <w:ind w:left="569" w:right="0" w:firstLine="0"/>
                      <w:jc w:val="left"/>
                      <w:rPr>
                        <w:sz w:val="31"/>
                      </w:rPr>
                    </w:pPr>
                    <w:r>
                      <w:rPr>
                        <w:sz w:val="31"/>
                      </w:rPr>
                      <w:t>电缆沿桥架敷设</w:t>
                    </w:r>
                  </w:p>
                </w:txbxContent>
              </v:textbox>
            </v:shape>
          </v:group>
        </w:pict>
      </w:r>
      <w:r>
        <w:pict>
          <v:group id="_x0000_s1072" style="width:113.5pt;height:104.55pt;margin-top:-38.52pt;margin-left:509.25pt;mso-position-horizontal-relative:page;position:absolute;z-index:251676672" coordorigin="10185,-770" coordsize="2270,2091">
            <v:shape id="_x0000_s1073" type="#_x0000_t75" style="width:2270;height:2091;left:10185;position:absolute;top:-771" stroked="f">
              <v:imagedata r:id="rId32" o:title=""/>
            </v:shape>
            <v:shape id="_x0000_s1074" type="#_x0000_t202" style="width:2270;height:2091;left:10185;position:absolute;top:-771" filled="f" stroked="f">
              <v:textbox inset="0,0,0,0">
                <w:txbxContent>
                  <w:p>
                    <w:pPr>
                      <w:spacing w:before="280" w:line="412" w:lineRule="auto"/>
                      <w:ind w:left="494" w:right="506" w:hanging="310"/>
                      <w:jc w:val="left"/>
                      <w:rPr>
                        <w:sz w:val="31"/>
                      </w:rPr>
                    </w:pPr>
                    <w:r>
                      <w:rPr>
                        <w:sz w:val="31"/>
                      </w:rPr>
                      <w:t xml:space="preserve">水平敷设 </w:t>
                    </w:r>
                    <w:r>
                      <w:rPr>
                        <w:spacing w:val="-5"/>
                        <w:sz w:val="31"/>
                      </w:rPr>
                      <w:t>准备工作</w:t>
                    </w:r>
                  </w:p>
                  <w:p>
                    <w:pPr>
                      <w:spacing w:before="6"/>
                      <w:ind w:left="185" w:right="0" w:firstLine="0"/>
                      <w:jc w:val="left"/>
                      <w:rPr>
                        <w:sz w:val="31"/>
                      </w:rPr>
                    </w:pPr>
                    <w:r>
                      <w:rPr>
                        <w:sz w:val="31"/>
                      </w:rPr>
                      <w:t>垂直敷设</w:t>
                    </w:r>
                  </w:p>
                </w:txbxContent>
              </v:textbox>
            </v:shape>
          </v:group>
        </w:pict>
      </w:r>
      <w:r>
        <w:rPr>
          <w:w w:val="205"/>
        </w:rPr>
        <w:t>-</w:t>
        <w:tab/>
      </w:r>
      <w:r>
        <w:rPr>
          <w:w w:val="200"/>
          <w:position w:val="1"/>
        </w:rPr>
        <w:t>→→</w:t>
      </w:r>
    </w:p>
    <w:p>
      <w:pPr>
        <w:pStyle w:val="BodyText"/>
        <w:ind w:left="0"/>
        <w:rPr>
          <w:sz w:val="20"/>
        </w:rPr>
      </w:pPr>
    </w:p>
    <w:p>
      <w:pPr>
        <w:pStyle w:val="BodyText"/>
        <w:ind w:left="0"/>
        <w:rPr>
          <w:sz w:val="20"/>
        </w:rPr>
      </w:pPr>
    </w:p>
    <w:p>
      <w:pPr>
        <w:pStyle w:val="BodyText"/>
        <w:ind w:left="0"/>
        <w:rPr>
          <w:sz w:val="20"/>
        </w:rPr>
      </w:pPr>
    </w:p>
    <w:p>
      <w:pPr>
        <w:pStyle w:val="BodyText"/>
        <w:spacing w:before="199"/>
      </w:pPr>
      <w:r>
        <w:t>①准备工作</w:t>
      </w:r>
    </w:p>
    <w:p>
      <w:pPr>
        <w:pStyle w:val="BodyText"/>
        <w:spacing w:before="261" w:line="400" w:lineRule="auto"/>
        <w:ind w:right="1466" w:firstLine="789"/>
      </w:pPr>
      <w:r>
        <w:rPr>
          <w:spacing w:val="-1"/>
        </w:rPr>
        <w:t xml:space="preserve">施工前应对电缆进行详细检查，型号、规格、截面、电工等级均符合设计要求，外观无扭曲、损坏 </w:t>
      </w:r>
      <w:r>
        <w:t>现象.</w:t>
      </w:r>
    </w:p>
    <w:p>
      <w:pPr>
        <w:pStyle w:val="BodyText"/>
        <w:spacing w:line="392" w:lineRule="exact"/>
        <w:ind w:left="1228"/>
      </w:pPr>
      <w:r>
        <w:t>电缆敷设前进行绝缘摇测或耐压试验.</w:t>
      </w:r>
    </w:p>
    <w:p>
      <w:pPr>
        <w:pStyle w:val="BodyText"/>
        <w:tabs>
          <w:tab w:val="left" w:pos="11136"/>
        </w:tabs>
        <w:spacing w:before="262" w:line="400" w:lineRule="auto"/>
        <w:ind w:right="1379" w:firstLine="789"/>
      </w:pPr>
      <w:r>
        <w:t>在桥架或支架上多根电缆敷设时应根据现场实际情况，事先将电缆地</w:t>
        <w:tab/>
        <w:t>排列，用表或图地方式画</w:t>
      </w:r>
      <w:r>
        <w:rPr>
          <w:spacing w:val="-18"/>
        </w:rPr>
        <w:t>出</w:t>
      </w:r>
      <w:r>
        <w:t>来，以防电缆地交叉和混</w:t>
      </w:r>
      <w:r>
        <w:rPr>
          <w:spacing w:val="-18"/>
        </w:rPr>
        <w:t>乱</w:t>
      </w:r>
      <w:r>
        <w:t>.</w:t>
      </w:r>
    </w:p>
    <w:p>
      <w:pPr>
        <w:pStyle w:val="BodyText"/>
        <w:tabs>
          <w:tab w:val="left" w:pos="11345"/>
        </w:tabs>
        <w:spacing w:line="398" w:lineRule="auto"/>
        <w:ind w:right="1408" w:firstLine="792"/>
      </w:pPr>
      <w:r>
        <w:t>电缆桥架地架设地点应定好，以敷设方便为准，一般应在电缆起点附近</w:t>
        <w:tab/>
        <w:t>为宜</w:t>
      </w:r>
      <w:r>
        <w:rPr>
          <w:spacing w:val="-80"/>
        </w:rPr>
        <w:t>.</w:t>
      </w:r>
      <w:r>
        <w:t>架设时，应注意电</w:t>
      </w:r>
      <w:r>
        <w:rPr>
          <w:spacing w:val="-18"/>
        </w:rPr>
        <w:t>缆</w:t>
      </w:r>
      <w:r>
        <w:t>轴地转动方向，电缆引出端应在电缆轴地上</w:t>
      </w:r>
      <w:r>
        <w:rPr>
          <w:spacing w:val="-31"/>
        </w:rPr>
        <w:t>方</w:t>
      </w:r>
      <w:r>
        <w:t>.</w:t>
      </w:r>
    </w:p>
    <w:p>
      <w:pPr>
        <w:pStyle w:val="BodyText"/>
        <w:spacing w:line="398" w:lineRule="auto"/>
        <w:ind w:left="597" w:right="12393" w:hanging="159"/>
      </w:pPr>
      <w:r>
        <w:t>②电缆沿支架、桥架敷设 a、水平敷设</w:t>
      </w:r>
    </w:p>
    <w:p>
      <w:pPr>
        <w:pStyle w:val="BodyText"/>
        <w:spacing w:line="400" w:lineRule="auto"/>
        <w:ind w:right="1386" w:firstLine="634"/>
      </w:pPr>
      <w:r>
        <w:rPr>
          <w:spacing w:val="-13"/>
        </w:rPr>
        <w:t xml:space="preserve">电缆沿桥架或托盘敷设时，应单层敷设，排列整齐.不得有交叉，拐弯处应以最大截面电缆允许弯曲半 </w:t>
      </w:r>
      <w:r>
        <w:rPr>
          <w:spacing w:val="-1"/>
        </w:rPr>
        <w:t>径为准.</w:t>
      </w:r>
    </w:p>
    <w:p>
      <w:pPr>
        <w:pStyle w:val="BodyText"/>
        <w:spacing w:line="392" w:lineRule="exact"/>
        <w:ind w:left="1228"/>
      </w:pPr>
      <w:r>
        <w:t>同等级电压地电缆沿支架敷设时，水平净距不得小于35mm.</w:t>
      </w:r>
    </w:p>
    <w:p>
      <w:pPr>
        <w:pStyle w:val="BodyText"/>
        <w:tabs>
          <w:tab w:val="left" w:pos="11356"/>
        </w:tabs>
        <w:spacing w:before="259"/>
        <w:ind w:left="1264"/>
      </w:pPr>
      <w:r>
        <w:t>b、垂直敷设自下而上敷设时，低层小截面电缆可用滑轮大绳人力牵引</w:t>
        <w:tab/>
        <w:t>敷</w:t>
      </w:r>
      <w:r>
        <w:rPr>
          <w:spacing w:val="-7"/>
        </w:rPr>
        <w:t>设</w:t>
      </w:r>
      <w:r>
        <w:rPr>
          <w:spacing w:val="-80"/>
        </w:rPr>
        <w:t>.</w:t>
      </w:r>
      <w:r>
        <w:t>高层大截面电缆宜用</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3" w:history="1">
        <w:r>
          <w:rPr>
            <w:rFonts w:ascii="SimSun" w:eastAsia="SimSun" w:hAnsi="SimSun" w:cs="SimSun"/>
            <w:b/>
            <w:bCs/>
            <w:color w:val="0000EE"/>
            <w:sz w:val="30"/>
            <w:szCs w:val="30"/>
            <w:u w:val="single" w:color="0000EE"/>
          </w:rPr>
          <w:t>https://d.book118.com/407062003103006045</w:t>
        </w:r>
      </w:hyperlink>
    </w:p>
    <w:p>
      <w:pPr>
        <w:spacing w:after="0"/>
      </w:pPr>
    </w:p>
    <w:sectPr>
      <w:headerReference w:type="default" r:id="rId34"/>
      <w:footerReference w:type="default" r:id="rId35"/>
      <w:pgSz w:w="17860" w:h="25270"/>
      <w:pgMar w:top="1360" w:right="280" w:bottom="2080" w:left="1260" w:header="504" w:footer="1894"/>
      <w:pgNumType w:start="9"/>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1" type="#_x0000_t202" style="width:62.45pt;height:17.85pt;margin-top:1157.34pt;margin-left:421.52pt;mso-position-horizontal-relative:page;mso-position-vertical-relative:page;position:absolute;z-index:-251658240" filled="f" stroked="f">
          <v:textbox inset="0,0,0,0">
            <w:txbxContent>
              <w:p>
                <w:pPr>
                  <w:pStyle w:val="BodyText"/>
                  <w:spacing w:line="357" w:lineRule="exact"/>
                  <w:ind w:left="60"/>
                </w:pPr>
                <w:r>
                  <w:fldChar w:fldCharType="begin"/>
                </w:r>
                <w:r>
                  <w:instrText xml:space="preserve"> PAGE </w:instrText>
                </w:r>
                <w:r>
                  <w:fldChar w:fldCharType="separate"/>
                </w:r>
                <w:r>
                  <w:t>1</w:t>
                </w:r>
                <w:r>
                  <w:fldChar w:fldCharType="end"/>
                </w:r>
                <w:r>
                  <w:t xml:space="preserve"> / 21</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4" type="#_x0000_t202" style="width:62.45pt;height:17.85pt;margin-top:1157.34pt;margin-left:421.52pt;mso-position-horizontal-relative:page;mso-position-vertical-relative:page;position:absolute;z-index:-251657216" filled="f" stroked="f">
          <v:textbox inset="0,0,0,0">
            <w:txbxContent>
              <w:p>
                <w:pPr>
                  <w:pStyle w:val="BodyText"/>
                  <w:spacing w:line="357" w:lineRule="exact"/>
                  <w:ind w:left="60"/>
                </w:pPr>
                <w:r>
                  <w:fldChar w:fldCharType="begin"/>
                </w:r>
                <w:r>
                  <w:instrText xml:space="preserve"> PAGE </w:instrText>
                </w:r>
                <w:r>
                  <w:fldChar w:fldCharType="separate"/>
                </w:r>
                <w:r>
                  <w:t>2</w:t>
                </w:r>
                <w:r>
                  <w:fldChar w:fldCharType="end"/>
                </w:r>
                <w:r>
                  <w:t xml:space="preserve"> / 21</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7" type="#_x0000_t202" style="width:62.45pt;height:17.85pt;margin-top:1157.34pt;margin-left:421.52pt;mso-position-horizontal-relative:page;mso-position-vertical-relative:page;position:absolute;z-index:-251656192" filled="f" stroked="f">
          <v:textbox inset="0,0,0,0">
            <w:txbxContent>
              <w:p>
                <w:pPr>
                  <w:pStyle w:val="BodyText"/>
                  <w:spacing w:line="357" w:lineRule="exact"/>
                  <w:ind w:left="60"/>
                </w:pPr>
                <w:r>
                  <w:fldChar w:fldCharType="begin"/>
                </w:r>
                <w:r>
                  <w:instrText xml:space="preserve"> PAGE </w:instrText>
                </w:r>
                <w:r>
                  <w:fldChar w:fldCharType="separate"/>
                </w:r>
                <w:r>
                  <w:t>3</w:t>
                </w:r>
                <w:r>
                  <w:fldChar w:fldCharType="end"/>
                </w:r>
                <w:r>
                  <w:t xml:space="preserve"> / 21</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0" type="#_x0000_t202" style="width:62.45pt;height:17.85pt;margin-top:1157.34pt;margin-left:421.52pt;mso-position-horizontal-relative:page;mso-position-vertical-relative:page;position:absolute;z-index:-251655168" filled="f" stroked="f">
          <v:textbox inset="0,0,0,0">
            <w:txbxContent>
              <w:p>
                <w:pPr>
                  <w:pStyle w:val="BodyText"/>
                  <w:spacing w:line="357" w:lineRule="exact"/>
                  <w:ind w:left="60"/>
                </w:pPr>
                <w:r>
                  <w:fldChar w:fldCharType="begin"/>
                </w:r>
                <w:r>
                  <w:instrText xml:space="preserve"> PAGE </w:instrText>
                </w:r>
                <w:r>
                  <w:fldChar w:fldCharType="separate"/>
                </w:r>
                <w:r>
                  <w:t>4</w:t>
                </w:r>
                <w:r>
                  <w:fldChar w:fldCharType="end"/>
                </w:r>
                <w:r>
                  <w:t xml:space="preserve"> / 21</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3" type="#_x0000_t202" style="width:62.45pt;height:17.85pt;margin-top:1157.34pt;margin-left:421.52pt;mso-position-horizontal-relative:page;mso-position-vertical-relative:page;position:absolute;z-index:-251654144" filled="f" stroked="f">
          <v:textbox inset="0,0,0,0">
            <w:txbxContent>
              <w:p>
                <w:pPr>
                  <w:pStyle w:val="BodyText"/>
                  <w:spacing w:line="357" w:lineRule="exact"/>
                  <w:ind w:left="60"/>
                </w:pPr>
                <w:r>
                  <w:fldChar w:fldCharType="begin"/>
                </w:r>
                <w:r>
                  <w:instrText xml:space="preserve"> PAGE </w:instrText>
                </w:r>
                <w:r>
                  <w:fldChar w:fldCharType="separate"/>
                </w:r>
                <w:r>
                  <w:t>5</w:t>
                </w:r>
                <w:r>
                  <w:fldChar w:fldCharType="end"/>
                </w:r>
                <w:r>
                  <w:t xml:space="preserve"> / 21</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6" type="#_x0000_t202" style="width:62.45pt;height:17.85pt;margin-top:1157.34pt;margin-left:421.52pt;mso-position-horizontal-relative:page;mso-position-vertical-relative:page;position:absolute;z-index:-251653120" filled="f" stroked="f">
          <v:textbox inset="0,0,0,0">
            <w:txbxContent>
              <w:p>
                <w:pPr>
                  <w:pStyle w:val="BodyText"/>
                  <w:spacing w:line="357" w:lineRule="exact"/>
                  <w:ind w:left="60"/>
                </w:pPr>
                <w:r>
                  <w:fldChar w:fldCharType="begin"/>
                </w:r>
                <w:r>
                  <w:instrText xml:space="preserve"> PAGE </w:instrText>
                </w:r>
                <w:r>
                  <w:fldChar w:fldCharType="separate"/>
                </w:r>
                <w:r>
                  <w:t>6</w:t>
                </w:r>
                <w:r>
                  <w:fldChar w:fldCharType="end"/>
                </w:r>
                <w:r>
                  <w:t xml:space="preserve"> / 21</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9" type="#_x0000_t202" style="width:62.45pt;height:17.85pt;margin-top:1157.34pt;margin-left:421.52pt;mso-position-horizontal-relative:page;mso-position-vertical-relative:page;position:absolute;z-index:-251652096" filled="f" stroked="f">
          <v:textbox inset="0,0,0,0">
            <w:txbxContent>
              <w:p>
                <w:pPr>
                  <w:pStyle w:val="BodyText"/>
                  <w:spacing w:line="357" w:lineRule="exact"/>
                  <w:ind w:left="60"/>
                </w:pPr>
                <w:r>
                  <w:fldChar w:fldCharType="begin"/>
                </w:r>
                <w:r>
                  <w:instrText xml:space="preserve"> PAGE </w:instrText>
                </w:r>
                <w:r>
                  <w:fldChar w:fldCharType="separate"/>
                </w:r>
                <w:r>
                  <w:t>7</w:t>
                </w:r>
                <w:r>
                  <w:fldChar w:fldCharType="end"/>
                </w:r>
                <w:r>
                  <w:t xml:space="preserve"> / 21</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72" type="#_x0000_t202" style="width:62.45pt;height:17.85pt;margin-top:1157.34pt;margin-left:421.52pt;mso-position-horizontal-relative:page;mso-position-vertical-relative:page;position:absolute;z-index:-251651072" filled="f" stroked="f">
          <v:textbox inset="0,0,0,0">
            <w:txbxContent>
              <w:p>
                <w:pPr>
                  <w:pStyle w:val="BodyText"/>
                  <w:spacing w:line="357" w:lineRule="exact"/>
                  <w:ind w:left="60"/>
                </w:pPr>
                <w:r>
                  <w:fldChar w:fldCharType="begin"/>
                </w:r>
                <w:r>
                  <w:instrText xml:space="preserve"> PAGE </w:instrText>
                </w:r>
                <w:r>
                  <w:fldChar w:fldCharType="separate"/>
                </w:r>
                <w:r>
                  <w:t>8</w:t>
                </w:r>
                <w:r>
                  <w:fldChar w:fldCharType="end"/>
                </w:r>
                <w:r>
                  <w:t xml:space="preserve"> / 21</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75" type="#_x0000_t202" style="width:62.45pt;height:17.85pt;margin-top:1157.34pt;margin-left:421.52pt;mso-position-horizontal-relative:page;mso-position-vertical-relative:page;position:absolute;z-index:-251650048" filled="f" stroked="f">
          <v:textbox inset="0,0,0,0">
            <w:txbxContent>
              <w:p>
                <w:pPr>
                  <w:pStyle w:val="BodyText"/>
                  <w:spacing w:line="357" w:lineRule="exact"/>
                  <w:ind w:left="60"/>
                </w:pPr>
                <w:r>
                  <w:fldChar w:fldCharType="begin"/>
                </w:r>
                <w:r>
                  <w:instrText xml:space="preserve"> PAGE </w:instrText>
                </w:r>
                <w:r>
                  <w:fldChar w:fldCharType="separate"/>
                </w:r>
                <w:r>
                  <w:t>9</w:t>
                </w:r>
                <w:r>
                  <w:fldChar w:fldCharType="end"/>
                </w:r>
                <w:r>
                  <w:t xml:space="preserve"> / 21</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drawing>
        <wp:anchor distT="0" distB="0" distL="0" distR="0" simplePos="0" relativeHeight="251658240" behindDoc="1" locked="0" layoutInCell="1" allowOverlap="1">
          <wp:simplePos x="0" y="0"/>
          <wp:positionH relativeFrom="page">
            <wp:posOffset>3924300</wp:posOffset>
          </wp:positionH>
          <wp:positionV relativeFrom="page">
            <wp:posOffset>533400</wp:posOffset>
          </wp:positionV>
          <wp:extent cx="3505200" cy="254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3505200" cy="254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49" type="#_x0000_t202" style="width:110pt;height:20pt;margin-top:24.21pt;margin-left:308.67pt;mso-position-horizontal-relative:page;mso-position-vertical-relative:page;position:absolute;z-index:-251657216" filled="f" stroked="f">
          <v:textbox inset="0,0,0,0">
            <w:txbxContent>
              <w:p>
                <w:pPr>
                  <w:spacing w:before="0" w:line="400" w:lineRule="exact"/>
                  <w:ind w:left="20" w:right="0" w:firstLine="0"/>
                  <w:jc w:val="left"/>
                  <w:rPr>
                    <w:sz w:val="36"/>
                  </w:rPr>
                </w:pPr>
                <w:r>
                  <w:rPr>
                    <w:color w:val="0000FF"/>
                    <w:sz w:val="36"/>
                  </w:rPr>
                  <w:t>个人收集整理</w:t>
                </w:r>
              </w:p>
            </w:txbxContent>
          </v:textbox>
        </v:shape>
      </w:pict>
    </w:r>
    <w:r>
      <w:pict>
        <v:shape id="_x0000_s2050" type="#_x0000_t202" style="width:146pt;height:20pt;margin-top:24.21pt;margin-left:438.27pt;mso-position-horizontal-relative:page;mso-position-vertical-relative:page;position:absolute;z-index:-251656192" filled="f" stroked="f">
          <v:textbox inset="0,0,0,0">
            <w:txbxContent>
              <w:p>
                <w:pPr>
                  <w:spacing w:before="0" w:line="400" w:lineRule="exact"/>
                  <w:ind w:left="20" w:right="0" w:firstLine="0"/>
                  <w:jc w:val="left"/>
                  <w:rPr>
                    <w:sz w:val="36"/>
                  </w:rPr>
                </w:pPr>
                <w:r>
                  <w:rPr>
                    <w:color w:val="0000FF"/>
                    <w:sz w:val="36"/>
                  </w:rPr>
                  <w:t>仅供个人学习参考</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drawing>
        <wp:anchor distT="0" distB="0" distL="0" distR="0" simplePos="0" relativeHeight="251661312" behindDoc="1" locked="0" layoutInCell="1" allowOverlap="1">
          <wp:simplePos x="0" y="0"/>
          <wp:positionH relativeFrom="page">
            <wp:posOffset>3924300</wp:posOffset>
          </wp:positionH>
          <wp:positionV relativeFrom="page">
            <wp:posOffset>533400</wp:posOffset>
          </wp:positionV>
          <wp:extent cx="3505200" cy="25400"/>
          <wp:effectExtent l="0" t="0" r="0" b="0"/>
          <wp:wrapNone/>
          <wp:docPr id="5034623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462318" name="image1.png"/>
                  <pic:cNvPicPr/>
                </pic:nvPicPr>
                <pic:blipFill>
                  <a:blip xmlns:r="http://schemas.openxmlformats.org/officeDocument/2006/relationships" r:embed="rId1" cstate="print"/>
                  <a:stretch>
                    <a:fillRect/>
                  </a:stretch>
                </pic:blipFill>
                <pic:spPr>
                  <a:xfrm>
                    <a:off x="0" y="0"/>
                    <a:ext cx="3505200" cy="254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2" type="#_x0000_t202" style="width:110pt;height:20pt;margin-top:24.21pt;margin-left:308.67pt;mso-position-horizontal-relative:page;mso-position-vertical-relative:page;position:absolute;z-index:-251654144" filled="f" stroked="f">
          <v:textbox inset="0,0,0,0">
            <w:txbxContent>
              <w:p>
                <w:pPr>
                  <w:spacing w:before="0" w:line="400" w:lineRule="exact"/>
                  <w:ind w:left="20" w:right="0" w:firstLine="0"/>
                  <w:jc w:val="left"/>
                  <w:rPr>
                    <w:sz w:val="36"/>
                  </w:rPr>
                </w:pPr>
                <w:r>
                  <w:rPr>
                    <w:color w:val="0000FF"/>
                    <w:sz w:val="36"/>
                  </w:rPr>
                  <w:t>个人收集整理</w:t>
                </w:r>
              </w:p>
            </w:txbxContent>
          </v:textbox>
        </v:shape>
      </w:pict>
    </w:r>
    <w:r>
      <w:pict>
        <v:shape id="_x0000_s2053" type="#_x0000_t202" style="width:146pt;height:20pt;margin-top:24.21pt;margin-left:438.27pt;mso-position-horizontal-relative:page;mso-position-vertical-relative:page;position:absolute;z-index:-251653120" filled="f" stroked="f">
          <v:textbox inset="0,0,0,0">
            <w:txbxContent>
              <w:p>
                <w:pPr>
                  <w:spacing w:before="0" w:line="400" w:lineRule="exact"/>
                  <w:ind w:left="20" w:right="0" w:firstLine="0"/>
                  <w:jc w:val="left"/>
                  <w:rPr>
                    <w:sz w:val="36"/>
                  </w:rPr>
                </w:pPr>
                <w:r>
                  <w:rPr>
                    <w:color w:val="0000FF"/>
                    <w:sz w:val="36"/>
                  </w:rPr>
                  <w:t>仅供个人学习参考</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drawing>
        <wp:anchor distT="0" distB="0" distL="0" distR="0" simplePos="0" relativeHeight="251664384" behindDoc="1" locked="0" layoutInCell="1" allowOverlap="1">
          <wp:simplePos x="0" y="0"/>
          <wp:positionH relativeFrom="page">
            <wp:posOffset>3924300</wp:posOffset>
          </wp:positionH>
          <wp:positionV relativeFrom="page">
            <wp:posOffset>533400</wp:posOffset>
          </wp:positionV>
          <wp:extent cx="3505200" cy="25400"/>
          <wp:effectExtent l="0" t="0" r="0" b="0"/>
          <wp:wrapNone/>
          <wp:docPr id="210491209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912092" name="image1.png"/>
                  <pic:cNvPicPr/>
                </pic:nvPicPr>
                <pic:blipFill>
                  <a:blip xmlns:r="http://schemas.openxmlformats.org/officeDocument/2006/relationships" r:embed="rId1" cstate="print"/>
                  <a:stretch>
                    <a:fillRect/>
                  </a:stretch>
                </pic:blipFill>
                <pic:spPr>
                  <a:xfrm>
                    <a:off x="0" y="0"/>
                    <a:ext cx="3505200" cy="254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5" type="#_x0000_t202" style="width:110pt;height:20pt;margin-top:24.21pt;margin-left:308.67pt;mso-position-horizontal-relative:page;mso-position-vertical-relative:page;position:absolute;z-index:-251651072" filled="f" stroked="f">
          <v:textbox inset="0,0,0,0">
            <w:txbxContent>
              <w:p>
                <w:pPr>
                  <w:spacing w:before="0" w:line="400" w:lineRule="exact"/>
                  <w:ind w:left="20" w:right="0" w:firstLine="0"/>
                  <w:jc w:val="left"/>
                  <w:rPr>
                    <w:sz w:val="36"/>
                  </w:rPr>
                </w:pPr>
                <w:r>
                  <w:rPr>
                    <w:color w:val="0000FF"/>
                    <w:sz w:val="36"/>
                  </w:rPr>
                  <w:t>个人收集整理</w:t>
                </w:r>
              </w:p>
            </w:txbxContent>
          </v:textbox>
        </v:shape>
      </w:pict>
    </w:r>
    <w:r>
      <w:pict>
        <v:shape id="_x0000_s2056" type="#_x0000_t202" style="width:146pt;height:20pt;margin-top:24.21pt;margin-left:438.27pt;mso-position-horizontal-relative:page;mso-position-vertical-relative:page;position:absolute;z-index:-251650048" filled="f" stroked="f">
          <v:textbox inset="0,0,0,0">
            <w:txbxContent>
              <w:p>
                <w:pPr>
                  <w:spacing w:before="0" w:line="400" w:lineRule="exact"/>
                  <w:ind w:left="20" w:right="0" w:firstLine="0"/>
                  <w:jc w:val="left"/>
                  <w:rPr>
                    <w:sz w:val="36"/>
                  </w:rPr>
                </w:pPr>
                <w:r>
                  <w:rPr>
                    <w:color w:val="0000FF"/>
                    <w:sz w:val="36"/>
                  </w:rPr>
                  <w:t>仅供个人学习参考</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drawing>
        <wp:anchor distT="0" distB="0" distL="0" distR="0" simplePos="0" relativeHeight="251667456" behindDoc="1" locked="0" layoutInCell="1" allowOverlap="1">
          <wp:simplePos x="0" y="0"/>
          <wp:positionH relativeFrom="page">
            <wp:posOffset>3924300</wp:posOffset>
          </wp:positionH>
          <wp:positionV relativeFrom="page">
            <wp:posOffset>533400</wp:posOffset>
          </wp:positionV>
          <wp:extent cx="3505200" cy="25400"/>
          <wp:effectExtent l="0" t="0" r="0" b="0"/>
          <wp:wrapNone/>
          <wp:docPr id="8833280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328052" name="image1.png"/>
                  <pic:cNvPicPr/>
                </pic:nvPicPr>
                <pic:blipFill>
                  <a:blip xmlns:r="http://schemas.openxmlformats.org/officeDocument/2006/relationships" r:embed="rId1" cstate="print"/>
                  <a:stretch>
                    <a:fillRect/>
                  </a:stretch>
                </pic:blipFill>
                <pic:spPr>
                  <a:xfrm>
                    <a:off x="0" y="0"/>
                    <a:ext cx="3505200" cy="254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8" type="#_x0000_t202" style="width:110pt;height:20pt;margin-top:24.21pt;margin-left:308.67pt;mso-position-horizontal-relative:page;mso-position-vertical-relative:page;position:absolute;z-index:-251648000" filled="f" stroked="f">
          <v:textbox inset="0,0,0,0">
            <w:txbxContent>
              <w:p>
                <w:pPr>
                  <w:spacing w:before="0" w:line="400" w:lineRule="exact"/>
                  <w:ind w:left="20" w:right="0" w:firstLine="0"/>
                  <w:jc w:val="left"/>
                  <w:rPr>
                    <w:sz w:val="36"/>
                  </w:rPr>
                </w:pPr>
                <w:r>
                  <w:rPr>
                    <w:color w:val="0000FF"/>
                    <w:sz w:val="36"/>
                  </w:rPr>
                  <w:t>个人收集整理</w:t>
                </w:r>
              </w:p>
            </w:txbxContent>
          </v:textbox>
        </v:shape>
      </w:pict>
    </w:r>
    <w:r>
      <w:pict>
        <v:shape id="_x0000_s2059" type="#_x0000_t202" style="width:146pt;height:20pt;margin-top:24.21pt;margin-left:438.27pt;mso-position-horizontal-relative:page;mso-position-vertical-relative:page;position:absolute;z-index:-251646976" filled="f" stroked="f">
          <v:textbox inset="0,0,0,0">
            <w:txbxContent>
              <w:p>
                <w:pPr>
                  <w:spacing w:before="0" w:line="400" w:lineRule="exact"/>
                  <w:ind w:left="20" w:right="0" w:firstLine="0"/>
                  <w:jc w:val="left"/>
                  <w:rPr>
                    <w:sz w:val="36"/>
                  </w:rPr>
                </w:pPr>
                <w:r>
                  <w:rPr>
                    <w:color w:val="0000FF"/>
                    <w:sz w:val="36"/>
                  </w:rPr>
                  <w:t>仅供个人学习参考</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drawing>
        <wp:anchor distT="0" distB="0" distL="0" distR="0" simplePos="0" relativeHeight="251670528" behindDoc="1" locked="0" layoutInCell="1" allowOverlap="1">
          <wp:simplePos x="0" y="0"/>
          <wp:positionH relativeFrom="page">
            <wp:posOffset>3924300</wp:posOffset>
          </wp:positionH>
          <wp:positionV relativeFrom="page">
            <wp:posOffset>533400</wp:posOffset>
          </wp:positionV>
          <wp:extent cx="3505200" cy="25400"/>
          <wp:effectExtent l="0" t="0" r="0" b="0"/>
          <wp:wrapNone/>
          <wp:docPr id="722908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0822" name="image1.png"/>
                  <pic:cNvPicPr/>
                </pic:nvPicPr>
                <pic:blipFill>
                  <a:blip xmlns:r="http://schemas.openxmlformats.org/officeDocument/2006/relationships" r:embed="rId1" cstate="print"/>
                  <a:stretch>
                    <a:fillRect/>
                  </a:stretch>
                </pic:blipFill>
                <pic:spPr>
                  <a:xfrm>
                    <a:off x="0" y="0"/>
                    <a:ext cx="3505200" cy="254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1" type="#_x0000_t202" style="width:110pt;height:20pt;margin-top:24.21pt;margin-left:308.67pt;mso-position-horizontal-relative:page;mso-position-vertical-relative:page;position:absolute;z-index:-251644928" filled="f" stroked="f">
          <v:textbox inset="0,0,0,0">
            <w:txbxContent>
              <w:p>
                <w:pPr>
                  <w:spacing w:before="0" w:line="400" w:lineRule="exact"/>
                  <w:ind w:left="20" w:right="0" w:firstLine="0"/>
                  <w:jc w:val="left"/>
                  <w:rPr>
                    <w:sz w:val="36"/>
                  </w:rPr>
                </w:pPr>
                <w:r>
                  <w:rPr>
                    <w:color w:val="0000FF"/>
                    <w:sz w:val="36"/>
                  </w:rPr>
                  <w:t>个人收集整理</w:t>
                </w:r>
              </w:p>
            </w:txbxContent>
          </v:textbox>
        </v:shape>
      </w:pict>
    </w:r>
    <w:r>
      <w:pict>
        <v:shape id="_x0000_s2062" type="#_x0000_t202" style="width:146pt;height:20pt;margin-top:24.21pt;margin-left:438.27pt;mso-position-horizontal-relative:page;mso-position-vertical-relative:page;position:absolute;z-index:-251643904" filled="f" stroked="f">
          <v:textbox inset="0,0,0,0">
            <w:txbxContent>
              <w:p>
                <w:pPr>
                  <w:spacing w:before="0" w:line="400" w:lineRule="exact"/>
                  <w:ind w:left="20" w:right="0" w:firstLine="0"/>
                  <w:jc w:val="left"/>
                  <w:rPr>
                    <w:sz w:val="36"/>
                  </w:rPr>
                </w:pPr>
                <w:r>
                  <w:rPr>
                    <w:color w:val="0000FF"/>
                    <w:sz w:val="36"/>
                  </w:rPr>
                  <w:t>仅供个人学习参考</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drawing>
        <wp:anchor distT="0" distB="0" distL="0" distR="0" simplePos="0" relativeHeight="251673600" behindDoc="1" locked="0" layoutInCell="1" allowOverlap="1">
          <wp:simplePos x="0" y="0"/>
          <wp:positionH relativeFrom="page">
            <wp:posOffset>3924300</wp:posOffset>
          </wp:positionH>
          <wp:positionV relativeFrom="page">
            <wp:posOffset>533400</wp:posOffset>
          </wp:positionV>
          <wp:extent cx="3505200" cy="25400"/>
          <wp:effectExtent l="0" t="0" r="0" b="0"/>
          <wp:wrapNone/>
          <wp:docPr id="16985354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535423" name="image1.png"/>
                  <pic:cNvPicPr/>
                </pic:nvPicPr>
                <pic:blipFill>
                  <a:blip xmlns:r="http://schemas.openxmlformats.org/officeDocument/2006/relationships" r:embed="rId1" cstate="print"/>
                  <a:stretch>
                    <a:fillRect/>
                  </a:stretch>
                </pic:blipFill>
                <pic:spPr>
                  <a:xfrm>
                    <a:off x="0" y="0"/>
                    <a:ext cx="3505200" cy="254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4" type="#_x0000_t202" style="width:110pt;height:20pt;margin-top:24.21pt;margin-left:308.67pt;mso-position-horizontal-relative:page;mso-position-vertical-relative:page;position:absolute;z-index:-251641856" filled="f" stroked="f">
          <v:textbox inset="0,0,0,0">
            <w:txbxContent>
              <w:p>
                <w:pPr>
                  <w:spacing w:before="0" w:line="400" w:lineRule="exact"/>
                  <w:ind w:left="20" w:right="0" w:firstLine="0"/>
                  <w:jc w:val="left"/>
                  <w:rPr>
                    <w:sz w:val="36"/>
                  </w:rPr>
                </w:pPr>
                <w:r>
                  <w:rPr>
                    <w:color w:val="0000FF"/>
                    <w:sz w:val="36"/>
                  </w:rPr>
                  <w:t>个人收集整理</w:t>
                </w:r>
              </w:p>
            </w:txbxContent>
          </v:textbox>
        </v:shape>
      </w:pict>
    </w:r>
    <w:r>
      <w:pict>
        <v:shape id="_x0000_s2065" type="#_x0000_t202" style="width:146pt;height:20pt;margin-top:24.21pt;margin-left:438.27pt;mso-position-horizontal-relative:page;mso-position-vertical-relative:page;position:absolute;z-index:-251640832" filled="f" stroked="f">
          <v:textbox inset="0,0,0,0">
            <w:txbxContent>
              <w:p>
                <w:pPr>
                  <w:spacing w:before="0" w:line="400" w:lineRule="exact"/>
                  <w:ind w:left="20" w:right="0" w:firstLine="0"/>
                  <w:jc w:val="left"/>
                  <w:rPr>
                    <w:sz w:val="36"/>
                  </w:rPr>
                </w:pPr>
                <w:r>
                  <w:rPr>
                    <w:color w:val="0000FF"/>
                    <w:sz w:val="36"/>
                  </w:rPr>
                  <w:t>仅供个人学习参考</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drawing>
        <wp:anchor distT="0" distB="0" distL="0" distR="0" simplePos="0" relativeHeight="251676672" behindDoc="1" locked="0" layoutInCell="1" allowOverlap="1">
          <wp:simplePos x="0" y="0"/>
          <wp:positionH relativeFrom="page">
            <wp:posOffset>3924300</wp:posOffset>
          </wp:positionH>
          <wp:positionV relativeFrom="page">
            <wp:posOffset>533400</wp:posOffset>
          </wp:positionV>
          <wp:extent cx="3505200" cy="25400"/>
          <wp:effectExtent l="0" t="0" r="0" b="0"/>
          <wp:wrapNone/>
          <wp:docPr id="10035984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98453" name="image1.png"/>
                  <pic:cNvPicPr/>
                </pic:nvPicPr>
                <pic:blipFill>
                  <a:blip xmlns:r="http://schemas.openxmlformats.org/officeDocument/2006/relationships" r:embed="rId1" cstate="print"/>
                  <a:stretch>
                    <a:fillRect/>
                  </a:stretch>
                </pic:blipFill>
                <pic:spPr>
                  <a:xfrm>
                    <a:off x="0" y="0"/>
                    <a:ext cx="3505200" cy="254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7" type="#_x0000_t202" style="width:110pt;height:20pt;margin-top:24.21pt;margin-left:308.67pt;mso-position-horizontal-relative:page;mso-position-vertical-relative:page;position:absolute;z-index:-251638784" filled="f" stroked="f">
          <v:textbox inset="0,0,0,0">
            <w:txbxContent>
              <w:p>
                <w:pPr>
                  <w:spacing w:before="0" w:line="400" w:lineRule="exact"/>
                  <w:ind w:left="20" w:right="0" w:firstLine="0"/>
                  <w:jc w:val="left"/>
                  <w:rPr>
                    <w:sz w:val="36"/>
                  </w:rPr>
                </w:pPr>
                <w:r>
                  <w:rPr>
                    <w:color w:val="0000FF"/>
                    <w:sz w:val="36"/>
                  </w:rPr>
                  <w:t>个人收集整理</w:t>
                </w:r>
              </w:p>
            </w:txbxContent>
          </v:textbox>
        </v:shape>
      </w:pict>
    </w:r>
    <w:r>
      <w:pict>
        <v:shape id="_x0000_s2068" type="#_x0000_t202" style="width:146pt;height:20pt;margin-top:24.21pt;margin-left:438.27pt;mso-position-horizontal-relative:page;mso-position-vertical-relative:page;position:absolute;z-index:-251637760" filled="f" stroked="f">
          <v:textbox inset="0,0,0,0">
            <w:txbxContent>
              <w:p>
                <w:pPr>
                  <w:spacing w:before="0" w:line="400" w:lineRule="exact"/>
                  <w:ind w:left="20" w:right="0" w:firstLine="0"/>
                  <w:jc w:val="left"/>
                  <w:rPr>
                    <w:sz w:val="36"/>
                  </w:rPr>
                </w:pPr>
                <w:r>
                  <w:rPr>
                    <w:color w:val="0000FF"/>
                    <w:sz w:val="36"/>
                  </w:rPr>
                  <w:t>仅供个人学习参考</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drawing>
        <wp:anchor distT="0" distB="0" distL="0" distR="0" simplePos="0" relativeHeight="251679744" behindDoc="1" locked="0" layoutInCell="1" allowOverlap="1">
          <wp:simplePos x="0" y="0"/>
          <wp:positionH relativeFrom="page">
            <wp:posOffset>3924300</wp:posOffset>
          </wp:positionH>
          <wp:positionV relativeFrom="page">
            <wp:posOffset>533400</wp:posOffset>
          </wp:positionV>
          <wp:extent cx="3505200" cy="25400"/>
          <wp:effectExtent l="0" t="0" r="0" b="0"/>
          <wp:wrapNone/>
          <wp:docPr id="18358098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09858" name="image1.png"/>
                  <pic:cNvPicPr/>
                </pic:nvPicPr>
                <pic:blipFill>
                  <a:blip xmlns:r="http://schemas.openxmlformats.org/officeDocument/2006/relationships" r:embed="rId1" cstate="print"/>
                  <a:stretch>
                    <a:fillRect/>
                  </a:stretch>
                </pic:blipFill>
                <pic:spPr>
                  <a:xfrm>
                    <a:off x="0" y="0"/>
                    <a:ext cx="3505200" cy="254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0" type="#_x0000_t202" style="width:110pt;height:20pt;margin-top:24.21pt;margin-left:308.67pt;mso-position-horizontal-relative:page;mso-position-vertical-relative:page;position:absolute;z-index:-251635712" filled="f" stroked="f">
          <v:textbox inset="0,0,0,0">
            <w:txbxContent>
              <w:p>
                <w:pPr>
                  <w:spacing w:before="0" w:line="400" w:lineRule="exact"/>
                  <w:ind w:left="20" w:right="0" w:firstLine="0"/>
                  <w:jc w:val="left"/>
                  <w:rPr>
                    <w:sz w:val="36"/>
                  </w:rPr>
                </w:pPr>
                <w:r>
                  <w:rPr>
                    <w:color w:val="0000FF"/>
                    <w:sz w:val="36"/>
                  </w:rPr>
                  <w:t>个人收集整理</w:t>
                </w:r>
              </w:p>
            </w:txbxContent>
          </v:textbox>
        </v:shape>
      </w:pict>
    </w:r>
    <w:r>
      <w:pict>
        <v:shape id="_x0000_s2071" type="#_x0000_t202" style="width:146pt;height:20pt;margin-top:24.21pt;margin-left:438.27pt;mso-position-horizontal-relative:page;mso-position-vertical-relative:page;position:absolute;z-index:-251634688" filled="f" stroked="f">
          <v:textbox inset="0,0,0,0">
            <w:txbxContent>
              <w:p>
                <w:pPr>
                  <w:spacing w:before="0" w:line="400" w:lineRule="exact"/>
                  <w:ind w:left="20" w:right="0" w:firstLine="0"/>
                  <w:jc w:val="left"/>
                  <w:rPr>
                    <w:sz w:val="36"/>
                  </w:rPr>
                </w:pPr>
                <w:r>
                  <w:rPr>
                    <w:color w:val="0000FF"/>
                    <w:sz w:val="36"/>
                  </w:rPr>
                  <w:t>仅供个人学习参考</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drawing>
        <wp:anchor distT="0" distB="0" distL="0" distR="0" simplePos="0" relativeHeight="251682816" behindDoc="1" locked="0" layoutInCell="1" allowOverlap="1">
          <wp:simplePos x="0" y="0"/>
          <wp:positionH relativeFrom="page">
            <wp:posOffset>3924300</wp:posOffset>
          </wp:positionH>
          <wp:positionV relativeFrom="page">
            <wp:posOffset>533400</wp:posOffset>
          </wp:positionV>
          <wp:extent cx="3505200" cy="25400"/>
          <wp:effectExtent l="0" t="0" r="0" b="0"/>
          <wp:wrapNone/>
          <wp:docPr id="7343627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362779" name="image1.png"/>
                  <pic:cNvPicPr/>
                </pic:nvPicPr>
                <pic:blipFill>
                  <a:blip xmlns:r="http://schemas.openxmlformats.org/officeDocument/2006/relationships" r:embed="rId1" cstate="print"/>
                  <a:stretch>
                    <a:fillRect/>
                  </a:stretch>
                </pic:blipFill>
                <pic:spPr>
                  <a:xfrm>
                    <a:off x="0" y="0"/>
                    <a:ext cx="3505200" cy="254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3" type="#_x0000_t202" style="width:110pt;height:20pt;margin-top:24.21pt;margin-left:308.67pt;mso-position-horizontal-relative:page;mso-position-vertical-relative:page;position:absolute;z-index:-251632640" filled="f" stroked="f">
          <v:textbox inset="0,0,0,0">
            <w:txbxContent>
              <w:p>
                <w:pPr>
                  <w:spacing w:before="0" w:line="400" w:lineRule="exact"/>
                  <w:ind w:left="20" w:right="0" w:firstLine="0"/>
                  <w:jc w:val="left"/>
                  <w:rPr>
                    <w:sz w:val="36"/>
                  </w:rPr>
                </w:pPr>
                <w:r>
                  <w:rPr>
                    <w:color w:val="0000FF"/>
                    <w:sz w:val="36"/>
                  </w:rPr>
                  <w:t>个人收集整理</w:t>
                </w:r>
              </w:p>
            </w:txbxContent>
          </v:textbox>
        </v:shape>
      </w:pict>
    </w:r>
    <w:r>
      <w:pict>
        <v:shape id="_x0000_s2074" type="#_x0000_t202" style="width:146pt;height:20pt;margin-top:24.21pt;margin-left:438.27pt;mso-position-horizontal-relative:page;mso-position-vertical-relative:page;position:absolute;z-index:-251631616" filled="f" stroked="f">
          <v:textbox inset="0,0,0,0">
            <w:txbxContent>
              <w:p>
                <w:pPr>
                  <w:spacing w:before="0" w:line="400" w:lineRule="exact"/>
                  <w:ind w:left="20" w:right="0" w:firstLine="0"/>
                  <w:jc w:val="left"/>
                  <w:rPr>
                    <w:sz w:val="36"/>
                  </w:rPr>
                </w:pPr>
                <w:r>
                  <w:rPr>
                    <w:color w:val="0000FF"/>
                    <w:sz w:val="36"/>
                  </w:rPr>
                  <w:t>仅供个人学习参考</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5D372"/>
    <w:multiLevelType w:val="hybridMultilevel"/>
    <w:tmpl w:val="00000000"/>
    <w:lvl w:ilvl="0">
      <w:start w:val="1"/>
      <w:numFmt w:val="decimal"/>
      <w:lvlText w:val="%1"/>
      <w:lvlJc w:val="left"/>
      <w:pPr>
        <w:ind w:left="1863" w:hanging="793"/>
        <w:jc w:val="left"/>
      </w:pPr>
      <w:rPr>
        <w:rFonts w:hint="default"/>
      </w:rPr>
    </w:lvl>
    <w:lvl w:ilvl="1">
      <w:start w:val="2"/>
      <w:numFmt w:val="decimal"/>
      <w:lvlText w:val="%1.%2"/>
      <w:lvlJc w:val="left"/>
      <w:pPr>
        <w:ind w:left="1863" w:hanging="793"/>
        <w:jc w:val="left"/>
      </w:pPr>
      <w:rPr>
        <w:rFonts w:hint="default"/>
      </w:rPr>
    </w:lvl>
    <w:lvl w:ilvl="2">
      <w:start w:val="1"/>
      <w:numFmt w:val="decimal"/>
      <w:lvlText w:val="%1.%2.%3"/>
      <w:lvlJc w:val="left"/>
      <w:pPr>
        <w:ind w:left="1863" w:hanging="793"/>
        <w:jc w:val="right"/>
      </w:pPr>
      <w:rPr>
        <w:rFonts w:ascii="幼圆" w:eastAsia="幼圆" w:hAnsi="幼圆" w:cs="幼圆" w:hint="default"/>
        <w:spacing w:val="-83"/>
        <w:w w:val="102"/>
        <w:sz w:val="29"/>
        <w:szCs w:val="29"/>
      </w:rPr>
    </w:lvl>
    <w:lvl w:ilvl="3">
      <w:start w:val="0"/>
      <w:numFmt w:val="bullet"/>
      <w:lvlText w:val="•"/>
      <w:lvlJc w:val="left"/>
      <w:pPr>
        <w:ind w:left="6197" w:hanging="793"/>
      </w:pPr>
      <w:rPr>
        <w:rFonts w:hint="default"/>
      </w:rPr>
    </w:lvl>
    <w:lvl w:ilvl="4">
      <w:start w:val="0"/>
      <w:numFmt w:val="bullet"/>
      <w:lvlText w:val="•"/>
      <w:lvlJc w:val="left"/>
      <w:pPr>
        <w:ind w:left="7643" w:hanging="793"/>
      </w:pPr>
      <w:rPr>
        <w:rFonts w:hint="default"/>
      </w:rPr>
    </w:lvl>
    <w:lvl w:ilvl="5">
      <w:start w:val="0"/>
      <w:numFmt w:val="bullet"/>
      <w:lvlText w:val="•"/>
      <w:lvlJc w:val="left"/>
      <w:pPr>
        <w:ind w:left="9089" w:hanging="793"/>
      </w:pPr>
      <w:rPr>
        <w:rFonts w:hint="default"/>
      </w:rPr>
    </w:lvl>
    <w:lvl w:ilvl="6">
      <w:start w:val="0"/>
      <w:numFmt w:val="bullet"/>
      <w:lvlText w:val="•"/>
      <w:lvlJc w:val="left"/>
      <w:pPr>
        <w:ind w:left="10535" w:hanging="793"/>
      </w:pPr>
      <w:rPr>
        <w:rFonts w:hint="default"/>
      </w:rPr>
    </w:lvl>
    <w:lvl w:ilvl="7">
      <w:start w:val="0"/>
      <w:numFmt w:val="bullet"/>
      <w:lvlText w:val="•"/>
      <w:lvlJc w:val="left"/>
      <w:pPr>
        <w:ind w:left="11981" w:hanging="793"/>
      </w:pPr>
      <w:rPr>
        <w:rFonts w:hint="default"/>
      </w:rPr>
    </w:lvl>
    <w:lvl w:ilvl="8">
      <w:start w:val="0"/>
      <w:numFmt w:val="bullet"/>
      <w:lvlText w:val="•"/>
      <w:lvlJc w:val="left"/>
      <w:pPr>
        <w:ind w:left="13427" w:hanging="793"/>
      </w:pPr>
      <w:rPr>
        <w:rFonts w:hint="default"/>
      </w:rPr>
    </w:lvl>
  </w:abstractNum>
  <w:abstractNum w:abstractNumId="1">
    <w:nsid w:val="02E8E267"/>
    <w:multiLevelType w:val="hybridMultilevel"/>
    <w:tmpl w:val="00000000"/>
    <w:lvl w:ilvl="0">
      <w:start w:val="4"/>
      <w:numFmt w:val="decimal"/>
      <w:lvlText w:val="%1"/>
      <w:lvlJc w:val="left"/>
      <w:pPr>
        <w:ind w:left="439" w:hanging="555"/>
        <w:jc w:val="left"/>
      </w:pPr>
      <w:rPr>
        <w:rFonts w:hint="default"/>
      </w:rPr>
    </w:lvl>
    <w:lvl w:ilvl="1">
      <w:start w:val="1"/>
      <w:numFmt w:val="decimal"/>
      <w:lvlText w:val="%1.%2"/>
      <w:lvlJc w:val="left"/>
      <w:pPr>
        <w:ind w:left="439" w:hanging="555"/>
        <w:jc w:val="left"/>
      </w:pPr>
      <w:rPr>
        <w:rFonts w:ascii="幼圆" w:eastAsia="幼圆" w:hAnsi="幼圆" w:cs="幼圆" w:hint="default"/>
        <w:w w:val="102"/>
        <w:sz w:val="31"/>
        <w:szCs w:val="31"/>
      </w:rPr>
    </w:lvl>
    <w:lvl w:ilvl="2">
      <w:start w:val="1"/>
      <w:numFmt w:val="decimal"/>
      <w:lvlText w:val="%1.%2.%3"/>
      <w:lvlJc w:val="left"/>
      <w:pPr>
        <w:ind w:left="439" w:hanging="793"/>
        <w:jc w:val="left"/>
      </w:pPr>
      <w:rPr>
        <w:rFonts w:ascii="幼圆" w:eastAsia="幼圆" w:hAnsi="幼圆" w:cs="幼圆" w:hint="default"/>
        <w:spacing w:val="-4"/>
        <w:w w:val="102"/>
        <w:sz w:val="29"/>
        <w:szCs w:val="29"/>
      </w:rPr>
    </w:lvl>
    <w:lvl w:ilvl="3">
      <w:start w:val="0"/>
      <w:numFmt w:val="bullet"/>
      <w:lvlText w:val="•"/>
      <w:lvlJc w:val="left"/>
      <w:pPr>
        <w:ind w:left="5203" w:hanging="793"/>
      </w:pPr>
      <w:rPr>
        <w:rFonts w:hint="default"/>
      </w:rPr>
    </w:lvl>
    <w:lvl w:ilvl="4">
      <w:start w:val="0"/>
      <w:numFmt w:val="bullet"/>
      <w:lvlText w:val="•"/>
      <w:lvlJc w:val="left"/>
      <w:pPr>
        <w:ind w:left="6791" w:hanging="793"/>
      </w:pPr>
      <w:rPr>
        <w:rFonts w:hint="default"/>
      </w:rPr>
    </w:lvl>
    <w:lvl w:ilvl="5">
      <w:start w:val="0"/>
      <w:numFmt w:val="bullet"/>
      <w:lvlText w:val="•"/>
      <w:lvlJc w:val="left"/>
      <w:pPr>
        <w:ind w:left="8379" w:hanging="793"/>
      </w:pPr>
      <w:rPr>
        <w:rFonts w:hint="default"/>
      </w:rPr>
    </w:lvl>
    <w:lvl w:ilvl="6">
      <w:start w:val="0"/>
      <w:numFmt w:val="bullet"/>
      <w:lvlText w:val="•"/>
      <w:lvlJc w:val="left"/>
      <w:pPr>
        <w:ind w:left="9967" w:hanging="793"/>
      </w:pPr>
      <w:rPr>
        <w:rFonts w:hint="default"/>
      </w:rPr>
    </w:lvl>
    <w:lvl w:ilvl="7">
      <w:start w:val="0"/>
      <w:numFmt w:val="bullet"/>
      <w:lvlText w:val="•"/>
      <w:lvlJc w:val="left"/>
      <w:pPr>
        <w:ind w:left="11555" w:hanging="793"/>
      </w:pPr>
      <w:rPr>
        <w:rFonts w:hint="default"/>
      </w:rPr>
    </w:lvl>
    <w:lvl w:ilvl="8">
      <w:start w:val="0"/>
      <w:numFmt w:val="bullet"/>
      <w:lvlText w:val="•"/>
      <w:lvlJc w:val="left"/>
      <w:pPr>
        <w:ind w:left="13143" w:hanging="793"/>
      </w:pPr>
      <w:rPr>
        <w:rFonts w:hint="default"/>
      </w:rPr>
    </w:lvl>
  </w:abstractNum>
  <w:abstractNum w:abstractNumId="2">
    <w:nsid w:val="10557894"/>
    <w:multiLevelType w:val="hybridMultilevel"/>
    <w:tmpl w:val="00000000"/>
    <w:lvl w:ilvl="0">
      <w:start w:val="1"/>
      <w:numFmt w:val="decimal"/>
      <w:lvlText w:val="%1."/>
      <w:lvlJc w:val="left"/>
      <w:pPr>
        <w:ind w:left="1387" w:hanging="477"/>
        <w:jc w:val="right"/>
      </w:pPr>
      <w:rPr>
        <w:rFonts w:ascii="幼圆" w:eastAsia="幼圆" w:hAnsi="幼圆" w:cs="幼圆" w:hint="default"/>
        <w:w w:val="102"/>
        <w:sz w:val="29"/>
        <w:szCs w:val="29"/>
      </w:rPr>
    </w:lvl>
    <w:lvl w:ilvl="1">
      <w:start w:val="0"/>
      <w:numFmt w:val="bullet"/>
      <w:lvlText w:val="•"/>
      <w:lvlJc w:val="left"/>
      <w:pPr>
        <w:ind w:left="2873" w:hanging="477"/>
      </w:pPr>
      <w:rPr>
        <w:rFonts w:hint="default"/>
      </w:rPr>
    </w:lvl>
    <w:lvl w:ilvl="2">
      <w:start w:val="0"/>
      <w:numFmt w:val="bullet"/>
      <w:lvlText w:val="•"/>
      <w:lvlJc w:val="left"/>
      <w:pPr>
        <w:ind w:left="4367" w:hanging="477"/>
      </w:pPr>
      <w:rPr>
        <w:rFonts w:hint="default"/>
      </w:rPr>
    </w:lvl>
    <w:lvl w:ilvl="3">
      <w:start w:val="0"/>
      <w:numFmt w:val="bullet"/>
      <w:lvlText w:val="•"/>
      <w:lvlJc w:val="left"/>
      <w:pPr>
        <w:ind w:left="5861" w:hanging="477"/>
      </w:pPr>
      <w:rPr>
        <w:rFonts w:hint="default"/>
      </w:rPr>
    </w:lvl>
    <w:lvl w:ilvl="4">
      <w:start w:val="0"/>
      <w:numFmt w:val="bullet"/>
      <w:lvlText w:val="•"/>
      <w:lvlJc w:val="left"/>
      <w:pPr>
        <w:ind w:left="7355" w:hanging="477"/>
      </w:pPr>
      <w:rPr>
        <w:rFonts w:hint="default"/>
      </w:rPr>
    </w:lvl>
    <w:lvl w:ilvl="5">
      <w:start w:val="0"/>
      <w:numFmt w:val="bullet"/>
      <w:lvlText w:val="•"/>
      <w:lvlJc w:val="left"/>
      <w:pPr>
        <w:ind w:left="8849" w:hanging="477"/>
      </w:pPr>
      <w:rPr>
        <w:rFonts w:hint="default"/>
      </w:rPr>
    </w:lvl>
    <w:lvl w:ilvl="6">
      <w:start w:val="0"/>
      <w:numFmt w:val="bullet"/>
      <w:lvlText w:val="•"/>
      <w:lvlJc w:val="left"/>
      <w:pPr>
        <w:ind w:left="10343" w:hanging="477"/>
      </w:pPr>
      <w:rPr>
        <w:rFonts w:hint="default"/>
      </w:rPr>
    </w:lvl>
    <w:lvl w:ilvl="7">
      <w:start w:val="0"/>
      <w:numFmt w:val="bullet"/>
      <w:lvlText w:val="•"/>
      <w:lvlJc w:val="left"/>
      <w:pPr>
        <w:ind w:left="11837" w:hanging="477"/>
      </w:pPr>
      <w:rPr>
        <w:rFonts w:hint="default"/>
      </w:rPr>
    </w:lvl>
    <w:lvl w:ilvl="8">
      <w:start w:val="0"/>
      <w:numFmt w:val="bullet"/>
      <w:lvlText w:val="•"/>
      <w:lvlJc w:val="left"/>
      <w:pPr>
        <w:ind w:left="13331" w:hanging="477"/>
      </w:pPr>
      <w:rPr>
        <w:rFonts w:hint="default"/>
      </w:rPr>
    </w:lvl>
  </w:abstractNum>
  <w:abstractNum w:abstractNumId="3">
    <w:nsid w:val="14382E1D"/>
    <w:multiLevelType w:val="hybridMultilevel"/>
    <w:tmpl w:val="00000000"/>
    <w:lvl w:ilvl="0">
      <w:start w:val="2"/>
      <w:numFmt w:val="decimal"/>
      <w:lvlText w:val="%1"/>
      <w:lvlJc w:val="left"/>
      <w:pPr>
        <w:ind w:left="2043" w:hanging="793"/>
        <w:jc w:val="left"/>
      </w:pPr>
      <w:rPr>
        <w:rFonts w:hint="default"/>
      </w:rPr>
    </w:lvl>
    <w:lvl w:ilvl="1">
      <w:start w:val="4"/>
      <w:numFmt w:val="decimal"/>
      <w:lvlText w:val="%1.%2"/>
      <w:lvlJc w:val="left"/>
      <w:pPr>
        <w:ind w:left="2043" w:hanging="793"/>
        <w:jc w:val="left"/>
      </w:pPr>
      <w:rPr>
        <w:rFonts w:hint="default"/>
      </w:rPr>
    </w:lvl>
    <w:lvl w:ilvl="2">
      <w:start w:val="2"/>
      <w:numFmt w:val="decimal"/>
      <w:lvlText w:val="%1.%2.%3"/>
      <w:lvlJc w:val="left"/>
      <w:pPr>
        <w:ind w:left="2043" w:hanging="793"/>
        <w:jc w:val="right"/>
      </w:pPr>
      <w:rPr>
        <w:rFonts w:ascii="幼圆" w:eastAsia="幼圆" w:hAnsi="幼圆" w:cs="幼圆" w:hint="default"/>
        <w:spacing w:val="-4"/>
        <w:w w:val="102"/>
        <w:sz w:val="29"/>
        <w:szCs w:val="29"/>
      </w:rPr>
    </w:lvl>
    <w:lvl w:ilvl="3">
      <w:start w:val="1"/>
      <w:numFmt w:val="decimal"/>
      <w:lvlText w:val="%1.%2.%3.%4"/>
      <w:lvlJc w:val="left"/>
      <w:pPr>
        <w:ind w:left="2359" w:hanging="1110"/>
        <w:jc w:val="right"/>
      </w:pPr>
      <w:rPr>
        <w:rFonts w:ascii="幼圆" w:eastAsia="幼圆" w:hAnsi="幼圆" w:cs="幼圆" w:hint="default"/>
        <w:spacing w:val="-83"/>
        <w:w w:val="102"/>
        <w:sz w:val="29"/>
        <w:szCs w:val="29"/>
      </w:rPr>
    </w:lvl>
    <w:lvl w:ilvl="4">
      <w:start w:val="0"/>
      <w:numFmt w:val="bullet"/>
      <w:lvlText w:val="•"/>
      <w:lvlJc w:val="left"/>
      <w:pPr>
        <w:ind w:left="7013" w:hanging="1110"/>
      </w:pPr>
      <w:rPr>
        <w:rFonts w:hint="default"/>
      </w:rPr>
    </w:lvl>
    <w:lvl w:ilvl="5">
      <w:start w:val="0"/>
      <w:numFmt w:val="bullet"/>
      <w:lvlText w:val="•"/>
      <w:lvlJc w:val="left"/>
      <w:pPr>
        <w:ind w:left="8564" w:hanging="1110"/>
      </w:pPr>
      <w:rPr>
        <w:rFonts w:hint="default"/>
      </w:rPr>
    </w:lvl>
    <w:lvl w:ilvl="6">
      <w:start w:val="0"/>
      <w:numFmt w:val="bullet"/>
      <w:lvlText w:val="•"/>
      <w:lvlJc w:val="left"/>
      <w:pPr>
        <w:ind w:left="10115" w:hanging="1110"/>
      </w:pPr>
      <w:rPr>
        <w:rFonts w:hint="default"/>
      </w:rPr>
    </w:lvl>
    <w:lvl w:ilvl="7">
      <w:start w:val="0"/>
      <w:numFmt w:val="bullet"/>
      <w:lvlText w:val="•"/>
      <w:lvlJc w:val="left"/>
      <w:pPr>
        <w:ind w:left="11666" w:hanging="1110"/>
      </w:pPr>
      <w:rPr>
        <w:rFonts w:hint="default"/>
      </w:rPr>
    </w:lvl>
    <w:lvl w:ilvl="8">
      <w:start w:val="0"/>
      <w:numFmt w:val="bullet"/>
      <w:lvlText w:val="•"/>
      <w:lvlJc w:val="left"/>
      <w:pPr>
        <w:ind w:left="13217" w:hanging="1110"/>
      </w:pPr>
      <w:rPr>
        <w:rFonts w:hint="default"/>
      </w:rPr>
    </w:lvl>
  </w:abstractNum>
  <w:abstractNum w:abstractNumId="4">
    <w:nsid w:val="236569EA"/>
    <w:multiLevelType w:val="hybridMultilevel"/>
    <w:tmpl w:val="00000000"/>
    <w:lvl w:ilvl="0">
      <w:start w:val="1"/>
      <w:numFmt w:val="decimal"/>
      <w:lvlText w:val="%1"/>
      <w:lvlJc w:val="left"/>
      <w:pPr>
        <w:ind w:left="1073" w:hanging="477"/>
        <w:jc w:val="left"/>
      </w:pPr>
      <w:rPr>
        <w:rFonts w:hint="default"/>
      </w:rPr>
    </w:lvl>
    <w:lvl w:ilvl="1">
      <w:start w:val="1"/>
      <w:numFmt w:val="decimal"/>
      <w:lvlText w:val="%1.%2"/>
      <w:lvlJc w:val="left"/>
      <w:pPr>
        <w:ind w:left="1073" w:hanging="477"/>
        <w:jc w:val="right"/>
      </w:pPr>
      <w:rPr>
        <w:rFonts w:ascii="幼圆" w:eastAsia="幼圆" w:hAnsi="幼圆" w:cs="幼圆" w:hint="default"/>
        <w:w w:val="102"/>
        <w:sz w:val="29"/>
        <w:szCs w:val="29"/>
      </w:rPr>
    </w:lvl>
    <w:lvl w:ilvl="2">
      <w:start w:val="1"/>
      <w:numFmt w:val="decimal"/>
      <w:lvlText w:val="%1.%2.%3"/>
      <w:lvlJc w:val="left"/>
      <w:pPr>
        <w:ind w:left="1863" w:hanging="793"/>
        <w:jc w:val="left"/>
      </w:pPr>
      <w:rPr>
        <w:rFonts w:ascii="幼圆" w:eastAsia="幼圆" w:hAnsi="幼圆" w:cs="幼圆" w:hint="default"/>
        <w:spacing w:val="-83"/>
        <w:w w:val="102"/>
        <w:sz w:val="29"/>
        <w:szCs w:val="29"/>
      </w:rPr>
    </w:lvl>
    <w:lvl w:ilvl="3">
      <w:start w:val="0"/>
      <w:numFmt w:val="bullet"/>
      <w:lvlText w:val="•"/>
      <w:lvlJc w:val="left"/>
      <w:pPr>
        <w:ind w:left="5073" w:hanging="793"/>
      </w:pPr>
      <w:rPr>
        <w:rFonts w:hint="default"/>
      </w:rPr>
    </w:lvl>
    <w:lvl w:ilvl="4">
      <w:start w:val="0"/>
      <w:numFmt w:val="bullet"/>
      <w:lvlText w:val="•"/>
      <w:lvlJc w:val="left"/>
      <w:pPr>
        <w:ind w:left="6679" w:hanging="793"/>
      </w:pPr>
      <w:rPr>
        <w:rFonts w:hint="default"/>
      </w:rPr>
    </w:lvl>
    <w:lvl w:ilvl="5">
      <w:start w:val="0"/>
      <w:numFmt w:val="bullet"/>
      <w:lvlText w:val="•"/>
      <w:lvlJc w:val="left"/>
      <w:pPr>
        <w:ind w:left="8286" w:hanging="793"/>
      </w:pPr>
      <w:rPr>
        <w:rFonts w:hint="default"/>
      </w:rPr>
    </w:lvl>
    <w:lvl w:ilvl="6">
      <w:start w:val="0"/>
      <w:numFmt w:val="bullet"/>
      <w:lvlText w:val="•"/>
      <w:lvlJc w:val="left"/>
      <w:pPr>
        <w:ind w:left="9893" w:hanging="793"/>
      </w:pPr>
      <w:rPr>
        <w:rFonts w:hint="default"/>
      </w:rPr>
    </w:lvl>
    <w:lvl w:ilvl="7">
      <w:start w:val="0"/>
      <w:numFmt w:val="bullet"/>
      <w:lvlText w:val="•"/>
      <w:lvlJc w:val="left"/>
      <w:pPr>
        <w:ind w:left="11499" w:hanging="793"/>
      </w:pPr>
      <w:rPr>
        <w:rFonts w:hint="default"/>
      </w:rPr>
    </w:lvl>
    <w:lvl w:ilvl="8">
      <w:start w:val="0"/>
      <w:numFmt w:val="bullet"/>
      <w:lvlText w:val="•"/>
      <w:lvlJc w:val="left"/>
      <w:pPr>
        <w:ind w:left="13106" w:hanging="793"/>
      </w:pPr>
      <w:rPr>
        <w:rFonts w:hint="default"/>
      </w:rPr>
    </w:lvl>
  </w:abstractNum>
  <w:abstractNum w:abstractNumId="5">
    <w:nsid w:val="262381E0"/>
    <w:multiLevelType w:val="hybridMultilevel"/>
    <w:tmpl w:val="00000000"/>
    <w:lvl w:ilvl="0">
      <w:start w:val="2"/>
      <w:numFmt w:val="decimal"/>
      <w:lvlText w:val="%1"/>
      <w:lvlJc w:val="left"/>
      <w:pPr>
        <w:ind w:left="2215" w:hanging="952"/>
        <w:jc w:val="left"/>
      </w:pPr>
      <w:rPr>
        <w:rFonts w:hint="default"/>
      </w:rPr>
    </w:lvl>
    <w:lvl w:ilvl="1">
      <w:start w:val="4"/>
      <w:numFmt w:val="decimal"/>
      <w:lvlText w:val="%1.%2"/>
      <w:lvlJc w:val="left"/>
      <w:pPr>
        <w:ind w:left="2215" w:hanging="952"/>
        <w:jc w:val="left"/>
      </w:pPr>
      <w:rPr>
        <w:rFonts w:hint="default"/>
      </w:rPr>
    </w:lvl>
    <w:lvl w:ilvl="2">
      <w:start w:val="2"/>
      <w:numFmt w:val="decimal"/>
      <w:lvlText w:val="%1.%2.%3."/>
      <w:lvlJc w:val="left"/>
      <w:pPr>
        <w:ind w:left="2215" w:hanging="952"/>
        <w:jc w:val="right"/>
      </w:pPr>
      <w:rPr>
        <w:rFonts w:ascii="幼圆" w:eastAsia="幼圆" w:hAnsi="幼圆" w:cs="幼圆" w:hint="default"/>
        <w:spacing w:val="-4"/>
        <w:w w:val="102"/>
        <w:sz w:val="29"/>
        <w:szCs w:val="29"/>
      </w:rPr>
    </w:lvl>
    <w:lvl w:ilvl="3">
      <w:start w:val="1"/>
      <w:numFmt w:val="decimal"/>
      <w:lvlText w:val="%1.%2.%3.%4."/>
      <w:lvlJc w:val="left"/>
      <w:pPr>
        <w:ind w:left="2565" w:hanging="1269"/>
        <w:jc w:val="right"/>
      </w:pPr>
      <w:rPr>
        <w:rFonts w:ascii="幼圆" w:eastAsia="幼圆" w:hAnsi="幼圆" w:cs="幼圆" w:hint="default"/>
        <w:spacing w:val="-4"/>
        <w:w w:val="102"/>
        <w:sz w:val="29"/>
        <w:szCs w:val="29"/>
      </w:rPr>
    </w:lvl>
    <w:lvl w:ilvl="4">
      <w:start w:val="0"/>
      <w:numFmt w:val="bullet"/>
      <w:lvlText w:val="•"/>
      <w:lvlJc w:val="left"/>
      <w:pPr>
        <w:ind w:left="7146" w:hanging="1269"/>
      </w:pPr>
      <w:rPr>
        <w:rFonts w:hint="default"/>
      </w:rPr>
    </w:lvl>
    <w:lvl w:ilvl="5">
      <w:start w:val="0"/>
      <w:numFmt w:val="bullet"/>
      <w:lvlText w:val="•"/>
      <w:lvlJc w:val="left"/>
      <w:pPr>
        <w:ind w:left="8675" w:hanging="1269"/>
      </w:pPr>
      <w:rPr>
        <w:rFonts w:hint="default"/>
      </w:rPr>
    </w:lvl>
    <w:lvl w:ilvl="6">
      <w:start w:val="0"/>
      <w:numFmt w:val="bullet"/>
      <w:lvlText w:val="•"/>
      <w:lvlJc w:val="left"/>
      <w:pPr>
        <w:ind w:left="10204" w:hanging="1269"/>
      </w:pPr>
      <w:rPr>
        <w:rFonts w:hint="default"/>
      </w:rPr>
    </w:lvl>
    <w:lvl w:ilvl="7">
      <w:start w:val="0"/>
      <w:numFmt w:val="bullet"/>
      <w:lvlText w:val="•"/>
      <w:lvlJc w:val="left"/>
      <w:pPr>
        <w:ind w:left="11733" w:hanging="1269"/>
      </w:pPr>
      <w:rPr>
        <w:rFonts w:hint="default"/>
      </w:rPr>
    </w:lvl>
    <w:lvl w:ilvl="8">
      <w:start w:val="0"/>
      <w:numFmt w:val="bullet"/>
      <w:lvlText w:val="•"/>
      <w:lvlJc w:val="left"/>
      <w:pPr>
        <w:ind w:left="13261" w:hanging="1269"/>
      </w:pPr>
      <w:rPr>
        <w:rFonts w:hint="default"/>
      </w:rPr>
    </w:lvl>
  </w:abstractNum>
  <w:abstractNum w:abstractNumId="6">
    <w:nsid w:val="2BAB517B"/>
    <w:multiLevelType w:val="hybridMultilevel"/>
    <w:tmpl w:val="00000000"/>
    <w:lvl w:ilvl="0">
      <w:start w:val="2"/>
      <w:numFmt w:val="decimal"/>
      <w:lvlText w:val="%1"/>
      <w:lvlJc w:val="left"/>
      <w:pPr>
        <w:ind w:left="994" w:hanging="556"/>
        <w:jc w:val="left"/>
      </w:pPr>
      <w:rPr>
        <w:rFonts w:hint="default"/>
      </w:rPr>
    </w:lvl>
    <w:lvl w:ilvl="1">
      <w:start w:val="1"/>
      <w:numFmt w:val="decimal"/>
      <w:lvlText w:val="%1.%2"/>
      <w:lvlJc w:val="left"/>
      <w:pPr>
        <w:ind w:left="994" w:hanging="556"/>
        <w:jc w:val="right"/>
      </w:pPr>
      <w:rPr>
        <w:rFonts w:ascii="幼圆" w:eastAsia="幼圆" w:hAnsi="幼圆" w:cs="幼圆" w:hint="default"/>
        <w:w w:val="102"/>
        <w:sz w:val="31"/>
        <w:szCs w:val="31"/>
      </w:rPr>
    </w:lvl>
    <w:lvl w:ilvl="2">
      <w:start w:val="1"/>
      <w:numFmt w:val="decimal"/>
      <w:lvlText w:val="%1.%2.%3"/>
      <w:lvlJc w:val="left"/>
      <w:pPr>
        <w:ind w:left="439" w:hanging="793"/>
        <w:jc w:val="left"/>
      </w:pPr>
      <w:rPr>
        <w:rFonts w:ascii="幼圆" w:eastAsia="幼圆" w:hAnsi="幼圆" w:cs="幼圆" w:hint="default"/>
        <w:spacing w:val="-4"/>
        <w:w w:val="102"/>
        <w:sz w:val="29"/>
        <w:szCs w:val="29"/>
      </w:rPr>
    </w:lvl>
    <w:lvl w:ilvl="3">
      <w:start w:val="1"/>
      <w:numFmt w:val="decimal"/>
      <w:lvlText w:val="%1.%2.%3.%4"/>
      <w:lvlJc w:val="left"/>
      <w:pPr>
        <w:ind w:left="2377" w:hanging="1110"/>
        <w:jc w:val="left"/>
      </w:pPr>
      <w:rPr>
        <w:rFonts w:ascii="幼圆" w:eastAsia="幼圆" w:hAnsi="幼圆" w:cs="幼圆" w:hint="default"/>
        <w:spacing w:val="-83"/>
        <w:w w:val="102"/>
        <w:sz w:val="29"/>
        <w:szCs w:val="29"/>
      </w:rPr>
    </w:lvl>
    <w:lvl w:ilvl="4">
      <w:start w:val="0"/>
      <w:numFmt w:val="bullet"/>
      <w:lvlText w:val="•"/>
      <w:lvlJc w:val="left"/>
      <w:pPr>
        <w:ind w:left="5864" w:hanging="1110"/>
      </w:pPr>
      <w:rPr>
        <w:rFonts w:hint="default"/>
      </w:rPr>
    </w:lvl>
    <w:lvl w:ilvl="5">
      <w:start w:val="0"/>
      <w:numFmt w:val="bullet"/>
      <w:lvlText w:val="•"/>
      <w:lvlJc w:val="left"/>
      <w:pPr>
        <w:ind w:left="7607" w:hanging="1110"/>
      </w:pPr>
      <w:rPr>
        <w:rFonts w:hint="default"/>
      </w:rPr>
    </w:lvl>
    <w:lvl w:ilvl="6">
      <w:start w:val="0"/>
      <w:numFmt w:val="bullet"/>
      <w:lvlText w:val="•"/>
      <w:lvlJc w:val="left"/>
      <w:pPr>
        <w:ind w:left="9349" w:hanging="1110"/>
      </w:pPr>
      <w:rPr>
        <w:rFonts w:hint="default"/>
      </w:rPr>
    </w:lvl>
    <w:lvl w:ilvl="7">
      <w:start w:val="0"/>
      <w:numFmt w:val="bullet"/>
      <w:lvlText w:val="•"/>
      <w:lvlJc w:val="left"/>
      <w:pPr>
        <w:ind w:left="11092" w:hanging="1110"/>
      </w:pPr>
      <w:rPr>
        <w:rFonts w:hint="default"/>
      </w:rPr>
    </w:lvl>
    <w:lvl w:ilvl="8">
      <w:start w:val="0"/>
      <w:numFmt w:val="bullet"/>
      <w:lvlText w:val="•"/>
      <w:lvlJc w:val="left"/>
      <w:pPr>
        <w:ind w:left="12834" w:hanging="1110"/>
      </w:pPr>
      <w:rPr>
        <w:rFonts w:hint="default"/>
      </w:rPr>
    </w:lvl>
  </w:abstractNum>
  <w:abstractNum w:abstractNumId="7">
    <w:nsid w:val="2E8AE70B"/>
    <w:multiLevelType w:val="hybridMultilevel"/>
    <w:tmpl w:val="00000000"/>
    <w:lvl w:ilvl="0">
      <w:start w:val="2"/>
      <w:numFmt w:val="decimal"/>
      <w:lvlText w:val="%1"/>
      <w:lvlJc w:val="left"/>
      <w:pPr>
        <w:ind w:left="1264" w:hanging="555"/>
        <w:jc w:val="left"/>
      </w:pPr>
      <w:rPr>
        <w:rFonts w:hint="default"/>
      </w:rPr>
    </w:lvl>
    <w:lvl w:ilvl="1">
      <w:start w:val="4"/>
      <w:numFmt w:val="decimal"/>
      <w:lvlText w:val="%1.%2"/>
      <w:lvlJc w:val="left"/>
      <w:pPr>
        <w:ind w:left="1264" w:hanging="555"/>
        <w:jc w:val="left"/>
      </w:pPr>
      <w:rPr>
        <w:rFonts w:ascii="幼圆" w:eastAsia="幼圆" w:hAnsi="幼圆" w:cs="幼圆" w:hint="default"/>
        <w:w w:val="102"/>
        <w:sz w:val="31"/>
        <w:szCs w:val="31"/>
      </w:rPr>
    </w:lvl>
    <w:lvl w:ilvl="2">
      <w:start w:val="1"/>
      <w:numFmt w:val="decimal"/>
      <w:lvlText w:val="%1.%2.%3."/>
      <w:lvlJc w:val="left"/>
      <w:pPr>
        <w:ind w:left="2201" w:hanging="952"/>
        <w:jc w:val="left"/>
      </w:pPr>
      <w:rPr>
        <w:rFonts w:ascii="幼圆" w:eastAsia="幼圆" w:hAnsi="幼圆" w:cs="幼圆" w:hint="default"/>
        <w:spacing w:val="-4"/>
        <w:w w:val="102"/>
        <w:sz w:val="29"/>
        <w:szCs w:val="29"/>
      </w:rPr>
    </w:lvl>
    <w:lvl w:ilvl="3">
      <w:start w:val="0"/>
      <w:numFmt w:val="bullet"/>
      <w:lvlText w:val="•"/>
      <w:lvlJc w:val="left"/>
      <w:pPr>
        <w:ind w:left="5337" w:hanging="952"/>
      </w:pPr>
      <w:rPr>
        <w:rFonts w:hint="default"/>
      </w:rPr>
    </w:lvl>
    <w:lvl w:ilvl="4">
      <w:start w:val="0"/>
      <w:numFmt w:val="bullet"/>
      <w:lvlText w:val="•"/>
      <w:lvlJc w:val="left"/>
      <w:pPr>
        <w:ind w:left="6906" w:hanging="952"/>
      </w:pPr>
      <w:rPr>
        <w:rFonts w:hint="default"/>
      </w:rPr>
    </w:lvl>
    <w:lvl w:ilvl="5">
      <w:start w:val="0"/>
      <w:numFmt w:val="bullet"/>
      <w:lvlText w:val="•"/>
      <w:lvlJc w:val="left"/>
      <w:pPr>
        <w:ind w:left="8475" w:hanging="952"/>
      </w:pPr>
      <w:rPr>
        <w:rFonts w:hint="default"/>
      </w:rPr>
    </w:lvl>
    <w:lvl w:ilvl="6">
      <w:start w:val="0"/>
      <w:numFmt w:val="bullet"/>
      <w:lvlText w:val="•"/>
      <w:lvlJc w:val="left"/>
      <w:pPr>
        <w:ind w:left="10044" w:hanging="952"/>
      </w:pPr>
      <w:rPr>
        <w:rFonts w:hint="default"/>
      </w:rPr>
    </w:lvl>
    <w:lvl w:ilvl="7">
      <w:start w:val="0"/>
      <w:numFmt w:val="bullet"/>
      <w:lvlText w:val="•"/>
      <w:lvlJc w:val="left"/>
      <w:pPr>
        <w:ind w:left="11613" w:hanging="952"/>
      </w:pPr>
      <w:rPr>
        <w:rFonts w:hint="default"/>
      </w:rPr>
    </w:lvl>
    <w:lvl w:ilvl="8">
      <w:start w:val="0"/>
      <w:numFmt w:val="bullet"/>
      <w:lvlText w:val="•"/>
      <w:lvlJc w:val="left"/>
      <w:pPr>
        <w:ind w:left="13181" w:hanging="952"/>
      </w:pPr>
      <w:rPr>
        <w:rFonts w:hint="default"/>
      </w:rPr>
    </w:lvl>
  </w:abstractNum>
  <w:abstractNum w:abstractNumId="8">
    <w:nsid w:val="35E60083"/>
    <w:multiLevelType w:val="hybridMultilevel"/>
    <w:tmpl w:val="00000000"/>
    <w:lvl w:ilvl="0">
      <w:start w:val="2"/>
      <w:numFmt w:val="decimal"/>
      <w:lvlText w:val="%1"/>
      <w:lvlJc w:val="left"/>
      <w:pPr>
        <w:ind w:left="2377" w:hanging="1110"/>
        <w:jc w:val="left"/>
      </w:pPr>
      <w:rPr>
        <w:rFonts w:hint="default"/>
      </w:rPr>
    </w:lvl>
    <w:lvl w:ilvl="1">
      <w:start w:val="4"/>
      <w:numFmt w:val="decimal"/>
      <w:lvlText w:val="%1.%2"/>
      <w:lvlJc w:val="left"/>
      <w:pPr>
        <w:ind w:left="2377" w:hanging="1110"/>
        <w:jc w:val="left"/>
      </w:pPr>
      <w:rPr>
        <w:rFonts w:hint="default"/>
      </w:rPr>
    </w:lvl>
    <w:lvl w:ilvl="2">
      <w:start w:val="1"/>
      <w:numFmt w:val="decimal"/>
      <w:lvlText w:val="%1.%2.%3"/>
      <w:lvlJc w:val="left"/>
      <w:pPr>
        <w:ind w:left="2377" w:hanging="1110"/>
        <w:jc w:val="left"/>
      </w:pPr>
      <w:rPr>
        <w:rFonts w:hint="default"/>
      </w:rPr>
    </w:lvl>
    <w:lvl w:ilvl="3">
      <w:start w:val="1"/>
      <w:numFmt w:val="decimal"/>
      <w:lvlText w:val="%1.%2.%3.%4"/>
      <w:lvlJc w:val="left"/>
      <w:pPr>
        <w:ind w:left="2377" w:hanging="1110"/>
        <w:jc w:val="left"/>
      </w:pPr>
      <w:rPr>
        <w:rFonts w:ascii="幼圆" w:eastAsia="幼圆" w:hAnsi="幼圆" w:cs="幼圆" w:hint="default"/>
        <w:spacing w:val="-83"/>
        <w:w w:val="102"/>
        <w:sz w:val="29"/>
        <w:szCs w:val="29"/>
      </w:rPr>
    </w:lvl>
    <w:lvl w:ilvl="4">
      <w:start w:val="0"/>
      <w:numFmt w:val="bullet"/>
      <w:lvlText w:val="•"/>
      <w:lvlJc w:val="left"/>
      <w:pPr>
        <w:ind w:left="7955" w:hanging="1110"/>
      </w:pPr>
      <w:rPr>
        <w:rFonts w:hint="default"/>
      </w:rPr>
    </w:lvl>
    <w:lvl w:ilvl="5">
      <w:start w:val="0"/>
      <w:numFmt w:val="bullet"/>
      <w:lvlText w:val="•"/>
      <w:lvlJc w:val="left"/>
      <w:pPr>
        <w:ind w:left="9349" w:hanging="1110"/>
      </w:pPr>
      <w:rPr>
        <w:rFonts w:hint="default"/>
      </w:rPr>
    </w:lvl>
    <w:lvl w:ilvl="6">
      <w:start w:val="0"/>
      <w:numFmt w:val="bullet"/>
      <w:lvlText w:val="•"/>
      <w:lvlJc w:val="left"/>
      <w:pPr>
        <w:ind w:left="10743" w:hanging="1110"/>
      </w:pPr>
      <w:rPr>
        <w:rFonts w:hint="default"/>
      </w:rPr>
    </w:lvl>
    <w:lvl w:ilvl="7">
      <w:start w:val="0"/>
      <w:numFmt w:val="bullet"/>
      <w:lvlText w:val="•"/>
      <w:lvlJc w:val="left"/>
      <w:pPr>
        <w:ind w:left="12137" w:hanging="1110"/>
      </w:pPr>
      <w:rPr>
        <w:rFonts w:hint="default"/>
      </w:rPr>
    </w:lvl>
    <w:lvl w:ilvl="8">
      <w:start w:val="0"/>
      <w:numFmt w:val="bullet"/>
      <w:lvlText w:val="•"/>
      <w:lvlJc w:val="left"/>
      <w:pPr>
        <w:ind w:left="13531" w:hanging="1110"/>
      </w:pPr>
      <w:rPr>
        <w:rFonts w:hint="default"/>
      </w:rPr>
    </w:lvl>
  </w:abstractNum>
  <w:abstractNum w:abstractNumId="9">
    <w:nsid w:val="527913DF"/>
    <w:multiLevelType w:val="hybridMultilevel"/>
    <w:tmpl w:val="00000000"/>
    <w:lvl w:ilvl="0">
      <w:start w:val="3"/>
      <w:numFmt w:val="decimal"/>
      <w:lvlText w:val="%1"/>
      <w:lvlJc w:val="left"/>
      <w:pPr>
        <w:ind w:left="2061" w:hanging="793"/>
        <w:jc w:val="left"/>
      </w:pPr>
      <w:rPr>
        <w:rFonts w:hint="default"/>
      </w:rPr>
    </w:lvl>
    <w:lvl w:ilvl="1">
      <w:start w:val="7"/>
      <w:numFmt w:val="decimal"/>
      <w:lvlText w:val="%1.%2"/>
      <w:lvlJc w:val="left"/>
      <w:pPr>
        <w:ind w:left="2061" w:hanging="793"/>
        <w:jc w:val="left"/>
      </w:pPr>
      <w:rPr>
        <w:rFonts w:hint="default"/>
      </w:rPr>
    </w:lvl>
    <w:lvl w:ilvl="2">
      <w:start w:val="6"/>
      <w:numFmt w:val="decimal"/>
      <w:lvlText w:val="%1.%2.%3"/>
      <w:lvlJc w:val="left"/>
      <w:pPr>
        <w:ind w:left="2061" w:hanging="793"/>
        <w:jc w:val="left"/>
      </w:pPr>
      <w:rPr>
        <w:rFonts w:ascii="幼圆" w:eastAsia="幼圆" w:hAnsi="幼圆" w:cs="幼圆" w:hint="default"/>
        <w:spacing w:val="-4"/>
        <w:w w:val="102"/>
        <w:sz w:val="29"/>
        <w:szCs w:val="29"/>
      </w:rPr>
    </w:lvl>
    <w:lvl w:ilvl="3">
      <w:start w:val="1"/>
      <w:numFmt w:val="decimal"/>
      <w:lvlText w:val="%1.%2.%3.%4"/>
      <w:lvlJc w:val="left"/>
      <w:pPr>
        <w:ind w:left="439" w:hanging="1110"/>
        <w:jc w:val="right"/>
      </w:pPr>
      <w:rPr>
        <w:rFonts w:ascii="幼圆" w:eastAsia="幼圆" w:hAnsi="幼圆" w:cs="幼圆" w:hint="default"/>
        <w:spacing w:val="-80"/>
        <w:w w:val="102"/>
        <w:sz w:val="29"/>
        <w:szCs w:val="29"/>
      </w:rPr>
    </w:lvl>
    <w:lvl w:ilvl="4">
      <w:start w:val="0"/>
      <w:numFmt w:val="bullet"/>
      <w:lvlText w:val="•"/>
      <w:lvlJc w:val="left"/>
      <w:pPr>
        <w:ind w:left="6813" w:hanging="1110"/>
      </w:pPr>
      <w:rPr>
        <w:rFonts w:hint="default"/>
      </w:rPr>
    </w:lvl>
    <w:lvl w:ilvl="5">
      <w:start w:val="0"/>
      <w:numFmt w:val="bullet"/>
      <w:lvlText w:val="•"/>
      <w:lvlJc w:val="left"/>
      <w:pPr>
        <w:ind w:left="8397" w:hanging="1110"/>
      </w:pPr>
      <w:rPr>
        <w:rFonts w:hint="default"/>
      </w:rPr>
    </w:lvl>
    <w:lvl w:ilvl="6">
      <w:start w:val="0"/>
      <w:numFmt w:val="bullet"/>
      <w:lvlText w:val="•"/>
      <w:lvlJc w:val="left"/>
      <w:pPr>
        <w:ind w:left="9982" w:hanging="1110"/>
      </w:pPr>
      <w:rPr>
        <w:rFonts w:hint="default"/>
      </w:rPr>
    </w:lvl>
    <w:lvl w:ilvl="7">
      <w:start w:val="0"/>
      <w:numFmt w:val="bullet"/>
      <w:lvlText w:val="•"/>
      <w:lvlJc w:val="left"/>
      <w:pPr>
        <w:ind w:left="11566" w:hanging="1110"/>
      </w:pPr>
      <w:rPr>
        <w:rFonts w:hint="default"/>
      </w:rPr>
    </w:lvl>
    <w:lvl w:ilvl="8">
      <w:start w:val="0"/>
      <w:numFmt w:val="bullet"/>
      <w:lvlText w:val="•"/>
      <w:lvlJc w:val="left"/>
      <w:pPr>
        <w:ind w:left="13150" w:hanging="1110"/>
      </w:pPr>
      <w:rPr>
        <w:rFonts w:hint="default"/>
      </w:rPr>
    </w:lvl>
  </w:abstractNum>
  <w:abstractNum w:abstractNumId="10">
    <w:nsid w:val="5AB545A6"/>
    <w:multiLevelType w:val="hybridMultilevel"/>
    <w:tmpl w:val="00000000"/>
    <w:lvl w:ilvl="0">
      <w:start w:val="2"/>
      <w:numFmt w:val="decimal"/>
      <w:lvlText w:val="%1"/>
      <w:lvlJc w:val="left"/>
      <w:pPr>
        <w:ind w:left="2359" w:hanging="1110"/>
        <w:jc w:val="left"/>
      </w:pPr>
      <w:rPr>
        <w:rFonts w:hint="default"/>
      </w:rPr>
    </w:lvl>
    <w:lvl w:ilvl="1">
      <w:start w:val="4"/>
      <w:numFmt w:val="decimal"/>
      <w:lvlText w:val="%1.%2"/>
      <w:lvlJc w:val="left"/>
      <w:pPr>
        <w:ind w:left="2359" w:hanging="1110"/>
        <w:jc w:val="left"/>
      </w:pPr>
      <w:rPr>
        <w:rFonts w:hint="default"/>
      </w:rPr>
    </w:lvl>
    <w:lvl w:ilvl="2">
      <w:start w:val="1"/>
      <w:numFmt w:val="decimal"/>
      <w:lvlText w:val="%1.%2.%3"/>
      <w:lvlJc w:val="left"/>
      <w:pPr>
        <w:ind w:left="2359" w:hanging="1110"/>
        <w:jc w:val="left"/>
      </w:pPr>
      <w:rPr>
        <w:rFonts w:hint="default"/>
      </w:rPr>
    </w:lvl>
    <w:lvl w:ilvl="3">
      <w:start w:val="4"/>
      <w:numFmt w:val="decimal"/>
      <w:lvlText w:val="%1.%2.%3.%4"/>
      <w:lvlJc w:val="left"/>
      <w:pPr>
        <w:ind w:left="2359" w:hanging="1110"/>
        <w:jc w:val="left"/>
      </w:pPr>
      <w:rPr>
        <w:rFonts w:ascii="幼圆" w:eastAsia="幼圆" w:hAnsi="幼圆" w:cs="幼圆" w:hint="default"/>
        <w:spacing w:val="-83"/>
        <w:w w:val="102"/>
        <w:sz w:val="29"/>
        <w:szCs w:val="29"/>
      </w:rPr>
    </w:lvl>
    <w:lvl w:ilvl="4">
      <w:start w:val="0"/>
      <w:numFmt w:val="bullet"/>
      <w:lvlText w:val="•"/>
      <w:lvlJc w:val="left"/>
      <w:pPr>
        <w:ind w:left="7943" w:hanging="1110"/>
      </w:pPr>
      <w:rPr>
        <w:rFonts w:hint="default"/>
      </w:rPr>
    </w:lvl>
    <w:lvl w:ilvl="5">
      <w:start w:val="0"/>
      <w:numFmt w:val="bullet"/>
      <w:lvlText w:val="•"/>
      <w:lvlJc w:val="left"/>
      <w:pPr>
        <w:ind w:left="9339" w:hanging="1110"/>
      </w:pPr>
      <w:rPr>
        <w:rFonts w:hint="default"/>
      </w:rPr>
    </w:lvl>
    <w:lvl w:ilvl="6">
      <w:start w:val="0"/>
      <w:numFmt w:val="bullet"/>
      <w:lvlText w:val="•"/>
      <w:lvlJc w:val="left"/>
      <w:pPr>
        <w:ind w:left="10735" w:hanging="1110"/>
      </w:pPr>
      <w:rPr>
        <w:rFonts w:hint="default"/>
      </w:rPr>
    </w:lvl>
    <w:lvl w:ilvl="7">
      <w:start w:val="0"/>
      <w:numFmt w:val="bullet"/>
      <w:lvlText w:val="•"/>
      <w:lvlJc w:val="left"/>
      <w:pPr>
        <w:ind w:left="12131" w:hanging="1110"/>
      </w:pPr>
      <w:rPr>
        <w:rFonts w:hint="default"/>
      </w:rPr>
    </w:lvl>
    <w:lvl w:ilvl="8">
      <w:start w:val="0"/>
      <w:numFmt w:val="bullet"/>
      <w:lvlText w:val="•"/>
      <w:lvlJc w:val="left"/>
      <w:pPr>
        <w:ind w:left="13527" w:hanging="1110"/>
      </w:pPr>
      <w:rPr>
        <w:rFonts w:hint="default"/>
      </w:rPr>
    </w:lvl>
  </w:abstractNum>
  <w:abstractNum w:abstractNumId="11">
    <w:nsid w:val="67315CED"/>
    <w:multiLevelType w:val="hybridMultilevel"/>
    <w:tmpl w:val="00000000"/>
    <w:lvl w:ilvl="0">
      <w:start w:val="2"/>
      <w:numFmt w:val="decimal"/>
      <w:lvlText w:val="%1"/>
      <w:lvlJc w:val="left"/>
      <w:pPr>
        <w:ind w:left="2043" w:hanging="793"/>
        <w:jc w:val="left"/>
      </w:pPr>
      <w:rPr>
        <w:rFonts w:hint="default"/>
      </w:rPr>
    </w:lvl>
    <w:lvl w:ilvl="1">
      <w:start w:val="4"/>
      <w:numFmt w:val="decimal"/>
      <w:lvlText w:val="%1.%2"/>
      <w:lvlJc w:val="left"/>
      <w:pPr>
        <w:ind w:left="2043" w:hanging="793"/>
        <w:jc w:val="left"/>
      </w:pPr>
      <w:rPr>
        <w:rFonts w:hint="default"/>
      </w:rPr>
    </w:lvl>
    <w:lvl w:ilvl="2">
      <w:start w:val="2"/>
      <w:numFmt w:val="decimal"/>
      <w:lvlText w:val="%1.%2.%3"/>
      <w:lvlJc w:val="left"/>
      <w:pPr>
        <w:ind w:left="2043" w:hanging="793"/>
        <w:jc w:val="right"/>
      </w:pPr>
      <w:rPr>
        <w:rFonts w:ascii="幼圆" w:eastAsia="幼圆" w:hAnsi="幼圆" w:cs="幼圆" w:hint="default"/>
        <w:spacing w:val="-4"/>
        <w:w w:val="102"/>
        <w:sz w:val="29"/>
        <w:szCs w:val="29"/>
      </w:rPr>
    </w:lvl>
    <w:lvl w:ilvl="3">
      <w:start w:val="1"/>
      <w:numFmt w:val="decimal"/>
      <w:lvlText w:val="%1.%2.%3.%4"/>
      <w:lvlJc w:val="left"/>
      <w:pPr>
        <w:ind w:left="2359" w:hanging="1110"/>
        <w:jc w:val="right"/>
      </w:pPr>
      <w:rPr>
        <w:rFonts w:ascii="幼圆" w:eastAsia="幼圆" w:hAnsi="幼圆" w:cs="幼圆" w:hint="default"/>
        <w:spacing w:val="-83"/>
        <w:w w:val="102"/>
        <w:sz w:val="29"/>
        <w:szCs w:val="29"/>
      </w:rPr>
    </w:lvl>
    <w:lvl w:ilvl="4">
      <w:start w:val="0"/>
      <w:numFmt w:val="bullet"/>
      <w:lvlText w:val="•"/>
      <w:lvlJc w:val="left"/>
      <w:pPr>
        <w:ind w:left="7013" w:hanging="1110"/>
      </w:pPr>
      <w:rPr>
        <w:rFonts w:hint="default"/>
      </w:rPr>
    </w:lvl>
    <w:lvl w:ilvl="5">
      <w:start w:val="0"/>
      <w:numFmt w:val="bullet"/>
      <w:lvlText w:val="•"/>
      <w:lvlJc w:val="left"/>
      <w:pPr>
        <w:ind w:left="8564" w:hanging="1110"/>
      </w:pPr>
      <w:rPr>
        <w:rFonts w:hint="default"/>
      </w:rPr>
    </w:lvl>
    <w:lvl w:ilvl="6">
      <w:start w:val="0"/>
      <w:numFmt w:val="bullet"/>
      <w:lvlText w:val="•"/>
      <w:lvlJc w:val="left"/>
      <w:pPr>
        <w:ind w:left="10115" w:hanging="1110"/>
      </w:pPr>
      <w:rPr>
        <w:rFonts w:hint="default"/>
      </w:rPr>
    </w:lvl>
    <w:lvl w:ilvl="7">
      <w:start w:val="0"/>
      <w:numFmt w:val="bullet"/>
      <w:lvlText w:val="•"/>
      <w:lvlJc w:val="left"/>
      <w:pPr>
        <w:ind w:left="11666" w:hanging="1110"/>
      </w:pPr>
      <w:rPr>
        <w:rFonts w:hint="default"/>
      </w:rPr>
    </w:lvl>
    <w:lvl w:ilvl="8">
      <w:start w:val="0"/>
      <w:numFmt w:val="bullet"/>
      <w:lvlText w:val="•"/>
      <w:lvlJc w:val="left"/>
      <w:pPr>
        <w:ind w:left="13217" w:hanging="1110"/>
      </w:pPr>
      <w:rPr>
        <w:rFonts w:hint="default"/>
      </w:rPr>
    </w:lvl>
  </w:abstractNum>
  <w:abstractNum w:abstractNumId="12">
    <w:nsid w:val="67C0A7DE"/>
    <w:multiLevelType w:val="hybridMultilevel"/>
    <w:tmpl w:val="00000000"/>
    <w:lvl w:ilvl="0">
      <w:start w:val="2"/>
      <w:numFmt w:val="decimal"/>
      <w:lvlText w:val="%1"/>
      <w:lvlJc w:val="left"/>
      <w:pPr>
        <w:ind w:left="1707" w:hanging="1269"/>
        <w:jc w:val="left"/>
      </w:pPr>
      <w:rPr>
        <w:rFonts w:hint="default"/>
      </w:rPr>
    </w:lvl>
    <w:lvl w:ilvl="1">
      <w:start w:val="4"/>
      <w:numFmt w:val="decimal"/>
      <w:lvlText w:val="%1.%2"/>
      <w:lvlJc w:val="left"/>
      <w:pPr>
        <w:ind w:left="1707" w:hanging="1269"/>
        <w:jc w:val="left"/>
      </w:pPr>
      <w:rPr>
        <w:rFonts w:hint="default"/>
      </w:rPr>
    </w:lvl>
    <w:lvl w:ilvl="2">
      <w:start w:val="4"/>
      <w:numFmt w:val="decimal"/>
      <w:lvlText w:val="%1.%2.%3"/>
      <w:lvlJc w:val="left"/>
      <w:pPr>
        <w:ind w:left="1707" w:hanging="1269"/>
        <w:jc w:val="left"/>
      </w:pPr>
      <w:rPr>
        <w:rFonts w:hint="default"/>
      </w:rPr>
    </w:lvl>
    <w:lvl w:ilvl="3">
      <w:start w:val="2"/>
      <w:numFmt w:val="decimal"/>
      <w:lvlText w:val="%1.%2.%3.%4."/>
      <w:lvlJc w:val="left"/>
      <w:pPr>
        <w:ind w:left="1707" w:hanging="1269"/>
        <w:jc w:val="right"/>
      </w:pPr>
      <w:rPr>
        <w:rFonts w:ascii="幼圆" w:eastAsia="幼圆" w:hAnsi="幼圆" w:cs="幼圆" w:hint="default"/>
        <w:spacing w:val="-82"/>
        <w:w w:val="102"/>
        <w:sz w:val="29"/>
        <w:szCs w:val="29"/>
      </w:rPr>
    </w:lvl>
    <w:lvl w:ilvl="4">
      <w:start w:val="0"/>
      <w:numFmt w:val="bullet"/>
      <w:lvlText w:val="•"/>
      <w:lvlJc w:val="left"/>
      <w:pPr>
        <w:ind w:left="7547" w:hanging="1269"/>
      </w:pPr>
      <w:rPr>
        <w:rFonts w:hint="default"/>
      </w:rPr>
    </w:lvl>
    <w:lvl w:ilvl="5">
      <w:start w:val="0"/>
      <w:numFmt w:val="bullet"/>
      <w:lvlText w:val="•"/>
      <w:lvlJc w:val="left"/>
      <w:pPr>
        <w:ind w:left="9009" w:hanging="1269"/>
      </w:pPr>
      <w:rPr>
        <w:rFonts w:hint="default"/>
      </w:rPr>
    </w:lvl>
    <w:lvl w:ilvl="6">
      <w:start w:val="0"/>
      <w:numFmt w:val="bullet"/>
      <w:lvlText w:val="•"/>
      <w:lvlJc w:val="left"/>
      <w:pPr>
        <w:ind w:left="10471" w:hanging="1269"/>
      </w:pPr>
      <w:rPr>
        <w:rFonts w:hint="default"/>
      </w:rPr>
    </w:lvl>
    <w:lvl w:ilvl="7">
      <w:start w:val="0"/>
      <w:numFmt w:val="bullet"/>
      <w:lvlText w:val="•"/>
      <w:lvlJc w:val="left"/>
      <w:pPr>
        <w:ind w:left="11933" w:hanging="1269"/>
      </w:pPr>
      <w:rPr>
        <w:rFonts w:hint="default"/>
      </w:rPr>
    </w:lvl>
    <w:lvl w:ilvl="8">
      <w:start w:val="0"/>
      <w:numFmt w:val="bullet"/>
      <w:lvlText w:val="•"/>
      <w:lvlJc w:val="left"/>
      <w:pPr>
        <w:ind w:left="13395" w:hanging="1269"/>
      </w:pPr>
      <w:rPr>
        <w:rFonts w:hint="default"/>
      </w:rPr>
    </w:lvl>
  </w:abstractNum>
  <w:abstractNum w:abstractNumId="13">
    <w:nsid w:val="6AD1B063"/>
    <w:multiLevelType w:val="hybridMultilevel"/>
    <w:tmpl w:val="00000000"/>
    <w:lvl w:ilvl="0">
      <w:start w:val="7"/>
      <w:numFmt w:val="decimal"/>
      <w:lvlText w:val="%1"/>
      <w:lvlJc w:val="left"/>
      <w:pPr>
        <w:ind w:left="1744" w:hanging="477"/>
        <w:jc w:val="left"/>
      </w:pPr>
      <w:rPr>
        <w:rFonts w:hint="default"/>
      </w:rPr>
    </w:lvl>
    <w:lvl w:ilvl="1">
      <w:start w:val="1"/>
      <w:numFmt w:val="decimal"/>
      <w:lvlText w:val="%1.%2"/>
      <w:lvlJc w:val="left"/>
      <w:pPr>
        <w:ind w:left="1744" w:hanging="477"/>
        <w:jc w:val="right"/>
      </w:pPr>
      <w:rPr>
        <w:rFonts w:ascii="幼圆" w:eastAsia="幼圆" w:hAnsi="幼圆" w:cs="幼圆" w:hint="default"/>
        <w:spacing w:val="-1"/>
        <w:w w:val="102"/>
        <w:sz w:val="29"/>
        <w:szCs w:val="29"/>
      </w:rPr>
    </w:lvl>
    <w:lvl w:ilvl="2">
      <w:start w:val="0"/>
      <w:numFmt w:val="bullet"/>
      <w:lvlText w:val="•"/>
      <w:lvlJc w:val="left"/>
      <w:pPr>
        <w:ind w:left="4655" w:hanging="477"/>
      </w:pPr>
      <w:rPr>
        <w:rFonts w:hint="default"/>
      </w:rPr>
    </w:lvl>
    <w:lvl w:ilvl="3">
      <w:start w:val="0"/>
      <w:numFmt w:val="bullet"/>
      <w:lvlText w:val="•"/>
      <w:lvlJc w:val="left"/>
      <w:pPr>
        <w:ind w:left="6113" w:hanging="477"/>
      </w:pPr>
      <w:rPr>
        <w:rFonts w:hint="default"/>
      </w:rPr>
    </w:lvl>
    <w:lvl w:ilvl="4">
      <w:start w:val="0"/>
      <w:numFmt w:val="bullet"/>
      <w:lvlText w:val="•"/>
      <w:lvlJc w:val="left"/>
      <w:pPr>
        <w:ind w:left="7571" w:hanging="477"/>
      </w:pPr>
      <w:rPr>
        <w:rFonts w:hint="default"/>
      </w:rPr>
    </w:lvl>
    <w:lvl w:ilvl="5">
      <w:start w:val="0"/>
      <w:numFmt w:val="bullet"/>
      <w:lvlText w:val="•"/>
      <w:lvlJc w:val="left"/>
      <w:pPr>
        <w:ind w:left="9029" w:hanging="477"/>
      </w:pPr>
      <w:rPr>
        <w:rFonts w:hint="default"/>
      </w:rPr>
    </w:lvl>
    <w:lvl w:ilvl="6">
      <w:start w:val="0"/>
      <w:numFmt w:val="bullet"/>
      <w:lvlText w:val="•"/>
      <w:lvlJc w:val="left"/>
      <w:pPr>
        <w:ind w:left="10487" w:hanging="477"/>
      </w:pPr>
      <w:rPr>
        <w:rFonts w:hint="default"/>
      </w:rPr>
    </w:lvl>
    <w:lvl w:ilvl="7">
      <w:start w:val="0"/>
      <w:numFmt w:val="bullet"/>
      <w:lvlText w:val="•"/>
      <w:lvlJc w:val="left"/>
      <w:pPr>
        <w:ind w:left="11945" w:hanging="477"/>
      </w:pPr>
      <w:rPr>
        <w:rFonts w:hint="default"/>
      </w:rPr>
    </w:lvl>
    <w:lvl w:ilvl="8">
      <w:start w:val="0"/>
      <w:numFmt w:val="bullet"/>
      <w:lvlText w:val="•"/>
      <w:lvlJc w:val="left"/>
      <w:pPr>
        <w:ind w:left="13403" w:hanging="477"/>
      </w:pPr>
      <w:rPr>
        <w:rFonts w:hint="default"/>
      </w:rPr>
    </w:lvl>
  </w:abstractNum>
  <w:abstractNum w:abstractNumId="14">
    <w:nsid w:val="7202A1D5"/>
    <w:multiLevelType w:val="hybridMultilevel"/>
    <w:tmpl w:val="00000000"/>
    <w:lvl w:ilvl="0">
      <w:start w:val="3"/>
      <w:numFmt w:val="decimal"/>
      <w:lvlText w:val="%1"/>
      <w:lvlJc w:val="left"/>
      <w:pPr>
        <w:ind w:left="1822" w:hanging="555"/>
        <w:jc w:val="left"/>
      </w:pPr>
      <w:rPr>
        <w:rFonts w:hint="default"/>
      </w:rPr>
    </w:lvl>
    <w:lvl w:ilvl="1">
      <w:start w:val="1"/>
      <w:numFmt w:val="decimal"/>
      <w:lvlText w:val="%1.%2"/>
      <w:lvlJc w:val="left"/>
      <w:pPr>
        <w:ind w:left="1822" w:hanging="555"/>
        <w:jc w:val="right"/>
      </w:pPr>
      <w:rPr>
        <w:rFonts w:ascii="幼圆" w:eastAsia="幼圆" w:hAnsi="幼圆" w:cs="幼圆" w:hint="default"/>
        <w:w w:val="102"/>
        <w:sz w:val="31"/>
        <w:szCs w:val="31"/>
      </w:rPr>
    </w:lvl>
    <w:lvl w:ilvl="2">
      <w:start w:val="1"/>
      <w:numFmt w:val="decimal"/>
      <w:lvlText w:val="%1.%2.%3"/>
      <w:lvlJc w:val="left"/>
      <w:pPr>
        <w:ind w:left="439" w:hanging="793"/>
        <w:jc w:val="left"/>
      </w:pPr>
      <w:rPr>
        <w:rFonts w:ascii="幼圆" w:eastAsia="幼圆" w:hAnsi="幼圆" w:cs="幼圆" w:hint="default"/>
        <w:spacing w:val="-4"/>
        <w:w w:val="102"/>
        <w:sz w:val="29"/>
        <w:szCs w:val="29"/>
      </w:rPr>
    </w:lvl>
    <w:lvl w:ilvl="3">
      <w:start w:val="1"/>
      <w:numFmt w:val="decimal"/>
      <w:lvlText w:val="%1.%2.%3.%4"/>
      <w:lvlJc w:val="left"/>
      <w:pPr>
        <w:ind w:left="439" w:hanging="1110"/>
        <w:jc w:val="left"/>
      </w:pPr>
      <w:rPr>
        <w:rFonts w:ascii="幼圆" w:eastAsia="幼圆" w:hAnsi="幼圆" w:cs="幼圆" w:hint="default"/>
        <w:spacing w:val="-83"/>
        <w:w w:val="102"/>
        <w:sz w:val="29"/>
        <w:szCs w:val="29"/>
      </w:rPr>
    </w:lvl>
    <w:lvl w:ilvl="4">
      <w:start w:val="0"/>
      <w:numFmt w:val="bullet"/>
      <w:lvlText w:val="•"/>
      <w:lvlJc w:val="left"/>
      <w:pPr>
        <w:ind w:left="6653" w:hanging="1110"/>
      </w:pPr>
      <w:rPr>
        <w:rFonts w:hint="default"/>
      </w:rPr>
    </w:lvl>
    <w:lvl w:ilvl="5">
      <w:start w:val="0"/>
      <w:numFmt w:val="bullet"/>
      <w:lvlText w:val="•"/>
      <w:lvlJc w:val="left"/>
      <w:pPr>
        <w:ind w:left="8264" w:hanging="1110"/>
      </w:pPr>
      <w:rPr>
        <w:rFonts w:hint="default"/>
      </w:rPr>
    </w:lvl>
    <w:lvl w:ilvl="6">
      <w:start w:val="0"/>
      <w:numFmt w:val="bullet"/>
      <w:lvlText w:val="•"/>
      <w:lvlJc w:val="left"/>
      <w:pPr>
        <w:ind w:left="9875" w:hanging="1110"/>
      </w:pPr>
      <w:rPr>
        <w:rFonts w:hint="default"/>
      </w:rPr>
    </w:lvl>
    <w:lvl w:ilvl="7">
      <w:start w:val="0"/>
      <w:numFmt w:val="bullet"/>
      <w:lvlText w:val="•"/>
      <w:lvlJc w:val="left"/>
      <w:pPr>
        <w:ind w:left="11486" w:hanging="1110"/>
      </w:pPr>
      <w:rPr>
        <w:rFonts w:hint="default"/>
      </w:rPr>
    </w:lvl>
    <w:lvl w:ilvl="8">
      <w:start w:val="0"/>
      <w:numFmt w:val="bullet"/>
      <w:lvlText w:val="•"/>
      <w:lvlJc w:val="left"/>
      <w:pPr>
        <w:ind w:left="13097" w:hanging="1110"/>
      </w:pPr>
      <w:rPr>
        <w:rFonts w:hint="default"/>
      </w:rPr>
    </w:lvl>
  </w:abstractNum>
  <w:num w:numId="1">
    <w:abstractNumId w:val="13"/>
  </w:num>
  <w:num w:numId="2">
    <w:abstractNumId w:val="1"/>
  </w:num>
  <w:num w:numId="3">
    <w:abstractNumId w:val="9"/>
  </w:num>
  <w:num w:numId="4">
    <w:abstractNumId w:val="14"/>
  </w:num>
  <w:num w:numId="5">
    <w:abstractNumId w:val="12"/>
  </w:num>
  <w:num w:numId="6">
    <w:abstractNumId w:val="5"/>
  </w:num>
  <w:num w:numId="7">
    <w:abstractNumId w:val="3"/>
  </w:num>
  <w:num w:numId="8">
    <w:abstractNumId w:val="10"/>
  </w:num>
  <w:num w:numId="9">
    <w:abstractNumId w:val="8"/>
  </w:num>
  <w:num w:numId="10">
    <w:abstractNumId w:val="7"/>
  </w:num>
  <w:num w:numId="11">
    <w:abstractNumId w:val="6"/>
  </w:num>
  <w:num w:numId="12">
    <w:abstractNumId w:val="0"/>
  </w:num>
  <w:num w:numId="13">
    <w:abstractNumId w:val="4"/>
  </w:num>
  <w:num w:numId="14">
    <w:abstractNumId w:val="2"/>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幼圆" w:eastAsia="幼圆" w:hAnsi="幼圆" w:cs="幼圆"/>
    </w:rPr>
  </w:style>
  <w:style w:type="paragraph" w:styleId="Heading1">
    <w:name w:val="heading 1"/>
    <w:basedOn w:val="Normal"/>
    <w:uiPriority w:val="1"/>
    <w:qFormat/>
    <w:pPr>
      <w:spacing w:before="62"/>
      <w:ind w:left="439" w:right="1147" w:firstLine="785"/>
      <w:outlineLvl w:val="0"/>
    </w:pPr>
    <w:rPr>
      <w:rFonts w:ascii="幼圆" w:eastAsia="幼圆" w:hAnsi="幼圆" w:cs="幼圆"/>
      <w:b/>
      <w:bCs/>
      <w:sz w:val="42"/>
      <w:szCs w:val="42"/>
    </w:rPr>
  </w:style>
  <w:style w:type="paragraph" w:styleId="Heading2">
    <w:name w:val="heading 2"/>
    <w:basedOn w:val="Normal"/>
    <w:uiPriority w:val="1"/>
    <w:qFormat/>
    <w:pPr>
      <w:spacing w:before="17"/>
      <w:ind w:left="439" w:right="1410" w:firstLine="630"/>
      <w:outlineLvl w:val="1"/>
    </w:pPr>
    <w:rPr>
      <w:rFonts w:ascii="幼圆" w:eastAsia="幼圆" w:hAnsi="幼圆" w:cs="幼圆"/>
      <w:sz w:val="42"/>
      <w:szCs w:val="42"/>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439"/>
    </w:pPr>
    <w:rPr>
      <w:rFonts w:ascii="幼圆" w:eastAsia="幼圆" w:hAnsi="幼圆" w:cs="幼圆"/>
      <w:sz w:val="31"/>
      <w:szCs w:val="31"/>
    </w:rPr>
  </w:style>
  <w:style w:type="paragraph" w:styleId="ListParagraph">
    <w:name w:val="List Paragraph"/>
    <w:basedOn w:val="Normal"/>
    <w:uiPriority w:val="1"/>
    <w:qFormat/>
    <w:pPr>
      <w:ind w:left="439" w:firstLine="828"/>
    </w:pPr>
    <w:rPr>
      <w:rFonts w:ascii="幼圆" w:eastAsia="幼圆" w:hAnsi="幼圆" w:cs="幼圆"/>
    </w:rPr>
  </w:style>
  <w:style w:type="paragraph" w:customStyle="1" w:styleId="TableParagraph">
    <w:name w:val="Table Paragraph"/>
    <w:basedOn w:val="Normal"/>
    <w:uiPriority w:val="1"/>
    <w:qFormat/>
    <w:pPr>
      <w:jc w:val="center"/>
    </w:pPr>
    <w:rPr>
      <w:rFonts w:ascii="幼圆" w:eastAsia="幼圆" w:hAnsi="幼圆" w:cs="幼圆"/>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header" Target="header5.xml" /><Relationship Id="rId17" Type="http://schemas.openxmlformats.org/officeDocument/2006/relationships/footer" Target="footer5.xml" /><Relationship Id="rId18" Type="http://schemas.openxmlformats.org/officeDocument/2006/relationships/image" Target="media/image6.png" /><Relationship Id="rId19" Type="http://schemas.openxmlformats.org/officeDocument/2006/relationships/image" Target="media/image7.png" /><Relationship Id="rId2" Type="http://schemas.openxmlformats.org/officeDocument/2006/relationships/webSettings" Target="webSettings.xml" /><Relationship Id="rId20" Type="http://schemas.openxmlformats.org/officeDocument/2006/relationships/header" Target="header6.xml" /><Relationship Id="rId21" Type="http://schemas.openxmlformats.org/officeDocument/2006/relationships/footer" Target="footer6.xml" /><Relationship Id="rId22" Type="http://schemas.openxmlformats.org/officeDocument/2006/relationships/header" Target="header7.xml" /><Relationship Id="rId23" Type="http://schemas.openxmlformats.org/officeDocument/2006/relationships/footer" Target="footer7.xml" /><Relationship Id="rId24" Type="http://schemas.openxmlformats.org/officeDocument/2006/relationships/image" Target="media/image8.png" /><Relationship Id="rId25" Type="http://schemas.openxmlformats.org/officeDocument/2006/relationships/image" Target="media/image9.png" /><Relationship Id="rId26" Type="http://schemas.openxmlformats.org/officeDocument/2006/relationships/image" Target="media/image10.png" /><Relationship Id="rId27" Type="http://schemas.openxmlformats.org/officeDocument/2006/relationships/image" Target="media/image11.png" /><Relationship Id="rId28" Type="http://schemas.openxmlformats.org/officeDocument/2006/relationships/image" Target="media/image12.png" /><Relationship Id="rId29" Type="http://schemas.openxmlformats.org/officeDocument/2006/relationships/header" Target="header8.xml" /><Relationship Id="rId3" Type="http://schemas.openxmlformats.org/officeDocument/2006/relationships/fontTable" Target="fontTable.xml" /><Relationship Id="rId30" Type="http://schemas.openxmlformats.org/officeDocument/2006/relationships/footer" Target="footer8.xml" /><Relationship Id="rId31" Type="http://schemas.openxmlformats.org/officeDocument/2006/relationships/image" Target="media/image13.png" /><Relationship Id="rId32" Type="http://schemas.openxmlformats.org/officeDocument/2006/relationships/image" Target="media/image14.png" /><Relationship Id="rId33" Type="http://schemas.openxmlformats.org/officeDocument/2006/relationships/hyperlink" Target="https://d.book118.com/407062003103006045" TargetMode="External" /><Relationship Id="rId34" Type="http://schemas.openxmlformats.org/officeDocument/2006/relationships/header" Target="header9.xml" /><Relationship Id="rId35" Type="http://schemas.openxmlformats.org/officeDocument/2006/relationships/footer" Target="footer9.xml" /><Relationship Id="rId36" Type="http://schemas.openxmlformats.org/officeDocument/2006/relationships/theme" Target="theme/theme1.xml" /><Relationship Id="rId37" Type="http://schemas.openxmlformats.org/officeDocument/2006/relationships/numbering" Target="numbering.xml" /><Relationship Id="rId38"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header4.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1.png" /></Relationships>
</file>

<file path=word/_rels/header6.xml.rels><?xml version="1.0" encoding="utf-8" standalone="yes"?><Relationships xmlns="http://schemas.openxmlformats.org/package/2006/relationships"><Relationship Id="rId1" Type="http://schemas.openxmlformats.org/officeDocument/2006/relationships/image" Target="media/image1.png" /></Relationships>
</file>

<file path=word/_rels/header7.xml.rels><?xml version="1.0" encoding="utf-8" standalone="yes"?><Relationships xmlns="http://schemas.openxmlformats.org/package/2006/relationships"><Relationship Id="rId1" Type="http://schemas.openxmlformats.org/officeDocument/2006/relationships/image" Target="media/image1.png" /></Relationships>
</file>

<file path=word/_rels/header8.xml.rels><?xml version="1.0" encoding="utf-8" standalone="yes"?><Relationships xmlns="http://schemas.openxmlformats.org/package/2006/relationships"><Relationship Id="rId1" Type="http://schemas.openxmlformats.org/officeDocument/2006/relationships/image" Target="media/image1.png" /></Relationships>
</file>

<file path=word/_rels/header9.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2024-02-01T20:04:48Z</dcterms:created>
  <dcterms:modified xsi:type="dcterms:W3CDTF">2024-02-01T20:04:48Z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2022-11-29T00:00:00Z</vt:filetime>
  </property>
  <property fmtid="{D5CDD505-2E9C-101B-9397-08002B2CF9AE}" pid="3" name="LastSaved">
    <vt:filetime>2024-02-01T00:00:00Z</vt:filetime>
  </property>
</Properties>
</file>