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动力调谐陀螺平台项目计划设计方案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 w:history="1">
        <w:r>
          <w:rPr>
            <w:rFonts w:ascii="仿宋" w:eastAsia="仿宋" w:hAnsi="仿宋" w:cs="仿宋" w:hint="eastAsia"/>
            <w:lang w:eastAsia="zh-CN"/>
          </w:rPr>
          <w:t>前言</w:t>
        </w:r>
        <w:r>
          <w:tab/>
        </w:r>
        <w:r>
          <w:fldChar w:fldCharType="begin"/>
        </w:r>
        <w:r>
          <w:instrText xml:space="preserve"> PAGEREF _Toc1932 \h </w:instrText>
        </w:r>
        <w:r>
          <w:fldChar w:fldCharType="separate"/>
        </w:r>
        <w:r>
          <w:t>3</w:t>
        </w:r>
        <w:r>
          <w:fldChar w:fldCharType="end"/>
        </w:r>
      </w:hyperlink>
    </w:p>
    <w:p>
      <w:pPr>
        <w:pStyle w:val="TOC1"/>
        <w:tabs>
          <w:tab w:val="right" w:leader="dot" w:pos="8306"/>
        </w:tabs>
      </w:pPr>
      <w:hyperlink w:anchor="_Toc15697" w:history="1">
        <w:r>
          <w:rPr>
            <w:rFonts w:ascii="仿宋" w:eastAsia="仿宋" w:hAnsi="仿宋" w:cs="仿宋" w:hint="eastAsia"/>
            <w:lang w:eastAsia="zh-CN"/>
          </w:rPr>
          <w:t>一、市场分析、调研</w:t>
        </w:r>
        <w:r>
          <w:tab/>
        </w:r>
        <w:r>
          <w:fldChar w:fldCharType="begin"/>
        </w:r>
        <w:r>
          <w:instrText xml:space="preserve"> PAGEREF _Toc15697 \h </w:instrText>
        </w:r>
        <w:r>
          <w:fldChar w:fldCharType="separate"/>
        </w:r>
        <w:r>
          <w:t>3</w:t>
        </w:r>
        <w:r>
          <w:fldChar w:fldCharType="end"/>
        </w:r>
      </w:hyperlink>
    </w:p>
    <w:p>
      <w:pPr>
        <w:pStyle w:val="TOC2"/>
        <w:tabs>
          <w:tab w:val="right" w:leader="dot" w:pos="8306"/>
        </w:tabs>
      </w:pPr>
      <w:hyperlink w:anchor="_Toc14433" w:history="1">
        <w:r>
          <w:rPr>
            <w:rFonts w:ascii="仿宋" w:eastAsia="仿宋" w:hAnsi="仿宋" w:cs="仿宋" w:hint="eastAsia"/>
            <w:lang w:eastAsia="zh-CN"/>
          </w:rPr>
          <w:t>(一)、动力调谐陀螺平台行业分析</w:t>
        </w:r>
        <w:r>
          <w:tab/>
        </w:r>
        <w:r>
          <w:fldChar w:fldCharType="begin"/>
        </w:r>
        <w:r>
          <w:instrText xml:space="preserve"> PAGEREF _Toc14433 \h </w:instrText>
        </w:r>
        <w:r>
          <w:fldChar w:fldCharType="separate"/>
        </w:r>
        <w:r>
          <w:t>3</w:t>
        </w:r>
        <w:r>
          <w:fldChar w:fldCharType="end"/>
        </w:r>
      </w:hyperlink>
    </w:p>
    <w:p>
      <w:pPr>
        <w:pStyle w:val="TOC2"/>
        <w:tabs>
          <w:tab w:val="right" w:leader="dot" w:pos="8306"/>
        </w:tabs>
      </w:pPr>
      <w:hyperlink w:anchor="_Toc26502" w:history="1">
        <w:r>
          <w:rPr>
            <w:rFonts w:ascii="仿宋" w:eastAsia="仿宋" w:hAnsi="仿宋" w:cs="仿宋" w:hint="eastAsia"/>
            <w:lang w:eastAsia="zh-CN"/>
          </w:rPr>
          <w:t>(二)、动力调谐陀螺平台市场分析预测</w:t>
        </w:r>
        <w:r>
          <w:tab/>
        </w:r>
        <w:r>
          <w:fldChar w:fldCharType="begin"/>
        </w:r>
        <w:r>
          <w:instrText xml:space="preserve"> PAGEREF _Toc26502 \h </w:instrText>
        </w:r>
        <w:r>
          <w:fldChar w:fldCharType="separate"/>
        </w:r>
        <w:r>
          <w:t>4</w:t>
        </w:r>
        <w:r>
          <w:fldChar w:fldCharType="end"/>
        </w:r>
      </w:hyperlink>
    </w:p>
    <w:p>
      <w:pPr>
        <w:pStyle w:val="TOC1"/>
        <w:tabs>
          <w:tab w:val="right" w:leader="dot" w:pos="8306"/>
        </w:tabs>
      </w:pPr>
      <w:hyperlink w:anchor="_Toc22731" w:history="1">
        <w:r>
          <w:rPr>
            <w:rFonts w:ascii="仿宋" w:eastAsia="仿宋" w:hAnsi="仿宋" w:cs="仿宋" w:hint="eastAsia"/>
            <w:lang w:eastAsia="zh-CN"/>
          </w:rPr>
          <w:t>二、动力调谐陀螺平台项目危机管理</w:t>
        </w:r>
        <w:r>
          <w:tab/>
        </w:r>
        <w:r>
          <w:fldChar w:fldCharType="begin"/>
        </w:r>
        <w:r>
          <w:instrText xml:space="preserve"> PAGEREF _Toc22731 \h </w:instrText>
        </w:r>
        <w:r>
          <w:fldChar w:fldCharType="separate"/>
        </w:r>
        <w:r>
          <w:t>5</w:t>
        </w:r>
        <w:r>
          <w:fldChar w:fldCharType="end"/>
        </w:r>
      </w:hyperlink>
    </w:p>
    <w:p>
      <w:pPr>
        <w:pStyle w:val="TOC2"/>
        <w:tabs>
          <w:tab w:val="right" w:leader="dot" w:pos="8306"/>
        </w:tabs>
      </w:pPr>
      <w:hyperlink w:anchor="_Toc10705" w:history="1">
        <w:r>
          <w:rPr>
            <w:rFonts w:ascii="仿宋" w:eastAsia="仿宋" w:hAnsi="仿宋" w:cs="仿宋" w:hint="eastAsia"/>
            <w:lang w:eastAsia="zh-CN"/>
          </w:rPr>
          <w:t>(一)、危机预警与识别</w:t>
        </w:r>
        <w:r>
          <w:tab/>
        </w:r>
        <w:r>
          <w:fldChar w:fldCharType="begin"/>
        </w:r>
        <w:r>
          <w:instrText xml:space="preserve"> PAGEREF _Toc10705 \h </w:instrText>
        </w:r>
        <w:r>
          <w:fldChar w:fldCharType="separate"/>
        </w:r>
        <w:r>
          <w:t>5</w:t>
        </w:r>
        <w:r>
          <w:fldChar w:fldCharType="end"/>
        </w:r>
      </w:hyperlink>
    </w:p>
    <w:p>
      <w:pPr>
        <w:pStyle w:val="TOC2"/>
        <w:tabs>
          <w:tab w:val="right" w:leader="dot" w:pos="8306"/>
        </w:tabs>
      </w:pPr>
      <w:hyperlink w:anchor="_Toc9583" w:history="1">
        <w:r>
          <w:rPr>
            <w:rFonts w:ascii="仿宋" w:eastAsia="仿宋" w:hAnsi="仿宋" w:cs="仿宋" w:hint="eastAsia"/>
            <w:lang w:eastAsia="zh-CN"/>
          </w:rPr>
          <w:t>(二)、危机应对与恢复</w:t>
        </w:r>
        <w:r>
          <w:tab/>
        </w:r>
        <w:r>
          <w:fldChar w:fldCharType="begin"/>
        </w:r>
        <w:r>
          <w:instrText xml:space="preserve"> PAGEREF _Toc9583 \h </w:instrText>
        </w:r>
        <w:r>
          <w:fldChar w:fldCharType="separate"/>
        </w:r>
        <w:r>
          <w:t>6</w:t>
        </w:r>
        <w:r>
          <w:fldChar w:fldCharType="end"/>
        </w:r>
      </w:hyperlink>
    </w:p>
    <w:p>
      <w:pPr>
        <w:pStyle w:val="TOC1"/>
        <w:tabs>
          <w:tab w:val="right" w:leader="dot" w:pos="8306"/>
        </w:tabs>
      </w:pPr>
      <w:hyperlink w:anchor="_Toc3831" w:history="1">
        <w:r>
          <w:rPr>
            <w:rFonts w:ascii="仿宋" w:eastAsia="仿宋" w:hAnsi="仿宋" w:cs="仿宋" w:hint="eastAsia"/>
            <w:lang w:eastAsia="zh-CN"/>
          </w:rPr>
          <w:t>三、产品规划分析</w:t>
        </w:r>
        <w:r>
          <w:tab/>
        </w:r>
        <w:r>
          <w:fldChar w:fldCharType="begin"/>
        </w:r>
        <w:r>
          <w:instrText xml:space="preserve"> PAGEREF _Toc3831 \h </w:instrText>
        </w:r>
        <w:r>
          <w:fldChar w:fldCharType="separate"/>
        </w:r>
        <w:r>
          <w:t>7</w:t>
        </w:r>
        <w:r>
          <w:fldChar w:fldCharType="end"/>
        </w:r>
      </w:hyperlink>
    </w:p>
    <w:p>
      <w:pPr>
        <w:pStyle w:val="TOC2"/>
        <w:tabs>
          <w:tab w:val="right" w:leader="dot" w:pos="8306"/>
        </w:tabs>
      </w:pPr>
      <w:hyperlink w:anchor="_Toc1001" w:history="1">
        <w:r>
          <w:rPr>
            <w:rFonts w:ascii="仿宋" w:eastAsia="仿宋" w:hAnsi="仿宋" w:cs="仿宋" w:hint="eastAsia"/>
            <w:lang w:eastAsia="zh-CN"/>
          </w:rPr>
          <w:t>(一)、产品规划</w:t>
        </w:r>
        <w:r>
          <w:tab/>
        </w:r>
        <w:r>
          <w:fldChar w:fldCharType="begin"/>
        </w:r>
        <w:r>
          <w:instrText xml:space="preserve"> PAGEREF _Toc1001 \h </w:instrText>
        </w:r>
        <w:r>
          <w:fldChar w:fldCharType="separate"/>
        </w:r>
        <w:r>
          <w:t>7</w:t>
        </w:r>
        <w:r>
          <w:fldChar w:fldCharType="end"/>
        </w:r>
      </w:hyperlink>
    </w:p>
    <w:p>
      <w:pPr>
        <w:pStyle w:val="TOC2"/>
        <w:tabs>
          <w:tab w:val="right" w:leader="dot" w:pos="8306"/>
        </w:tabs>
      </w:pPr>
      <w:hyperlink w:anchor="_Toc31844" w:history="1">
        <w:r>
          <w:rPr>
            <w:rFonts w:ascii="仿宋" w:eastAsia="仿宋" w:hAnsi="仿宋" w:cs="仿宋" w:hint="eastAsia"/>
            <w:lang w:eastAsia="zh-CN"/>
          </w:rPr>
          <w:t>(二)、建设规模</w:t>
        </w:r>
        <w:r>
          <w:tab/>
        </w:r>
        <w:r>
          <w:fldChar w:fldCharType="begin"/>
        </w:r>
        <w:r>
          <w:instrText xml:space="preserve"> PAGEREF _Toc31844 \h </w:instrText>
        </w:r>
        <w:r>
          <w:fldChar w:fldCharType="separate"/>
        </w:r>
        <w:r>
          <w:t>8</w:t>
        </w:r>
        <w:r>
          <w:fldChar w:fldCharType="end"/>
        </w:r>
      </w:hyperlink>
    </w:p>
    <w:p>
      <w:pPr>
        <w:pStyle w:val="TOC1"/>
        <w:tabs>
          <w:tab w:val="right" w:leader="dot" w:pos="8306"/>
        </w:tabs>
      </w:pPr>
      <w:hyperlink w:anchor="_Toc2352" w:history="1">
        <w:r>
          <w:rPr>
            <w:rFonts w:ascii="仿宋" w:eastAsia="仿宋" w:hAnsi="仿宋" w:cs="仿宋" w:hint="eastAsia"/>
            <w:lang w:eastAsia="zh-CN"/>
          </w:rPr>
          <w:t>四、动力调谐陀螺平台项目文档管理</w:t>
        </w:r>
        <w:r>
          <w:tab/>
        </w:r>
        <w:r>
          <w:fldChar w:fldCharType="begin"/>
        </w:r>
        <w:r>
          <w:instrText xml:space="preserve"> PAGEREF _Toc2352 \h </w:instrText>
        </w:r>
        <w:r>
          <w:fldChar w:fldCharType="separate"/>
        </w:r>
        <w:r>
          <w:t>9</w:t>
        </w:r>
        <w:r>
          <w:fldChar w:fldCharType="end"/>
        </w:r>
      </w:hyperlink>
    </w:p>
    <w:p>
      <w:pPr>
        <w:pStyle w:val="TOC2"/>
        <w:tabs>
          <w:tab w:val="right" w:leader="dot" w:pos="8306"/>
        </w:tabs>
      </w:pPr>
      <w:hyperlink w:anchor="_Toc19336" w:history="1">
        <w:r>
          <w:rPr>
            <w:rFonts w:ascii="仿宋" w:eastAsia="仿宋" w:hAnsi="仿宋" w:cs="仿宋" w:hint="eastAsia"/>
            <w:lang w:eastAsia="zh-CN"/>
          </w:rPr>
          <w:t>(一)、文档编制与审查</w:t>
        </w:r>
        <w:r>
          <w:tab/>
        </w:r>
        <w:r>
          <w:fldChar w:fldCharType="begin"/>
        </w:r>
        <w:r>
          <w:instrText xml:space="preserve"> PAGEREF _Toc19336 \h </w:instrText>
        </w:r>
        <w:r>
          <w:fldChar w:fldCharType="separate"/>
        </w:r>
        <w:r>
          <w:t>9</w:t>
        </w:r>
        <w:r>
          <w:fldChar w:fldCharType="end"/>
        </w:r>
      </w:hyperlink>
    </w:p>
    <w:p>
      <w:pPr>
        <w:pStyle w:val="TOC2"/>
        <w:tabs>
          <w:tab w:val="right" w:leader="dot" w:pos="8306"/>
        </w:tabs>
      </w:pPr>
      <w:hyperlink w:anchor="_Toc10236" w:history="1">
        <w:r>
          <w:rPr>
            <w:rFonts w:ascii="仿宋" w:eastAsia="仿宋" w:hAnsi="仿宋" w:cs="仿宋" w:hint="eastAsia"/>
            <w:lang w:eastAsia="zh-CN"/>
          </w:rPr>
          <w:t>(二)、文档发布与分发</w:t>
        </w:r>
        <w:r>
          <w:tab/>
        </w:r>
        <w:r>
          <w:fldChar w:fldCharType="begin"/>
        </w:r>
        <w:r>
          <w:instrText xml:space="preserve"> PAGEREF _Toc10236 \h </w:instrText>
        </w:r>
        <w:r>
          <w:fldChar w:fldCharType="separate"/>
        </w:r>
        <w:r>
          <w:t>11</w:t>
        </w:r>
        <w:r>
          <w:fldChar w:fldCharType="end"/>
        </w:r>
      </w:hyperlink>
    </w:p>
    <w:p>
      <w:pPr>
        <w:pStyle w:val="TOC2"/>
        <w:tabs>
          <w:tab w:val="right" w:leader="dot" w:pos="8306"/>
        </w:tabs>
      </w:pPr>
      <w:hyperlink w:anchor="_Toc20249" w:history="1">
        <w:r>
          <w:rPr>
            <w:rFonts w:ascii="仿宋" w:eastAsia="仿宋" w:hAnsi="仿宋" w:cs="仿宋" w:hint="eastAsia"/>
            <w:lang w:eastAsia="zh-CN"/>
          </w:rPr>
          <w:t>(三)、文档存档与归档</w:t>
        </w:r>
        <w:r>
          <w:tab/>
        </w:r>
        <w:r>
          <w:fldChar w:fldCharType="begin"/>
        </w:r>
        <w:r>
          <w:instrText xml:space="preserve"> PAGEREF _Toc20249 \h </w:instrText>
        </w:r>
        <w:r>
          <w:fldChar w:fldCharType="separate"/>
        </w:r>
        <w:r>
          <w:t>11</w:t>
        </w:r>
        <w:r>
          <w:fldChar w:fldCharType="end"/>
        </w:r>
      </w:hyperlink>
    </w:p>
    <w:p>
      <w:pPr>
        <w:pStyle w:val="TOC1"/>
        <w:tabs>
          <w:tab w:val="right" w:leader="dot" w:pos="8306"/>
        </w:tabs>
      </w:pPr>
      <w:hyperlink w:anchor="_Toc28549" w:history="1">
        <w:r>
          <w:rPr>
            <w:rFonts w:ascii="仿宋" w:eastAsia="仿宋" w:hAnsi="仿宋" w:cs="仿宋" w:hint="eastAsia"/>
            <w:lang w:eastAsia="zh-CN"/>
          </w:rPr>
          <w:t>五、动力调谐陀螺平台项目建设单位说明</w:t>
        </w:r>
        <w:r>
          <w:tab/>
        </w:r>
        <w:r>
          <w:fldChar w:fldCharType="begin"/>
        </w:r>
        <w:r>
          <w:instrText xml:space="preserve"> PAGEREF _Toc28549 \h </w:instrText>
        </w:r>
        <w:r>
          <w:fldChar w:fldCharType="separate"/>
        </w:r>
        <w:r>
          <w:t>13</w:t>
        </w:r>
        <w:r>
          <w:fldChar w:fldCharType="end"/>
        </w:r>
      </w:hyperlink>
    </w:p>
    <w:p>
      <w:pPr>
        <w:pStyle w:val="TOC2"/>
        <w:tabs>
          <w:tab w:val="right" w:leader="dot" w:pos="8306"/>
        </w:tabs>
      </w:pPr>
      <w:hyperlink w:anchor="_Toc11106" w:history="1">
        <w:r>
          <w:rPr>
            <w:rFonts w:ascii="仿宋" w:eastAsia="仿宋" w:hAnsi="仿宋" w:cs="仿宋" w:hint="eastAsia"/>
            <w:lang w:eastAsia="zh-CN"/>
          </w:rPr>
          <w:t>(一)、动力调谐陀螺平台项目承办单位基本情况</w:t>
        </w:r>
        <w:r>
          <w:tab/>
        </w:r>
        <w:r>
          <w:fldChar w:fldCharType="begin"/>
        </w:r>
        <w:r>
          <w:instrText xml:space="preserve"> PAGEREF _Toc11106 \h </w:instrText>
        </w:r>
        <w:r>
          <w:fldChar w:fldCharType="separate"/>
        </w:r>
        <w:r>
          <w:t>13</w:t>
        </w:r>
        <w:r>
          <w:fldChar w:fldCharType="end"/>
        </w:r>
      </w:hyperlink>
    </w:p>
    <w:p>
      <w:pPr>
        <w:pStyle w:val="TOC2"/>
        <w:tabs>
          <w:tab w:val="right" w:leader="dot" w:pos="8306"/>
        </w:tabs>
      </w:pPr>
      <w:hyperlink w:anchor="_Toc17687" w:history="1">
        <w:r>
          <w:rPr>
            <w:rFonts w:ascii="仿宋" w:eastAsia="仿宋" w:hAnsi="仿宋" w:cs="仿宋" w:hint="eastAsia"/>
            <w:lang w:eastAsia="zh-CN"/>
          </w:rPr>
          <w:t>(二)、公司经济效益分析</w:t>
        </w:r>
        <w:r>
          <w:tab/>
        </w:r>
        <w:r>
          <w:fldChar w:fldCharType="begin"/>
        </w:r>
        <w:r>
          <w:instrText xml:space="preserve"> PAGEREF _Toc17687 \h </w:instrText>
        </w:r>
        <w:r>
          <w:fldChar w:fldCharType="separate"/>
        </w:r>
        <w:r>
          <w:t>13</w:t>
        </w:r>
        <w:r>
          <w:fldChar w:fldCharType="end"/>
        </w:r>
      </w:hyperlink>
    </w:p>
    <w:p>
      <w:pPr>
        <w:pStyle w:val="TOC1"/>
        <w:tabs>
          <w:tab w:val="right" w:leader="dot" w:pos="8306"/>
        </w:tabs>
      </w:pPr>
      <w:hyperlink w:anchor="_Toc25094" w:history="1">
        <w:r>
          <w:rPr>
            <w:rFonts w:ascii="仿宋" w:eastAsia="仿宋" w:hAnsi="仿宋" w:cs="仿宋" w:hint="eastAsia"/>
            <w:lang w:eastAsia="zh-CN"/>
          </w:rPr>
          <w:t>六、动力调谐陀螺平台项目绩效评估</w:t>
        </w:r>
        <w:r>
          <w:tab/>
        </w:r>
        <w:r>
          <w:fldChar w:fldCharType="begin"/>
        </w:r>
        <w:r>
          <w:instrText xml:space="preserve"> PAGEREF _Toc25094 \h </w:instrText>
        </w:r>
        <w:r>
          <w:fldChar w:fldCharType="separate"/>
        </w:r>
        <w:r>
          <w:t>14</w:t>
        </w:r>
        <w:r>
          <w:fldChar w:fldCharType="end"/>
        </w:r>
      </w:hyperlink>
    </w:p>
    <w:p>
      <w:pPr>
        <w:pStyle w:val="TOC2"/>
        <w:tabs>
          <w:tab w:val="right" w:leader="dot" w:pos="8306"/>
        </w:tabs>
      </w:pPr>
      <w:hyperlink w:anchor="_Toc5955" w:history="1">
        <w:r>
          <w:rPr>
            <w:rFonts w:ascii="仿宋" w:eastAsia="仿宋" w:hAnsi="仿宋" w:cs="仿宋" w:hint="eastAsia"/>
            <w:lang w:eastAsia="zh-CN"/>
          </w:rPr>
          <w:t>(一)、绩效评估指标</w:t>
        </w:r>
        <w:r>
          <w:tab/>
        </w:r>
        <w:r>
          <w:fldChar w:fldCharType="begin"/>
        </w:r>
        <w:r>
          <w:instrText xml:space="preserve"> PAGEREF _Toc5955 \h </w:instrText>
        </w:r>
        <w:r>
          <w:fldChar w:fldCharType="separate"/>
        </w:r>
        <w:r>
          <w:t>14</w:t>
        </w:r>
        <w:r>
          <w:fldChar w:fldCharType="end"/>
        </w:r>
      </w:hyperlink>
    </w:p>
    <w:p>
      <w:pPr>
        <w:pStyle w:val="TOC2"/>
        <w:tabs>
          <w:tab w:val="right" w:leader="dot" w:pos="8306"/>
        </w:tabs>
      </w:pPr>
      <w:hyperlink w:anchor="_Toc13535" w:history="1">
        <w:r>
          <w:rPr>
            <w:rFonts w:ascii="仿宋" w:eastAsia="仿宋" w:hAnsi="仿宋" w:cs="仿宋" w:hint="eastAsia"/>
            <w:lang w:eastAsia="zh-CN"/>
          </w:rPr>
          <w:t>(二)、绩效评估方法</w:t>
        </w:r>
        <w:r>
          <w:tab/>
        </w:r>
        <w:r>
          <w:fldChar w:fldCharType="begin"/>
        </w:r>
        <w:r>
          <w:instrText xml:space="preserve"> PAGEREF _Toc13535 \h </w:instrText>
        </w:r>
        <w:r>
          <w:fldChar w:fldCharType="separate"/>
        </w:r>
        <w:r>
          <w:t>15</w:t>
        </w:r>
        <w:r>
          <w:fldChar w:fldCharType="end"/>
        </w:r>
      </w:hyperlink>
    </w:p>
    <w:p>
      <w:pPr>
        <w:pStyle w:val="TOC2"/>
        <w:tabs>
          <w:tab w:val="right" w:leader="dot" w:pos="8306"/>
        </w:tabs>
      </w:pPr>
      <w:hyperlink w:anchor="_Toc16321" w:history="1">
        <w:r>
          <w:rPr>
            <w:rFonts w:ascii="仿宋" w:eastAsia="仿宋" w:hAnsi="仿宋" w:cs="仿宋" w:hint="eastAsia"/>
            <w:lang w:eastAsia="zh-CN"/>
          </w:rPr>
          <w:t>(三)、绩效评估周期</w:t>
        </w:r>
        <w:r>
          <w:tab/>
        </w:r>
        <w:r>
          <w:fldChar w:fldCharType="begin"/>
        </w:r>
        <w:r>
          <w:instrText xml:space="preserve"> PAGEREF _Toc16321 \h </w:instrText>
        </w:r>
        <w:r>
          <w:fldChar w:fldCharType="separate"/>
        </w:r>
        <w:r>
          <w:t>16</w:t>
        </w:r>
        <w:r>
          <w:fldChar w:fldCharType="end"/>
        </w:r>
      </w:hyperlink>
    </w:p>
    <w:p>
      <w:pPr>
        <w:pStyle w:val="TOC1"/>
        <w:tabs>
          <w:tab w:val="right" w:leader="dot" w:pos="8306"/>
        </w:tabs>
      </w:pPr>
      <w:hyperlink w:anchor="_Toc24808" w:history="1">
        <w:r>
          <w:rPr>
            <w:rFonts w:ascii="仿宋" w:eastAsia="仿宋" w:hAnsi="仿宋" w:cs="仿宋" w:hint="eastAsia"/>
            <w:lang w:eastAsia="zh-CN"/>
          </w:rPr>
          <w:t>七、动力调谐陀螺平台项目技术管理</w:t>
        </w:r>
        <w:r>
          <w:tab/>
        </w:r>
        <w:r>
          <w:fldChar w:fldCharType="begin"/>
        </w:r>
        <w:r>
          <w:instrText xml:space="preserve"> PAGEREF _Toc24808 \h </w:instrText>
        </w:r>
        <w:r>
          <w:fldChar w:fldCharType="separate"/>
        </w:r>
        <w:r>
          <w:t>18</w:t>
        </w:r>
        <w:r>
          <w:fldChar w:fldCharType="end"/>
        </w:r>
      </w:hyperlink>
    </w:p>
    <w:p>
      <w:pPr>
        <w:pStyle w:val="TOC2"/>
        <w:tabs>
          <w:tab w:val="right" w:leader="dot" w:pos="8306"/>
        </w:tabs>
      </w:pPr>
      <w:hyperlink w:anchor="_Toc12607" w:history="1">
        <w:r>
          <w:rPr>
            <w:rFonts w:ascii="仿宋" w:eastAsia="仿宋" w:hAnsi="仿宋" w:cs="仿宋" w:hint="eastAsia"/>
            <w:lang w:eastAsia="zh-CN"/>
          </w:rPr>
          <w:t>(一)、技术方案选用方向</w:t>
        </w:r>
        <w:r>
          <w:tab/>
        </w:r>
        <w:r>
          <w:fldChar w:fldCharType="begin"/>
        </w:r>
        <w:r>
          <w:instrText xml:space="preserve"> PAGEREF _Toc12607 \h </w:instrText>
        </w:r>
        <w:r>
          <w:fldChar w:fldCharType="separate"/>
        </w:r>
        <w:r>
          <w:t>18</w:t>
        </w:r>
        <w:r>
          <w:fldChar w:fldCharType="end"/>
        </w:r>
      </w:hyperlink>
    </w:p>
    <w:p>
      <w:pPr>
        <w:pStyle w:val="TOC2"/>
        <w:tabs>
          <w:tab w:val="right" w:leader="dot" w:pos="8306"/>
        </w:tabs>
      </w:pPr>
      <w:hyperlink w:anchor="_Toc31050" w:history="1">
        <w:r>
          <w:rPr>
            <w:rFonts w:ascii="仿宋" w:eastAsia="仿宋" w:hAnsi="仿宋" w:cs="仿宋" w:hint="eastAsia"/>
            <w:lang w:eastAsia="zh-CN"/>
          </w:rPr>
          <w:t>(二)、工艺技术方案选用原则</w:t>
        </w:r>
        <w:r>
          <w:tab/>
        </w:r>
        <w:r>
          <w:fldChar w:fldCharType="begin"/>
        </w:r>
        <w:r>
          <w:instrText xml:space="preserve"> PAGEREF _Toc31050 \h </w:instrText>
        </w:r>
        <w:r>
          <w:fldChar w:fldCharType="separate"/>
        </w:r>
        <w:r>
          <w:t>19</w:t>
        </w:r>
        <w:r>
          <w:fldChar w:fldCharType="end"/>
        </w:r>
      </w:hyperlink>
    </w:p>
    <w:p>
      <w:pPr>
        <w:pStyle w:val="TOC2"/>
        <w:tabs>
          <w:tab w:val="right" w:leader="dot" w:pos="8306"/>
        </w:tabs>
      </w:pPr>
      <w:hyperlink w:anchor="_Toc14502" w:history="1">
        <w:r>
          <w:rPr>
            <w:rFonts w:ascii="仿宋" w:eastAsia="仿宋" w:hAnsi="仿宋" w:cs="仿宋" w:hint="eastAsia"/>
            <w:lang w:eastAsia="zh-CN"/>
          </w:rPr>
          <w:t>(三)、工艺技术方案要求</w:t>
        </w:r>
        <w:r>
          <w:tab/>
        </w:r>
        <w:r>
          <w:fldChar w:fldCharType="begin"/>
        </w:r>
        <w:r>
          <w:instrText xml:space="preserve"> PAGEREF _Toc14502 \h </w:instrText>
        </w:r>
        <w:r>
          <w:fldChar w:fldCharType="separate"/>
        </w:r>
        <w:r>
          <w:t>22</w:t>
        </w:r>
        <w:r>
          <w:fldChar w:fldCharType="end"/>
        </w:r>
      </w:hyperlink>
    </w:p>
    <w:p>
      <w:pPr>
        <w:pStyle w:val="TOC1"/>
        <w:tabs>
          <w:tab w:val="right" w:leader="dot" w:pos="8306"/>
        </w:tabs>
      </w:pPr>
      <w:hyperlink w:anchor="_Toc11273" w:history="1">
        <w:r>
          <w:rPr>
            <w:rFonts w:ascii="仿宋" w:eastAsia="仿宋" w:hAnsi="仿宋" w:cs="仿宋" w:hint="eastAsia"/>
            <w:lang w:eastAsia="zh-CN"/>
          </w:rPr>
          <w:t>八、动力调谐陀螺平台项目环境影响分析</w:t>
        </w:r>
        <w:r>
          <w:tab/>
        </w:r>
        <w:r>
          <w:fldChar w:fldCharType="begin"/>
        </w:r>
        <w:r>
          <w:instrText xml:space="preserve"> PAGEREF _Toc11273 \h </w:instrText>
        </w:r>
        <w:r>
          <w:fldChar w:fldCharType="separate"/>
        </w:r>
        <w:r>
          <w:t>24</w:t>
        </w:r>
        <w:r>
          <w:fldChar w:fldCharType="end"/>
        </w:r>
      </w:hyperlink>
    </w:p>
    <w:p>
      <w:pPr>
        <w:pStyle w:val="TOC2"/>
        <w:tabs>
          <w:tab w:val="right" w:leader="dot" w:pos="8306"/>
        </w:tabs>
      </w:pPr>
      <w:hyperlink w:anchor="_Toc5544" w:history="1">
        <w:r>
          <w:rPr>
            <w:rFonts w:ascii="仿宋" w:eastAsia="仿宋" w:hAnsi="仿宋" w:cs="仿宋" w:hint="eastAsia"/>
            <w:lang w:eastAsia="zh-CN"/>
          </w:rPr>
          <w:t>(一)、建设区域环境质量现状</w:t>
        </w:r>
        <w:r>
          <w:tab/>
        </w:r>
        <w:r>
          <w:fldChar w:fldCharType="begin"/>
        </w:r>
        <w:r>
          <w:instrText xml:space="preserve"> PAGEREF _Toc5544 \h </w:instrText>
        </w:r>
        <w:r>
          <w:fldChar w:fldCharType="separate"/>
        </w:r>
        <w:r>
          <w:t>24</w:t>
        </w:r>
        <w:r>
          <w:fldChar w:fldCharType="end"/>
        </w:r>
      </w:hyperlink>
    </w:p>
    <w:p>
      <w:pPr>
        <w:pStyle w:val="TOC2"/>
        <w:tabs>
          <w:tab w:val="right" w:leader="dot" w:pos="8306"/>
        </w:tabs>
      </w:pPr>
      <w:hyperlink w:anchor="_Toc17638" w:history="1">
        <w:r>
          <w:rPr>
            <w:rFonts w:ascii="仿宋" w:eastAsia="仿宋" w:hAnsi="仿宋" w:cs="仿宋" w:hint="eastAsia"/>
            <w:lang w:eastAsia="zh-CN"/>
          </w:rPr>
          <w:t>(二)、建设期环境保护</w:t>
        </w:r>
        <w:r>
          <w:tab/>
        </w:r>
        <w:r>
          <w:fldChar w:fldCharType="begin"/>
        </w:r>
        <w:r>
          <w:instrText xml:space="preserve"> PAGEREF _Toc17638 \h </w:instrText>
        </w:r>
        <w:r>
          <w:fldChar w:fldCharType="separate"/>
        </w:r>
        <w:r>
          <w:t>25</w:t>
        </w:r>
        <w:r>
          <w:fldChar w:fldCharType="end"/>
        </w:r>
      </w:hyperlink>
    </w:p>
    <w:p>
      <w:pPr>
        <w:pStyle w:val="TOC2"/>
        <w:tabs>
          <w:tab w:val="right" w:leader="dot" w:pos="8306"/>
        </w:tabs>
      </w:pPr>
      <w:hyperlink w:anchor="_Toc3213" w:history="1">
        <w:r>
          <w:rPr>
            <w:rFonts w:ascii="仿宋" w:eastAsia="仿宋" w:hAnsi="仿宋" w:cs="仿宋" w:hint="eastAsia"/>
            <w:lang w:eastAsia="zh-CN"/>
          </w:rPr>
          <w:t>(三)、运营期环境保护</w:t>
        </w:r>
        <w:r>
          <w:tab/>
        </w:r>
        <w:r>
          <w:fldChar w:fldCharType="begin"/>
        </w:r>
        <w:r>
          <w:instrText xml:space="preserve"> PAGEREF _Toc3213 \h </w:instrText>
        </w:r>
        <w:r>
          <w:fldChar w:fldCharType="separate"/>
        </w:r>
        <w:r>
          <w:t>27</w:t>
        </w:r>
        <w:r>
          <w:fldChar w:fldCharType="end"/>
        </w:r>
      </w:hyperlink>
    </w:p>
    <w:p>
      <w:pPr>
        <w:pStyle w:val="TOC2"/>
        <w:tabs>
          <w:tab w:val="right" w:leader="dot" w:pos="8306"/>
        </w:tabs>
      </w:pPr>
      <w:hyperlink w:anchor="_Toc10343" w:history="1">
        <w:r>
          <w:rPr>
            <w:rFonts w:ascii="仿宋" w:eastAsia="仿宋" w:hAnsi="仿宋" w:cs="仿宋" w:hint="eastAsia"/>
            <w:lang w:eastAsia="zh-CN"/>
          </w:rPr>
          <w:t>(四)、动力调谐陀螺平台项目建设对区域经济的影响</w:t>
        </w:r>
        <w:r>
          <w:tab/>
        </w:r>
        <w:r>
          <w:fldChar w:fldCharType="begin"/>
        </w:r>
        <w:r>
          <w:instrText xml:space="preserve"> PAGEREF _Toc10343 \h </w:instrText>
        </w:r>
        <w:r>
          <w:fldChar w:fldCharType="separate"/>
        </w:r>
        <w:r>
          <w:t>28</w:t>
        </w:r>
        <w:r>
          <w:fldChar w:fldCharType="end"/>
        </w:r>
      </w:hyperlink>
    </w:p>
    <w:p>
      <w:pPr>
        <w:pStyle w:val="TOC2"/>
        <w:tabs>
          <w:tab w:val="right" w:leader="dot" w:pos="8306"/>
        </w:tabs>
      </w:pPr>
      <w:hyperlink w:anchor="_Toc25498" w:history="1">
        <w:r>
          <w:rPr>
            <w:rFonts w:ascii="仿宋" w:eastAsia="仿宋" w:hAnsi="仿宋" w:cs="仿宋" w:hint="eastAsia"/>
            <w:lang w:eastAsia="zh-CN"/>
          </w:rPr>
          <w:t>(五)、废弃物处理</w:t>
        </w:r>
        <w:r>
          <w:tab/>
        </w:r>
        <w:r>
          <w:fldChar w:fldCharType="begin"/>
        </w:r>
        <w:r>
          <w:instrText xml:space="preserve"> PAGEREF _Toc25498 \h </w:instrText>
        </w:r>
        <w:r>
          <w:fldChar w:fldCharType="separate"/>
        </w:r>
        <w:r>
          <w:t>30</w:t>
        </w:r>
        <w:r>
          <w:fldChar w:fldCharType="end"/>
        </w:r>
      </w:hyperlink>
    </w:p>
    <w:p>
      <w:pPr>
        <w:pStyle w:val="TOC2"/>
        <w:tabs>
          <w:tab w:val="right" w:leader="dot" w:pos="8306"/>
        </w:tabs>
      </w:pPr>
      <w:hyperlink w:anchor="_Toc4145" w:history="1">
        <w:r>
          <w:rPr>
            <w:rFonts w:ascii="仿宋" w:eastAsia="仿宋" w:hAnsi="仿宋" w:cs="仿宋" w:hint="eastAsia"/>
            <w:lang w:eastAsia="zh-CN"/>
          </w:rPr>
          <w:t>(六)、特殊环境影响分析</w:t>
        </w:r>
        <w:r>
          <w:tab/>
        </w:r>
        <w:r>
          <w:fldChar w:fldCharType="begin"/>
        </w:r>
        <w:r>
          <w:instrText xml:space="preserve"> PAGEREF _Toc4145 \h </w:instrText>
        </w:r>
        <w:r>
          <w:fldChar w:fldCharType="separate"/>
        </w:r>
        <w:r>
          <w:t>31</w:t>
        </w:r>
        <w:r>
          <w:fldChar w:fldCharType="end"/>
        </w:r>
      </w:hyperlink>
    </w:p>
    <w:p>
      <w:pPr>
        <w:pStyle w:val="TOC2"/>
        <w:tabs>
          <w:tab w:val="right" w:leader="dot" w:pos="8306"/>
        </w:tabs>
      </w:pPr>
      <w:hyperlink w:anchor="_Toc4234" w:history="1">
        <w:r>
          <w:rPr>
            <w:rFonts w:ascii="仿宋" w:eastAsia="仿宋" w:hAnsi="仿宋" w:cs="仿宋" w:hint="eastAsia"/>
            <w:lang w:eastAsia="zh-CN"/>
          </w:rPr>
          <w:t>(七)、清洁生产</w:t>
        </w:r>
        <w:r>
          <w:tab/>
        </w:r>
        <w:r>
          <w:fldChar w:fldCharType="begin"/>
        </w:r>
        <w:r>
          <w:instrText xml:space="preserve"> PAGEREF _Toc4234 \h </w:instrText>
        </w:r>
        <w:r>
          <w:fldChar w:fldCharType="separate"/>
        </w:r>
        <w:r>
          <w:t>32</w:t>
        </w:r>
        <w:r>
          <w:fldChar w:fldCharType="end"/>
        </w:r>
      </w:hyperlink>
    </w:p>
    <w:p>
      <w:pPr>
        <w:pStyle w:val="TOC2"/>
        <w:tabs>
          <w:tab w:val="right" w:leader="dot" w:pos="8306"/>
        </w:tabs>
      </w:pPr>
      <w:hyperlink w:anchor="_Toc23314" w:history="1">
        <w:r>
          <w:rPr>
            <w:rFonts w:ascii="仿宋" w:eastAsia="仿宋" w:hAnsi="仿宋" w:cs="仿宋" w:hint="eastAsia"/>
            <w:lang w:eastAsia="zh-CN"/>
          </w:rPr>
          <w:t>(八)、环境保护综合评价</w:t>
        </w:r>
        <w:r>
          <w:tab/>
        </w:r>
        <w:r>
          <w:fldChar w:fldCharType="begin"/>
        </w:r>
        <w:r>
          <w:instrText xml:space="preserve"> PAGEREF _Toc23314 \h </w:instrText>
        </w:r>
        <w:r>
          <w:fldChar w:fldCharType="separate"/>
        </w:r>
        <w:r>
          <w:t>34</w:t>
        </w:r>
        <w:r>
          <w:fldChar w:fldCharType="end"/>
        </w:r>
      </w:hyperlink>
    </w:p>
    <w:p>
      <w:pPr>
        <w:pStyle w:val="TOC1"/>
        <w:tabs>
          <w:tab w:val="right" w:leader="dot" w:pos="8306"/>
        </w:tabs>
      </w:pPr>
      <w:hyperlink w:anchor="_Toc16111" w:history="1">
        <w:r>
          <w:rPr>
            <w:rFonts w:ascii="仿宋" w:eastAsia="仿宋" w:hAnsi="仿宋" w:cs="仿宋" w:hint="eastAsia"/>
            <w:lang w:eastAsia="zh-CN"/>
          </w:rPr>
          <w:t>九、动力调谐陀螺平台项目经营效益</w:t>
        </w:r>
        <w:r>
          <w:tab/>
        </w:r>
        <w:r>
          <w:fldChar w:fldCharType="begin"/>
        </w:r>
        <w:r>
          <w:instrText xml:space="preserve"> PAGEREF _Toc16111 \h </w:instrText>
        </w:r>
        <w:r>
          <w:fldChar w:fldCharType="separate"/>
        </w:r>
        <w:r>
          <w:t>35</w:t>
        </w:r>
        <w:r>
          <w:fldChar w:fldCharType="end"/>
        </w:r>
      </w:hyperlink>
    </w:p>
    <w:p>
      <w:pPr>
        <w:pStyle w:val="TOC2"/>
        <w:tabs>
          <w:tab w:val="right" w:leader="dot" w:pos="8306"/>
        </w:tabs>
      </w:pPr>
      <w:hyperlink w:anchor="_Toc5737" w:history="1">
        <w:r>
          <w:rPr>
            <w:rFonts w:ascii="仿宋" w:eastAsia="仿宋" w:hAnsi="仿宋" w:cs="仿宋" w:hint="eastAsia"/>
            <w:lang w:eastAsia="zh-CN"/>
          </w:rPr>
          <w:t>(一)、经济评价财务测算</w:t>
        </w:r>
        <w:r>
          <w:tab/>
        </w:r>
        <w:r>
          <w:fldChar w:fldCharType="begin"/>
        </w:r>
        <w:r>
          <w:instrText xml:space="preserve"> PAGEREF _Toc5737 \h </w:instrText>
        </w:r>
        <w:r>
          <w:fldChar w:fldCharType="separate"/>
        </w:r>
        <w:r>
          <w:t>35</w:t>
        </w:r>
        <w:r>
          <w:fldChar w:fldCharType="end"/>
        </w:r>
      </w:hyperlink>
    </w:p>
    <w:p>
      <w:pPr>
        <w:pStyle w:val="TOC2"/>
        <w:tabs>
          <w:tab w:val="right" w:leader="dot" w:pos="8306"/>
        </w:tabs>
      </w:pPr>
      <w:hyperlink w:anchor="_Toc24181" w:history="1">
        <w:r>
          <w:rPr>
            <w:rFonts w:ascii="仿宋" w:eastAsia="仿宋" w:hAnsi="仿宋" w:cs="仿宋" w:hint="eastAsia"/>
            <w:lang w:eastAsia="zh-CN"/>
          </w:rPr>
          <w:t>(二)、动力调谐陀螺平台项目盈利能力分析</w:t>
        </w:r>
        <w:r>
          <w:tab/>
        </w:r>
        <w:r>
          <w:fldChar w:fldCharType="begin"/>
        </w:r>
        <w:r>
          <w:instrText xml:space="preserve"> PAGEREF _Toc24181 \h </w:instrText>
        </w:r>
        <w:r>
          <w:fldChar w:fldCharType="separate"/>
        </w:r>
        <w:r>
          <w:t>36</w:t>
        </w:r>
        <w:r>
          <w:fldChar w:fldCharType="end"/>
        </w:r>
      </w:hyperlink>
    </w:p>
    <w:p>
      <w:pPr>
        <w:pStyle w:val="TOC1"/>
        <w:tabs>
          <w:tab w:val="right" w:leader="dot" w:pos="8306"/>
        </w:tabs>
      </w:pPr>
      <w:hyperlink w:anchor="_Toc21462" w:history="1">
        <w:r>
          <w:rPr>
            <w:rFonts w:ascii="仿宋" w:eastAsia="仿宋" w:hAnsi="仿宋" w:cs="仿宋" w:hint="eastAsia"/>
            <w:lang w:eastAsia="zh-CN"/>
          </w:rPr>
          <w:t>十、动力调谐陀螺平台项目风险管理</w:t>
        </w:r>
        <w:r>
          <w:tab/>
        </w:r>
        <w:r>
          <w:fldChar w:fldCharType="begin"/>
        </w:r>
        <w:r>
          <w:instrText xml:space="preserve"> PAGEREF _Toc21462 \h </w:instrText>
        </w:r>
        <w:r>
          <w:fldChar w:fldCharType="separate"/>
        </w:r>
        <w:r>
          <w:t>37</w:t>
        </w:r>
        <w:r>
          <w:fldChar w:fldCharType="end"/>
        </w:r>
      </w:hyperlink>
    </w:p>
    <w:p>
      <w:pPr>
        <w:pStyle w:val="TOC2"/>
        <w:tabs>
          <w:tab w:val="right" w:leader="dot" w:pos="8306"/>
        </w:tabs>
      </w:pPr>
      <w:hyperlink w:anchor="_Toc8281" w:history="1">
        <w:r>
          <w:rPr>
            <w:rFonts w:ascii="仿宋" w:eastAsia="仿宋" w:hAnsi="仿宋" w:cs="仿宋" w:hint="eastAsia"/>
            <w:lang w:eastAsia="zh-CN"/>
          </w:rPr>
          <w:t>(一)、风险识别与评估</w:t>
        </w:r>
        <w:r>
          <w:tab/>
        </w:r>
        <w:r>
          <w:fldChar w:fldCharType="begin"/>
        </w:r>
        <w:r>
          <w:instrText xml:space="preserve"> PAGEREF _Toc8281 \h </w:instrText>
        </w:r>
        <w:r>
          <w:fldChar w:fldCharType="separate"/>
        </w:r>
        <w:r>
          <w:t>37</w:t>
        </w:r>
        <w:r>
          <w:fldChar w:fldCharType="end"/>
        </w:r>
      </w:hyperlink>
    </w:p>
    <w:p>
      <w:pPr>
        <w:pStyle w:val="TOC2"/>
        <w:tabs>
          <w:tab w:val="right" w:leader="dot" w:pos="8306"/>
        </w:tabs>
      </w:pPr>
      <w:hyperlink w:anchor="_Toc13648" w:history="1">
        <w:r>
          <w:rPr>
            <w:rFonts w:ascii="仿宋" w:eastAsia="仿宋" w:hAnsi="仿宋" w:cs="仿宋" w:hint="eastAsia"/>
            <w:lang w:eastAsia="zh-CN"/>
          </w:rPr>
          <w:t>(二)、风险应对策略</w:t>
        </w:r>
        <w:r>
          <w:tab/>
        </w:r>
        <w:r>
          <w:fldChar w:fldCharType="begin"/>
        </w:r>
        <w:r>
          <w:instrText xml:space="preserve"> PAGEREF _Toc13648 \h </w:instrText>
        </w:r>
        <w:r>
          <w:fldChar w:fldCharType="separate"/>
        </w:r>
        <w:r>
          <w:t>38</w:t>
        </w:r>
        <w:r>
          <w:fldChar w:fldCharType="end"/>
        </w:r>
      </w:hyperlink>
    </w:p>
    <w:p>
      <w:pPr>
        <w:pStyle w:val="TOC2"/>
        <w:tabs>
          <w:tab w:val="right" w:leader="dot" w:pos="8306"/>
        </w:tabs>
      </w:pPr>
      <w:hyperlink w:anchor="_Toc17818" w:history="1">
        <w:r>
          <w:rPr>
            <w:rFonts w:ascii="仿宋" w:eastAsia="仿宋" w:hAnsi="仿宋" w:cs="仿宋" w:hint="eastAsia"/>
            <w:lang w:eastAsia="zh-CN"/>
          </w:rPr>
          <w:t>(三)、风险监控与控制</w:t>
        </w:r>
        <w:r>
          <w:tab/>
        </w:r>
        <w:r>
          <w:fldChar w:fldCharType="begin"/>
        </w:r>
        <w:r>
          <w:instrText xml:space="preserve"> PAGEREF _Toc17818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4" w:history="1">
        <w:r>
          <w:rPr>
            <w:rFonts w:ascii="仿宋" w:eastAsia="仿宋" w:hAnsi="仿宋" w:cs="仿宋" w:hint="eastAsia"/>
            <w:lang w:eastAsia="zh-CN"/>
          </w:rPr>
          <w:t>十一、动力调谐陀螺平台项目财务管理</w:t>
        </w:r>
        <w:r>
          <w:tab/>
        </w:r>
        <w:r>
          <w:fldChar w:fldCharType="begin"/>
        </w:r>
        <w:r>
          <w:instrText xml:space="preserve"> PAGEREF _Toc11034 \h </w:instrText>
        </w:r>
        <w:r>
          <w:fldChar w:fldCharType="separate"/>
        </w:r>
        <w:r>
          <w:t>41</w:t>
        </w:r>
        <w:r>
          <w:fldChar w:fldCharType="end"/>
        </w:r>
      </w:hyperlink>
    </w:p>
    <w:p>
      <w:pPr>
        <w:pStyle w:val="TOC2"/>
        <w:tabs>
          <w:tab w:val="right" w:leader="dot" w:pos="8306"/>
        </w:tabs>
      </w:pPr>
      <w:hyperlink w:anchor="_Toc27566" w:history="1">
        <w:r>
          <w:rPr>
            <w:rFonts w:ascii="仿宋" w:eastAsia="仿宋" w:hAnsi="仿宋" w:cs="仿宋" w:hint="eastAsia"/>
            <w:lang w:eastAsia="zh-CN"/>
          </w:rPr>
          <w:t>(一)、资金需求大</w:t>
        </w:r>
        <w:r>
          <w:tab/>
        </w:r>
        <w:r>
          <w:fldChar w:fldCharType="begin"/>
        </w:r>
        <w:r>
          <w:instrText xml:space="preserve"> PAGEREF _Toc27566 \h </w:instrText>
        </w:r>
        <w:r>
          <w:fldChar w:fldCharType="separate"/>
        </w:r>
        <w:r>
          <w:t>41</w:t>
        </w:r>
        <w:r>
          <w:fldChar w:fldCharType="end"/>
        </w:r>
      </w:hyperlink>
    </w:p>
    <w:p>
      <w:pPr>
        <w:pStyle w:val="TOC2"/>
        <w:tabs>
          <w:tab w:val="right" w:leader="dot" w:pos="8306"/>
        </w:tabs>
      </w:pPr>
      <w:hyperlink w:anchor="_Toc31277" w:history="1">
        <w:r>
          <w:rPr>
            <w:rFonts w:ascii="仿宋" w:eastAsia="仿宋" w:hAnsi="仿宋" w:cs="仿宋" w:hint="eastAsia"/>
            <w:lang w:eastAsia="zh-CN"/>
          </w:rPr>
          <w:t>(二)、研发周期长</w:t>
        </w:r>
        <w:r>
          <w:tab/>
        </w:r>
        <w:r>
          <w:fldChar w:fldCharType="begin"/>
        </w:r>
        <w:r>
          <w:instrText xml:space="preserve"> PAGEREF _Toc31277 \h </w:instrText>
        </w:r>
        <w:r>
          <w:fldChar w:fldCharType="separate"/>
        </w:r>
        <w:r>
          <w:t>42</w:t>
        </w:r>
        <w:r>
          <w:fldChar w:fldCharType="end"/>
        </w:r>
      </w:hyperlink>
    </w:p>
    <w:p>
      <w:pPr>
        <w:pStyle w:val="TOC2"/>
        <w:tabs>
          <w:tab w:val="right" w:leader="dot" w:pos="8306"/>
        </w:tabs>
      </w:pPr>
      <w:hyperlink w:anchor="_Toc13234" w:history="1">
        <w:r>
          <w:rPr>
            <w:rFonts w:ascii="仿宋" w:eastAsia="仿宋" w:hAnsi="仿宋" w:cs="仿宋" w:hint="eastAsia"/>
            <w:lang w:eastAsia="zh-CN"/>
          </w:rPr>
          <w:t>(三)、市场风险大</w:t>
        </w:r>
        <w:r>
          <w:tab/>
        </w:r>
        <w:r>
          <w:fldChar w:fldCharType="begin"/>
        </w:r>
        <w:r>
          <w:instrText xml:space="preserve"> PAGEREF _Toc13234 \h </w:instrText>
        </w:r>
        <w:r>
          <w:fldChar w:fldCharType="separate"/>
        </w:r>
        <w:r>
          <w:t>44</w:t>
        </w:r>
        <w:r>
          <w:fldChar w:fldCharType="end"/>
        </w:r>
      </w:hyperlink>
    </w:p>
    <w:p>
      <w:pPr>
        <w:pStyle w:val="TOC2"/>
        <w:tabs>
          <w:tab w:val="right" w:leader="dot" w:pos="8306"/>
        </w:tabs>
      </w:pPr>
      <w:hyperlink w:anchor="_Toc5896" w:history="1">
        <w:r>
          <w:rPr>
            <w:rFonts w:ascii="仿宋" w:eastAsia="仿宋" w:hAnsi="仿宋" w:cs="仿宋" w:hint="eastAsia"/>
            <w:lang w:eastAsia="zh-CN"/>
          </w:rPr>
          <w:t>(四)、利润率高</w:t>
        </w:r>
        <w:r>
          <w:tab/>
        </w:r>
        <w:r>
          <w:fldChar w:fldCharType="begin"/>
        </w:r>
        <w:r>
          <w:instrText xml:space="preserve"> PAGEREF _Toc5896 \h </w:instrText>
        </w:r>
        <w:r>
          <w:fldChar w:fldCharType="separate"/>
        </w:r>
        <w:r>
          <w:t>46</w:t>
        </w:r>
        <w:r>
          <w:fldChar w:fldCharType="end"/>
        </w:r>
      </w:hyperlink>
    </w:p>
    <w:p>
      <w:pPr>
        <w:pStyle w:val="TOC1"/>
        <w:tabs>
          <w:tab w:val="right" w:leader="dot" w:pos="8306"/>
        </w:tabs>
      </w:pPr>
      <w:hyperlink w:anchor="_Toc16514" w:history="1">
        <w:r>
          <w:rPr>
            <w:rFonts w:ascii="仿宋" w:eastAsia="仿宋" w:hAnsi="仿宋" w:cs="仿宋" w:hint="eastAsia"/>
            <w:lang w:eastAsia="zh-CN"/>
          </w:rPr>
          <w:t>十二、生产安全保护</w:t>
        </w:r>
        <w:r>
          <w:tab/>
        </w:r>
        <w:r>
          <w:fldChar w:fldCharType="begin"/>
        </w:r>
        <w:r>
          <w:instrText xml:space="preserve"> PAGEREF _Toc16514 \h </w:instrText>
        </w:r>
        <w:r>
          <w:fldChar w:fldCharType="separate"/>
        </w:r>
        <w:r>
          <w:t>49</w:t>
        </w:r>
        <w:r>
          <w:fldChar w:fldCharType="end"/>
        </w:r>
      </w:hyperlink>
    </w:p>
    <w:p>
      <w:pPr>
        <w:pStyle w:val="TOC2"/>
        <w:tabs>
          <w:tab w:val="right" w:leader="dot" w:pos="8306"/>
        </w:tabs>
      </w:pPr>
      <w:hyperlink w:anchor="_Toc19" w:history="1">
        <w:r>
          <w:rPr>
            <w:rFonts w:ascii="仿宋" w:eastAsia="仿宋" w:hAnsi="仿宋" w:cs="仿宋" w:hint="eastAsia"/>
            <w:lang w:eastAsia="zh-CN"/>
          </w:rPr>
          <w:t>(一)、消防安全</w:t>
        </w:r>
        <w:r>
          <w:tab/>
        </w:r>
        <w:r>
          <w:fldChar w:fldCharType="begin"/>
        </w:r>
        <w:r>
          <w:instrText xml:space="preserve"> PAGEREF _Toc19 \h </w:instrText>
        </w:r>
        <w:r>
          <w:fldChar w:fldCharType="separate"/>
        </w:r>
        <w:r>
          <w:t>49</w:t>
        </w:r>
        <w:r>
          <w:fldChar w:fldCharType="end"/>
        </w:r>
      </w:hyperlink>
    </w:p>
    <w:p>
      <w:pPr>
        <w:pStyle w:val="TOC2"/>
        <w:tabs>
          <w:tab w:val="right" w:leader="dot" w:pos="8306"/>
        </w:tabs>
      </w:pPr>
      <w:hyperlink w:anchor="_Toc10771" w:history="1">
        <w:r>
          <w:rPr>
            <w:rFonts w:ascii="仿宋" w:eastAsia="仿宋" w:hAnsi="仿宋" w:cs="仿宋" w:hint="eastAsia"/>
            <w:lang w:eastAsia="zh-CN"/>
          </w:rPr>
          <w:t>(二)、防火防爆总图布置措施</w:t>
        </w:r>
        <w:r>
          <w:tab/>
        </w:r>
        <w:r>
          <w:fldChar w:fldCharType="begin"/>
        </w:r>
        <w:r>
          <w:instrText xml:space="preserve"> PAGEREF _Toc10771 \h </w:instrText>
        </w:r>
        <w:r>
          <w:fldChar w:fldCharType="separate"/>
        </w:r>
        <w:r>
          <w:t>50</w:t>
        </w:r>
        <w:r>
          <w:fldChar w:fldCharType="end"/>
        </w:r>
      </w:hyperlink>
    </w:p>
    <w:p>
      <w:pPr>
        <w:pStyle w:val="TOC2"/>
        <w:tabs>
          <w:tab w:val="right" w:leader="dot" w:pos="8306"/>
        </w:tabs>
      </w:pPr>
      <w:hyperlink w:anchor="_Toc23534" w:history="1">
        <w:r>
          <w:rPr>
            <w:rFonts w:ascii="仿宋" w:eastAsia="仿宋" w:hAnsi="仿宋" w:cs="仿宋" w:hint="eastAsia"/>
            <w:lang w:eastAsia="zh-CN"/>
          </w:rPr>
          <w:t>(三)、自然灾害防范措施</w:t>
        </w:r>
        <w:r>
          <w:tab/>
        </w:r>
        <w:r>
          <w:fldChar w:fldCharType="begin"/>
        </w:r>
        <w:r>
          <w:instrText xml:space="preserve"> PAGEREF _Toc23534 \h </w:instrText>
        </w:r>
        <w:r>
          <w:fldChar w:fldCharType="separate"/>
        </w:r>
        <w:r>
          <w:t>51</w:t>
        </w:r>
        <w:r>
          <w:fldChar w:fldCharType="end"/>
        </w:r>
      </w:hyperlink>
    </w:p>
    <w:p>
      <w:pPr>
        <w:pStyle w:val="TOC2"/>
        <w:tabs>
          <w:tab w:val="right" w:leader="dot" w:pos="8306"/>
        </w:tabs>
      </w:pPr>
      <w:hyperlink w:anchor="_Toc14587" w:history="1">
        <w:r>
          <w:rPr>
            <w:rFonts w:ascii="仿宋" w:eastAsia="仿宋" w:hAnsi="仿宋" w:cs="仿宋" w:hint="eastAsia"/>
            <w:lang w:eastAsia="zh-CN"/>
          </w:rPr>
          <w:t>(四)、安全色及安全标志使用要求</w:t>
        </w:r>
        <w:r>
          <w:tab/>
        </w:r>
        <w:r>
          <w:fldChar w:fldCharType="begin"/>
        </w:r>
        <w:r>
          <w:instrText xml:space="preserve"> PAGEREF _Toc14587 \h </w:instrText>
        </w:r>
        <w:r>
          <w:fldChar w:fldCharType="separate"/>
        </w:r>
        <w:r>
          <w:t>52</w:t>
        </w:r>
        <w:r>
          <w:fldChar w:fldCharType="end"/>
        </w:r>
      </w:hyperlink>
    </w:p>
    <w:p>
      <w:pPr>
        <w:pStyle w:val="TOC2"/>
        <w:tabs>
          <w:tab w:val="right" w:leader="dot" w:pos="8306"/>
        </w:tabs>
      </w:pPr>
      <w:hyperlink w:anchor="_Toc869" w:history="1">
        <w:r>
          <w:rPr>
            <w:rFonts w:ascii="仿宋" w:eastAsia="仿宋" w:hAnsi="仿宋" w:cs="仿宋" w:hint="eastAsia"/>
            <w:lang w:eastAsia="zh-CN"/>
          </w:rPr>
          <w:t>(五)、防尘防毒措施</w:t>
        </w:r>
        <w:r>
          <w:tab/>
        </w:r>
        <w:r>
          <w:fldChar w:fldCharType="begin"/>
        </w:r>
        <w:r>
          <w:instrText xml:space="preserve"> PAGEREF _Toc869 \h </w:instrText>
        </w:r>
        <w:r>
          <w:fldChar w:fldCharType="separate"/>
        </w:r>
        <w:r>
          <w:t>53</w:t>
        </w:r>
        <w:r>
          <w:fldChar w:fldCharType="end"/>
        </w:r>
      </w:hyperlink>
    </w:p>
    <w:p>
      <w:pPr>
        <w:pStyle w:val="TOC2"/>
        <w:tabs>
          <w:tab w:val="right" w:leader="dot" w:pos="8306"/>
        </w:tabs>
      </w:pPr>
      <w:hyperlink w:anchor="_Toc4899" w:history="1">
        <w:r>
          <w:rPr>
            <w:rFonts w:ascii="仿宋" w:eastAsia="仿宋" w:hAnsi="仿宋" w:cs="仿宋" w:hint="eastAsia"/>
            <w:lang w:eastAsia="zh-CN"/>
          </w:rPr>
          <w:t>(六)、防静电、触电防护及防雷措施</w:t>
        </w:r>
        <w:r>
          <w:tab/>
        </w:r>
        <w:r>
          <w:fldChar w:fldCharType="begin"/>
        </w:r>
        <w:r>
          <w:instrText xml:space="preserve"> PAGEREF _Toc4899 \h </w:instrText>
        </w:r>
        <w:r>
          <w:fldChar w:fldCharType="separate"/>
        </w:r>
        <w:r>
          <w:t>54</w:t>
        </w:r>
        <w:r>
          <w:fldChar w:fldCharType="end"/>
        </w:r>
      </w:hyperlink>
    </w:p>
    <w:p>
      <w:pPr>
        <w:pStyle w:val="TOC2"/>
        <w:tabs>
          <w:tab w:val="right" w:leader="dot" w:pos="8306"/>
        </w:tabs>
      </w:pPr>
      <w:hyperlink w:anchor="_Toc7140" w:history="1">
        <w:r>
          <w:rPr>
            <w:rFonts w:ascii="仿宋" w:eastAsia="仿宋" w:hAnsi="仿宋" w:cs="仿宋" w:hint="eastAsia"/>
            <w:lang w:eastAsia="zh-CN"/>
          </w:rPr>
          <w:t>(七)、机械设备安全保障措施</w:t>
        </w:r>
        <w:r>
          <w:tab/>
        </w:r>
        <w:r>
          <w:fldChar w:fldCharType="begin"/>
        </w:r>
        <w:r>
          <w:instrText xml:space="preserve"> PAGEREF _Toc7140 \h </w:instrText>
        </w:r>
        <w:r>
          <w:fldChar w:fldCharType="separate"/>
        </w:r>
        <w:r>
          <w:t>56</w:t>
        </w:r>
        <w:r>
          <w:fldChar w:fldCharType="end"/>
        </w:r>
      </w:hyperlink>
    </w:p>
    <w:p>
      <w:pPr>
        <w:pStyle w:val="TOC1"/>
        <w:tabs>
          <w:tab w:val="right" w:leader="dot" w:pos="8306"/>
        </w:tabs>
      </w:pPr>
      <w:hyperlink w:anchor="_Toc2785" w:history="1">
        <w:r>
          <w:rPr>
            <w:rFonts w:ascii="仿宋" w:eastAsia="仿宋" w:hAnsi="仿宋" w:cs="仿宋" w:hint="eastAsia"/>
            <w:lang w:eastAsia="zh-CN"/>
          </w:rPr>
          <w:t>十三、动力调谐陀螺平台项目实施时间节点</w:t>
        </w:r>
        <w:r>
          <w:tab/>
        </w:r>
        <w:r>
          <w:fldChar w:fldCharType="begin"/>
        </w:r>
        <w:r>
          <w:instrText xml:space="preserve"> PAGEREF _Toc2785 \h </w:instrText>
        </w:r>
        <w:r>
          <w:fldChar w:fldCharType="separate"/>
        </w:r>
        <w:r>
          <w:t>57</w:t>
        </w:r>
        <w:r>
          <w:fldChar w:fldCharType="end"/>
        </w:r>
      </w:hyperlink>
    </w:p>
    <w:p>
      <w:pPr>
        <w:pStyle w:val="TOC2"/>
        <w:tabs>
          <w:tab w:val="right" w:leader="dot" w:pos="8306"/>
        </w:tabs>
      </w:pPr>
      <w:hyperlink w:anchor="_Toc20122" w:history="1">
        <w:r>
          <w:rPr>
            <w:rFonts w:ascii="仿宋" w:eastAsia="仿宋" w:hAnsi="仿宋" w:cs="仿宋" w:hint="eastAsia"/>
            <w:lang w:eastAsia="zh-CN"/>
          </w:rPr>
          <w:t>(一)、动力调谐陀螺平台项目启动阶段时间节点</w:t>
        </w:r>
        <w:r>
          <w:tab/>
        </w:r>
        <w:r>
          <w:fldChar w:fldCharType="begin"/>
        </w:r>
        <w:r>
          <w:instrText xml:space="preserve"> PAGEREF _Toc20122 \h </w:instrText>
        </w:r>
        <w:r>
          <w:fldChar w:fldCharType="separate"/>
        </w:r>
        <w:r>
          <w:t>57</w:t>
        </w:r>
        <w:r>
          <w:fldChar w:fldCharType="end"/>
        </w:r>
      </w:hyperlink>
    </w:p>
    <w:p>
      <w:pPr>
        <w:pStyle w:val="TOC2"/>
        <w:tabs>
          <w:tab w:val="right" w:leader="dot" w:pos="8306"/>
        </w:tabs>
      </w:pPr>
      <w:hyperlink w:anchor="_Toc3090" w:history="1">
        <w:r>
          <w:rPr>
            <w:rFonts w:ascii="仿宋" w:eastAsia="仿宋" w:hAnsi="仿宋" w:cs="仿宋" w:hint="eastAsia"/>
            <w:lang w:eastAsia="zh-CN"/>
          </w:rPr>
          <w:t>(二)、动力调谐陀螺平台项目执行阶段时间节点</w:t>
        </w:r>
        <w:r>
          <w:tab/>
        </w:r>
        <w:r>
          <w:fldChar w:fldCharType="begin"/>
        </w:r>
        <w:r>
          <w:instrText xml:space="preserve"> PAGEREF _Toc3090 \h </w:instrText>
        </w:r>
        <w:r>
          <w:fldChar w:fldCharType="separate"/>
        </w:r>
        <w:r>
          <w:t>58</w:t>
        </w:r>
        <w:r>
          <w:fldChar w:fldCharType="end"/>
        </w:r>
      </w:hyperlink>
    </w:p>
    <w:p>
      <w:pPr>
        <w:pStyle w:val="TOC2"/>
        <w:tabs>
          <w:tab w:val="right" w:leader="dot" w:pos="8306"/>
        </w:tabs>
      </w:pPr>
      <w:hyperlink w:anchor="_Toc18864" w:history="1">
        <w:r>
          <w:rPr>
            <w:rFonts w:ascii="仿宋" w:eastAsia="仿宋" w:hAnsi="仿宋" w:cs="仿宋" w:hint="eastAsia"/>
            <w:lang w:eastAsia="zh-CN"/>
          </w:rPr>
          <w:t>(三)、动力调谐陀螺平台项目完成阶段时间节点</w:t>
        </w:r>
        <w:r>
          <w:tab/>
        </w:r>
        <w:r>
          <w:fldChar w:fldCharType="begin"/>
        </w:r>
        <w:r>
          <w:instrText xml:space="preserve"> PAGEREF _Toc18864 \h </w:instrText>
        </w:r>
        <w:r>
          <w:fldChar w:fldCharType="separate"/>
        </w:r>
        <w:r>
          <w:t>59</w:t>
        </w:r>
        <w:r>
          <w:fldChar w:fldCharType="end"/>
        </w:r>
      </w:hyperlink>
    </w:p>
    <w:p>
      <w:pPr>
        <w:pStyle w:val="TOC1"/>
        <w:tabs>
          <w:tab w:val="right" w:leader="dot" w:pos="8306"/>
        </w:tabs>
      </w:pPr>
      <w:hyperlink w:anchor="_Toc16117" w:history="1">
        <w:r>
          <w:rPr>
            <w:rFonts w:ascii="仿宋" w:eastAsia="仿宋" w:hAnsi="仿宋" w:cs="仿宋" w:hint="eastAsia"/>
            <w:lang w:eastAsia="zh-CN"/>
          </w:rPr>
          <w:t>十四、动力调谐陀螺平台项目治理与监督</w:t>
        </w:r>
        <w:r>
          <w:tab/>
        </w:r>
        <w:r>
          <w:fldChar w:fldCharType="begin"/>
        </w:r>
        <w:r>
          <w:instrText xml:space="preserve"> PAGEREF _Toc16117 \h </w:instrText>
        </w:r>
        <w:r>
          <w:fldChar w:fldCharType="separate"/>
        </w:r>
        <w:r>
          <w:t>60</w:t>
        </w:r>
        <w:r>
          <w:fldChar w:fldCharType="end"/>
        </w:r>
      </w:hyperlink>
    </w:p>
    <w:p>
      <w:pPr>
        <w:pStyle w:val="TOC2"/>
        <w:tabs>
          <w:tab w:val="right" w:leader="dot" w:pos="8306"/>
        </w:tabs>
      </w:pPr>
      <w:hyperlink w:anchor="_Toc25662" w:history="1">
        <w:r>
          <w:rPr>
            <w:rFonts w:ascii="仿宋" w:eastAsia="仿宋" w:hAnsi="仿宋" w:cs="仿宋" w:hint="eastAsia"/>
            <w:lang w:eastAsia="zh-CN"/>
          </w:rPr>
          <w:t>(一)、动力调谐陀螺平台项目治理结构</w:t>
        </w:r>
        <w:r>
          <w:tab/>
        </w:r>
        <w:r>
          <w:fldChar w:fldCharType="begin"/>
        </w:r>
        <w:r>
          <w:instrText xml:space="preserve"> PAGEREF _Toc25662 \h </w:instrText>
        </w:r>
        <w:r>
          <w:fldChar w:fldCharType="separate"/>
        </w:r>
        <w:r>
          <w:t>60</w:t>
        </w:r>
        <w:r>
          <w:fldChar w:fldCharType="end"/>
        </w:r>
      </w:hyperlink>
    </w:p>
    <w:p>
      <w:pPr>
        <w:pStyle w:val="TOC2"/>
        <w:tabs>
          <w:tab w:val="right" w:leader="dot" w:pos="8306"/>
        </w:tabs>
      </w:pPr>
      <w:hyperlink w:anchor="_Toc30409" w:history="1">
        <w:r>
          <w:rPr>
            <w:rFonts w:ascii="仿宋" w:eastAsia="仿宋" w:hAnsi="仿宋" w:cs="仿宋" w:hint="eastAsia"/>
            <w:lang w:eastAsia="zh-CN"/>
          </w:rPr>
          <w:t>(二)、监督与审计</w:t>
        </w:r>
        <w:r>
          <w:tab/>
        </w:r>
        <w:r>
          <w:fldChar w:fldCharType="begin"/>
        </w:r>
        <w:r>
          <w:instrText xml:space="preserve"> PAGEREF _Toc30409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433"/>
      <w:r>
        <w:rPr>
          <w:rFonts w:ascii="仿宋" w:eastAsia="仿宋" w:hAnsi="仿宋" w:cs="仿宋" w:hint="eastAsia"/>
          <w:lang w:eastAsia="zh-CN"/>
        </w:rPr>
        <w:t>(一)、动力调谐陀螺平台行业分析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行业一直以来都是市场的关注焦点。行业内的发展趋势、竞争态势以及潜在机会都对动力调谐陀螺平台项目的推进产生深远的影响。通过深入研究行业的整体概貌，我们将更好地理解行业的核心特征，为动力调谐陀螺平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调谐陀螺平台行业，技术一直是推动创新和发展的关键因素。我们将对当前技术趋势进行详尽分析，包括但不限于人工智能、大数据应用、先进制造技术等。这有助于动力调谐陀螺平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动力调谐陀螺平台项目成功的基础。我们将对主要竞争对手进行深入研究，包括其市场份额、产品特点、市场定位等。通过全面了解竞争对手的优势和劣势，动力调谐陀螺平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502"/>
      <w:r>
        <w:rPr>
          <w:rFonts w:ascii="仿宋" w:eastAsia="仿宋" w:hAnsi="仿宋" w:cs="仿宋" w:hint="eastAsia"/>
          <w:sz w:val="28"/>
          <w:lang w:eastAsia="zh-CN"/>
        </w:rPr>
        <w:t>(二)、动力调谐陀螺平台市场分析预测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力调谐陀螺平台市场未来的增长趋势。这包括市场的整体规模、各细分领域的发展趋势等。动力调谐陀螺平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力调谐陀螺平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动力调谐陀螺平台项目实施过程中需要充分考虑的因素。我们将对市场风险进行全面评估，包括但不限于政策法规风险、市场竞争风险、技术变革风险等。通过对潜在风险的深入分析，动力调谐陀螺平台项目可以制定相应的风险缓解策略，降低不确定性对动力调谐陀螺平台项目的影响。</w:t>
      </w:r>
    </w:p>
    <w:p>
      <w:pPr>
        <w:pStyle w:val="Heading1"/>
        <w:ind w:firstLine="560" w:firstLineChars="200"/>
        <w:rPr>
          <w:rFonts w:ascii="仿宋" w:eastAsia="仿宋" w:hAnsi="仿宋" w:cs="仿宋" w:hint="eastAsia"/>
          <w:sz w:val="28"/>
          <w:lang w:eastAsia="zh-CN"/>
        </w:rPr>
      </w:pPr>
      <w:bookmarkStart w:id="5" w:name="_Toc22731"/>
      <w:r>
        <w:rPr>
          <w:rFonts w:ascii="仿宋" w:eastAsia="仿宋" w:hAnsi="仿宋" w:cs="仿宋" w:hint="eastAsia"/>
          <w:sz w:val="28"/>
          <w:lang w:eastAsia="zh-CN"/>
        </w:rPr>
        <w:t>二、动力调谐陀螺平台项目危机管理</w:t>
      </w:r>
      <w:bookmarkEnd w:id="5"/>
    </w:p>
    <w:p>
      <w:pPr>
        <w:pStyle w:val="Heading2"/>
        <w:rPr>
          <w:rFonts w:ascii="仿宋" w:eastAsia="仿宋" w:hAnsi="仿宋" w:cs="仿宋" w:hint="eastAsia"/>
          <w:lang w:eastAsia="zh-CN"/>
        </w:rPr>
      </w:pPr>
      <w:bookmarkStart w:id="6" w:name="_Toc1070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调谐陀螺平台项目危机管理中，危机预警与识别是确保动力调谐陀螺平台项目稳健运行的核心步骤。通过建立全面的监测机制，动力调谐陀螺平台项目团队旨在及时发现和理解潜在的风险和危机因素，以便采取及时的预防和应对措施，确保动力调谐陀螺平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力调谐陀螺平台项目团队全面分析了整个动力调谐陀螺平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力调谐陀螺平台项目团队着重于明确定义动力调谐陀螺平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力调谐陀螺平台项目进展的持续监控，团队能够及时发现潜在问题并作出迅速反应。动力调谐陀螺平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在这一阶段，团队的专业素养和反应速度将发挥至关重要的作用，以确保潜在危机能够在初期得到有效的处理，最大程度地减轻负面影响。通过危机预警与识别，动力调谐陀螺平台项目得以更有序、可控地推进。</w:t>
      </w:r>
    </w:p>
    <w:p>
      <w:pPr>
        <w:pStyle w:val="Heading2"/>
        <w:ind w:firstLine="560" w:firstLineChars="200"/>
        <w:rPr>
          <w:rFonts w:ascii="仿宋" w:eastAsia="仿宋" w:hAnsi="仿宋" w:cs="仿宋" w:hint="eastAsia"/>
          <w:sz w:val="28"/>
          <w:lang w:eastAsia="zh-CN"/>
        </w:rPr>
      </w:pPr>
      <w:bookmarkStart w:id="7" w:name="_Toc958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在危机发生时，动力调谐陀螺平台项目团队立即行动，成立了应急小组。该小组的任务是迅速制定并实施紧急应对措施，以最小化潜在损失。以下是采取的主要措施：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暂停动力调谐陀螺平台项目进度：为遏制危机蔓延，动力调谐陀螺平台项目暂时停止进行，以便全面评估当前状况。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资源重新分配：重新评估动力调谐陀螺平台项目资源的分配，确保最大限度地减小损失。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实时沟通：与关键利益相关者建立实时沟通机制，向他们传递动力调谐陀螺平台项目危机的实际状况，保障动力调谐陀螺平台项目核心利益。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在紧急应对的同时，动力调谐陀螺平台项目团队强调了团队协作和有效沟通的重要性。以下是团队协作的关键举措：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信息共享机制：建立了信息共享平台，确保团队成员能够及时获取动力调谐陀螺平台项目危机的实时信息。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领导者沟通：动力调谐陀螺平台项目领导者通过定期会议和即时沟通工具，指导团队应对危机，保持团队稳定运行。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随着危机得到初步控制，动力调谐陀螺平台项目团队转向制定恢复计划，以确保动力调谐陀螺平台项目能够从中迅速恢复。主要恢复计划包括：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修复受损的进度计划：重新评估动力调谐陀螺平台项目进度，制定修复计划，确保动力调谐陀螺平台项目尽快回归正常进程。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重新调整资源分配：优化资源分配，确保动力调谐陀螺平台项目在有限资源下高效运转。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风险管理机制加强：对动力调谐陀螺平台项目风险进行全面评估，制定更强化的风险管理策略，以预防未来可能的危机。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83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00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动力调谐陀螺平台项目的主要产品是XXXX，预计年产值为XXX万元。这一产品在市场中占据着重要的地位，其广泛的应用范围使得该动力调谐陀螺平台项目的市场前景非常广阔。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力调谐陀螺平台项目的xxx产品作为重要的原材料之一，将在多个领域发挥关键作用。其在建筑、交通、能源等方面的广泛应用将为整个产业链提供强大的支持，形成产业协同效应。动力调谐陀螺平台项目的年产值XXX万XXX万XXX万万元不仅反映了其在市场上的巨大潜力，更预示着它对国民经济的积极贡献。这种关联度高、涉及面广的产业关系，使得该动力调谐陀螺平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84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总征地面积为XXXX平方米，相当于约XX.XX亩，其中净用地面积为XXXX平方米，红线范围内相当于约XX.XX亩。这一用地规模充分考虑了动力调谐陀螺平台项目的建设需求，保障了动力调谐陀螺平台项目在合适的空间内得以充分发展。动力调谐陀螺平台项目规划的总建筑面积为XXXX平方米，其中主体工程建设占XXXX平方米，计容建筑面积达XXXX平方米。预计建筑工程的投资将达到XXXX万元，为动力调谐陀螺平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计划购置的设备共计XXXX台（套），设备购置费用为XXXX万元。这一设备购置计划充分考虑到动力调谐陀螺平台项目的生产需求和技术要求，确保了动力调谐陀螺平台项目在生产运营中具备先进的技术装备和高效的生产能力。设备的合理配置将为动力调谐陀螺平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计划总投资为XXXX万元，预计年实现营业收入为XXXX万元。这一产能规模的设定旨在确保动力调谐陀螺平台项目能够在投资与回报之间取得平衡，实现长期可持续的发展。动力调谐陀螺平台项目的总投资充分考虑到各个方面的需求，包括用地建设、设备购置等多个环节，以确保动力调谐陀螺平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52"/>
      <w:r>
        <w:rPr>
          <w:rFonts w:ascii="仿宋" w:eastAsia="仿宋" w:hAnsi="仿宋" w:cs="仿宋" w:hint="eastAsia"/>
          <w:sz w:val="28"/>
          <w:lang w:eastAsia="zh-CN"/>
        </w:rPr>
        <w:t>四、动力调谐陀螺平台项目文档管理</w:t>
      </w:r>
      <w:bookmarkEnd w:id="11"/>
    </w:p>
    <w:p>
      <w:pPr>
        <w:pStyle w:val="Heading2"/>
        <w:rPr>
          <w:rFonts w:ascii="仿宋" w:eastAsia="仿宋" w:hAnsi="仿宋" w:cs="仿宋" w:hint="eastAsia"/>
          <w:lang w:eastAsia="zh-CN"/>
        </w:rPr>
      </w:pPr>
      <w:bookmarkStart w:id="12" w:name="_Toc1933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动力调谐陀螺平台项目高度重视文档的质量和准确性，以支持动力调谐陀螺平台项目的各项活动和决策。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文档的编制始于动力调谐陀螺平台项目计划的初期，我们制定了详细的文档编制计划，明确了每个文档的内容、格式和编写责任人。在动力调谐陀螺平台项目启动阶段，我们首先编制了动力调谐陀螺平台项目章程，明确定义了动力调谐陀螺平台项目的目标、范围、风险等关键要素。随后，动力调谐陀螺平台项目团队根据计划陆续编制了需求文档、设计文档、测试文档等各类文档，确保动力调谐陀螺平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力调谐陀螺平台项目管理中的重要环节，旨在确保动力调谐陀螺平台项目文档符合质量标准和动力调谐陀螺平台项目需求。在动力调谐陀螺平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力调谐陀螺平台项目相关利益方和专业领域的专家对文档进行独立审查。这有助于获取更全面、客观的反馈，确保动力调谐陀螺平台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动力调谐陀螺平台项目在文档编制与审查方面建立了严格的管理机制，通过规范的流程和多维度的审查，确保动力调谐陀螺平台项目文档的质量、准确性和可靠性，为动力调谐陀螺平台项目的顺利推进提供了有力支持。</w:t>
      </w:r>
    </w:p>
    <w:p>
      <w:pPr>
        <w:pStyle w:val="Heading2"/>
        <w:ind w:firstLine="560" w:firstLineChars="200"/>
        <w:rPr>
          <w:rFonts w:ascii="仿宋" w:eastAsia="仿宋" w:hAnsi="仿宋" w:cs="仿宋" w:hint="eastAsia"/>
          <w:sz w:val="28"/>
          <w:lang w:eastAsia="zh-CN"/>
        </w:rPr>
      </w:pPr>
      <w:bookmarkStart w:id="13" w:name="_Toc1023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在动力调谐陀螺平台项目中，我们致力于优化文档发布与分发过程，以确保信息的高效传递和团队间协作的顺畅进行。以下是我们采取的关键优化策略：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我们通过多渠道发布文档，包括电子邮件、动力调谐陀螺平台项目管理平台、内部网站等，以满足不同团队成员的偏好和需求。多渠道发布确保了信息的全面覆盖。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我们采用了精细的权限控制，确保只有授权人员可以访问敏感信息。这种安全措施保护了动力调谐陀螺平台项目文档的机密性，防止了未经授权的信息泄露。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24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力调谐陀螺平台项目生命周期中一个至关重要的环节，直接关系到动力调谐陀螺平台项目信息的长期保存和历史记录的完整性。在动力调谐陀螺平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8549"/>
      <w:r>
        <w:rPr>
          <w:rFonts w:ascii="仿宋" w:eastAsia="仿宋" w:hAnsi="仿宋" w:cs="仿宋" w:hint="eastAsia"/>
          <w:sz w:val="28"/>
          <w:lang w:eastAsia="zh-CN"/>
        </w:rPr>
        <w:t>五、动力调谐陀螺平台项目建设单位说明</w:t>
      </w:r>
      <w:bookmarkEnd w:id="15"/>
    </w:p>
    <w:p>
      <w:pPr>
        <w:pStyle w:val="Heading2"/>
        <w:rPr>
          <w:rFonts w:ascii="仿宋" w:eastAsia="仿宋" w:hAnsi="仿宋" w:cs="仿宋" w:hint="eastAsia"/>
          <w:lang w:eastAsia="zh-CN"/>
        </w:rPr>
      </w:pPr>
      <w:bookmarkStart w:id="16" w:name="_Toc11106"/>
      <w:r>
        <w:rPr>
          <w:rFonts w:ascii="仿宋" w:eastAsia="仿宋" w:hAnsi="仿宋" w:cs="仿宋" w:hint="eastAsia"/>
          <w:lang w:eastAsia="zh-CN"/>
        </w:rPr>
        <w:t>(一)、动力调谐陀螺平台项目承办单位基本情况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68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力调谐陀螺平台项目承办单位的XXXX，我们着眼于实现可持续的经济效益。通过技术创新和解决方案的提供，公司预计在动力调谐陀螺平台项目执行期间将获得可观的收入增长。这一收入来源主要包括动力调谐陀螺平台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同时，我们注重成本控制和效率提升，以确保动力调谐陀螺平台项目的可持续盈利。透过精细的管理和资源优化，公司期望实现动力调谐陀螺平台项目利润最大化。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力调谐陀螺平台项目实施进行全面的投资评估，包括动力调谐陀螺平台项目启动阶段的资金投入和后续运营成本。通过对动力调谐陀螺平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力调谐陀螺平台项目实施过程中具备足够的资金流动性，公司将进行详尽的现金流分析。这包括资金需求的合理预测、动力调谐陀螺平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094"/>
      <w:r>
        <w:rPr>
          <w:rFonts w:ascii="仿宋" w:eastAsia="仿宋" w:hAnsi="仿宋" w:cs="仿宋" w:hint="eastAsia"/>
          <w:sz w:val="28"/>
          <w:lang w:eastAsia="zh-CN"/>
        </w:rPr>
        <w:t>六、动力调谐陀螺平台项目绩效评估</w:t>
      </w:r>
      <w:bookmarkEnd w:id="18"/>
    </w:p>
    <w:p>
      <w:pPr>
        <w:pStyle w:val="Heading2"/>
        <w:rPr>
          <w:rFonts w:ascii="仿宋" w:eastAsia="仿宋" w:hAnsi="仿宋" w:cs="仿宋" w:hint="eastAsia"/>
          <w:lang w:eastAsia="zh-CN"/>
        </w:rPr>
      </w:pPr>
      <w:bookmarkStart w:id="19" w:name="_Toc595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调谐陀螺平台项目中，我们设计了一套全面的绩效评估指标，以确保动力调谐陀螺平台项目的可控和成功交付。这些指标跨足动力调谐陀螺平台项目目标、成本、进度和质量等多个维度，为我们提供了全面洞察动力调谐陀螺平台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目标达成率是我们关注的首要指标。我们设定了明确的目标，并通过定期监测和评估，迅速发现并应对潜在的目标偏差。这为动力调谐陀螺平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成本绩效是另一个核心关注点。通过实际成本与预算成本的对比分析，我们深入了解成本差异的原因，及时调整资源分配，保持动力调谐陀螺平台项目在经济效益方面的合理水平。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进度作为关键的绩效指标之一，得到了精心的关注。我们制定了详细的动力调谐陀螺平台项目进度计划，并设立了进度符合度指标，确保实际进度与计划进度保持一致。这使我们能够快速发现和解决潜在的进度问题，保持动力调谐陀螺平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力调谐陀螺平台项目绩效的不可或缺的一环。我们引入了一系列的质量标准和客户满意度指标，以确保动力调谐陀螺平台项目交付的成果在质量上达到或超越预期水平。通过持续监测这些指标，我们努力提升动力调谐陀螺平台项目整体质量水平，为动力调谐陀螺平台项目的成功交付提供有力保障。通过这些科学且全面的绩效评估，我们能够更好地引导动力调谐陀螺平台项目的持续改进，确保动力调谐陀螺平台项目目标的顺利达成。</w:t>
      </w:r>
    </w:p>
    <w:p>
      <w:pPr>
        <w:pStyle w:val="Heading2"/>
        <w:ind w:firstLine="560" w:firstLineChars="200"/>
        <w:rPr>
          <w:rFonts w:ascii="仿宋" w:eastAsia="仿宋" w:hAnsi="仿宋" w:cs="仿宋" w:hint="eastAsia"/>
          <w:sz w:val="28"/>
          <w:lang w:eastAsia="zh-CN"/>
        </w:rPr>
      </w:pPr>
      <w:bookmarkStart w:id="20" w:name="_Toc1353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绩效评估是动力调谐陀螺平台项目中的关键环节，为确保动力调谐陀螺平台项目达到预期目标，我们采用了多层次、多维度的绩效评估方法。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力调谐陀螺平台项目的战略目标对齐，确保每个决策和行动都与动力调谐陀螺平台项目整体目标保持一致。团队会定期召开战略对齐会议，审视当前工作与动力调谐陀螺平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力调谐陀螺平台项目进度、质量、成本和风险等方面。这些指标通过数据收集和分析，为动力调谐陀螺平台项目管理团队提供了客观的评估依据。例如，我们通过动力调谐陀螺平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力调谐陀螺平台项目内部，还考虑了动力调谐陀螺平台项目对外部环境的影响。我们定期进行干系人满意度调查，以了解各利益相关方对动力调谐陀螺平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这种多层次、多角度的绩效评估方法，使得我们能够全面了解动力调谐陀螺平台项目的运行状态，及时做出调整，确保动力调谐陀螺平台项目在不断变化的环境中保持稳健前行。</w:t>
      </w:r>
    </w:p>
    <w:p>
      <w:pPr>
        <w:pStyle w:val="Heading2"/>
        <w:ind w:firstLine="560" w:firstLineChars="200"/>
        <w:rPr>
          <w:rFonts w:ascii="仿宋" w:eastAsia="仿宋" w:hAnsi="仿宋" w:cs="仿宋" w:hint="eastAsia"/>
          <w:sz w:val="28"/>
          <w:lang w:eastAsia="zh-CN"/>
        </w:rPr>
      </w:pPr>
      <w:bookmarkStart w:id="21" w:name="_Toc16321"/>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https://d.book118.com/407103156063006035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E2FEA"/>
    <w:rsid w:val="228E2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0315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2024-01-29T04:56:00Z</dcterms:created>
  <dcterms:modified xsi:type="dcterms:W3CDTF">2024-01-29T04:56:28Z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76CB630ED2F04292A78D02A7367A06B0_11</vt:lpwstr>
  </property>
  <property fmtid="{D5CDD505-2E9C-101B-9397-08002B2CF9AE}" pid="3" name="KSOProductBuildVer">
    <vt:lpwstr>2052-12.1.0.16250</vt:lpwstr>
  </property>
</Properties>
</file>