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生活缴费项目规划设计蓝图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0" w:history="1">
        <w:r>
          <w:rPr>
            <w:rFonts w:ascii="仿宋" w:eastAsia="仿宋" w:hAnsi="仿宋" w:cs="仿宋" w:hint="eastAsia"/>
            <w:lang w:eastAsia="zh-CN"/>
          </w:rPr>
          <w:t>概论</w:t>
        </w:r>
        <w:r>
          <w:tab/>
        </w:r>
        <w:r>
          <w:fldChar w:fldCharType="begin"/>
        </w:r>
        <w:r>
          <w:instrText xml:space="preserve"> PAGEREF _Toc21480 \h </w:instrText>
        </w:r>
        <w:r>
          <w:fldChar w:fldCharType="separate"/>
        </w:r>
        <w:r>
          <w:t>3</w:t>
        </w:r>
        <w:r>
          <w:fldChar w:fldCharType="end"/>
        </w:r>
      </w:hyperlink>
    </w:p>
    <w:p>
      <w:pPr>
        <w:pStyle w:val="TOC1"/>
        <w:tabs>
          <w:tab w:val="right" w:leader="dot" w:pos="8306"/>
        </w:tabs>
      </w:pPr>
      <w:hyperlink w:anchor="_Toc5418" w:history="1">
        <w:r>
          <w:rPr>
            <w:rFonts w:ascii="仿宋" w:eastAsia="仿宋" w:hAnsi="仿宋" w:cs="仿宋" w:hint="eastAsia"/>
            <w:lang w:eastAsia="zh-CN"/>
          </w:rPr>
          <w:t>一、生活缴费项目土建工程</w:t>
        </w:r>
        <w:r>
          <w:tab/>
        </w:r>
        <w:r>
          <w:fldChar w:fldCharType="begin"/>
        </w:r>
        <w:r>
          <w:instrText xml:space="preserve"> PAGEREF _Toc5418 \h </w:instrText>
        </w:r>
        <w:r>
          <w:fldChar w:fldCharType="separate"/>
        </w:r>
        <w:r>
          <w:t>3</w:t>
        </w:r>
        <w:r>
          <w:fldChar w:fldCharType="end"/>
        </w:r>
      </w:hyperlink>
    </w:p>
    <w:p>
      <w:pPr>
        <w:pStyle w:val="TOC2"/>
        <w:tabs>
          <w:tab w:val="right" w:leader="dot" w:pos="8306"/>
        </w:tabs>
      </w:pPr>
      <w:hyperlink w:anchor="_Toc6098" w:history="1">
        <w:r>
          <w:rPr>
            <w:rFonts w:ascii="仿宋" w:eastAsia="仿宋" w:hAnsi="仿宋" w:cs="仿宋" w:hint="eastAsia"/>
            <w:lang w:eastAsia="zh-CN"/>
          </w:rPr>
          <w:t>(一)、建筑工程设计原则</w:t>
        </w:r>
        <w:r>
          <w:tab/>
        </w:r>
        <w:r>
          <w:fldChar w:fldCharType="begin"/>
        </w:r>
        <w:r>
          <w:instrText xml:space="preserve"> PAGEREF _Toc6098 \h </w:instrText>
        </w:r>
        <w:r>
          <w:fldChar w:fldCharType="separate"/>
        </w:r>
        <w:r>
          <w:t>3</w:t>
        </w:r>
        <w:r>
          <w:fldChar w:fldCharType="end"/>
        </w:r>
      </w:hyperlink>
    </w:p>
    <w:p>
      <w:pPr>
        <w:pStyle w:val="TOC2"/>
        <w:tabs>
          <w:tab w:val="right" w:leader="dot" w:pos="8306"/>
        </w:tabs>
      </w:pPr>
      <w:hyperlink w:anchor="_Toc15107" w:history="1">
        <w:r>
          <w:rPr>
            <w:rFonts w:ascii="仿宋" w:eastAsia="仿宋" w:hAnsi="仿宋" w:cs="仿宋" w:hint="eastAsia"/>
            <w:lang w:eastAsia="zh-CN"/>
          </w:rPr>
          <w:t>(二)、土建工程设计年限及安全等级</w:t>
        </w:r>
        <w:r>
          <w:tab/>
        </w:r>
        <w:r>
          <w:fldChar w:fldCharType="begin"/>
        </w:r>
        <w:r>
          <w:instrText xml:space="preserve"> PAGEREF _Toc15107 \h </w:instrText>
        </w:r>
        <w:r>
          <w:fldChar w:fldCharType="separate"/>
        </w:r>
        <w:r>
          <w:t>4</w:t>
        </w:r>
        <w:r>
          <w:fldChar w:fldCharType="end"/>
        </w:r>
      </w:hyperlink>
    </w:p>
    <w:p>
      <w:pPr>
        <w:pStyle w:val="TOC2"/>
        <w:tabs>
          <w:tab w:val="right" w:leader="dot" w:pos="8306"/>
        </w:tabs>
      </w:pPr>
      <w:hyperlink w:anchor="_Toc5283" w:history="1">
        <w:r>
          <w:rPr>
            <w:rFonts w:ascii="仿宋" w:eastAsia="仿宋" w:hAnsi="仿宋" w:cs="仿宋" w:hint="eastAsia"/>
            <w:lang w:eastAsia="zh-CN"/>
          </w:rPr>
          <w:t>(三)、建筑工程设计总体要求</w:t>
        </w:r>
        <w:r>
          <w:tab/>
        </w:r>
        <w:r>
          <w:fldChar w:fldCharType="begin"/>
        </w:r>
        <w:r>
          <w:instrText xml:space="preserve"> PAGEREF _Toc5283 \h </w:instrText>
        </w:r>
        <w:r>
          <w:fldChar w:fldCharType="separate"/>
        </w:r>
        <w:r>
          <w:t>5</w:t>
        </w:r>
        <w:r>
          <w:fldChar w:fldCharType="end"/>
        </w:r>
      </w:hyperlink>
    </w:p>
    <w:p>
      <w:pPr>
        <w:pStyle w:val="TOC2"/>
        <w:tabs>
          <w:tab w:val="right" w:leader="dot" w:pos="8306"/>
        </w:tabs>
      </w:pPr>
      <w:hyperlink w:anchor="_Toc12313" w:history="1">
        <w:r>
          <w:rPr>
            <w:rFonts w:ascii="仿宋" w:eastAsia="仿宋" w:hAnsi="仿宋" w:cs="仿宋" w:hint="eastAsia"/>
            <w:lang w:eastAsia="zh-CN"/>
          </w:rPr>
          <w:t>(四)、土建工程建设指标</w:t>
        </w:r>
        <w:r>
          <w:tab/>
        </w:r>
        <w:r>
          <w:fldChar w:fldCharType="begin"/>
        </w:r>
        <w:r>
          <w:instrText xml:space="preserve"> PAGEREF _Toc12313 \h </w:instrText>
        </w:r>
        <w:r>
          <w:fldChar w:fldCharType="separate"/>
        </w:r>
        <w:r>
          <w:t>6</w:t>
        </w:r>
        <w:r>
          <w:fldChar w:fldCharType="end"/>
        </w:r>
      </w:hyperlink>
    </w:p>
    <w:p>
      <w:pPr>
        <w:pStyle w:val="TOC1"/>
        <w:tabs>
          <w:tab w:val="right" w:leader="dot" w:pos="8306"/>
        </w:tabs>
      </w:pPr>
      <w:hyperlink w:anchor="_Toc20200" w:history="1">
        <w:r>
          <w:rPr>
            <w:rFonts w:ascii="仿宋" w:eastAsia="仿宋" w:hAnsi="仿宋" w:cs="仿宋" w:hint="eastAsia"/>
            <w:lang w:eastAsia="zh-CN"/>
          </w:rPr>
          <w:t>二、生活缴费项目概论</w:t>
        </w:r>
        <w:r>
          <w:tab/>
        </w:r>
        <w:r>
          <w:fldChar w:fldCharType="begin"/>
        </w:r>
        <w:r>
          <w:instrText xml:space="preserve"> PAGEREF _Toc20200 \h </w:instrText>
        </w:r>
        <w:r>
          <w:fldChar w:fldCharType="separate"/>
        </w:r>
        <w:r>
          <w:t>6</w:t>
        </w:r>
        <w:r>
          <w:fldChar w:fldCharType="end"/>
        </w:r>
      </w:hyperlink>
    </w:p>
    <w:p>
      <w:pPr>
        <w:pStyle w:val="TOC2"/>
        <w:tabs>
          <w:tab w:val="right" w:leader="dot" w:pos="8306"/>
        </w:tabs>
      </w:pPr>
      <w:hyperlink w:anchor="_Toc8277" w:history="1">
        <w:r>
          <w:rPr>
            <w:rFonts w:ascii="仿宋" w:eastAsia="仿宋" w:hAnsi="仿宋" w:cs="仿宋" w:hint="eastAsia"/>
            <w:lang w:eastAsia="zh-CN"/>
          </w:rPr>
          <w:t>(一)、生活缴费项目概况</w:t>
        </w:r>
        <w:r>
          <w:tab/>
        </w:r>
        <w:r>
          <w:fldChar w:fldCharType="begin"/>
        </w:r>
        <w:r>
          <w:instrText xml:space="preserve"> PAGEREF _Toc8277 \h </w:instrText>
        </w:r>
        <w:r>
          <w:fldChar w:fldCharType="separate"/>
        </w:r>
        <w:r>
          <w:t>6</w:t>
        </w:r>
        <w:r>
          <w:fldChar w:fldCharType="end"/>
        </w:r>
      </w:hyperlink>
    </w:p>
    <w:p>
      <w:pPr>
        <w:pStyle w:val="TOC2"/>
        <w:tabs>
          <w:tab w:val="right" w:leader="dot" w:pos="8306"/>
        </w:tabs>
      </w:pPr>
      <w:hyperlink w:anchor="_Toc24110" w:history="1">
        <w:r>
          <w:rPr>
            <w:rFonts w:ascii="仿宋" w:eastAsia="仿宋" w:hAnsi="仿宋" w:cs="仿宋" w:hint="eastAsia"/>
            <w:lang w:eastAsia="zh-CN"/>
          </w:rPr>
          <w:t>(二)、生活缴费项目目标</w:t>
        </w:r>
        <w:r>
          <w:tab/>
        </w:r>
        <w:r>
          <w:fldChar w:fldCharType="begin"/>
        </w:r>
        <w:r>
          <w:instrText xml:space="preserve"> PAGEREF _Toc24110 \h </w:instrText>
        </w:r>
        <w:r>
          <w:fldChar w:fldCharType="separate"/>
        </w:r>
        <w:r>
          <w:t>8</w:t>
        </w:r>
        <w:r>
          <w:fldChar w:fldCharType="end"/>
        </w:r>
      </w:hyperlink>
    </w:p>
    <w:p>
      <w:pPr>
        <w:pStyle w:val="TOC2"/>
        <w:tabs>
          <w:tab w:val="right" w:leader="dot" w:pos="8306"/>
        </w:tabs>
      </w:pPr>
      <w:hyperlink w:anchor="_Toc6968" w:history="1">
        <w:r>
          <w:rPr>
            <w:rFonts w:ascii="仿宋" w:eastAsia="仿宋" w:hAnsi="仿宋" w:cs="仿宋" w:hint="eastAsia"/>
            <w:lang w:eastAsia="zh-CN"/>
          </w:rPr>
          <w:t>(三)、生活缴费项目提出的理由</w:t>
        </w:r>
        <w:r>
          <w:tab/>
        </w:r>
        <w:r>
          <w:fldChar w:fldCharType="begin"/>
        </w:r>
        <w:r>
          <w:instrText xml:space="preserve"> PAGEREF _Toc6968 \h </w:instrText>
        </w:r>
        <w:r>
          <w:fldChar w:fldCharType="separate"/>
        </w:r>
        <w:r>
          <w:t>9</w:t>
        </w:r>
        <w:r>
          <w:fldChar w:fldCharType="end"/>
        </w:r>
      </w:hyperlink>
    </w:p>
    <w:p>
      <w:pPr>
        <w:pStyle w:val="TOC2"/>
        <w:tabs>
          <w:tab w:val="right" w:leader="dot" w:pos="8306"/>
        </w:tabs>
      </w:pPr>
      <w:hyperlink w:anchor="_Toc6539" w:history="1">
        <w:r>
          <w:rPr>
            <w:rFonts w:ascii="仿宋" w:eastAsia="仿宋" w:hAnsi="仿宋" w:cs="仿宋" w:hint="eastAsia"/>
            <w:lang w:eastAsia="zh-CN"/>
          </w:rPr>
          <w:t>(四)、生活缴费项目意义</w:t>
        </w:r>
        <w:r>
          <w:tab/>
        </w:r>
        <w:r>
          <w:fldChar w:fldCharType="begin"/>
        </w:r>
        <w:r>
          <w:instrText xml:space="preserve"> PAGEREF _Toc6539 \h </w:instrText>
        </w:r>
        <w:r>
          <w:fldChar w:fldCharType="separate"/>
        </w:r>
        <w:r>
          <w:t>11</w:t>
        </w:r>
        <w:r>
          <w:fldChar w:fldCharType="end"/>
        </w:r>
      </w:hyperlink>
    </w:p>
    <w:p>
      <w:pPr>
        <w:pStyle w:val="TOC2"/>
        <w:tabs>
          <w:tab w:val="right" w:leader="dot" w:pos="8306"/>
        </w:tabs>
      </w:pPr>
      <w:hyperlink w:anchor="_Toc29356" w:history="1">
        <w:r>
          <w:rPr>
            <w:rFonts w:ascii="仿宋" w:eastAsia="仿宋" w:hAnsi="仿宋" w:cs="仿宋" w:hint="eastAsia"/>
            <w:lang w:eastAsia="zh-CN"/>
          </w:rPr>
          <w:t>(五)、生活缴费项目背景</w:t>
        </w:r>
        <w:r>
          <w:tab/>
        </w:r>
        <w:r>
          <w:fldChar w:fldCharType="begin"/>
        </w:r>
        <w:r>
          <w:instrText xml:space="preserve"> PAGEREF _Toc29356 \h </w:instrText>
        </w:r>
        <w:r>
          <w:fldChar w:fldCharType="separate"/>
        </w:r>
        <w:r>
          <w:t>12</w:t>
        </w:r>
        <w:r>
          <w:fldChar w:fldCharType="end"/>
        </w:r>
      </w:hyperlink>
    </w:p>
    <w:p>
      <w:pPr>
        <w:pStyle w:val="TOC1"/>
        <w:tabs>
          <w:tab w:val="right" w:leader="dot" w:pos="8306"/>
        </w:tabs>
      </w:pPr>
      <w:hyperlink w:anchor="_Toc19885" w:history="1">
        <w:r>
          <w:rPr>
            <w:rFonts w:ascii="仿宋" w:eastAsia="仿宋" w:hAnsi="仿宋" w:cs="仿宋" w:hint="eastAsia"/>
            <w:lang w:eastAsia="zh-CN"/>
          </w:rPr>
          <w:t>三、生活缴费项目可持续发展</w:t>
        </w:r>
        <w:r>
          <w:tab/>
        </w:r>
        <w:r>
          <w:fldChar w:fldCharType="begin"/>
        </w:r>
        <w:r>
          <w:instrText xml:space="preserve"> PAGEREF _Toc19885 \h </w:instrText>
        </w:r>
        <w:r>
          <w:fldChar w:fldCharType="separate"/>
        </w:r>
        <w:r>
          <w:t>13</w:t>
        </w:r>
        <w:r>
          <w:fldChar w:fldCharType="end"/>
        </w:r>
      </w:hyperlink>
    </w:p>
    <w:p>
      <w:pPr>
        <w:pStyle w:val="TOC2"/>
        <w:tabs>
          <w:tab w:val="right" w:leader="dot" w:pos="8306"/>
        </w:tabs>
      </w:pPr>
      <w:hyperlink w:anchor="_Toc8555" w:history="1">
        <w:r>
          <w:rPr>
            <w:rFonts w:ascii="仿宋" w:eastAsia="仿宋" w:hAnsi="仿宋" w:cs="仿宋" w:hint="eastAsia"/>
            <w:lang w:eastAsia="zh-CN"/>
          </w:rPr>
          <w:t>(一)、可持续战略与实践</w:t>
        </w:r>
        <w:r>
          <w:tab/>
        </w:r>
        <w:r>
          <w:fldChar w:fldCharType="begin"/>
        </w:r>
        <w:r>
          <w:instrText xml:space="preserve"> PAGEREF _Toc8555 \h </w:instrText>
        </w:r>
        <w:r>
          <w:fldChar w:fldCharType="separate"/>
        </w:r>
        <w:r>
          <w:t>13</w:t>
        </w:r>
        <w:r>
          <w:fldChar w:fldCharType="end"/>
        </w:r>
      </w:hyperlink>
    </w:p>
    <w:p>
      <w:pPr>
        <w:pStyle w:val="TOC2"/>
        <w:tabs>
          <w:tab w:val="right" w:leader="dot" w:pos="8306"/>
        </w:tabs>
      </w:pPr>
      <w:hyperlink w:anchor="_Toc28704" w:history="1">
        <w:r>
          <w:rPr>
            <w:rFonts w:ascii="仿宋" w:eastAsia="仿宋" w:hAnsi="仿宋" w:cs="仿宋" w:hint="eastAsia"/>
            <w:lang w:eastAsia="zh-CN"/>
          </w:rPr>
          <w:t>(二)、环保与社会责任</w:t>
        </w:r>
        <w:r>
          <w:tab/>
        </w:r>
        <w:r>
          <w:fldChar w:fldCharType="begin"/>
        </w:r>
        <w:r>
          <w:instrText xml:space="preserve"> PAGEREF _Toc28704 \h </w:instrText>
        </w:r>
        <w:r>
          <w:fldChar w:fldCharType="separate"/>
        </w:r>
        <w:r>
          <w:t>13</w:t>
        </w:r>
        <w:r>
          <w:fldChar w:fldCharType="end"/>
        </w:r>
      </w:hyperlink>
    </w:p>
    <w:p>
      <w:pPr>
        <w:pStyle w:val="TOC1"/>
        <w:tabs>
          <w:tab w:val="right" w:leader="dot" w:pos="8306"/>
        </w:tabs>
      </w:pPr>
      <w:hyperlink w:anchor="_Toc32164" w:history="1">
        <w:r>
          <w:rPr>
            <w:rFonts w:ascii="仿宋" w:eastAsia="仿宋" w:hAnsi="仿宋" w:cs="仿宋" w:hint="eastAsia"/>
            <w:lang w:eastAsia="zh-CN"/>
          </w:rPr>
          <w:t>四、生活缴费项目选址可行性分析</w:t>
        </w:r>
        <w:r>
          <w:tab/>
        </w:r>
        <w:r>
          <w:fldChar w:fldCharType="begin"/>
        </w:r>
        <w:r>
          <w:instrText xml:space="preserve"> PAGEREF _Toc32164 \h </w:instrText>
        </w:r>
        <w:r>
          <w:fldChar w:fldCharType="separate"/>
        </w:r>
        <w:r>
          <w:t>14</w:t>
        </w:r>
        <w:r>
          <w:fldChar w:fldCharType="end"/>
        </w:r>
      </w:hyperlink>
    </w:p>
    <w:p>
      <w:pPr>
        <w:pStyle w:val="TOC2"/>
        <w:tabs>
          <w:tab w:val="right" w:leader="dot" w:pos="8306"/>
        </w:tabs>
      </w:pPr>
      <w:hyperlink w:anchor="_Toc8671" w:history="1">
        <w:r>
          <w:rPr>
            <w:rFonts w:ascii="仿宋" w:eastAsia="仿宋" w:hAnsi="仿宋" w:cs="仿宋" w:hint="eastAsia"/>
            <w:lang w:eastAsia="zh-CN"/>
          </w:rPr>
          <w:t>(一)、生活缴费项目选址</w:t>
        </w:r>
        <w:r>
          <w:tab/>
        </w:r>
        <w:r>
          <w:fldChar w:fldCharType="begin"/>
        </w:r>
        <w:r>
          <w:instrText xml:space="preserve"> PAGEREF _Toc8671 \h </w:instrText>
        </w:r>
        <w:r>
          <w:fldChar w:fldCharType="separate"/>
        </w:r>
        <w:r>
          <w:t>14</w:t>
        </w:r>
        <w:r>
          <w:fldChar w:fldCharType="end"/>
        </w:r>
      </w:hyperlink>
    </w:p>
    <w:p>
      <w:pPr>
        <w:pStyle w:val="TOC2"/>
        <w:tabs>
          <w:tab w:val="right" w:leader="dot" w:pos="8306"/>
        </w:tabs>
      </w:pPr>
      <w:hyperlink w:anchor="_Toc25030" w:history="1">
        <w:r>
          <w:rPr>
            <w:rFonts w:ascii="仿宋" w:eastAsia="仿宋" w:hAnsi="仿宋" w:cs="仿宋" w:hint="eastAsia"/>
            <w:lang w:eastAsia="zh-CN"/>
          </w:rPr>
          <w:t>(二)、用地控制指标</w:t>
        </w:r>
        <w:r>
          <w:tab/>
        </w:r>
        <w:r>
          <w:fldChar w:fldCharType="begin"/>
        </w:r>
        <w:r>
          <w:instrText xml:space="preserve"> PAGEREF _Toc25030 \h </w:instrText>
        </w:r>
        <w:r>
          <w:fldChar w:fldCharType="separate"/>
        </w:r>
        <w:r>
          <w:t>14</w:t>
        </w:r>
        <w:r>
          <w:fldChar w:fldCharType="end"/>
        </w:r>
      </w:hyperlink>
    </w:p>
    <w:p>
      <w:pPr>
        <w:pStyle w:val="TOC2"/>
        <w:tabs>
          <w:tab w:val="right" w:leader="dot" w:pos="8306"/>
        </w:tabs>
      </w:pPr>
      <w:hyperlink w:anchor="_Toc9083" w:history="1">
        <w:r>
          <w:rPr>
            <w:rFonts w:ascii="仿宋" w:eastAsia="仿宋" w:hAnsi="仿宋" w:cs="仿宋" w:hint="eastAsia"/>
            <w:lang w:eastAsia="zh-CN"/>
          </w:rPr>
          <w:t>(三)、节约用地措施</w:t>
        </w:r>
        <w:r>
          <w:tab/>
        </w:r>
        <w:r>
          <w:fldChar w:fldCharType="begin"/>
        </w:r>
        <w:r>
          <w:instrText xml:space="preserve"> PAGEREF _Toc9083 \h </w:instrText>
        </w:r>
        <w:r>
          <w:fldChar w:fldCharType="separate"/>
        </w:r>
        <w:r>
          <w:t>16</w:t>
        </w:r>
        <w:r>
          <w:fldChar w:fldCharType="end"/>
        </w:r>
      </w:hyperlink>
    </w:p>
    <w:p>
      <w:pPr>
        <w:pStyle w:val="TOC2"/>
        <w:tabs>
          <w:tab w:val="right" w:leader="dot" w:pos="8306"/>
        </w:tabs>
      </w:pPr>
      <w:hyperlink w:anchor="_Toc1171" w:history="1">
        <w:r>
          <w:rPr>
            <w:rFonts w:ascii="仿宋" w:eastAsia="仿宋" w:hAnsi="仿宋" w:cs="仿宋" w:hint="eastAsia"/>
            <w:lang w:eastAsia="zh-CN"/>
          </w:rPr>
          <w:t>(四)、总图布置方案</w:t>
        </w:r>
        <w:r>
          <w:tab/>
        </w:r>
        <w:r>
          <w:fldChar w:fldCharType="begin"/>
        </w:r>
        <w:r>
          <w:instrText xml:space="preserve"> PAGEREF _Toc1171 \h </w:instrText>
        </w:r>
        <w:r>
          <w:fldChar w:fldCharType="separate"/>
        </w:r>
        <w:r>
          <w:t>17</w:t>
        </w:r>
        <w:r>
          <w:fldChar w:fldCharType="end"/>
        </w:r>
      </w:hyperlink>
    </w:p>
    <w:p>
      <w:pPr>
        <w:pStyle w:val="TOC2"/>
        <w:tabs>
          <w:tab w:val="right" w:leader="dot" w:pos="8306"/>
        </w:tabs>
      </w:pPr>
      <w:hyperlink w:anchor="_Toc12114" w:history="1">
        <w:r>
          <w:rPr>
            <w:rFonts w:ascii="仿宋" w:eastAsia="仿宋" w:hAnsi="仿宋" w:cs="仿宋" w:hint="eastAsia"/>
            <w:lang w:eastAsia="zh-CN"/>
          </w:rPr>
          <w:t>(五)、选址综合评价</w:t>
        </w:r>
        <w:r>
          <w:tab/>
        </w:r>
        <w:r>
          <w:fldChar w:fldCharType="begin"/>
        </w:r>
        <w:r>
          <w:instrText xml:space="preserve"> PAGEREF _Toc12114 \h </w:instrText>
        </w:r>
        <w:r>
          <w:fldChar w:fldCharType="separate"/>
        </w:r>
        <w:r>
          <w:t>18</w:t>
        </w:r>
        <w:r>
          <w:fldChar w:fldCharType="end"/>
        </w:r>
      </w:hyperlink>
    </w:p>
    <w:p>
      <w:pPr>
        <w:pStyle w:val="TOC1"/>
        <w:tabs>
          <w:tab w:val="right" w:leader="dot" w:pos="8306"/>
        </w:tabs>
      </w:pPr>
      <w:hyperlink w:anchor="_Toc17137" w:history="1">
        <w:r>
          <w:rPr>
            <w:rFonts w:ascii="仿宋" w:eastAsia="仿宋" w:hAnsi="仿宋" w:cs="仿宋" w:hint="eastAsia"/>
            <w:lang w:eastAsia="zh-CN"/>
          </w:rPr>
          <w:t>五、生活缴费项目建设单位说明</w:t>
        </w:r>
        <w:r>
          <w:tab/>
        </w:r>
        <w:r>
          <w:fldChar w:fldCharType="begin"/>
        </w:r>
        <w:r>
          <w:instrText xml:space="preserve"> PAGEREF _Toc17137 \h </w:instrText>
        </w:r>
        <w:r>
          <w:fldChar w:fldCharType="separate"/>
        </w:r>
        <w:r>
          <w:t>19</w:t>
        </w:r>
        <w:r>
          <w:fldChar w:fldCharType="end"/>
        </w:r>
      </w:hyperlink>
    </w:p>
    <w:p>
      <w:pPr>
        <w:pStyle w:val="TOC2"/>
        <w:tabs>
          <w:tab w:val="right" w:leader="dot" w:pos="8306"/>
        </w:tabs>
      </w:pPr>
      <w:hyperlink w:anchor="_Toc4784" w:history="1">
        <w:r>
          <w:rPr>
            <w:rFonts w:ascii="仿宋" w:eastAsia="仿宋" w:hAnsi="仿宋" w:cs="仿宋" w:hint="eastAsia"/>
            <w:lang w:eastAsia="zh-CN"/>
          </w:rPr>
          <w:t>(一)、生活缴费项目承办单位基本情况</w:t>
        </w:r>
        <w:r>
          <w:tab/>
        </w:r>
        <w:r>
          <w:fldChar w:fldCharType="begin"/>
        </w:r>
        <w:r>
          <w:instrText xml:space="preserve"> PAGEREF _Toc4784 \h </w:instrText>
        </w:r>
        <w:r>
          <w:fldChar w:fldCharType="separate"/>
        </w:r>
        <w:r>
          <w:t>19</w:t>
        </w:r>
        <w:r>
          <w:fldChar w:fldCharType="end"/>
        </w:r>
      </w:hyperlink>
    </w:p>
    <w:p>
      <w:pPr>
        <w:pStyle w:val="TOC2"/>
        <w:tabs>
          <w:tab w:val="right" w:leader="dot" w:pos="8306"/>
        </w:tabs>
      </w:pPr>
      <w:hyperlink w:anchor="_Toc28943" w:history="1">
        <w:r>
          <w:rPr>
            <w:rFonts w:ascii="仿宋" w:eastAsia="仿宋" w:hAnsi="仿宋" w:cs="仿宋" w:hint="eastAsia"/>
            <w:lang w:eastAsia="zh-CN"/>
          </w:rPr>
          <w:t>(二)、公司经济效益分析</w:t>
        </w:r>
        <w:r>
          <w:tab/>
        </w:r>
        <w:r>
          <w:fldChar w:fldCharType="begin"/>
        </w:r>
        <w:r>
          <w:instrText xml:space="preserve"> PAGEREF _Toc28943 \h </w:instrText>
        </w:r>
        <w:r>
          <w:fldChar w:fldCharType="separate"/>
        </w:r>
        <w:r>
          <w:t>20</w:t>
        </w:r>
        <w:r>
          <w:fldChar w:fldCharType="end"/>
        </w:r>
      </w:hyperlink>
    </w:p>
    <w:p>
      <w:pPr>
        <w:pStyle w:val="TOC1"/>
        <w:tabs>
          <w:tab w:val="right" w:leader="dot" w:pos="8306"/>
        </w:tabs>
      </w:pPr>
      <w:hyperlink w:anchor="_Toc25811" w:history="1">
        <w:r>
          <w:rPr>
            <w:rFonts w:ascii="仿宋" w:eastAsia="仿宋" w:hAnsi="仿宋" w:cs="仿宋" w:hint="eastAsia"/>
            <w:lang w:eastAsia="zh-CN"/>
          </w:rPr>
          <w:t>六、生活缴费项目绩效评估</w:t>
        </w:r>
        <w:r>
          <w:tab/>
        </w:r>
        <w:r>
          <w:fldChar w:fldCharType="begin"/>
        </w:r>
        <w:r>
          <w:instrText xml:space="preserve"> PAGEREF _Toc25811 \h </w:instrText>
        </w:r>
        <w:r>
          <w:fldChar w:fldCharType="separate"/>
        </w:r>
        <w:r>
          <w:t>21</w:t>
        </w:r>
        <w:r>
          <w:fldChar w:fldCharType="end"/>
        </w:r>
      </w:hyperlink>
    </w:p>
    <w:p>
      <w:pPr>
        <w:pStyle w:val="TOC2"/>
        <w:tabs>
          <w:tab w:val="right" w:leader="dot" w:pos="8306"/>
        </w:tabs>
      </w:pPr>
      <w:hyperlink w:anchor="_Toc13777" w:history="1">
        <w:r>
          <w:rPr>
            <w:rFonts w:ascii="仿宋" w:eastAsia="仿宋" w:hAnsi="仿宋" w:cs="仿宋" w:hint="eastAsia"/>
            <w:lang w:eastAsia="zh-CN"/>
          </w:rPr>
          <w:t>(一)、绩效评估指标</w:t>
        </w:r>
        <w:r>
          <w:tab/>
        </w:r>
        <w:r>
          <w:fldChar w:fldCharType="begin"/>
        </w:r>
        <w:r>
          <w:instrText xml:space="preserve"> PAGEREF _Toc13777 \h </w:instrText>
        </w:r>
        <w:r>
          <w:fldChar w:fldCharType="separate"/>
        </w:r>
        <w:r>
          <w:t>21</w:t>
        </w:r>
        <w:r>
          <w:fldChar w:fldCharType="end"/>
        </w:r>
      </w:hyperlink>
    </w:p>
    <w:p>
      <w:pPr>
        <w:pStyle w:val="TOC2"/>
        <w:tabs>
          <w:tab w:val="right" w:leader="dot" w:pos="8306"/>
        </w:tabs>
      </w:pPr>
      <w:hyperlink w:anchor="_Toc29477" w:history="1">
        <w:r>
          <w:rPr>
            <w:rFonts w:ascii="仿宋" w:eastAsia="仿宋" w:hAnsi="仿宋" w:cs="仿宋" w:hint="eastAsia"/>
            <w:lang w:eastAsia="zh-CN"/>
          </w:rPr>
          <w:t>(二)、绩效评估方法</w:t>
        </w:r>
        <w:r>
          <w:tab/>
        </w:r>
        <w:r>
          <w:fldChar w:fldCharType="begin"/>
        </w:r>
        <w:r>
          <w:instrText xml:space="preserve"> PAGEREF _Toc29477 \h </w:instrText>
        </w:r>
        <w:r>
          <w:fldChar w:fldCharType="separate"/>
        </w:r>
        <w:r>
          <w:t>22</w:t>
        </w:r>
        <w:r>
          <w:fldChar w:fldCharType="end"/>
        </w:r>
      </w:hyperlink>
    </w:p>
    <w:p>
      <w:pPr>
        <w:pStyle w:val="TOC2"/>
        <w:tabs>
          <w:tab w:val="right" w:leader="dot" w:pos="8306"/>
        </w:tabs>
      </w:pPr>
      <w:hyperlink w:anchor="_Toc19120" w:history="1">
        <w:r>
          <w:rPr>
            <w:rFonts w:ascii="仿宋" w:eastAsia="仿宋" w:hAnsi="仿宋" w:cs="仿宋" w:hint="eastAsia"/>
            <w:lang w:eastAsia="zh-CN"/>
          </w:rPr>
          <w:t>(三)、绩效评估周期</w:t>
        </w:r>
        <w:r>
          <w:tab/>
        </w:r>
        <w:r>
          <w:fldChar w:fldCharType="begin"/>
        </w:r>
        <w:r>
          <w:instrText xml:space="preserve"> PAGEREF _Toc19120 \h </w:instrText>
        </w:r>
        <w:r>
          <w:fldChar w:fldCharType="separate"/>
        </w:r>
        <w:r>
          <w:t>23</w:t>
        </w:r>
        <w:r>
          <w:fldChar w:fldCharType="end"/>
        </w:r>
      </w:hyperlink>
    </w:p>
    <w:p>
      <w:pPr>
        <w:pStyle w:val="TOC1"/>
        <w:tabs>
          <w:tab w:val="right" w:leader="dot" w:pos="8306"/>
        </w:tabs>
      </w:pPr>
      <w:hyperlink w:anchor="_Toc29737" w:history="1">
        <w:r>
          <w:rPr>
            <w:rFonts w:ascii="仿宋" w:eastAsia="仿宋" w:hAnsi="仿宋" w:cs="仿宋" w:hint="eastAsia"/>
            <w:lang w:eastAsia="zh-CN"/>
          </w:rPr>
          <w:t>七、生活缴费项目风险管理</w:t>
        </w:r>
        <w:r>
          <w:tab/>
        </w:r>
        <w:r>
          <w:fldChar w:fldCharType="begin"/>
        </w:r>
        <w:r>
          <w:instrText xml:space="preserve"> PAGEREF _Toc29737 \h </w:instrText>
        </w:r>
        <w:r>
          <w:fldChar w:fldCharType="separate"/>
        </w:r>
        <w:r>
          <w:t>24</w:t>
        </w:r>
        <w:r>
          <w:fldChar w:fldCharType="end"/>
        </w:r>
      </w:hyperlink>
    </w:p>
    <w:p>
      <w:pPr>
        <w:pStyle w:val="TOC2"/>
        <w:tabs>
          <w:tab w:val="right" w:leader="dot" w:pos="8306"/>
        </w:tabs>
      </w:pPr>
      <w:hyperlink w:anchor="_Toc2916" w:history="1">
        <w:r>
          <w:rPr>
            <w:rFonts w:ascii="仿宋" w:eastAsia="仿宋" w:hAnsi="仿宋" w:cs="仿宋" w:hint="eastAsia"/>
            <w:lang w:eastAsia="zh-CN"/>
          </w:rPr>
          <w:t>(一)、风险识别与评估</w:t>
        </w:r>
        <w:r>
          <w:tab/>
        </w:r>
        <w:r>
          <w:fldChar w:fldCharType="begin"/>
        </w:r>
        <w:r>
          <w:instrText xml:space="preserve"> PAGEREF _Toc2916 \h </w:instrText>
        </w:r>
        <w:r>
          <w:fldChar w:fldCharType="separate"/>
        </w:r>
        <w:r>
          <w:t>24</w:t>
        </w:r>
        <w:r>
          <w:fldChar w:fldCharType="end"/>
        </w:r>
      </w:hyperlink>
    </w:p>
    <w:p>
      <w:pPr>
        <w:pStyle w:val="TOC2"/>
        <w:tabs>
          <w:tab w:val="right" w:leader="dot" w:pos="8306"/>
        </w:tabs>
      </w:pPr>
      <w:hyperlink w:anchor="_Toc24300" w:history="1">
        <w:r>
          <w:rPr>
            <w:rFonts w:ascii="仿宋" w:eastAsia="仿宋" w:hAnsi="仿宋" w:cs="仿宋" w:hint="eastAsia"/>
            <w:lang w:eastAsia="zh-CN"/>
          </w:rPr>
          <w:t>(二)、风险应对策略</w:t>
        </w:r>
        <w:r>
          <w:tab/>
        </w:r>
        <w:r>
          <w:fldChar w:fldCharType="begin"/>
        </w:r>
        <w:r>
          <w:instrText xml:space="preserve"> PAGEREF _Toc24300 \h </w:instrText>
        </w:r>
        <w:r>
          <w:fldChar w:fldCharType="separate"/>
        </w:r>
        <w:r>
          <w:t>25</w:t>
        </w:r>
        <w:r>
          <w:fldChar w:fldCharType="end"/>
        </w:r>
      </w:hyperlink>
    </w:p>
    <w:p>
      <w:pPr>
        <w:pStyle w:val="TOC2"/>
        <w:tabs>
          <w:tab w:val="right" w:leader="dot" w:pos="8306"/>
        </w:tabs>
      </w:pPr>
      <w:hyperlink w:anchor="_Toc23574" w:history="1">
        <w:r>
          <w:rPr>
            <w:rFonts w:ascii="仿宋" w:eastAsia="仿宋" w:hAnsi="仿宋" w:cs="仿宋" w:hint="eastAsia"/>
            <w:lang w:eastAsia="zh-CN"/>
          </w:rPr>
          <w:t>(三)、风险监控与控制</w:t>
        </w:r>
        <w:r>
          <w:tab/>
        </w:r>
        <w:r>
          <w:fldChar w:fldCharType="begin"/>
        </w:r>
        <w:r>
          <w:instrText xml:space="preserve"> PAGEREF _Toc23574 \h </w:instrText>
        </w:r>
        <w:r>
          <w:fldChar w:fldCharType="separate"/>
        </w:r>
        <w:r>
          <w:t>27</w:t>
        </w:r>
        <w:r>
          <w:fldChar w:fldCharType="end"/>
        </w:r>
      </w:hyperlink>
    </w:p>
    <w:p>
      <w:pPr>
        <w:pStyle w:val="TOC1"/>
        <w:tabs>
          <w:tab w:val="right" w:leader="dot" w:pos="8306"/>
        </w:tabs>
      </w:pPr>
      <w:hyperlink w:anchor="_Toc29443" w:history="1">
        <w:r>
          <w:rPr>
            <w:rFonts w:ascii="仿宋" w:eastAsia="仿宋" w:hAnsi="仿宋" w:cs="仿宋" w:hint="eastAsia"/>
            <w:lang w:eastAsia="zh-CN"/>
          </w:rPr>
          <w:t>八、生活缴费项目技术管理</w:t>
        </w:r>
        <w:r>
          <w:tab/>
        </w:r>
        <w:r>
          <w:fldChar w:fldCharType="begin"/>
        </w:r>
        <w:r>
          <w:instrText xml:space="preserve"> PAGEREF _Toc29443 \h </w:instrText>
        </w:r>
        <w:r>
          <w:fldChar w:fldCharType="separate"/>
        </w:r>
        <w:r>
          <w:t>28</w:t>
        </w:r>
        <w:r>
          <w:fldChar w:fldCharType="end"/>
        </w:r>
      </w:hyperlink>
    </w:p>
    <w:p>
      <w:pPr>
        <w:pStyle w:val="TOC2"/>
        <w:tabs>
          <w:tab w:val="right" w:leader="dot" w:pos="8306"/>
        </w:tabs>
      </w:pPr>
      <w:hyperlink w:anchor="_Toc25069" w:history="1">
        <w:r>
          <w:rPr>
            <w:rFonts w:ascii="仿宋" w:eastAsia="仿宋" w:hAnsi="仿宋" w:cs="仿宋" w:hint="eastAsia"/>
            <w:lang w:eastAsia="zh-CN"/>
          </w:rPr>
          <w:t>(一)、技术方案选用方向</w:t>
        </w:r>
        <w:r>
          <w:tab/>
        </w:r>
        <w:r>
          <w:fldChar w:fldCharType="begin"/>
        </w:r>
        <w:r>
          <w:instrText xml:space="preserve"> PAGEREF _Toc25069 \h </w:instrText>
        </w:r>
        <w:r>
          <w:fldChar w:fldCharType="separate"/>
        </w:r>
        <w:r>
          <w:t>28</w:t>
        </w:r>
        <w:r>
          <w:fldChar w:fldCharType="end"/>
        </w:r>
      </w:hyperlink>
    </w:p>
    <w:p>
      <w:pPr>
        <w:pStyle w:val="TOC2"/>
        <w:tabs>
          <w:tab w:val="right" w:leader="dot" w:pos="8306"/>
        </w:tabs>
      </w:pPr>
      <w:hyperlink w:anchor="_Toc7504" w:history="1">
        <w:r>
          <w:rPr>
            <w:rFonts w:ascii="仿宋" w:eastAsia="仿宋" w:hAnsi="仿宋" w:cs="仿宋" w:hint="eastAsia"/>
            <w:lang w:eastAsia="zh-CN"/>
          </w:rPr>
          <w:t>(二)、工艺技术方案选用原则</w:t>
        </w:r>
        <w:r>
          <w:tab/>
        </w:r>
        <w:r>
          <w:fldChar w:fldCharType="begin"/>
        </w:r>
        <w:r>
          <w:instrText xml:space="preserve"> PAGEREF _Toc7504 \h </w:instrText>
        </w:r>
        <w:r>
          <w:fldChar w:fldCharType="separate"/>
        </w:r>
        <w:r>
          <w:t>30</w:t>
        </w:r>
        <w:r>
          <w:fldChar w:fldCharType="end"/>
        </w:r>
      </w:hyperlink>
    </w:p>
    <w:p>
      <w:pPr>
        <w:pStyle w:val="TOC2"/>
        <w:tabs>
          <w:tab w:val="right" w:leader="dot" w:pos="8306"/>
        </w:tabs>
      </w:pPr>
      <w:hyperlink w:anchor="_Toc10542" w:history="1">
        <w:r>
          <w:rPr>
            <w:rFonts w:ascii="仿宋" w:eastAsia="仿宋" w:hAnsi="仿宋" w:cs="仿宋" w:hint="eastAsia"/>
            <w:lang w:eastAsia="zh-CN"/>
          </w:rPr>
          <w:t>(三)、工艺技术方案要求</w:t>
        </w:r>
        <w:r>
          <w:tab/>
        </w:r>
        <w:r>
          <w:fldChar w:fldCharType="begin"/>
        </w:r>
        <w:r>
          <w:instrText xml:space="preserve"> PAGEREF _Toc10542 \h </w:instrText>
        </w:r>
        <w:r>
          <w:fldChar w:fldCharType="separate"/>
        </w:r>
        <w:r>
          <w:t>32</w:t>
        </w:r>
        <w:r>
          <w:fldChar w:fldCharType="end"/>
        </w:r>
      </w:hyperlink>
    </w:p>
    <w:p>
      <w:pPr>
        <w:pStyle w:val="TOC1"/>
        <w:tabs>
          <w:tab w:val="right" w:leader="dot" w:pos="8306"/>
        </w:tabs>
      </w:pPr>
      <w:hyperlink w:anchor="_Toc2094" w:history="1">
        <w:r>
          <w:rPr>
            <w:rFonts w:ascii="仿宋" w:eastAsia="仿宋" w:hAnsi="仿宋" w:cs="仿宋" w:hint="eastAsia"/>
            <w:lang w:eastAsia="zh-CN"/>
          </w:rPr>
          <w:t>九、生活缴费项目社会影响</w:t>
        </w:r>
        <w:r>
          <w:tab/>
        </w:r>
        <w:r>
          <w:fldChar w:fldCharType="begin"/>
        </w:r>
        <w:r>
          <w:instrText xml:space="preserve"> PAGEREF _Toc2094 \h </w:instrText>
        </w:r>
        <w:r>
          <w:fldChar w:fldCharType="separate"/>
        </w:r>
        <w:r>
          <w:t>34</w:t>
        </w:r>
        <w:r>
          <w:fldChar w:fldCharType="end"/>
        </w:r>
      </w:hyperlink>
    </w:p>
    <w:p>
      <w:pPr>
        <w:pStyle w:val="TOC2"/>
        <w:tabs>
          <w:tab w:val="right" w:leader="dot" w:pos="8306"/>
        </w:tabs>
      </w:pPr>
      <w:hyperlink w:anchor="_Toc27986" w:history="1">
        <w:r>
          <w:rPr>
            <w:rFonts w:ascii="仿宋" w:eastAsia="仿宋" w:hAnsi="仿宋" w:cs="仿宋" w:hint="eastAsia"/>
            <w:lang w:eastAsia="zh-CN"/>
          </w:rPr>
          <w:t>(一)、社会责任与义务</w:t>
        </w:r>
        <w:r>
          <w:tab/>
        </w:r>
        <w:r>
          <w:fldChar w:fldCharType="begin"/>
        </w:r>
        <w:r>
          <w:instrText xml:space="preserve"> PAGEREF _Toc27986 \h </w:instrText>
        </w:r>
        <w:r>
          <w:fldChar w:fldCharType="separate"/>
        </w:r>
        <w:r>
          <w:t>34</w:t>
        </w:r>
        <w:r>
          <w:fldChar w:fldCharType="end"/>
        </w:r>
      </w:hyperlink>
    </w:p>
    <w:p>
      <w:pPr>
        <w:pStyle w:val="TOC2"/>
        <w:tabs>
          <w:tab w:val="right" w:leader="dot" w:pos="8306"/>
        </w:tabs>
      </w:pPr>
      <w:hyperlink w:anchor="_Toc22958" w:history="1">
        <w:r>
          <w:rPr>
            <w:rFonts w:ascii="仿宋" w:eastAsia="仿宋" w:hAnsi="仿宋" w:cs="仿宋" w:hint="eastAsia"/>
            <w:lang w:eastAsia="zh-CN"/>
          </w:rPr>
          <w:t>(二)、社会参与与沟通</w:t>
        </w:r>
        <w:r>
          <w:tab/>
        </w:r>
        <w:r>
          <w:fldChar w:fldCharType="begin"/>
        </w:r>
        <w:r>
          <w:instrText xml:space="preserve"> PAGEREF _Toc22958 \h </w:instrText>
        </w:r>
        <w:r>
          <w:fldChar w:fldCharType="separate"/>
        </w:r>
        <w:r>
          <w:t>35</w:t>
        </w:r>
        <w:r>
          <w:fldChar w:fldCharType="end"/>
        </w:r>
      </w:hyperlink>
    </w:p>
    <w:p>
      <w:pPr>
        <w:pStyle w:val="TOC1"/>
        <w:tabs>
          <w:tab w:val="right" w:leader="dot" w:pos="8306"/>
        </w:tabs>
      </w:pPr>
      <w:hyperlink w:anchor="_Toc6834" w:history="1">
        <w:r>
          <w:rPr>
            <w:rFonts w:ascii="仿宋" w:eastAsia="仿宋" w:hAnsi="仿宋" w:cs="仿宋" w:hint="eastAsia"/>
            <w:lang w:eastAsia="zh-CN"/>
          </w:rPr>
          <w:t>十、生活缴费项目人力资源培养与发展</w:t>
        </w:r>
        <w:r>
          <w:tab/>
        </w:r>
        <w:r>
          <w:fldChar w:fldCharType="begin"/>
        </w:r>
        <w:r>
          <w:instrText xml:space="preserve"> PAGEREF _Toc6834 \h </w:instrText>
        </w:r>
        <w:r>
          <w:fldChar w:fldCharType="separate"/>
        </w:r>
        <w:r>
          <w:t>36</w:t>
        </w:r>
        <w:r>
          <w:fldChar w:fldCharType="end"/>
        </w:r>
      </w:hyperlink>
    </w:p>
    <w:p>
      <w:pPr>
        <w:pStyle w:val="TOC2"/>
        <w:tabs>
          <w:tab w:val="right" w:leader="dot" w:pos="8306"/>
        </w:tabs>
      </w:pPr>
      <w:hyperlink w:anchor="_Toc30987" w:history="1">
        <w:r>
          <w:rPr>
            <w:rFonts w:ascii="仿宋" w:eastAsia="仿宋" w:hAnsi="仿宋" w:cs="仿宋" w:hint="eastAsia"/>
            <w:lang w:eastAsia="zh-CN"/>
          </w:rPr>
          <w:t>(一)、人才需求与规划</w:t>
        </w:r>
        <w:r>
          <w:tab/>
        </w:r>
        <w:r>
          <w:fldChar w:fldCharType="begin"/>
        </w:r>
        <w:r>
          <w:instrText xml:space="preserve"> PAGEREF _Toc30987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4" w:history="1">
        <w:r>
          <w:rPr>
            <w:rFonts w:ascii="仿宋" w:eastAsia="仿宋" w:hAnsi="仿宋" w:cs="仿宋" w:hint="eastAsia"/>
            <w:lang w:eastAsia="zh-CN"/>
          </w:rPr>
          <w:t>(二)、培训与发展计划</w:t>
        </w:r>
        <w:r>
          <w:tab/>
        </w:r>
        <w:r>
          <w:fldChar w:fldCharType="begin"/>
        </w:r>
        <w:r>
          <w:instrText xml:space="preserve"> PAGEREF _Toc7874 \h </w:instrText>
        </w:r>
        <w:r>
          <w:fldChar w:fldCharType="separate"/>
        </w:r>
        <w:r>
          <w:t>36</w:t>
        </w:r>
        <w:r>
          <w:fldChar w:fldCharType="end"/>
        </w:r>
      </w:hyperlink>
    </w:p>
    <w:p>
      <w:pPr>
        <w:pStyle w:val="TOC1"/>
        <w:tabs>
          <w:tab w:val="right" w:leader="dot" w:pos="8306"/>
        </w:tabs>
      </w:pPr>
      <w:hyperlink w:anchor="_Toc15495" w:history="1">
        <w:r>
          <w:rPr>
            <w:rFonts w:ascii="仿宋" w:eastAsia="仿宋" w:hAnsi="仿宋" w:cs="仿宋" w:hint="eastAsia"/>
            <w:lang w:eastAsia="zh-CN"/>
          </w:rPr>
          <w:t>十一、生活缴费项目人力资源管理</w:t>
        </w:r>
        <w:r>
          <w:tab/>
        </w:r>
        <w:r>
          <w:fldChar w:fldCharType="begin"/>
        </w:r>
        <w:r>
          <w:instrText xml:space="preserve"> PAGEREF _Toc15495 \h </w:instrText>
        </w:r>
        <w:r>
          <w:fldChar w:fldCharType="separate"/>
        </w:r>
        <w:r>
          <w:t>37</w:t>
        </w:r>
        <w:r>
          <w:fldChar w:fldCharType="end"/>
        </w:r>
      </w:hyperlink>
    </w:p>
    <w:p>
      <w:pPr>
        <w:pStyle w:val="TOC2"/>
        <w:tabs>
          <w:tab w:val="right" w:leader="dot" w:pos="8306"/>
        </w:tabs>
      </w:pPr>
      <w:hyperlink w:anchor="_Toc751" w:history="1">
        <w:r>
          <w:rPr>
            <w:rFonts w:ascii="仿宋" w:eastAsia="仿宋" w:hAnsi="仿宋" w:cs="仿宋" w:hint="eastAsia"/>
            <w:lang w:eastAsia="zh-CN"/>
          </w:rPr>
          <w:t>(一)、建立健全的预算管理制度</w:t>
        </w:r>
        <w:r>
          <w:tab/>
        </w:r>
        <w:r>
          <w:fldChar w:fldCharType="begin"/>
        </w:r>
        <w:r>
          <w:instrText xml:space="preserve"> PAGEREF _Toc751 \h </w:instrText>
        </w:r>
        <w:r>
          <w:fldChar w:fldCharType="separate"/>
        </w:r>
        <w:r>
          <w:t>37</w:t>
        </w:r>
        <w:r>
          <w:fldChar w:fldCharType="end"/>
        </w:r>
      </w:hyperlink>
    </w:p>
    <w:p>
      <w:pPr>
        <w:pStyle w:val="TOC2"/>
        <w:tabs>
          <w:tab w:val="right" w:leader="dot" w:pos="8306"/>
        </w:tabs>
      </w:pPr>
      <w:hyperlink w:anchor="_Toc11073" w:history="1">
        <w:r>
          <w:rPr>
            <w:rFonts w:ascii="仿宋" w:eastAsia="仿宋" w:hAnsi="仿宋" w:cs="仿宋" w:hint="eastAsia"/>
            <w:lang w:eastAsia="zh-CN"/>
          </w:rPr>
          <w:t>(二)、加强资金流动监控</w:t>
        </w:r>
        <w:r>
          <w:tab/>
        </w:r>
        <w:r>
          <w:fldChar w:fldCharType="begin"/>
        </w:r>
        <w:r>
          <w:instrText xml:space="preserve"> PAGEREF _Toc11073 \h </w:instrText>
        </w:r>
        <w:r>
          <w:fldChar w:fldCharType="separate"/>
        </w:r>
        <w:r>
          <w:t>39</w:t>
        </w:r>
        <w:r>
          <w:fldChar w:fldCharType="end"/>
        </w:r>
      </w:hyperlink>
    </w:p>
    <w:p>
      <w:pPr>
        <w:pStyle w:val="TOC2"/>
        <w:tabs>
          <w:tab w:val="right" w:leader="dot" w:pos="8306"/>
        </w:tabs>
      </w:pPr>
      <w:hyperlink w:anchor="_Toc28570" w:history="1">
        <w:r>
          <w:rPr>
            <w:rFonts w:ascii="仿宋" w:eastAsia="仿宋" w:hAnsi="仿宋" w:cs="仿宋" w:hint="eastAsia"/>
            <w:lang w:eastAsia="zh-CN"/>
          </w:rPr>
          <w:t>(三)、制定完善的风险控制机制</w:t>
        </w:r>
        <w:r>
          <w:tab/>
        </w:r>
        <w:r>
          <w:fldChar w:fldCharType="begin"/>
        </w:r>
        <w:r>
          <w:instrText xml:space="preserve"> PAGEREF _Toc28570 \h </w:instrText>
        </w:r>
        <w:r>
          <w:fldChar w:fldCharType="separate"/>
        </w:r>
        <w:r>
          <w:t>40</w:t>
        </w:r>
        <w:r>
          <w:fldChar w:fldCharType="end"/>
        </w:r>
      </w:hyperlink>
    </w:p>
    <w:p>
      <w:pPr>
        <w:pStyle w:val="TOC2"/>
        <w:tabs>
          <w:tab w:val="right" w:leader="dot" w:pos="8306"/>
        </w:tabs>
      </w:pPr>
      <w:hyperlink w:anchor="_Toc6866" w:history="1">
        <w:r>
          <w:rPr>
            <w:rFonts w:ascii="仿宋" w:eastAsia="仿宋" w:hAnsi="仿宋" w:cs="仿宋" w:hint="eastAsia"/>
            <w:lang w:eastAsia="zh-CN"/>
          </w:rPr>
          <w:t>(四)、优化成本管理</w:t>
        </w:r>
        <w:r>
          <w:tab/>
        </w:r>
        <w:r>
          <w:fldChar w:fldCharType="begin"/>
        </w:r>
        <w:r>
          <w:instrText xml:space="preserve"> PAGEREF _Toc6866 \h </w:instrText>
        </w:r>
        <w:r>
          <w:fldChar w:fldCharType="separate"/>
        </w:r>
        <w:r>
          <w:t>41</w:t>
        </w:r>
        <w:r>
          <w:fldChar w:fldCharType="end"/>
        </w:r>
      </w:hyperlink>
    </w:p>
    <w:p>
      <w:pPr>
        <w:pStyle w:val="TOC1"/>
        <w:tabs>
          <w:tab w:val="right" w:leader="dot" w:pos="8306"/>
        </w:tabs>
      </w:pPr>
      <w:hyperlink w:anchor="_Toc24523" w:history="1">
        <w:r>
          <w:rPr>
            <w:rFonts w:ascii="仿宋" w:eastAsia="仿宋" w:hAnsi="仿宋" w:cs="仿宋" w:hint="eastAsia"/>
            <w:lang w:eastAsia="zh-CN"/>
          </w:rPr>
          <w:t>十二、生活缴费项目环境影响分析</w:t>
        </w:r>
        <w:r>
          <w:tab/>
        </w:r>
        <w:r>
          <w:fldChar w:fldCharType="begin"/>
        </w:r>
        <w:r>
          <w:instrText xml:space="preserve"> PAGEREF _Toc24523 \h </w:instrText>
        </w:r>
        <w:r>
          <w:fldChar w:fldCharType="separate"/>
        </w:r>
        <w:r>
          <w:t>42</w:t>
        </w:r>
        <w:r>
          <w:fldChar w:fldCharType="end"/>
        </w:r>
      </w:hyperlink>
    </w:p>
    <w:p>
      <w:pPr>
        <w:pStyle w:val="TOC2"/>
        <w:tabs>
          <w:tab w:val="right" w:leader="dot" w:pos="8306"/>
        </w:tabs>
      </w:pPr>
      <w:hyperlink w:anchor="_Toc28335" w:history="1">
        <w:r>
          <w:rPr>
            <w:rFonts w:ascii="仿宋" w:eastAsia="仿宋" w:hAnsi="仿宋" w:cs="仿宋" w:hint="eastAsia"/>
            <w:lang w:eastAsia="zh-CN"/>
          </w:rPr>
          <w:t>(一)、建设区域环境质量现状</w:t>
        </w:r>
        <w:r>
          <w:tab/>
        </w:r>
        <w:r>
          <w:fldChar w:fldCharType="begin"/>
        </w:r>
        <w:r>
          <w:instrText xml:space="preserve"> PAGEREF _Toc28335 \h </w:instrText>
        </w:r>
        <w:r>
          <w:fldChar w:fldCharType="separate"/>
        </w:r>
        <w:r>
          <w:t>42</w:t>
        </w:r>
        <w:r>
          <w:fldChar w:fldCharType="end"/>
        </w:r>
      </w:hyperlink>
    </w:p>
    <w:p>
      <w:pPr>
        <w:pStyle w:val="TOC2"/>
        <w:tabs>
          <w:tab w:val="right" w:leader="dot" w:pos="8306"/>
        </w:tabs>
      </w:pPr>
      <w:hyperlink w:anchor="_Toc21386" w:history="1">
        <w:r>
          <w:rPr>
            <w:rFonts w:ascii="仿宋" w:eastAsia="仿宋" w:hAnsi="仿宋" w:cs="仿宋" w:hint="eastAsia"/>
            <w:lang w:eastAsia="zh-CN"/>
          </w:rPr>
          <w:t>(二)、建设期环境保护</w:t>
        </w:r>
        <w:r>
          <w:tab/>
        </w:r>
        <w:r>
          <w:fldChar w:fldCharType="begin"/>
        </w:r>
        <w:r>
          <w:instrText xml:space="preserve"> PAGEREF _Toc21386 \h </w:instrText>
        </w:r>
        <w:r>
          <w:fldChar w:fldCharType="separate"/>
        </w:r>
        <w:r>
          <w:t>44</w:t>
        </w:r>
        <w:r>
          <w:fldChar w:fldCharType="end"/>
        </w:r>
      </w:hyperlink>
    </w:p>
    <w:p>
      <w:pPr>
        <w:pStyle w:val="TOC2"/>
        <w:tabs>
          <w:tab w:val="right" w:leader="dot" w:pos="8306"/>
        </w:tabs>
      </w:pPr>
      <w:hyperlink w:anchor="_Toc12183" w:history="1">
        <w:r>
          <w:rPr>
            <w:rFonts w:ascii="仿宋" w:eastAsia="仿宋" w:hAnsi="仿宋" w:cs="仿宋" w:hint="eastAsia"/>
            <w:lang w:eastAsia="zh-CN"/>
          </w:rPr>
          <w:t>(三)、运营期环境保护</w:t>
        </w:r>
        <w:r>
          <w:tab/>
        </w:r>
        <w:r>
          <w:fldChar w:fldCharType="begin"/>
        </w:r>
        <w:r>
          <w:instrText xml:space="preserve"> PAGEREF _Toc12183 \h </w:instrText>
        </w:r>
        <w:r>
          <w:fldChar w:fldCharType="separate"/>
        </w:r>
        <w:r>
          <w:t>45</w:t>
        </w:r>
        <w:r>
          <w:fldChar w:fldCharType="end"/>
        </w:r>
      </w:hyperlink>
    </w:p>
    <w:p>
      <w:pPr>
        <w:pStyle w:val="TOC2"/>
        <w:tabs>
          <w:tab w:val="right" w:leader="dot" w:pos="8306"/>
        </w:tabs>
      </w:pPr>
      <w:hyperlink w:anchor="_Toc32262" w:history="1">
        <w:r>
          <w:rPr>
            <w:rFonts w:ascii="仿宋" w:eastAsia="仿宋" w:hAnsi="仿宋" w:cs="仿宋" w:hint="eastAsia"/>
            <w:lang w:eastAsia="zh-CN"/>
          </w:rPr>
          <w:t>(四)、生活缴费项目建设对区域经济的影响</w:t>
        </w:r>
        <w:r>
          <w:tab/>
        </w:r>
        <w:r>
          <w:fldChar w:fldCharType="begin"/>
        </w:r>
        <w:r>
          <w:instrText xml:space="preserve"> PAGEREF _Toc32262 \h </w:instrText>
        </w:r>
        <w:r>
          <w:fldChar w:fldCharType="separate"/>
        </w:r>
        <w:r>
          <w:t>46</w:t>
        </w:r>
        <w:r>
          <w:fldChar w:fldCharType="end"/>
        </w:r>
      </w:hyperlink>
    </w:p>
    <w:p>
      <w:pPr>
        <w:pStyle w:val="TOC2"/>
        <w:tabs>
          <w:tab w:val="right" w:leader="dot" w:pos="8306"/>
        </w:tabs>
      </w:pPr>
      <w:hyperlink w:anchor="_Toc9125" w:history="1">
        <w:r>
          <w:rPr>
            <w:rFonts w:ascii="仿宋" w:eastAsia="仿宋" w:hAnsi="仿宋" w:cs="仿宋" w:hint="eastAsia"/>
            <w:lang w:eastAsia="zh-CN"/>
          </w:rPr>
          <w:t>(五)、废弃物处理</w:t>
        </w:r>
        <w:r>
          <w:tab/>
        </w:r>
        <w:r>
          <w:fldChar w:fldCharType="begin"/>
        </w:r>
        <w:r>
          <w:instrText xml:space="preserve"> PAGEREF _Toc9125 \h </w:instrText>
        </w:r>
        <w:r>
          <w:fldChar w:fldCharType="separate"/>
        </w:r>
        <w:r>
          <w:t>48</w:t>
        </w:r>
        <w:r>
          <w:fldChar w:fldCharType="end"/>
        </w:r>
      </w:hyperlink>
    </w:p>
    <w:p>
      <w:pPr>
        <w:pStyle w:val="TOC2"/>
        <w:tabs>
          <w:tab w:val="right" w:leader="dot" w:pos="8306"/>
        </w:tabs>
      </w:pPr>
      <w:hyperlink w:anchor="_Toc5620" w:history="1">
        <w:r>
          <w:rPr>
            <w:rFonts w:ascii="仿宋" w:eastAsia="仿宋" w:hAnsi="仿宋" w:cs="仿宋" w:hint="eastAsia"/>
            <w:lang w:eastAsia="zh-CN"/>
          </w:rPr>
          <w:t>(六)、特殊环境影响分析</w:t>
        </w:r>
        <w:r>
          <w:tab/>
        </w:r>
        <w:r>
          <w:fldChar w:fldCharType="begin"/>
        </w:r>
        <w:r>
          <w:instrText xml:space="preserve"> PAGEREF _Toc5620 \h </w:instrText>
        </w:r>
        <w:r>
          <w:fldChar w:fldCharType="separate"/>
        </w:r>
        <w:r>
          <w:t>49</w:t>
        </w:r>
        <w:r>
          <w:fldChar w:fldCharType="end"/>
        </w:r>
      </w:hyperlink>
    </w:p>
    <w:p>
      <w:pPr>
        <w:pStyle w:val="TOC2"/>
        <w:tabs>
          <w:tab w:val="right" w:leader="dot" w:pos="8306"/>
        </w:tabs>
      </w:pPr>
      <w:hyperlink w:anchor="_Toc5049" w:history="1">
        <w:r>
          <w:rPr>
            <w:rFonts w:ascii="仿宋" w:eastAsia="仿宋" w:hAnsi="仿宋" w:cs="仿宋" w:hint="eastAsia"/>
            <w:lang w:eastAsia="zh-CN"/>
          </w:rPr>
          <w:t>(七)、清洁生产</w:t>
        </w:r>
        <w:r>
          <w:tab/>
        </w:r>
        <w:r>
          <w:fldChar w:fldCharType="begin"/>
        </w:r>
        <w:r>
          <w:instrText xml:space="preserve"> PAGEREF _Toc5049 \h </w:instrText>
        </w:r>
        <w:r>
          <w:fldChar w:fldCharType="separate"/>
        </w:r>
        <w:r>
          <w:t>50</w:t>
        </w:r>
        <w:r>
          <w:fldChar w:fldCharType="end"/>
        </w:r>
      </w:hyperlink>
    </w:p>
    <w:p>
      <w:pPr>
        <w:pStyle w:val="TOC2"/>
        <w:tabs>
          <w:tab w:val="right" w:leader="dot" w:pos="8306"/>
        </w:tabs>
      </w:pPr>
      <w:hyperlink w:anchor="_Toc25024" w:history="1">
        <w:r>
          <w:rPr>
            <w:rFonts w:ascii="仿宋" w:eastAsia="仿宋" w:hAnsi="仿宋" w:cs="仿宋" w:hint="eastAsia"/>
            <w:lang w:eastAsia="zh-CN"/>
          </w:rPr>
          <w:t>(八)、环境保护综合评价</w:t>
        </w:r>
        <w:r>
          <w:tab/>
        </w:r>
        <w:r>
          <w:fldChar w:fldCharType="begin"/>
        </w:r>
        <w:r>
          <w:instrText xml:space="preserve"> PAGEREF _Toc25024 \h </w:instrText>
        </w:r>
        <w:r>
          <w:fldChar w:fldCharType="separate"/>
        </w:r>
        <w:r>
          <w:t>52</w:t>
        </w:r>
        <w:r>
          <w:fldChar w:fldCharType="end"/>
        </w:r>
      </w:hyperlink>
    </w:p>
    <w:p>
      <w:pPr>
        <w:pStyle w:val="TOC1"/>
        <w:tabs>
          <w:tab w:val="right" w:leader="dot" w:pos="8306"/>
        </w:tabs>
      </w:pPr>
      <w:hyperlink w:anchor="_Toc4435" w:history="1">
        <w:r>
          <w:rPr>
            <w:rFonts w:ascii="仿宋" w:eastAsia="仿宋" w:hAnsi="仿宋" w:cs="仿宋" w:hint="eastAsia"/>
            <w:lang w:eastAsia="zh-CN"/>
          </w:rPr>
          <w:t>十三、质量管理体系</w:t>
        </w:r>
        <w:r>
          <w:tab/>
        </w:r>
        <w:r>
          <w:fldChar w:fldCharType="begin"/>
        </w:r>
        <w:r>
          <w:instrText xml:space="preserve"> PAGEREF _Toc4435 \h </w:instrText>
        </w:r>
        <w:r>
          <w:fldChar w:fldCharType="separate"/>
        </w:r>
        <w:r>
          <w:t>53</w:t>
        </w:r>
        <w:r>
          <w:fldChar w:fldCharType="end"/>
        </w:r>
      </w:hyperlink>
    </w:p>
    <w:p>
      <w:pPr>
        <w:pStyle w:val="TOC2"/>
        <w:tabs>
          <w:tab w:val="right" w:leader="dot" w:pos="8306"/>
        </w:tabs>
      </w:pPr>
      <w:hyperlink w:anchor="_Toc9876" w:history="1">
        <w:r>
          <w:rPr>
            <w:rFonts w:ascii="仿宋" w:eastAsia="仿宋" w:hAnsi="仿宋" w:cs="仿宋" w:hint="eastAsia"/>
            <w:lang w:eastAsia="zh-CN"/>
          </w:rPr>
          <w:t>(一)、质量目标与方针</w:t>
        </w:r>
        <w:r>
          <w:tab/>
        </w:r>
        <w:r>
          <w:fldChar w:fldCharType="begin"/>
        </w:r>
        <w:r>
          <w:instrText xml:space="preserve"> PAGEREF _Toc9876 \h </w:instrText>
        </w:r>
        <w:r>
          <w:fldChar w:fldCharType="separate"/>
        </w:r>
        <w:r>
          <w:t>53</w:t>
        </w:r>
        <w:r>
          <w:fldChar w:fldCharType="end"/>
        </w:r>
      </w:hyperlink>
    </w:p>
    <w:p>
      <w:pPr>
        <w:pStyle w:val="TOC2"/>
        <w:tabs>
          <w:tab w:val="right" w:leader="dot" w:pos="8306"/>
        </w:tabs>
      </w:pPr>
      <w:hyperlink w:anchor="_Toc26644" w:history="1">
        <w:r>
          <w:rPr>
            <w:rFonts w:ascii="仿宋" w:eastAsia="仿宋" w:hAnsi="仿宋" w:cs="仿宋" w:hint="eastAsia"/>
            <w:lang w:eastAsia="zh-CN"/>
          </w:rPr>
          <w:t>(二)、质量管理责任</w:t>
        </w:r>
        <w:r>
          <w:tab/>
        </w:r>
        <w:r>
          <w:fldChar w:fldCharType="begin"/>
        </w:r>
        <w:r>
          <w:instrText xml:space="preserve"> PAGEREF _Toc26644 \h </w:instrText>
        </w:r>
        <w:r>
          <w:fldChar w:fldCharType="separate"/>
        </w:r>
        <w:r>
          <w:t>54</w:t>
        </w:r>
        <w:r>
          <w:fldChar w:fldCharType="end"/>
        </w:r>
      </w:hyperlink>
    </w:p>
    <w:p>
      <w:pPr>
        <w:pStyle w:val="TOC2"/>
        <w:tabs>
          <w:tab w:val="right" w:leader="dot" w:pos="8306"/>
        </w:tabs>
      </w:pPr>
      <w:hyperlink w:anchor="_Toc6204" w:history="1">
        <w:r>
          <w:rPr>
            <w:rFonts w:ascii="仿宋" w:eastAsia="仿宋" w:hAnsi="仿宋" w:cs="仿宋" w:hint="eastAsia"/>
            <w:lang w:eastAsia="zh-CN"/>
          </w:rPr>
          <w:t>(三)、质量管理体系文件</w:t>
        </w:r>
        <w:r>
          <w:tab/>
        </w:r>
        <w:r>
          <w:fldChar w:fldCharType="begin"/>
        </w:r>
        <w:r>
          <w:instrText xml:space="preserve"> PAGEREF _Toc6204 \h </w:instrText>
        </w:r>
        <w:r>
          <w:fldChar w:fldCharType="separate"/>
        </w:r>
        <w:r>
          <w:t>55</w:t>
        </w:r>
        <w:r>
          <w:fldChar w:fldCharType="end"/>
        </w:r>
      </w:hyperlink>
    </w:p>
    <w:p>
      <w:pPr>
        <w:pStyle w:val="TOC2"/>
        <w:tabs>
          <w:tab w:val="right" w:leader="dot" w:pos="8306"/>
        </w:tabs>
      </w:pPr>
      <w:hyperlink w:anchor="_Toc129" w:history="1">
        <w:r>
          <w:rPr>
            <w:rFonts w:ascii="仿宋" w:eastAsia="仿宋" w:hAnsi="仿宋" w:cs="仿宋" w:hint="eastAsia"/>
            <w:lang w:eastAsia="zh-CN"/>
          </w:rPr>
          <w:t>(四)、质量培训与教育</w:t>
        </w:r>
        <w:r>
          <w:tab/>
        </w:r>
        <w:r>
          <w:fldChar w:fldCharType="begin"/>
        </w:r>
        <w:r>
          <w:instrText xml:space="preserve"> PAGEREF _Toc129 \h </w:instrText>
        </w:r>
        <w:r>
          <w:fldChar w:fldCharType="separate"/>
        </w:r>
        <w:r>
          <w:t>57</w:t>
        </w:r>
        <w:r>
          <w:fldChar w:fldCharType="end"/>
        </w:r>
      </w:hyperlink>
    </w:p>
    <w:p>
      <w:pPr>
        <w:pStyle w:val="TOC2"/>
        <w:tabs>
          <w:tab w:val="right" w:leader="dot" w:pos="8306"/>
        </w:tabs>
      </w:pPr>
      <w:hyperlink w:anchor="_Toc6502" w:history="1">
        <w:r>
          <w:rPr>
            <w:rFonts w:ascii="仿宋" w:eastAsia="仿宋" w:hAnsi="仿宋" w:cs="仿宋" w:hint="eastAsia"/>
            <w:lang w:eastAsia="zh-CN"/>
          </w:rPr>
          <w:t>(五)、质量审核与评价</w:t>
        </w:r>
        <w:r>
          <w:tab/>
        </w:r>
        <w:r>
          <w:fldChar w:fldCharType="begin"/>
        </w:r>
        <w:r>
          <w:instrText xml:space="preserve"> PAGEREF _Toc6502 \h </w:instrText>
        </w:r>
        <w:r>
          <w:fldChar w:fldCharType="separate"/>
        </w:r>
        <w:r>
          <w:t>58</w:t>
        </w:r>
        <w:r>
          <w:fldChar w:fldCharType="end"/>
        </w:r>
      </w:hyperlink>
    </w:p>
    <w:p>
      <w:pPr>
        <w:pStyle w:val="TOC2"/>
        <w:tabs>
          <w:tab w:val="right" w:leader="dot" w:pos="8306"/>
        </w:tabs>
      </w:pPr>
      <w:hyperlink w:anchor="_Toc26055" w:history="1">
        <w:r>
          <w:rPr>
            <w:rFonts w:ascii="仿宋" w:eastAsia="仿宋" w:hAnsi="仿宋" w:cs="仿宋" w:hint="eastAsia"/>
            <w:lang w:eastAsia="zh-CN"/>
          </w:rPr>
          <w:t>(六)、不符合与纠正措施</w:t>
        </w:r>
        <w:r>
          <w:tab/>
        </w:r>
        <w:r>
          <w:fldChar w:fldCharType="begin"/>
        </w:r>
        <w:r>
          <w:instrText xml:space="preserve"> PAGEREF _Toc26055 \h </w:instrText>
        </w:r>
        <w:r>
          <w:fldChar w:fldCharType="separate"/>
        </w:r>
        <w:r>
          <w:t>60</w:t>
        </w:r>
        <w:r>
          <w:fldChar w:fldCharType="end"/>
        </w:r>
      </w:hyperlink>
    </w:p>
    <w:p>
      <w:pPr>
        <w:pStyle w:val="TOC1"/>
        <w:tabs>
          <w:tab w:val="right" w:leader="dot" w:pos="8306"/>
        </w:tabs>
      </w:pPr>
      <w:hyperlink w:anchor="_Toc22243" w:history="1">
        <w:r>
          <w:rPr>
            <w:rFonts w:ascii="仿宋" w:eastAsia="仿宋" w:hAnsi="仿宋" w:cs="仿宋" w:hint="eastAsia"/>
            <w:lang w:eastAsia="zh-CN"/>
          </w:rPr>
          <w:t>十四、营销与推广策略</w:t>
        </w:r>
        <w:r>
          <w:tab/>
        </w:r>
        <w:r>
          <w:fldChar w:fldCharType="begin"/>
        </w:r>
        <w:r>
          <w:instrText xml:space="preserve"> PAGEREF _Toc22243 \h </w:instrText>
        </w:r>
        <w:r>
          <w:fldChar w:fldCharType="separate"/>
        </w:r>
        <w:r>
          <w:t>61</w:t>
        </w:r>
        <w:r>
          <w:fldChar w:fldCharType="end"/>
        </w:r>
      </w:hyperlink>
    </w:p>
    <w:p>
      <w:pPr>
        <w:pStyle w:val="TOC2"/>
        <w:tabs>
          <w:tab w:val="right" w:leader="dot" w:pos="8306"/>
        </w:tabs>
      </w:pPr>
      <w:hyperlink w:anchor="_Toc28289" w:history="1">
        <w:r>
          <w:rPr>
            <w:rFonts w:ascii="仿宋" w:eastAsia="仿宋" w:hAnsi="仿宋" w:cs="仿宋" w:hint="eastAsia"/>
            <w:lang w:eastAsia="zh-CN"/>
          </w:rPr>
          <w:t>(一)、产品/服务定位与特点</w:t>
        </w:r>
        <w:r>
          <w:tab/>
        </w:r>
        <w:r>
          <w:fldChar w:fldCharType="begin"/>
        </w:r>
        <w:r>
          <w:instrText xml:space="preserve"> PAGEREF _Toc28289 \h </w:instrText>
        </w:r>
        <w:r>
          <w:fldChar w:fldCharType="separate"/>
        </w:r>
        <w:r>
          <w:t>61</w:t>
        </w:r>
        <w:r>
          <w:fldChar w:fldCharType="end"/>
        </w:r>
      </w:hyperlink>
    </w:p>
    <w:p>
      <w:pPr>
        <w:pStyle w:val="TOC2"/>
        <w:tabs>
          <w:tab w:val="right" w:leader="dot" w:pos="8306"/>
        </w:tabs>
      </w:pPr>
      <w:hyperlink w:anchor="_Toc24004" w:history="1">
        <w:r>
          <w:rPr>
            <w:rFonts w:ascii="仿宋" w:eastAsia="仿宋" w:hAnsi="仿宋" w:cs="仿宋" w:hint="eastAsia"/>
            <w:lang w:eastAsia="zh-CN"/>
          </w:rPr>
          <w:t>(二)、市场定位与竞争分析</w:t>
        </w:r>
        <w:r>
          <w:tab/>
        </w:r>
        <w:r>
          <w:fldChar w:fldCharType="begin"/>
        </w:r>
        <w:r>
          <w:instrText xml:space="preserve"> PAGEREF _Toc24004 \h </w:instrText>
        </w:r>
        <w:r>
          <w:fldChar w:fldCharType="separate"/>
        </w:r>
        <w:r>
          <w:t>62</w:t>
        </w:r>
        <w:r>
          <w:fldChar w:fldCharType="end"/>
        </w:r>
      </w:hyperlink>
    </w:p>
    <w:p>
      <w:pPr>
        <w:pStyle w:val="TOC2"/>
        <w:tabs>
          <w:tab w:val="right" w:leader="dot" w:pos="8306"/>
        </w:tabs>
      </w:pPr>
      <w:hyperlink w:anchor="_Toc18643" w:history="1">
        <w:r>
          <w:rPr>
            <w:rFonts w:ascii="仿宋" w:eastAsia="仿宋" w:hAnsi="仿宋" w:cs="仿宋" w:hint="eastAsia"/>
            <w:lang w:eastAsia="zh-CN"/>
          </w:rPr>
          <w:t>(三)、营销渠道与策略</w:t>
        </w:r>
        <w:r>
          <w:tab/>
        </w:r>
        <w:r>
          <w:fldChar w:fldCharType="begin"/>
        </w:r>
        <w:r>
          <w:instrText xml:space="preserve"> PAGEREF _Toc18643 \h </w:instrText>
        </w:r>
        <w:r>
          <w:fldChar w:fldCharType="separate"/>
        </w:r>
        <w:r>
          <w:t>63</w:t>
        </w:r>
        <w:r>
          <w:fldChar w:fldCharType="end"/>
        </w:r>
      </w:hyperlink>
    </w:p>
    <w:p>
      <w:pPr>
        <w:pStyle w:val="TOC2"/>
        <w:tabs>
          <w:tab w:val="right" w:leader="dot" w:pos="8306"/>
        </w:tabs>
      </w:pPr>
      <w:hyperlink w:anchor="_Toc2956" w:history="1">
        <w:r>
          <w:rPr>
            <w:rFonts w:ascii="仿宋" w:eastAsia="仿宋" w:hAnsi="仿宋" w:cs="仿宋" w:hint="eastAsia"/>
            <w:lang w:eastAsia="zh-CN"/>
          </w:rPr>
          <w:t>(四)、推广与宣传活动</w:t>
        </w:r>
        <w:r>
          <w:tab/>
        </w:r>
        <w:r>
          <w:fldChar w:fldCharType="begin"/>
        </w:r>
        <w:r>
          <w:instrText xml:space="preserve"> PAGEREF _Toc2956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418"/>
      <w:r>
        <w:rPr>
          <w:rFonts w:ascii="仿宋" w:eastAsia="仿宋" w:hAnsi="仿宋" w:cs="仿宋" w:hint="eastAsia"/>
          <w:sz w:val="28"/>
          <w:lang w:eastAsia="zh-CN"/>
        </w:rPr>
        <w:t>一、生活缴费项目土建工程</w:t>
      </w:r>
      <w:bookmarkEnd w:id="2"/>
    </w:p>
    <w:p>
      <w:pPr>
        <w:pStyle w:val="Heading2"/>
        <w:rPr>
          <w:rFonts w:ascii="仿宋" w:eastAsia="仿宋" w:hAnsi="仿宋" w:cs="仿宋" w:hint="eastAsia"/>
          <w:lang w:eastAsia="zh-CN"/>
        </w:rPr>
      </w:pPr>
      <w:bookmarkStart w:id="3" w:name="_Toc60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在生活缴费项目的建筑工程设计中，我们将秉承一系列重要的设计原则，以确保生活缴费项目建筑在功能、美观、可持续性等方面达到最佳效果。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首要原则是确保建筑的功能性得到最大化的发挥。我们将充分理解生活缴费项目的实际需求，合理布局各个功能区域，保证建筑在满足业务需求的同时，提供高效的工作环境。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在建筑设计中，我们将综合考虑建设和运营成本。通过精细的经济效益分析，确保设计方案在高效利用资源的同时，对生活缴费项目的长期盈利能力有积极的贡献。</w:t>
      </w:r>
    </w:p>
    <w:p>
      <w:pPr>
        <w:pStyle w:val="Heading2"/>
        <w:ind w:firstLine="560" w:firstLineChars="200"/>
        <w:rPr>
          <w:rFonts w:ascii="仿宋" w:eastAsia="仿宋" w:hAnsi="仿宋" w:cs="仿宋" w:hint="eastAsia"/>
          <w:sz w:val="28"/>
          <w:lang w:eastAsia="zh-CN"/>
        </w:rPr>
      </w:pPr>
      <w:bookmarkStart w:id="4" w:name="_Toc151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的土建工程设计中，我们将精准设定设计年限，结合生活缴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活缴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28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活缴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活缴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活缴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31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本期工程生活缴费项目预计总建筑面积XXX平方米，其中：计容建筑面积XXX平方米，计划建筑工程投资XX万元，占生活缴费项目总投资的XX%。</w:t>
      </w:r>
    </w:p>
    <w:p>
      <w:pPr>
        <w:pStyle w:val="Heading1"/>
        <w:ind w:firstLine="560" w:firstLineChars="200"/>
        <w:rPr>
          <w:rFonts w:ascii="仿宋" w:eastAsia="仿宋" w:hAnsi="仿宋" w:cs="仿宋" w:hint="eastAsia"/>
          <w:sz w:val="28"/>
          <w:lang w:eastAsia="zh-CN"/>
        </w:rPr>
      </w:pPr>
      <w:bookmarkStart w:id="7" w:name="_Toc20200"/>
      <w:r>
        <w:rPr>
          <w:rFonts w:ascii="仿宋" w:eastAsia="仿宋" w:hAnsi="仿宋" w:cs="仿宋" w:hint="eastAsia"/>
          <w:sz w:val="28"/>
          <w:lang w:eastAsia="zh-CN"/>
        </w:rPr>
        <w:t>二、生活缴费项目概论</w:t>
      </w:r>
      <w:bookmarkEnd w:id="7"/>
    </w:p>
    <w:p>
      <w:pPr>
        <w:pStyle w:val="Heading2"/>
        <w:rPr>
          <w:rFonts w:ascii="仿宋" w:eastAsia="仿宋" w:hAnsi="仿宋" w:cs="仿宋" w:hint="eastAsia"/>
          <w:lang w:eastAsia="zh-CN"/>
        </w:rPr>
      </w:pPr>
      <w:bookmarkStart w:id="8" w:name="_Toc8277"/>
      <w:r>
        <w:rPr>
          <w:rFonts w:ascii="仿宋" w:eastAsia="仿宋" w:hAnsi="仿宋" w:cs="仿宋" w:hint="eastAsia"/>
          <w:lang w:eastAsia="zh-CN"/>
        </w:rPr>
        <w:t>(一)、生活缴费项目概况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起源追溯至对市场的深入洞察。市场的不断演变与变革为生活缴费项目提供了难得的机遇。当前市场存在的需求缺口和变革的大环境共同构成了生活缴费项目的背景。这个生活缴费项目旨在充分利用市场机遇，填补行业中尚未满足的需求，为客户提供全新的解决方案。市场的变革和需求的增长使得这个生活缴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生活缴费项目名称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正式命名为生活缴费。这个名称不仅仅是一个标识，更代表了生活缴费项目的核心理念和愿景。它蕴含着生活缴费项目所要解决问题的关键字，具有强烈的表达和辨识度，为生活缴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生活缴费项目目标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核心目标是提供一种全新、高效的解决方案，满足客户日益增长的需求。生活缴费项目追求的不仅仅是满足市场需求，更是在市场中获得卓越的竞争优势。通过不断提升产品或服务的质量和创新水平，生活缴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生活缴费项目范围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全面涵盖了产品研发、制造、市场推广和售后服务，确保从产品设计到最终用户体验的全方位关注。这一全面的生活缴费项目范围是为了确保生活缴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生活缴费项目时间表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生活缴费项目计划在未来18个月内完成，包括研发、测试、市场试点和正式推出等不同阶段。这个时间表的合理设计是为了确保生活缴费项目各个阶段的顺利推进，以便按时交付高质量的成果。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生活缴费项目预算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生活缴费项目总预算估算为XX百万美元，主要分配在研发、市场推广、人员培训和运营等方面。这一充足的预算为生活缴费项目提供了充足的资源，确保生活缴费项目在各个方面都能取得优异的表现。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生活缴费项目风险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生活缴费项目可能面临的风险包括市场接受度低、技术难题、竞争激烈等。生活缴费项目团队已经制定了相应的风险应对计划，通过前瞻性的风险管理，确保生活缴费项目在面对不确定性时能够迅速做出应对。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生活缴费项目团队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生活缴费项目汇聚了一支经验丰富、多领域专业素养的核心团队，确保生活缴费项目在各个方面都能拥有高水平的执行力。团队的协同作战是生活缴费项目成功的关键因素之一。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生活缴费项目背景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生活缴费项目的背景根植于市场对更高效、创新产品的渴望，同时也受到科技发展对行业格局的深刻改变的影响。这为生活缴费项目提供了广阔的发展空间和市场需求。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生活缴费项目现状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截至目前，生活缴费项目已完成市场调研和技术验证，取得了初步的成功。这为生活缴费项目在未来的发展奠定了坚实的基础，为更远大的目标打下了坚实的基石。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4110"/>
      <w:r>
        <w:rPr>
          <w:rFonts w:ascii="仿宋" w:eastAsia="仿宋" w:hAnsi="仿宋" w:cs="仿宋" w:hint="eastAsia"/>
          <w:sz w:val="28"/>
          <w:lang w:eastAsia="zh-CN"/>
        </w:rPr>
        <w:t>(二)、生活缴费项目目标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keyword》生活缴费项目首要业务目标是在市场中占据有利地位，实现产品/服务的成功推广和销售。通过不断提升产品质量、创新性，生活缴费项目追求成为行业中的领导者，赢得更多客户的青睐。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在科技迅速发展的时代，生活缴费项目着眼于技术创新。通过持续的研发和技术升级，生活缴费项目旨在推出更具创新性的产品或服务，以满足市场对新鲜、先进解决方案的需求。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为了建立可持续的客户关系，生活缴费项目设定了客户满意度目标。通过提供卓越的产品质量和优质的客户服务，生活缴费项目追求赢得客户的信任和忠诚度，确保他们的满意度达到行业领先水平。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生活缴费项目注重社会责任和可持续发展。通过实施环保、社会责任生活缴费项目，生活缴费项目致力于在经济发展的同时保护环境，促进社会公平，实现可持续经营。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生活缴费项目的团队是实现目标的核心驱动力。因此，生活缴费项目设定了团队发展目标，包括提升团队成员的专业技能、培养领导力，以及搭建协同高效的团队工作氛围。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6968"/>
      <w:r>
        <w:rPr>
          <w:rFonts w:ascii="仿宋" w:eastAsia="仿宋" w:hAnsi="仿宋" w:cs="仿宋" w:hint="eastAsia"/>
          <w:sz w:val="28"/>
          <w:lang w:eastAsia="zh-CN"/>
        </w:rPr>
        <w:t>(三)、生活缴费项目提出的理由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生活缴费项目提出的理由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活缴费项目的提出源于对市场机遇的深刻洞察。当前市场中存在的需求缺口和行业发展趋势表明，有巨大的商业机会等待被开发。通过准确捕捉市场机遇，生活缴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理念基于对技术创新的信仰。通过持续的研发和技术投入，生活缴费项目有望推出更具创新性的产品或服务。在科技飞速发展的当下，生活缴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是为了增强企业的行业竞争力。通过提升产品或服务的质量和独特性，生活缴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响应了消费者需求的变化。随着社会和科技的不断发展，消费者对产品和服务的需求也在发生变化。通过深入了解并及时回应消费者的新需求，生活缴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生活缴费项目的提出是企业战略发展规划的一部分。在面对日益激烈的市场竞争和不断变化的商业环境中，生活缴费项目作为企业战略的一环，旨在为企业开辟新的增长领域，巩固企业在行业中的地位。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不仅仅是基于商业考量，还注重社会责任。通过推出环保、社会责任等方面的生活缴费项目，生活缴费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生活缴费项目的提出反映了对利益相关者期望的关注。包括客户、员工、投资者等利益相关者在企业发展中都有着各自的期望，生活缴费项目力求在满足这些期望的同时，取得更大的共赢。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6539"/>
      <w:r>
        <w:rPr>
          <w:rFonts w:ascii="仿宋" w:eastAsia="仿宋" w:hAnsi="仿宋" w:cs="仿宋" w:hint="eastAsia"/>
          <w:sz w:val="28"/>
          <w:lang w:eastAsia="zh-CN"/>
        </w:rPr>
        <w:t>(四)、生活缴费项目意义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在实施生活缴费项目的过程中，我们不仅仅是在追逐商业成功，更是为企业和社会的多个层面创造了深远的意义。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的首要意义在于提升企业的市场竞争力。通过持续的创新和对产品质量的高标准要求，生活缴费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活缴费项目的推进将促使行业技术水平的提升。通过引入先进技术和创新性解决方案，生活缴费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活缴费项目不仅创造了大量就业机会，提高了就业水平，还注重社会责任和环保。通过参与社会公益事业和推动环保生活缴费项目，生活缴费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综合而言，生活缴费项目意义重大，不仅推动了企业的发展，也为行业和社会的进步贡献了积极力量。这是一个全面而深刻的影响，将在未来产生可持续的正面效应。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9356"/>
      <w:r>
        <w:rPr>
          <w:rFonts w:ascii="仿宋" w:eastAsia="仿宋" w:hAnsi="仿宋" w:cs="仿宋" w:hint="eastAsia"/>
          <w:sz w:val="28"/>
          <w:lang w:eastAsia="zh-CN"/>
        </w:rPr>
        <w:t>(五)、生活缴费项目背景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在当今迅猛发展的商业环境中，生活缴费项目的动因根植于对多方面因素的审慎考量。这个生活缴费项目的提出并非孤立的决策，而是对企业所处背景深入思考的产物。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市场的不断演变是生活缴费项目背后的首要原因。科技的迅速发展和全球市场的快速变化使得企业必须灵活应对。生活缴费项目应运而生，旨在通过创新性的解决方案迎合市场的多变需求，赢得竞争中的先机。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竞争的激烈程度也是生活缴费项目背景中不可忽视的一环。企业需要在激烈竞争中脱颖而出，为此，生活缴费项目致力于打破常规，提供独特的价值主张，以吸引客户并确保市场份额的增长。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技术的迅速发展为企业带来了机遇与挑战。作为生活缴费项目启动的背景之一，对新兴技术的应用将有助于提升企业的技术水平，使其在不断演进的商业环境中保持竞争优势。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此外，社会对企业责任的期望也在逐渐升高。生活缴费项目充分融入了社会责任的理念，通过可持续经营和社会公益生活缴费项目，企图为社会贡献一份力量，在商业成功的同时关注社会价值。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885"/>
      <w:r>
        <w:rPr>
          <w:rFonts w:ascii="仿宋" w:eastAsia="仿宋" w:hAnsi="仿宋" w:cs="仿宋" w:hint="eastAsia"/>
          <w:sz w:val="28"/>
          <w:lang w:eastAsia="zh-CN"/>
        </w:rPr>
        <w:t>三、生活缴费项目可持续发展</w:t>
      </w:r>
      <w:bookmarkEnd w:id="13"/>
    </w:p>
    <w:p>
      <w:pPr>
        <w:pStyle w:val="Heading2"/>
        <w:rPr>
          <w:rFonts w:ascii="仿宋" w:eastAsia="仿宋" w:hAnsi="仿宋" w:cs="仿宋" w:hint="eastAsia"/>
          <w:lang w:eastAsia="zh-CN"/>
        </w:rPr>
      </w:pPr>
      <w:bookmarkStart w:id="14" w:name="_Toc855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中，生活缴费项目团队着眼于未来，明确了可持续发展的战略方向。制定的具体可持续发展目标包括降低资源使用、采用环保技术、最大化社会效益等。这一步骤不仅有助于生活缴费项目在环保和社会责任方面达到最高标准，也为未来提供了明确的指引，确保生活缴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可持续实践的融入生活缴费项目管理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活缴费项目管理周期。从生活缴费项目规划开始，生活缴费项目团队就考虑了环境和社会的因素。在执行阶段，生活缴费项目团队积极推动绿色技术的应用，优化资源利用。此外，关注员工的社会责任，通过培训和沟通活动提高员工对可持续发展的认知，使他们能够在日常工作中践行可持续实践。这些举措不仅为生活缴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70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扎根于生活缴费项目的可持续发展理念，我们深信环保与社会责任是生活缴费项目成功的关键支柱。在生活缴费项目的每一步，我们都致力于通过创新和实践，履行对环境和社会的坚定责任。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团队通过引入先进的环保技术、建立高效的废物处理系统以及推动能源节约措施，积极履行环保责任。定期的环保监测和评估确保生活缴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生活缴费项目不仅致力于自身可持续发展，还注重对社会的回馈。通过支持社区生活缴费项目、参与慈善事业、提供培训机会等方式，生活缴费项目积极履行社会责任。与当地社区建立积极互动，关注员工的工作与生活平衡，以及员工的身心健康，是生活缴费项目在社会责任层面的关键举措。这样的实践不仅增强了生活缴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2164"/>
      <w:r>
        <w:rPr>
          <w:rFonts w:ascii="仿宋" w:eastAsia="仿宋" w:hAnsi="仿宋" w:cs="仿宋" w:hint="eastAsia"/>
          <w:sz w:val="28"/>
          <w:lang w:eastAsia="zh-CN"/>
        </w:rPr>
        <w:t>四、生活缴费项目选址可行性分析</w:t>
      </w:r>
      <w:bookmarkEnd w:id="16"/>
    </w:p>
    <w:p>
      <w:pPr>
        <w:pStyle w:val="Heading2"/>
        <w:rPr>
          <w:rFonts w:ascii="仿宋" w:eastAsia="仿宋" w:hAnsi="仿宋" w:cs="仿宋" w:hint="eastAsia"/>
          <w:lang w:eastAsia="zh-CN"/>
        </w:rPr>
      </w:pPr>
      <w:bookmarkStart w:id="17" w:name="_Toc8671"/>
      <w:r>
        <w:rPr>
          <w:rFonts w:ascii="仿宋" w:eastAsia="仿宋" w:hAnsi="仿宋" w:cs="仿宋" w:hint="eastAsia"/>
          <w:lang w:eastAsia="zh-CN"/>
        </w:rPr>
        <w:t>(一)、生活缴费项目选址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该生活缴费项目选址位于XX省XX市XX区XXX街道</w:t>
      </w:r>
    </w:p>
    <w:p>
      <w:pPr>
        <w:pStyle w:val="Heading2"/>
        <w:ind w:firstLine="560" w:firstLineChars="200"/>
        <w:rPr>
          <w:rFonts w:ascii="仿宋" w:eastAsia="仿宋" w:hAnsi="仿宋" w:cs="仿宋" w:hint="eastAsia"/>
          <w:sz w:val="28"/>
          <w:lang w:eastAsia="zh-CN"/>
        </w:rPr>
      </w:pPr>
      <w:bookmarkStart w:id="18" w:name="_Toc250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生活缴费项目的征地面积将根据生活缴费项目的实际规模和需求进行精确规划。具体面积XXX平方米，旨在确保生活缴费项目不仅能够满足当前的发展需求，还能够预留空间以适应未来的扩展。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净用地面积是在征地面积基础上去除不可利用面积后的实际可开发用地。具体面积XXX平方米，考虑到环保、交通、安全等多方面因素，以确保生活缴费项目在整体利用效率上达到最优。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生活缴费项目计划建设的建筑总规模具体面积XXX平方米。这一规模的确定综合考虑了生活缴费项目的性质、规模，以及城市规划的相关要求，确保建筑布局与周边环境协调一致。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绿地率是生活缴费项目用地中被规划为绿地的比例。具体面积XXX平方米，旨在通过合理规划绿地，改善生活缴费项目周边环境，提升居民生活质量，并符合城市整体绿化规划。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容积率是用地上可以建设的建筑总体积与用地面积之比。具体面积XXX，通过合理的容积率规划，确保生活缴费项目建筑规模与周边环境和谐共生。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确保生活缴费项目选址与当地城市规划相一致，具体面积XXX平方米。通过与城市规划部门深入沟通，确保生活缴费项目不仅符合城市的整体发展方向，还能够融入城市的发展布局，为城市的长远发展贡献力量。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活缴费项目选址符合当地产业政策，具体面积XXX平方米。这包括生活缴费项目对当地经济的促进作用，以及对相关产业的带动效应，确保生活缴费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用地总体要求必须符合环保和可持续发展的原则，具体面积XXX平方米。通过采用绿色建筑设计、节能减排等措施，确保生活缴费项目在建设和运营过程中对环境的影响最小化，达到可持续发展的要求。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确保生活缴费项目选址具备必要的公共设施配套，具体面积XXX平方米。这包括交通便利性、教育、医疗等基础设施，以提高居民生活品质，使得生活缴费项目选址更具吸引力。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考虑用地总体要求对当地社会稳定性的影响，具体面积XXX平方米。通过深入了解当地社区反馈，确保生活缴费项目的选址和建设过程对当地社会和谐稳定产生积极作用。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活缴费项目选址不仅符合法规和规划，还在实际操作中具有可行性。这一全面规划将为生活缴费项目的成功实施提供坚实的基础，确保生活缴费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908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活缴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https://d.book118.com/407115120142006025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生活缴费项目规划设计蓝图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BE2FC1"/>
    <w:rsid w:val="16BE2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1512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2024-01-02T05:09:00Z</dcterms:created>
  <dcterms:modified xsi:type="dcterms:W3CDTF">2024-01-02T05:09:31Z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9159B966ED674BEFB5A63E3F75D9BE85_11</vt:lpwstr>
  </property>
  <property fmtid="{D5CDD505-2E9C-101B-9397-08002B2CF9AE}" pid="3" name="KSOProductBuildVer">
    <vt:lpwstr>2052-12.1.0.16120</vt:lpwstr>
  </property>
</Properties>
</file>