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pStyle w:val="BodyText"/>
        <w:spacing w:before="65" w:line="265" w:lineRule="exact"/>
        <w:ind w:left="7806"/>
      </w:pPr>
      <w:r>
        <w:rPr>
          <w:position w:val="1"/>
        </w:rPr>
        <w:t>GB</w:t>
      </w:r>
      <w:r>
        <w:rPr>
          <w:spacing w:val="7"/>
          <w:position w:val="1"/>
        </w:rPr>
        <w:t>/T</w:t>
      </w:r>
      <w:r>
        <w:rPr>
          <w:spacing w:val="7"/>
          <w:position w:val="1"/>
        </w:rPr>
        <w:t xml:space="preserve"> </w:t>
      </w:r>
      <w:r>
        <w:rPr>
          <w:spacing w:val="7"/>
          <w:position w:val="1"/>
        </w:rPr>
        <w:t>20882.5</w:t>
      </w:r>
      <w:r>
        <w:rPr>
          <w:rFonts w:ascii="Times New Roman" w:eastAsia="Times New Roman" w:hAnsi="Times New Roman" w:cs="Times New Roman"/>
          <w:spacing w:val="7"/>
          <w:position w:val="1"/>
        </w:rPr>
        <w:t>—</w:t>
      </w:r>
      <w:r>
        <w:rPr>
          <w:position w:val="1"/>
        </w:rPr>
        <w:t>XXXX</w:t>
      </w:r>
    </w:p>
    <w:p>
      <w:pPr>
        <w:spacing w:line="275" w:lineRule="auto"/>
        <w:rPr>
          <w:rFonts w:ascii="Arial"/>
          <w:sz w:val="21"/>
        </w:rPr>
      </w:pPr>
    </w:p>
    <w:p>
      <w:pPr>
        <w:spacing w:line="275" w:lineRule="auto"/>
        <w:rPr>
          <w:rFonts w:ascii="Arial"/>
          <w:sz w:val="21"/>
        </w:rPr>
      </w:pPr>
    </w:p>
    <w:p>
      <w:pPr>
        <w:spacing w:line="276" w:lineRule="auto"/>
        <w:rPr>
          <w:rFonts w:ascii="Arial"/>
          <w:sz w:val="21"/>
        </w:rPr>
      </w:pPr>
    </w:p>
    <w:p>
      <w:pPr>
        <w:pStyle w:val="BodyText"/>
        <w:spacing w:before="100" w:line="250" w:lineRule="auto"/>
        <w:ind w:left="3743" w:right="3723" w:firstLine="159"/>
        <w:outlineLvl w:val="0"/>
        <w:rPr>
          <w:sz w:val="31"/>
          <w:szCs w:val="31"/>
        </w:rPr>
      </w:pPr>
      <w:r>
        <w:rPr>
          <w:spacing w:val="8"/>
          <w:sz w:val="31"/>
          <w:szCs w:val="31"/>
        </w:rPr>
        <w:t>淀粉糖质量要求</w:t>
      </w:r>
      <w:r>
        <w:rPr>
          <w:sz w:val="31"/>
          <w:szCs w:val="31"/>
        </w:rPr>
        <w:t xml:space="preserve">  </w:t>
      </w:r>
      <w:r>
        <w:rPr>
          <w:spacing w:val="4"/>
          <w:sz w:val="31"/>
          <w:szCs w:val="31"/>
        </w:rPr>
        <w:t>第</w:t>
      </w:r>
      <w:r>
        <w:rPr>
          <w:spacing w:val="-66"/>
          <w:sz w:val="31"/>
          <w:szCs w:val="31"/>
        </w:rPr>
        <w:t xml:space="preserve"> </w:t>
      </w:r>
      <w:r>
        <w:rPr>
          <w:spacing w:val="4"/>
          <w:sz w:val="31"/>
          <w:szCs w:val="31"/>
        </w:rPr>
        <w:t>5</w:t>
      </w:r>
      <w:r>
        <w:rPr>
          <w:spacing w:val="-54"/>
          <w:sz w:val="31"/>
          <w:szCs w:val="31"/>
        </w:rPr>
        <w:t xml:space="preserve"> </w:t>
      </w:r>
      <w:r>
        <w:rPr>
          <w:spacing w:val="4"/>
          <w:sz w:val="31"/>
          <w:szCs w:val="31"/>
        </w:rPr>
        <w:t>部分：麦芽糖</w:t>
      </w:r>
    </w:p>
    <w:p>
      <w:pPr>
        <w:spacing w:line="264" w:lineRule="auto"/>
        <w:rPr>
          <w:rFonts w:ascii="Arial"/>
          <w:sz w:val="21"/>
        </w:rPr>
      </w:pPr>
    </w:p>
    <w:p>
      <w:pPr>
        <w:spacing w:line="264" w:lineRule="auto"/>
        <w:rPr>
          <w:rFonts w:ascii="Arial"/>
          <w:sz w:val="21"/>
        </w:rPr>
      </w:pPr>
    </w:p>
    <w:p>
      <w:pPr>
        <w:pStyle w:val="BodyText"/>
        <w:spacing w:before="65" w:line="231" w:lineRule="auto"/>
        <w:ind w:left="353"/>
      </w:pPr>
      <w:r>
        <w:rPr>
          <w:spacing w:val="-3"/>
        </w:rPr>
        <w:t>1</w:t>
      </w:r>
      <w:r>
        <w:rPr>
          <w:spacing w:val="10"/>
        </w:rPr>
        <w:t xml:space="preserve">  </w:t>
      </w:r>
      <w:r>
        <w:rPr>
          <w:spacing w:val="-3"/>
        </w:rPr>
        <w:t>范围</w:t>
      </w:r>
    </w:p>
    <w:p>
      <w:pPr>
        <w:spacing w:line="305" w:lineRule="auto"/>
        <w:rPr>
          <w:rFonts w:ascii="Arial"/>
          <w:sz w:val="21"/>
        </w:rPr>
      </w:pPr>
    </w:p>
    <w:p>
      <w:pPr>
        <w:spacing w:before="65" w:line="258" w:lineRule="auto"/>
        <w:ind w:left="342" w:right="256" w:firstLine="420"/>
        <w:rPr>
          <w:rFonts w:ascii="SimSun" w:eastAsia="SimSun" w:hAnsi="SimSun" w:cs="SimSun"/>
          <w:sz w:val="20"/>
          <w:szCs w:val="20"/>
        </w:rPr>
      </w:pPr>
      <w:r>
        <w:rPr>
          <w:rFonts w:ascii="SimSun" w:eastAsia="SimSun" w:hAnsi="SimSun" w:cs="SimSun"/>
          <w:spacing w:val="4"/>
          <w:sz w:val="20"/>
          <w:szCs w:val="20"/>
        </w:rPr>
        <w:t>本文件规定了麦芽糖的质量要求，包括术语和定义、产品分类、要求、试验方法、检验规则、标志、</w:t>
      </w:r>
      <w:r>
        <w:rPr>
          <w:rFonts w:ascii="SimSun" w:eastAsia="SimSun" w:hAnsi="SimSun" w:cs="SimSun"/>
          <w:spacing w:val="17"/>
          <w:sz w:val="20"/>
          <w:szCs w:val="20"/>
        </w:rPr>
        <w:t xml:space="preserve"> </w:t>
      </w:r>
      <w:r>
        <w:rPr>
          <w:rFonts w:ascii="SimSun" w:eastAsia="SimSun" w:hAnsi="SimSun" w:cs="SimSun"/>
          <w:spacing w:val="7"/>
          <w:sz w:val="20"/>
          <w:szCs w:val="20"/>
        </w:rPr>
        <w:t>包装、运输和贮存。</w:t>
      </w:r>
    </w:p>
    <w:p>
      <w:pPr>
        <w:spacing w:before="66" w:line="624" w:lineRule="exact"/>
        <w:ind w:left="763"/>
        <w:rPr>
          <w:rFonts w:ascii="SimSun" w:eastAsia="SimSun" w:hAnsi="SimSun" w:cs="SimSun"/>
          <w:sz w:val="20"/>
          <w:szCs w:val="20"/>
        </w:rPr>
      </w:pPr>
      <w:r>
        <w:rPr>
          <w:rFonts w:ascii="SimSun" w:eastAsia="SimSun" w:hAnsi="SimSun" w:cs="SimSun"/>
          <w:spacing w:val="8"/>
          <w:position w:val="32"/>
          <w:sz w:val="20"/>
          <w:szCs w:val="20"/>
        </w:rPr>
        <w:t>本文件适用于麦芽糖的生产、检验和销售。</w:t>
      </w:r>
    </w:p>
    <w:p>
      <w:pPr>
        <w:pStyle w:val="BodyText"/>
        <w:spacing w:before="1" w:line="229" w:lineRule="auto"/>
        <w:ind w:left="341"/>
      </w:pPr>
      <w:r>
        <w:rPr>
          <w:spacing w:val="7"/>
        </w:rPr>
        <w:t>2</w:t>
      </w:r>
      <w:r>
        <w:rPr>
          <w:spacing w:val="7"/>
        </w:rPr>
        <w:t xml:space="preserve">  </w:t>
      </w:r>
      <w:r>
        <w:rPr>
          <w:spacing w:val="7"/>
        </w:rPr>
        <w:t>规范性引用文件</w:t>
      </w:r>
    </w:p>
    <w:p>
      <w:pPr>
        <w:spacing w:line="306" w:lineRule="auto"/>
        <w:rPr>
          <w:rFonts w:ascii="Arial"/>
          <w:sz w:val="21"/>
        </w:rPr>
      </w:pPr>
    </w:p>
    <w:p>
      <w:pPr>
        <w:spacing w:before="66" w:line="268" w:lineRule="auto"/>
        <w:ind w:left="341" w:right="282" w:firstLine="428"/>
        <w:jc w:val="both"/>
        <w:rPr>
          <w:rFonts w:ascii="SimSun" w:eastAsia="SimSun" w:hAnsi="SimSun" w:cs="SimSun"/>
          <w:sz w:val="20"/>
          <w:szCs w:val="20"/>
        </w:rPr>
      </w:pPr>
      <w:r>
        <w:rPr>
          <w:rFonts w:ascii="SimSun" w:eastAsia="SimSun" w:hAnsi="SimSun" w:cs="SimSun"/>
          <w:spacing w:val="8"/>
          <w:sz w:val="20"/>
          <w:szCs w:val="20"/>
        </w:rPr>
        <w:t>下列文件的内容通过文中的规范性引用而构成本文件必不可少的条款。其中，注日期的引用文件，</w:t>
      </w:r>
      <w:r>
        <w:rPr>
          <w:rFonts w:ascii="SimSun" w:eastAsia="SimSun" w:hAnsi="SimSun" w:cs="SimSun"/>
          <w:spacing w:val="18"/>
          <w:sz w:val="20"/>
          <w:szCs w:val="20"/>
        </w:rPr>
        <w:t xml:space="preserve"> </w:t>
      </w:r>
      <w:r>
        <w:rPr>
          <w:rFonts w:ascii="SimSun" w:eastAsia="SimSun" w:hAnsi="SimSun" w:cs="SimSun"/>
          <w:spacing w:val="8"/>
          <w:sz w:val="20"/>
          <w:szCs w:val="20"/>
        </w:rPr>
        <w:t>仅该日期的对应的版本适用于本文件；不注日期的引用文件，其最新</w:t>
      </w:r>
      <w:r>
        <w:rPr>
          <w:rFonts w:ascii="SimSun" w:eastAsia="SimSun" w:hAnsi="SimSun" w:cs="SimSun"/>
          <w:spacing w:val="7"/>
          <w:sz w:val="20"/>
          <w:szCs w:val="20"/>
        </w:rPr>
        <w:t>版本（包括所有的修改单）适用于</w:t>
      </w:r>
      <w:r>
        <w:rPr>
          <w:rFonts w:ascii="SimSun" w:eastAsia="SimSun" w:hAnsi="SimSun" w:cs="SimSun"/>
          <w:sz w:val="20"/>
          <w:szCs w:val="20"/>
        </w:rPr>
        <w:t xml:space="preserve"> </w:t>
      </w:r>
      <w:r>
        <w:rPr>
          <w:rFonts w:ascii="SimSun" w:eastAsia="SimSun" w:hAnsi="SimSun" w:cs="SimSun"/>
          <w:spacing w:val="5"/>
          <w:sz w:val="20"/>
          <w:szCs w:val="20"/>
        </w:rPr>
        <w:t>本文件。</w:t>
      </w:r>
    </w:p>
    <w:p>
      <w:pPr>
        <w:spacing w:before="66" w:line="228" w:lineRule="auto"/>
        <w:ind w:left="762"/>
        <w:rPr>
          <w:rFonts w:ascii="SimSun" w:eastAsia="SimSun" w:hAnsi="SimSun" w:cs="SimSun"/>
          <w:sz w:val="20"/>
          <w:szCs w:val="20"/>
        </w:rPr>
      </w:pPr>
      <w:r>
        <w:rPr>
          <w:rFonts w:ascii="Times New Roman" w:eastAsia="Times New Roman" w:hAnsi="Times New Roman" w:cs="Times New Roman"/>
          <w:sz w:val="20"/>
          <w:szCs w:val="20"/>
        </w:rPr>
        <w:t>GB</w:t>
      </w:r>
      <w:r>
        <w:rPr>
          <w:rFonts w:ascii="Times New Roman" w:eastAsia="Times New Roman" w:hAnsi="Times New Roman" w:cs="Times New Roman"/>
          <w:spacing w:val="5"/>
          <w:sz w:val="20"/>
          <w:szCs w:val="20"/>
        </w:rPr>
        <w:t>/T</w:t>
      </w:r>
      <w:r>
        <w:rPr>
          <w:rFonts w:ascii="Times New Roman" w:eastAsia="Times New Roman" w:hAnsi="Times New Roman" w:cs="Times New Roman"/>
          <w:spacing w:val="32"/>
          <w:sz w:val="20"/>
          <w:szCs w:val="20"/>
        </w:rPr>
        <w:t xml:space="preserve"> </w:t>
      </w:r>
      <w:r>
        <w:rPr>
          <w:rFonts w:ascii="Times New Roman" w:eastAsia="Times New Roman" w:hAnsi="Times New Roman" w:cs="Times New Roman"/>
          <w:spacing w:val="5"/>
          <w:sz w:val="20"/>
          <w:szCs w:val="20"/>
        </w:rPr>
        <w:t xml:space="preserve">191    </w:t>
      </w:r>
      <w:r>
        <w:rPr>
          <w:rFonts w:ascii="SimSun" w:eastAsia="SimSun" w:hAnsi="SimSun" w:cs="SimSun"/>
          <w:spacing w:val="5"/>
          <w:sz w:val="20"/>
          <w:szCs w:val="20"/>
        </w:rPr>
        <w:t>包装储运图示标志</w:t>
      </w:r>
    </w:p>
    <w:p>
      <w:pPr>
        <w:spacing w:before="65" w:line="227" w:lineRule="auto"/>
        <w:ind w:left="762"/>
        <w:rPr>
          <w:rFonts w:ascii="SimSun" w:eastAsia="SimSun" w:hAnsi="SimSun" w:cs="SimSun"/>
          <w:sz w:val="20"/>
          <w:szCs w:val="20"/>
        </w:rPr>
      </w:pPr>
      <w:r>
        <w:rPr>
          <w:rFonts w:ascii="Times New Roman" w:eastAsia="Times New Roman" w:hAnsi="Times New Roman" w:cs="Times New Roman"/>
          <w:sz w:val="20"/>
          <w:szCs w:val="20"/>
        </w:rPr>
        <w:t>GB</w:t>
      </w:r>
      <w:r>
        <w:rPr>
          <w:rFonts w:ascii="Times New Roman" w:eastAsia="Times New Roman" w:hAnsi="Times New Roman" w:cs="Times New Roman"/>
          <w:spacing w:val="7"/>
          <w:sz w:val="20"/>
          <w:szCs w:val="20"/>
        </w:rPr>
        <w:t xml:space="preserve">/T 601    </w:t>
      </w:r>
      <w:r>
        <w:rPr>
          <w:rFonts w:ascii="SimSun" w:eastAsia="SimSun" w:hAnsi="SimSun" w:cs="SimSun"/>
          <w:spacing w:val="7"/>
          <w:sz w:val="20"/>
          <w:szCs w:val="20"/>
        </w:rPr>
        <w:t>化学试剂</w:t>
      </w:r>
      <w:r>
        <w:rPr>
          <w:rFonts w:ascii="SimSun" w:eastAsia="SimSun" w:hAnsi="SimSun" w:cs="SimSun"/>
          <w:spacing w:val="11"/>
          <w:sz w:val="20"/>
          <w:szCs w:val="20"/>
        </w:rPr>
        <w:t xml:space="preserve">  </w:t>
      </w:r>
      <w:r>
        <w:rPr>
          <w:rFonts w:ascii="SimSun" w:eastAsia="SimSun" w:hAnsi="SimSun" w:cs="SimSun"/>
          <w:spacing w:val="7"/>
          <w:sz w:val="20"/>
          <w:szCs w:val="20"/>
        </w:rPr>
        <w:t>标准滴定溶</w:t>
      </w:r>
      <w:r>
        <w:rPr>
          <w:rFonts w:ascii="SimSun" w:eastAsia="SimSun" w:hAnsi="SimSun" w:cs="SimSun"/>
          <w:spacing w:val="6"/>
          <w:sz w:val="20"/>
          <w:szCs w:val="20"/>
        </w:rPr>
        <w:t>液的制备</w:t>
      </w:r>
    </w:p>
    <w:p>
      <w:pPr>
        <w:spacing w:before="66" w:line="227" w:lineRule="auto"/>
        <w:ind w:left="762"/>
        <w:rPr>
          <w:rFonts w:ascii="SimSun" w:eastAsia="SimSun" w:hAnsi="SimSun" w:cs="SimSun"/>
          <w:sz w:val="20"/>
          <w:szCs w:val="20"/>
        </w:rPr>
      </w:pPr>
      <w:r>
        <w:rPr>
          <w:rFonts w:ascii="Times New Roman" w:eastAsia="Times New Roman" w:hAnsi="Times New Roman" w:cs="Times New Roman"/>
          <w:sz w:val="20"/>
          <w:szCs w:val="20"/>
        </w:rPr>
        <w:t>GB</w:t>
      </w:r>
      <w:r>
        <w:rPr>
          <w:rFonts w:ascii="Times New Roman" w:eastAsia="Times New Roman" w:hAnsi="Times New Roman" w:cs="Times New Roman"/>
          <w:spacing w:val="7"/>
          <w:sz w:val="20"/>
          <w:szCs w:val="20"/>
        </w:rPr>
        <w:t xml:space="preserve">/T 602    </w:t>
      </w:r>
      <w:r>
        <w:rPr>
          <w:rFonts w:ascii="SimSun" w:eastAsia="SimSun" w:hAnsi="SimSun" w:cs="SimSun"/>
          <w:spacing w:val="7"/>
          <w:sz w:val="20"/>
          <w:szCs w:val="20"/>
        </w:rPr>
        <w:t>化学试剂  杂质测定用标准溶液的制备</w:t>
      </w:r>
    </w:p>
    <w:p>
      <w:pPr>
        <w:spacing w:before="66" w:line="312" w:lineRule="exact"/>
        <w:ind w:left="762"/>
        <w:rPr>
          <w:rFonts w:ascii="SimSun" w:eastAsia="SimSun" w:hAnsi="SimSun" w:cs="SimSun"/>
          <w:sz w:val="20"/>
          <w:szCs w:val="20"/>
        </w:rPr>
      </w:pPr>
      <w:r>
        <w:rPr>
          <w:rFonts w:ascii="Times New Roman" w:eastAsia="Times New Roman" w:hAnsi="Times New Roman" w:cs="Times New Roman"/>
          <w:position w:val="7"/>
          <w:sz w:val="20"/>
          <w:szCs w:val="20"/>
        </w:rPr>
        <w:t>GB</w:t>
      </w:r>
      <w:r>
        <w:rPr>
          <w:rFonts w:ascii="Times New Roman" w:eastAsia="Times New Roman" w:hAnsi="Times New Roman" w:cs="Times New Roman"/>
          <w:spacing w:val="8"/>
          <w:position w:val="7"/>
          <w:sz w:val="20"/>
          <w:szCs w:val="20"/>
        </w:rPr>
        <w:t xml:space="preserve">/T 603    </w:t>
      </w:r>
      <w:r>
        <w:rPr>
          <w:rFonts w:ascii="SimSun" w:eastAsia="SimSun" w:hAnsi="SimSun" w:cs="SimSun"/>
          <w:spacing w:val="8"/>
          <w:position w:val="7"/>
          <w:sz w:val="20"/>
          <w:szCs w:val="20"/>
        </w:rPr>
        <w:t>化学试剂  试验方法中所</w:t>
      </w:r>
      <w:r>
        <w:rPr>
          <w:rFonts w:ascii="SimSun" w:eastAsia="SimSun" w:hAnsi="SimSun" w:cs="SimSun"/>
          <w:spacing w:val="7"/>
          <w:position w:val="7"/>
          <w:sz w:val="20"/>
          <w:szCs w:val="20"/>
        </w:rPr>
        <w:t>用制剂及制品的制备</w:t>
      </w:r>
    </w:p>
    <w:p>
      <w:pPr>
        <w:spacing w:before="1" w:line="227" w:lineRule="auto"/>
        <w:ind w:left="762"/>
        <w:rPr>
          <w:rFonts w:ascii="SimSun" w:eastAsia="SimSun" w:hAnsi="SimSun" w:cs="SimSun"/>
          <w:sz w:val="20"/>
          <w:szCs w:val="20"/>
        </w:rPr>
      </w:pPr>
      <w:r>
        <w:rPr>
          <w:rFonts w:ascii="Times New Roman" w:eastAsia="Times New Roman" w:hAnsi="Times New Roman" w:cs="Times New Roman"/>
          <w:sz w:val="20"/>
          <w:szCs w:val="20"/>
        </w:rPr>
        <w:t>GB</w:t>
      </w:r>
      <w:r>
        <w:rPr>
          <w:rFonts w:ascii="Times New Roman" w:eastAsia="Times New Roman" w:hAnsi="Times New Roman" w:cs="Times New Roman"/>
          <w:spacing w:val="7"/>
          <w:sz w:val="20"/>
          <w:szCs w:val="20"/>
        </w:rPr>
        <w:t xml:space="preserve"> 5009.3</w:t>
      </w:r>
      <w:r>
        <w:rPr>
          <w:rFonts w:ascii="SimSun" w:eastAsia="SimSun" w:hAnsi="SimSun" w:cs="SimSun"/>
          <w:spacing w:val="7"/>
          <w:sz w:val="20"/>
          <w:szCs w:val="20"/>
        </w:rPr>
        <w:t>—</w:t>
      </w:r>
      <w:r>
        <w:rPr>
          <w:rFonts w:ascii="Times New Roman" w:eastAsia="Times New Roman" w:hAnsi="Times New Roman" w:cs="Times New Roman"/>
          <w:spacing w:val="7"/>
          <w:sz w:val="20"/>
          <w:szCs w:val="20"/>
        </w:rPr>
        <w:t xml:space="preserve">2016    </w:t>
      </w:r>
      <w:r>
        <w:rPr>
          <w:rFonts w:ascii="SimSun" w:eastAsia="SimSun" w:hAnsi="SimSun" w:cs="SimSun"/>
          <w:spacing w:val="7"/>
          <w:sz w:val="20"/>
          <w:szCs w:val="20"/>
        </w:rPr>
        <w:t>食品安全国家标准  食品中水分的测定</w:t>
      </w:r>
    </w:p>
    <w:p>
      <w:pPr>
        <w:spacing w:before="65" w:line="624" w:lineRule="exact"/>
        <w:ind w:left="762"/>
        <w:rPr>
          <w:rFonts w:ascii="SimSun" w:eastAsia="SimSun" w:hAnsi="SimSun" w:cs="SimSun"/>
          <w:sz w:val="20"/>
          <w:szCs w:val="20"/>
        </w:rPr>
      </w:pPr>
      <w:r>
        <w:rPr>
          <w:rFonts w:ascii="Times New Roman" w:eastAsia="Times New Roman" w:hAnsi="Times New Roman" w:cs="Times New Roman"/>
          <w:position w:val="32"/>
          <w:sz w:val="20"/>
          <w:szCs w:val="20"/>
        </w:rPr>
        <w:t>GB</w:t>
      </w:r>
      <w:r>
        <w:rPr>
          <w:rFonts w:ascii="Times New Roman" w:eastAsia="Times New Roman" w:hAnsi="Times New Roman" w:cs="Times New Roman"/>
          <w:spacing w:val="7"/>
          <w:position w:val="32"/>
          <w:sz w:val="20"/>
          <w:szCs w:val="20"/>
        </w:rPr>
        <w:t xml:space="preserve">/T 6682  </w:t>
      </w:r>
      <w:r>
        <w:rPr>
          <w:rFonts w:ascii="SimSun" w:eastAsia="SimSun" w:hAnsi="SimSun" w:cs="SimSun"/>
          <w:spacing w:val="7"/>
          <w:position w:val="32"/>
          <w:sz w:val="20"/>
          <w:szCs w:val="20"/>
        </w:rPr>
        <w:t>分析实验室用水规格和试验方法</w:t>
      </w:r>
    </w:p>
    <w:p>
      <w:pPr>
        <w:pStyle w:val="BodyText"/>
        <w:spacing w:before="1" w:line="230" w:lineRule="auto"/>
        <w:ind w:left="342"/>
      </w:pPr>
      <w:r>
        <w:rPr>
          <w:spacing w:val="6"/>
        </w:rPr>
        <w:t>3</w:t>
      </w:r>
      <w:r>
        <w:rPr>
          <w:spacing w:val="6"/>
        </w:rPr>
        <w:t xml:space="preserve">  </w:t>
      </w:r>
      <w:r>
        <w:rPr>
          <w:spacing w:val="6"/>
        </w:rPr>
        <w:t>术语和定义</w:t>
      </w:r>
    </w:p>
    <w:p>
      <w:pPr>
        <w:spacing w:line="307" w:lineRule="auto"/>
        <w:rPr>
          <w:rFonts w:ascii="Arial"/>
          <w:sz w:val="21"/>
        </w:rPr>
      </w:pPr>
    </w:p>
    <w:p>
      <w:pPr>
        <w:spacing w:before="65" w:line="227" w:lineRule="auto"/>
        <w:ind w:left="769"/>
        <w:rPr>
          <w:rFonts w:ascii="SimSun" w:eastAsia="SimSun" w:hAnsi="SimSun" w:cs="SimSun"/>
          <w:sz w:val="20"/>
          <w:szCs w:val="20"/>
        </w:rPr>
      </w:pPr>
      <w:r>
        <w:rPr>
          <w:rFonts w:ascii="SimSun" w:eastAsia="SimSun" w:hAnsi="SimSun" w:cs="SimSun"/>
          <w:spacing w:val="8"/>
          <w:sz w:val="20"/>
          <w:szCs w:val="20"/>
        </w:rPr>
        <w:t>下列术语和定义适用于本文件。</w:t>
      </w:r>
    </w:p>
    <w:p>
      <w:pPr>
        <w:pStyle w:val="BodyText"/>
        <w:spacing w:before="222" w:line="231" w:lineRule="auto"/>
        <w:ind w:left="342"/>
      </w:pPr>
      <w:r>
        <w:rPr>
          <w:spacing w:val="9"/>
        </w:rPr>
        <w:t>3.1</w:t>
      </w:r>
      <w:r>
        <w:rPr>
          <w:spacing w:val="9"/>
        </w:rPr>
        <w:t xml:space="preserve">  </w:t>
      </w:r>
      <w:r>
        <w:rPr>
          <w:spacing w:val="9"/>
        </w:rPr>
        <w:t>麦芽糖</w:t>
      </w:r>
      <w:r>
        <w:rPr>
          <w:spacing w:val="9"/>
        </w:rPr>
        <w:t xml:space="preserve"> </w:t>
      </w:r>
      <w:r>
        <w:t>maltose</w:t>
      </w:r>
    </w:p>
    <w:p>
      <w:pPr>
        <w:spacing w:before="218" w:line="624" w:lineRule="exact"/>
        <w:ind w:left="786"/>
        <w:rPr>
          <w:rFonts w:ascii="SimSun" w:eastAsia="SimSun" w:hAnsi="SimSun" w:cs="SimSun"/>
          <w:sz w:val="20"/>
          <w:szCs w:val="20"/>
        </w:rPr>
        <w:sectPr>
          <w:headerReference w:type="default" r:id="rId4"/>
          <w:footerReference w:type="default" r:id="rId5"/>
          <w:pgSz w:w="11906" w:h="16839"/>
          <w:pgMar w:top="400" w:right="807" w:bottom="1313" w:left="1083" w:header="0" w:footer="1134" w:gutter="0"/>
          <w:cols w:space="708"/>
        </w:sectPr>
      </w:pPr>
      <w:r>
        <w:rPr>
          <w:rFonts w:ascii="SimSun" w:eastAsia="SimSun" w:hAnsi="SimSun" w:cs="SimSun"/>
          <w:spacing w:val="8"/>
          <w:position w:val="32"/>
          <w:sz w:val="20"/>
          <w:szCs w:val="20"/>
        </w:rPr>
        <w:t>以淀粉或淀粉质为原料，经液化、糖化、精制而成的产品。</w:t>
      </w:r>
    </w:p>
    <w:p>
      <w:pPr>
        <w:pStyle w:val="BodyText"/>
        <w:spacing w:line="229" w:lineRule="auto"/>
        <w:ind w:left="337"/>
      </w:pPr>
      <w:r>
        <w:rPr>
          <w:spacing w:val="7"/>
        </w:rPr>
        <w:t>4</w:t>
      </w:r>
      <w:r>
        <w:rPr>
          <w:spacing w:val="7"/>
        </w:rPr>
        <w:t xml:space="preserve">  </w:t>
      </w:r>
      <w:r>
        <w:rPr>
          <w:spacing w:val="7"/>
        </w:rPr>
        <w:t>产品分类</w:t>
      </w:r>
    </w:p>
    <w:p>
      <w:pPr>
        <w:spacing w:line="308" w:lineRule="auto"/>
        <w:rPr>
          <w:rFonts w:ascii="Arial"/>
          <w:sz w:val="21"/>
        </w:rPr>
      </w:pPr>
    </w:p>
    <w:p>
      <w:pPr>
        <w:pStyle w:val="BodyText"/>
        <w:spacing w:before="66" w:line="227" w:lineRule="auto"/>
        <w:ind w:left="337"/>
        <w:rPr>
          <w:rFonts w:ascii="SimSun" w:eastAsia="SimSun" w:hAnsi="SimSun" w:cs="SimSun"/>
        </w:rPr>
      </w:pPr>
      <w:r>
        <w:rPr>
          <w:spacing w:val="8"/>
        </w:rPr>
        <w:t>4.1</w:t>
      </w:r>
      <w:r>
        <w:rPr>
          <w:spacing w:val="8"/>
        </w:rPr>
        <w:t xml:space="preserve">  </w:t>
      </w:r>
      <w:r>
        <w:rPr>
          <w:rFonts w:ascii="SimSun" w:eastAsia="SimSun" w:hAnsi="SimSun" w:cs="SimSun"/>
          <w:spacing w:val="8"/>
        </w:rPr>
        <w:t>按产品形态分为麦芽糖浆、麦芽糖粉和结晶麦芽糖。</w:t>
      </w:r>
    </w:p>
    <w:p>
      <w:pPr>
        <w:pStyle w:val="BodyText"/>
        <w:spacing w:before="222" w:line="624" w:lineRule="exact"/>
        <w:ind w:left="337"/>
        <w:rPr>
          <w:rFonts w:ascii="SimSun" w:eastAsia="SimSun" w:hAnsi="SimSun" w:cs="SimSun"/>
        </w:rPr>
      </w:pPr>
      <w:r>
        <w:rPr>
          <w:spacing w:val="7"/>
          <w:position w:val="32"/>
        </w:rPr>
        <w:t>4.2</w:t>
      </w:r>
      <w:r>
        <w:rPr>
          <w:spacing w:val="7"/>
          <w:position w:val="32"/>
        </w:rPr>
        <w:t xml:space="preserve">  </w:t>
      </w:r>
      <w:r>
        <w:rPr>
          <w:rFonts w:ascii="SimSun" w:eastAsia="SimSun" w:hAnsi="SimSun" w:cs="SimSun"/>
          <w:spacing w:val="7"/>
          <w:position w:val="32"/>
        </w:rPr>
        <w:t>按麦芽糖含量分为</w:t>
      </w:r>
      <w:r>
        <w:rPr>
          <w:rFonts w:ascii="SimSun" w:eastAsia="SimSun" w:hAnsi="SimSun" w:cs="SimSun"/>
          <w:spacing w:val="-44"/>
          <w:position w:val="32"/>
        </w:rPr>
        <w:t xml:space="preserve"> </w:t>
      </w:r>
      <w:r>
        <w:rPr>
          <w:rFonts w:ascii="Times New Roman" w:eastAsia="Times New Roman" w:hAnsi="Times New Roman" w:cs="Times New Roman"/>
          <w:spacing w:val="7"/>
          <w:position w:val="32"/>
        </w:rPr>
        <w:t xml:space="preserve">M40  </w:t>
      </w:r>
      <w:r>
        <w:rPr>
          <w:rFonts w:ascii="SimSun" w:eastAsia="SimSun" w:hAnsi="SimSun" w:cs="SimSun"/>
          <w:spacing w:val="7"/>
          <w:position w:val="32"/>
        </w:rPr>
        <w:t>型、</w:t>
      </w:r>
      <w:r>
        <w:rPr>
          <w:rFonts w:ascii="Times New Roman" w:eastAsia="Times New Roman" w:hAnsi="Times New Roman" w:cs="Times New Roman"/>
          <w:spacing w:val="7"/>
          <w:position w:val="32"/>
        </w:rPr>
        <w:t xml:space="preserve">M50  </w:t>
      </w:r>
      <w:r>
        <w:rPr>
          <w:rFonts w:ascii="SimSun" w:eastAsia="SimSun" w:hAnsi="SimSun" w:cs="SimSun"/>
          <w:spacing w:val="7"/>
          <w:position w:val="32"/>
        </w:rPr>
        <w:t>型、</w:t>
      </w:r>
      <w:r>
        <w:rPr>
          <w:rFonts w:ascii="Times New Roman" w:eastAsia="Times New Roman" w:hAnsi="Times New Roman" w:cs="Times New Roman"/>
          <w:spacing w:val="6"/>
          <w:position w:val="32"/>
        </w:rPr>
        <w:t>M70</w:t>
      </w:r>
      <w:r>
        <w:rPr>
          <w:rFonts w:ascii="Times New Roman" w:eastAsia="Times New Roman" w:hAnsi="Times New Roman" w:cs="Times New Roman"/>
          <w:spacing w:val="10"/>
          <w:position w:val="32"/>
        </w:rPr>
        <w:t xml:space="preserve">  </w:t>
      </w:r>
      <w:r>
        <w:rPr>
          <w:rFonts w:ascii="SimSun" w:eastAsia="SimSun" w:hAnsi="SimSun" w:cs="SimSun"/>
          <w:spacing w:val="6"/>
          <w:position w:val="32"/>
        </w:rPr>
        <w:t>型和结晶麦芽糖。</w:t>
      </w:r>
    </w:p>
    <w:p>
      <w:pPr>
        <w:pStyle w:val="BodyText"/>
        <w:spacing w:before="1" w:line="230" w:lineRule="auto"/>
        <w:ind w:left="338"/>
      </w:pPr>
      <w:r>
        <w:rPr>
          <w:spacing w:val="4"/>
        </w:rPr>
        <w:t>5</w:t>
      </w:r>
      <w:r>
        <w:rPr>
          <w:spacing w:val="8"/>
        </w:rPr>
        <w:t xml:space="preserve">  </w:t>
      </w:r>
      <w:r>
        <w:rPr>
          <w:spacing w:val="4"/>
        </w:rPr>
        <w:t>要求</w:t>
      </w:r>
    </w:p>
    <w:p>
      <w:pPr>
        <w:spacing w:line="306" w:lineRule="auto"/>
        <w:rPr>
          <w:rFonts w:ascii="Arial"/>
          <w:sz w:val="21"/>
        </w:rPr>
      </w:pPr>
    </w:p>
    <w:p>
      <w:pPr>
        <w:pStyle w:val="BodyText"/>
        <w:spacing w:before="66" w:line="231" w:lineRule="auto"/>
        <w:ind w:left="338"/>
      </w:pPr>
      <w:r>
        <w:rPr>
          <w:spacing w:val="6"/>
        </w:rPr>
        <w:t>5.1</w:t>
      </w:r>
      <w:r>
        <w:rPr>
          <w:spacing w:val="6"/>
        </w:rPr>
        <w:t xml:space="preserve">  </w:t>
      </w:r>
      <w:r>
        <w:rPr>
          <w:spacing w:val="6"/>
        </w:rPr>
        <w:t>感官要求</w:t>
      </w:r>
    </w:p>
    <w:p>
      <w:pPr>
        <w:spacing w:before="217" w:line="228" w:lineRule="auto"/>
        <w:ind w:left="762"/>
        <w:rPr>
          <w:rFonts w:ascii="SimSun" w:eastAsia="SimSun" w:hAnsi="SimSun" w:cs="SimSun"/>
          <w:sz w:val="20"/>
          <w:szCs w:val="20"/>
        </w:rPr>
      </w:pPr>
      <w:r>
        <w:rPr>
          <w:rFonts w:ascii="SimSun" w:eastAsia="SimSun" w:hAnsi="SimSun" w:cs="SimSun"/>
          <w:spacing w:val="7"/>
          <w:sz w:val="20"/>
          <w:szCs w:val="20"/>
        </w:rPr>
        <w:t>应符合表</w:t>
      </w:r>
      <w:r>
        <w:rPr>
          <w:rFonts w:ascii="Times New Roman" w:eastAsia="Times New Roman" w:hAnsi="Times New Roman" w:cs="Times New Roman"/>
          <w:spacing w:val="7"/>
          <w:sz w:val="20"/>
          <w:szCs w:val="20"/>
        </w:rPr>
        <w:t>1</w:t>
      </w:r>
      <w:r>
        <w:rPr>
          <w:rFonts w:ascii="SimSun" w:eastAsia="SimSun" w:hAnsi="SimSun" w:cs="SimSun"/>
          <w:spacing w:val="7"/>
          <w:sz w:val="20"/>
          <w:szCs w:val="20"/>
        </w:rPr>
        <w:t>的规定。</w:t>
      </w:r>
    </w:p>
    <w:p>
      <w:pPr>
        <w:spacing w:line="228" w:lineRule="auto"/>
        <w:rPr>
          <w:rFonts w:ascii="SimSun" w:eastAsia="SimSun" w:hAnsi="SimSun" w:cs="SimSun"/>
          <w:sz w:val="20"/>
          <w:szCs w:val="20"/>
        </w:rPr>
        <w:sectPr>
          <w:headerReference w:type="default" r:id="rId6"/>
          <w:footerReference w:type="default" r:id="rId7"/>
          <w:type w:val="nextPage"/>
          <w:pgSz w:w="11906" w:h="16839"/>
          <w:pgMar w:top="400" w:right="807" w:bottom="1313" w:left="1083" w:header="0" w:footer="1134" w:gutter="0"/>
          <w:pgNumType w:start="2"/>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pStyle w:val="BodyText"/>
        <w:spacing w:before="65" w:line="265" w:lineRule="exact"/>
        <w:ind w:left="7806"/>
      </w:pPr>
      <w:r>
        <w:rPr>
          <w:position w:val="1"/>
        </w:rPr>
        <w:t>GB</w:t>
      </w:r>
      <w:r>
        <w:rPr>
          <w:spacing w:val="7"/>
          <w:position w:val="1"/>
        </w:rPr>
        <w:t>/T</w:t>
      </w:r>
      <w:r>
        <w:rPr>
          <w:spacing w:val="7"/>
          <w:position w:val="1"/>
        </w:rPr>
        <w:t xml:space="preserve"> </w:t>
      </w:r>
      <w:r>
        <w:rPr>
          <w:spacing w:val="7"/>
          <w:position w:val="1"/>
        </w:rPr>
        <w:t>20882.5</w:t>
      </w:r>
      <w:r>
        <w:rPr>
          <w:rFonts w:ascii="Times New Roman" w:eastAsia="Times New Roman" w:hAnsi="Times New Roman" w:cs="Times New Roman"/>
          <w:spacing w:val="7"/>
          <w:position w:val="1"/>
        </w:rPr>
        <w:t>—</w:t>
      </w:r>
      <w:r>
        <w:rPr>
          <w:position w:val="1"/>
        </w:rPr>
        <w:t>XXXX</w:t>
      </w:r>
    </w:p>
    <w:p>
      <w:pPr>
        <w:pStyle w:val="BodyText"/>
        <w:spacing w:before="248" w:line="231" w:lineRule="auto"/>
        <w:ind w:left="4313"/>
      </w:pPr>
      <w:r>
        <w:rPr>
          <w:spacing w:val="1"/>
        </w:rPr>
        <w:t>表</w:t>
      </w:r>
      <w:r>
        <w:rPr>
          <w:spacing w:val="-24"/>
        </w:rPr>
        <w:t xml:space="preserve"> </w:t>
      </w:r>
      <w:r>
        <w:rPr>
          <w:spacing w:val="1"/>
        </w:rPr>
        <w:t>1</w:t>
      </w:r>
      <w:r>
        <w:rPr>
          <w:spacing w:val="10"/>
        </w:rPr>
        <w:t xml:space="preserve">  </w:t>
      </w:r>
      <w:r>
        <w:rPr>
          <w:spacing w:val="1"/>
        </w:rPr>
        <w:t>感官要求</w:t>
      </w:r>
    </w:p>
    <w:p>
      <w:pPr>
        <w:spacing w:line="165" w:lineRule="exact"/>
      </w:pPr>
    </w:p>
    <w:tbl>
      <w:tblPr>
        <w:tblStyle w:val="TableNormal0"/>
        <w:tblW w:w="9571" w:type="dxa"/>
        <w:tblInd w:w="22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09"/>
        <w:gridCol w:w="3719"/>
        <w:gridCol w:w="1970"/>
        <w:gridCol w:w="2073"/>
      </w:tblGrid>
      <w:tr>
        <w:tblPrEx>
          <w:tblW w:w="9571" w:type="dxa"/>
          <w:tblInd w:w="22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87"/>
        </w:trPr>
        <w:tc>
          <w:tcPr>
            <w:tcW w:w="1809" w:type="dxa"/>
            <w:vMerge w:val="restart"/>
            <w:tcBorders>
              <w:top w:val="single" w:sz="6" w:space="0" w:color="000000"/>
              <w:left w:val="single" w:sz="6" w:space="0" w:color="000000"/>
              <w:bottom w:val="nil"/>
            </w:tcBorders>
            <w:vAlign w:val="top"/>
          </w:tcPr>
          <w:p>
            <w:pPr>
              <w:spacing w:line="289" w:lineRule="auto"/>
              <w:rPr>
                <w:rFonts w:ascii="Arial"/>
                <w:sz w:val="21"/>
              </w:rPr>
            </w:pPr>
          </w:p>
          <w:p>
            <w:pPr>
              <w:pStyle w:val="TableText"/>
              <w:spacing w:before="59" w:line="220" w:lineRule="auto"/>
              <w:ind w:left="546"/>
            </w:pPr>
            <w:r>
              <w:rPr>
                <w:spacing w:val="-5"/>
              </w:rPr>
              <w:t>项</w:t>
            </w:r>
            <w:r>
              <w:rPr>
                <w:spacing w:val="10"/>
              </w:rPr>
              <w:t xml:space="preserve">    </w:t>
            </w:r>
            <w:r>
              <w:rPr>
                <w:spacing w:val="-5"/>
              </w:rPr>
              <w:t>目</w:t>
            </w:r>
          </w:p>
        </w:tc>
        <w:tc>
          <w:tcPr>
            <w:tcW w:w="7762" w:type="dxa"/>
            <w:gridSpan w:val="3"/>
            <w:tcBorders>
              <w:top w:val="single" w:sz="6" w:space="0" w:color="000000"/>
              <w:right w:val="single" w:sz="6" w:space="0" w:color="000000"/>
            </w:tcBorders>
            <w:vAlign w:val="top"/>
          </w:tcPr>
          <w:p>
            <w:pPr>
              <w:pStyle w:val="TableText"/>
              <w:spacing w:before="155" w:line="221" w:lineRule="auto"/>
              <w:ind w:left="3523"/>
            </w:pPr>
            <w:r>
              <w:rPr>
                <w:spacing w:val="-4"/>
              </w:rPr>
              <w:t>要</w:t>
            </w:r>
            <w:r>
              <w:rPr>
                <w:spacing w:val="2"/>
              </w:rPr>
              <w:t xml:space="preserve">    </w:t>
            </w:r>
            <w:r>
              <w:rPr>
                <w:spacing w:val="-4"/>
              </w:rPr>
              <w:t>求</w:t>
            </w:r>
          </w:p>
        </w:tc>
      </w:tr>
      <w:tr>
        <w:tblPrEx>
          <w:tblW w:w="9571" w:type="dxa"/>
          <w:tblInd w:w="225" w:type="dxa"/>
          <w:tblLayout w:type="fixed"/>
        </w:tblPrEx>
        <w:trPr>
          <w:trHeight w:val="388"/>
        </w:trPr>
        <w:tc>
          <w:tcPr>
            <w:tcW w:w="1809" w:type="dxa"/>
            <w:vMerge/>
            <w:tcBorders>
              <w:top w:val="nil"/>
              <w:left w:val="single" w:sz="6" w:space="0" w:color="000000"/>
              <w:bottom w:val="single" w:sz="6" w:space="0" w:color="000000"/>
            </w:tcBorders>
            <w:vAlign w:val="top"/>
          </w:tcPr>
          <w:p>
            <w:pPr>
              <w:rPr>
                <w:rFonts w:ascii="Arial"/>
                <w:sz w:val="21"/>
              </w:rPr>
            </w:pPr>
          </w:p>
        </w:tc>
        <w:tc>
          <w:tcPr>
            <w:tcW w:w="3719" w:type="dxa"/>
            <w:tcBorders>
              <w:bottom w:val="single" w:sz="6" w:space="0" w:color="000000"/>
            </w:tcBorders>
            <w:vAlign w:val="top"/>
          </w:tcPr>
          <w:p>
            <w:pPr>
              <w:pStyle w:val="TableText"/>
              <w:spacing w:before="152" w:line="219" w:lineRule="auto"/>
              <w:ind w:left="1502"/>
            </w:pPr>
            <w:r>
              <w:rPr>
                <w:spacing w:val="-2"/>
              </w:rPr>
              <w:t>麦芽糖浆</w:t>
            </w:r>
          </w:p>
        </w:tc>
        <w:tc>
          <w:tcPr>
            <w:tcW w:w="1970" w:type="dxa"/>
            <w:tcBorders>
              <w:bottom w:val="single" w:sz="6" w:space="0" w:color="000000"/>
            </w:tcBorders>
            <w:vAlign w:val="top"/>
          </w:tcPr>
          <w:p>
            <w:pPr>
              <w:pStyle w:val="TableText"/>
              <w:spacing w:before="152" w:line="219" w:lineRule="auto"/>
              <w:ind w:left="632"/>
            </w:pPr>
            <w:r>
              <w:rPr>
                <w:spacing w:val="-2"/>
              </w:rPr>
              <w:t>麦芽糖粉</w:t>
            </w:r>
          </w:p>
        </w:tc>
        <w:tc>
          <w:tcPr>
            <w:tcW w:w="2073" w:type="dxa"/>
            <w:tcBorders>
              <w:bottom w:val="single" w:sz="6" w:space="0" w:color="000000"/>
              <w:right w:val="single" w:sz="6" w:space="0" w:color="000000"/>
            </w:tcBorders>
            <w:vAlign w:val="top"/>
          </w:tcPr>
          <w:p>
            <w:pPr>
              <w:pStyle w:val="TableText"/>
              <w:spacing w:before="152" w:line="219" w:lineRule="auto"/>
              <w:ind w:left="595"/>
            </w:pPr>
            <w:r>
              <w:rPr>
                <w:spacing w:val="-3"/>
              </w:rPr>
              <w:t>结晶麦芽糖</w:t>
            </w:r>
          </w:p>
        </w:tc>
      </w:tr>
      <w:tr>
        <w:tblPrEx>
          <w:tblW w:w="9571" w:type="dxa"/>
          <w:tblInd w:w="225" w:type="dxa"/>
          <w:tblLayout w:type="fixed"/>
        </w:tblPrEx>
        <w:trPr>
          <w:trHeight w:val="378"/>
        </w:trPr>
        <w:tc>
          <w:tcPr>
            <w:tcW w:w="1809" w:type="dxa"/>
            <w:tcBorders>
              <w:top w:val="single" w:sz="6" w:space="0" w:color="000000"/>
              <w:left w:val="single" w:sz="6" w:space="0" w:color="000000"/>
            </w:tcBorders>
            <w:vAlign w:val="top"/>
          </w:tcPr>
          <w:p>
            <w:pPr>
              <w:pStyle w:val="TableText"/>
              <w:spacing w:before="150" w:line="219" w:lineRule="auto"/>
              <w:ind w:left="519"/>
              <w:rPr>
                <w:rFonts w:ascii="Times New Roman" w:eastAsia="Times New Roman" w:hAnsi="Times New Roman" w:cs="Times New Roman"/>
                <w:sz w:val="11"/>
                <w:szCs w:val="11"/>
              </w:rPr>
            </w:pPr>
            <w:r>
              <w:rPr>
                <w:spacing w:val="-5"/>
              </w:rPr>
              <w:t>性</w:t>
            </w:r>
            <w:r>
              <w:rPr>
                <w:spacing w:val="1"/>
              </w:rPr>
              <w:t xml:space="preserve">    </w:t>
            </w:r>
            <w:r>
              <w:rPr>
                <w:spacing w:val="-5"/>
              </w:rPr>
              <w:t>状</w:t>
            </w:r>
            <w:r>
              <w:rPr>
                <w:rFonts w:ascii="Times New Roman" w:eastAsia="Times New Roman" w:hAnsi="Times New Roman" w:cs="Times New Roman"/>
                <w:spacing w:val="-5"/>
                <w:position w:val="5"/>
                <w:sz w:val="11"/>
                <w:szCs w:val="11"/>
              </w:rPr>
              <w:t>a</w:t>
            </w:r>
          </w:p>
        </w:tc>
        <w:tc>
          <w:tcPr>
            <w:tcW w:w="3719" w:type="dxa"/>
            <w:tcBorders>
              <w:top w:val="single" w:sz="6" w:space="0" w:color="000000"/>
            </w:tcBorders>
            <w:vAlign w:val="top"/>
          </w:tcPr>
          <w:p>
            <w:pPr>
              <w:pStyle w:val="TableText"/>
              <w:spacing w:before="150" w:line="219" w:lineRule="auto"/>
              <w:ind w:left="243"/>
            </w:pPr>
            <w:r>
              <w:rPr>
                <w:spacing w:val="-1"/>
              </w:rPr>
              <w:t>无色或浅黄色或棕黄色，粘稠状透明液体</w:t>
            </w:r>
          </w:p>
        </w:tc>
        <w:tc>
          <w:tcPr>
            <w:tcW w:w="4043" w:type="dxa"/>
            <w:gridSpan w:val="2"/>
            <w:tcBorders>
              <w:top w:val="single" w:sz="6" w:space="0" w:color="000000"/>
              <w:right w:val="single" w:sz="6" w:space="0" w:color="000000"/>
            </w:tcBorders>
            <w:vAlign w:val="top"/>
          </w:tcPr>
          <w:p>
            <w:pPr>
              <w:pStyle w:val="TableText"/>
              <w:spacing w:before="150" w:line="219" w:lineRule="auto"/>
              <w:ind w:left="432"/>
            </w:pPr>
            <w:r>
              <w:rPr>
                <w:spacing w:val="-2"/>
              </w:rPr>
              <w:t>白色或略带浅黄色，无定形或结晶性粉末</w:t>
            </w:r>
          </w:p>
        </w:tc>
      </w:tr>
      <w:tr>
        <w:tblPrEx>
          <w:tblW w:w="9571" w:type="dxa"/>
          <w:tblInd w:w="225" w:type="dxa"/>
          <w:tblLayout w:type="fixed"/>
        </w:tblPrEx>
        <w:trPr>
          <w:trHeight w:val="383"/>
        </w:trPr>
        <w:tc>
          <w:tcPr>
            <w:tcW w:w="1809" w:type="dxa"/>
            <w:tcBorders>
              <w:left w:val="single" w:sz="6" w:space="0" w:color="000000"/>
            </w:tcBorders>
            <w:vAlign w:val="top"/>
          </w:tcPr>
          <w:p>
            <w:pPr>
              <w:pStyle w:val="TableText"/>
              <w:spacing w:before="156" w:line="220" w:lineRule="auto"/>
              <w:ind w:left="544"/>
            </w:pPr>
            <w:r>
              <w:rPr>
                <w:spacing w:val="-4"/>
              </w:rPr>
              <w:t>气</w:t>
            </w:r>
            <w:r>
              <w:rPr>
                <w:spacing w:val="3"/>
              </w:rPr>
              <w:t xml:space="preserve">    </w:t>
            </w:r>
            <w:r>
              <w:rPr>
                <w:spacing w:val="-4"/>
              </w:rPr>
              <w:t>味</w:t>
            </w:r>
          </w:p>
        </w:tc>
        <w:tc>
          <w:tcPr>
            <w:tcW w:w="7762" w:type="dxa"/>
            <w:gridSpan w:val="3"/>
            <w:tcBorders>
              <w:right w:val="single" w:sz="6" w:space="0" w:color="000000"/>
            </w:tcBorders>
            <w:vAlign w:val="top"/>
          </w:tcPr>
          <w:p>
            <w:pPr>
              <w:pStyle w:val="TableText"/>
              <w:spacing w:before="155" w:line="219" w:lineRule="auto"/>
              <w:ind w:left="2626"/>
            </w:pPr>
            <w:r>
              <w:rPr>
                <w:spacing w:val="-1"/>
              </w:rPr>
              <w:t>具有麦芽糖的特有气味，无异味</w:t>
            </w:r>
          </w:p>
        </w:tc>
      </w:tr>
      <w:tr>
        <w:tblPrEx>
          <w:tblW w:w="9571" w:type="dxa"/>
          <w:tblInd w:w="225" w:type="dxa"/>
          <w:tblLayout w:type="fixed"/>
        </w:tblPrEx>
        <w:trPr>
          <w:trHeight w:val="383"/>
        </w:trPr>
        <w:tc>
          <w:tcPr>
            <w:tcW w:w="1809" w:type="dxa"/>
            <w:tcBorders>
              <w:left w:val="single" w:sz="6" w:space="0" w:color="000000"/>
            </w:tcBorders>
            <w:vAlign w:val="top"/>
          </w:tcPr>
          <w:p>
            <w:pPr>
              <w:pStyle w:val="TableText"/>
              <w:spacing w:before="159" w:line="219" w:lineRule="auto"/>
              <w:ind w:left="544"/>
            </w:pPr>
            <w:r>
              <w:rPr>
                <w:spacing w:val="-5"/>
              </w:rPr>
              <w:t>滋</w:t>
            </w:r>
            <w:r>
              <w:rPr>
                <w:spacing w:val="3"/>
              </w:rPr>
              <w:t xml:space="preserve">    </w:t>
            </w:r>
            <w:r>
              <w:rPr>
                <w:spacing w:val="-5"/>
              </w:rPr>
              <w:t>味</w:t>
            </w:r>
          </w:p>
        </w:tc>
        <w:tc>
          <w:tcPr>
            <w:tcW w:w="7762" w:type="dxa"/>
            <w:gridSpan w:val="3"/>
            <w:tcBorders>
              <w:right w:val="single" w:sz="6" w:space="0" w:color="000000"/>
            </w:tcBorders>
            <w:vAlign w:val="top"/>
          </w:tcPr>
          <w:p>
            <w:pPr>
              <w:pStyle w:val="TableText"/>
              <w:spacing w:before="159" w:line="219" w:lineRule="auto"/>
              <w:ind w:left="3163"/>
            </w:pPr>
            <w:r>
              <w:rPr>
                <w:spacing w:val="-1"/>
              </w:rPr>
              <w:t>柔和甜味，无异味</w:t>
            </w:r>
          </w:p>
        </w:tc>
      </w:tr>
      <w:tr>
        <w:tblPrEx>
          <w:tblW w:w="9571" w:type="dxa"/>
          <w:tblInd w:w="225" w:type="dxa"/>
          <w:tblLayout w:type="fixed"/>
        </w:tblPrEx>
        <w:trPr>
          <w:trHeight w:val="383"/>
        </w:trPr>
        <w:tc>
          <w:tcPr>
            <w:tcW w:w="1809" w:type="dxa"/>
            <w:tcBorders>
              <w:left w:val="single" w:sz="6" w:space="0" w:color="000000"/>
            </w:tcBorders>
            <w:vAlign w:val="top"/>
          </w:tcPr>
          <w:p>
            <w:pPr>
              <w:pStyle w:val="TableText"/>
              <w:spacing w:before="160" w:line="218" w:lineRule="auto"/>
              <w:ind w:left="544"/>
            </w:pPr>
            <w:r>
              <w:rPr>
                <w:spacing w:val="-5"/>
              </w:rPr>
              <w:t>杂</w:t>
            </w:r>
            <w:r>
              <w:rPr>
                <w:spacing w:val="2"/>
              </w:rPr>
              <w:t xml:space="preserve">    </w:t>
            </w:r>
            <w:r>
              <w:rPr>
                <w:spacing w:val="-5"/>
              </w:rPr>
              <w:t>质</w:t>
            </w:r>
          </w:p>
        </w:tc>
        <w:tc>
          <w:tcPr>
            <w:tcW w:w="7762" w:type="dxa"/>
            <w:gridSpan w:val="3"/>
            <w:tcBorders>
              <w:right w:val="single" w:sz="6" w:space="0" w:color="000000"/>
            </w:tcBorders>
            <w:vAlign w:val="top"/>
          </w:tcPr>
          <w:p>
            <w:pPr>
              <w:pStyle w:val="TableText"/>
              <w:spacing w:before="160" w:line="218" w:lineRule="auto"/>
              <w:ind w:left="3072"/>
            </w:pPr>
            <w:r>
              <w:rPr>
                <w:spacing w:val="-1"/>
              </w:rPr>
              <w:t>无正常视力可见杂质</w:t>
            </w:r>
          </w:p>
        </w:tc>
      </w:tr>
      <w:tr>
        <w:tblPrEx>
          <w:tblW w:w="9571" w:type="dxa"/>
          <w:tblInd w:w="225" w:type="dxa"/>
          <w:tblLayout w:type="fixed"/>
        </w:tblPrEx>
        <w:trPr>
          <w:trHeight w:val="397"/>
        </w:trPr>
        <w:tc>
          <w:tcPr>
            <w:tcW w:w="9571" w:type="dxa"/>
            <w:gridSpan w:val="4"/>
            <w:tcBorders>
              <w:left w:val="single" w:sz="6" w:space="0" w:color="000000"/>
              <w:bottom w:val="single" w:sz="6" w:space="0" w:color="000000"/>
              <w:right w:val="single" w:sz="6" w:space="0" w:color="000000"/>
            </w:tcBorders>
            <w:vAlign w:val="top"/>
          </w:tcPr>
          <w:p>
            <w:pPr>
              <w:pStyle w:val="TableText"/>
              <w:spacing w:before="163" w:line="219" w:lineRule="auto"/>
              <w:ind w:left="106"/>
            </w:pPr>
            <w:r>
              <w:rPr>
                <w:rFonts w:ascii="Times New Roman" w:eastAsia="Times New Roman" w:hAnsi="Times New Roman" w:cs="Times New Roman"/>
                <w:position w:val="5"/>
                <w:sz w:val="11"/>
                <w:szCs w:val="11"/>
              </w:rPr>
              <w:t xml:space="preserve">a   </w:t>
            </w:r>
            <w:r>
              <w:t>液体产品允许出现结晶析出。</w:t>
            </w:r>
          </w:p>
        </w:tc>
      </w:tr>
    </w:tbl>
    <w:p>
      <w:pPr>
        <w:pStyle w:val="BodyText"/>
        <w:spacing w:before="208" w:line="231" w:lineRule="auto"/>
        <w:ind w:left="338"/>
      </w:pPr>
      <w:r>
        <w:rPr>
          <w:spacing w:val="6"/>
        </w:rPr>
        <w:t>5.2</w:t>
      </w:r>
      <w:r>
        <w:rPr>
          <w:spacing w:val="6"/>
        </w:rPr>
        <w:t xml:space="preserve">  </w:t>
      </w:r>
      <w:r>
        <w:rPr>
          <w:spacing w:val="6"/>
        </w:rPr>
        <w:t>理化要求</w:t>
      </w:r>
    </w:p>
    <w:p>
      <w:pPr>
        <w:spacing w:before="217" w:line="228" w:lineRule="auto"/>
        <w:ind w:left="762"/>
        <w:rPr>
          <w:rFonts w:ascii="SimSun" w:eastAsia="SimSun" w:hAnsi="SimSun" w:cs="SimSun"/>
          <w:sz w:val="20"/>
          <w:szCs w:val="20"/>
        </w:rPr>
      </w:pPr>
      <w:r>
        <w:rPr>
          <w:rFonts w:ascii="SimSun" w:eastAsia="SimSun" w:hAnsi="SimSun" w:cs="SimSun"/>
          <w:spacing w:val="7"/>
          <w:sz w:val="20"/>
          <w:szCs w:val="20"/>
        </w:rPr>
        <w:t>应符合表</w:t>
      </w:r>
      <w:r>
        <w:rPr>
          <w:rFonts w:ascii="Times New Roman" w:eastAsia="Times New Roman" w:hAnsi="Times New Roman" w:cs="Times New Roman"/>
          <w:spacing w:val="7"/>
          <w:sz w:val="20"/>
          <w:szCs w:val="20"/>
        </w:rPr>
        <w:t>2</w:t>
      </w:r>
      <w:r>
        <w:rPr>
          <w:rFonts w:ascii="SimSun" w:eastAsia="SimSun" w:hAnsi="SimSun" w:cs="SimSun"/>
          <w:spacing w:val="7"/>
          <w:sz w:val="20"/>
          <w:szCs w:val="20"/>
        </w:rPr>
        <w:t>的规定。</w:t>
      </w:r>
    </w:p>
    <w:p>
      <w:pPr>
        <w:pStyle w:val="BodyText"/>
        <w:spacing w:before="221" w:line="231" w:lineRule="auto"/>
        <w:ind w:left="4313"/>
      </w:pPr>
      <w:r>
        <w:rPr>
          <w:spacing w:val="4"/>
        </w:rPr>
        <w:t>表</w:t>
      </w:r>
      <w:r>
        <w:rPr>
          <w:spacing w:val="-40"/>
        </w:rPr>
        <w:t xml:space="preserve"> </w:t>
      </w:r>
      <w:r>
        <w:rPr>
          <w:spacing w:val="4"/>
        </w:rPr>
        <w:t>2</w:t>
      </w:r>
      <w:r>
        <w:rPr>
          <w:spacing w:val="9"/>
        </w:rPr>
        <w:t xml:space="preserve">  </w:t>
      </w:r>
      <w:r>
        <w:rPr>
          <w:spacing w:val="4"/>
        </w:rPr>
        <w:t>理化要求</w:t>
      </w:r>
    </w:p>
    <w:tbl>
      <w:tblPr>
        <w:tblStyle w:val="TableNormal0"/>
        <w:tblW w:w="9567" w:type="dxa"/>
        <w:tblInd w:w="22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483"/>
        <w:gridCol w:w="349"/>
        <w:gridCol w:w="976"/>
        <w:gridCol w:w="940"/>
        <w:gridCol w:w="940"/>
        <w:gridCol w:w="1021"/>
        <w:gridCol w:w="985"/>
        <w:gridCol w:w="977"/>
        <w:gridCol w:w="896"/>
      </w:tblGrid>
      <w:tr>
        <w:tblPrEx>
          <w:tblW w:w="9567" w:type="dxa"/>
          <w:tblInd w:w="22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89"/>
        </w:trPr>
        <w:tc>
          <w:tcPr>
            <w:tcW w:w="2832" w:type="dxa"/>
            <w:gridSpan w:val="2"/>
            <w:vMerge w:val="restart"/>
            <w:tcBorders>
              <w:top w:val="single" w:sz="6" w:space="0" w:color="000000"/>
              <w:left w:val="single" w:sz="6" w:space="0" w:color="000000"/>
              <w:bottom w:val="nil"/>
            </w:tcBorders>
            <w:vAlign w:val="top"/>
          </w:tcPr>
          <w:p>
            <w:pPr>
              <w:spacing w:line="244" w:lineRule="auto"/>
              <w:rPr>
                <w:rFonts w:ascii="Arial"/>
                <w:sz w:val="21"/>
              </w:rPr>
            </w:pPr>
          </w:p>
          <w:p>
            <w:pPr>
              <w:spacing w:line="245" w:lineRule="auto"/>
              <w:rPr>
                <w:rFonts w:ascii="Arial"/>
                <w:sz w:val="21"/>
              </w:rPr>
            </w:pPr>
          </w:p>
          <w:p>
            <w:pPr>
              <w:pStyle w:val="TableText"/>
              <w:spacing w:before="59" w:line="220" w:lineRule="auto"/>
              <w:ind w:left="1057"/>
            </w:pPr>
            <w:r>
              <w:rPr>
                <w:spacing w:val="-5"/>
              </w:rPr>
              <w:t>项</w:t>
            </w:r>
            <w:r>
              <w:rPr>
                <w:spacing w:val="10"/>
              </w:rPr>
              <w:t xml:space="preserve">    </w:t>
            </w:r>
            <w:r>
              <w:rPr>
                <w:spacing w:val="-5"/>
              </w:rPr>
              <w:t>目</w:t>
            </w:r>
          </w:p>
        </w:tc>
        <w:tc>
          <w:tcPr>
            <w:tcW w:w="6735" w:type="dxa"/>
            <w:gridSpan w:val="7"/>
            <w:tcBorders>
              <w:top w:val="single" w:sz="6" w:space="0" w:color="000000"/>
              <w:right w:val="single" w:sz="6" w:space="0" w:color="000000"/>
            </w:tcBorders>
            <w:vAlign w:val="top"/>
          </w:tcPr>
          <w:p>
            <w:pPr>
              <w:pStyle w:val="TableText"/>
              <w:spacing w:before="155" w:line="220" w:lineRule="auto"/>
              <w:ind w:left="3190"/>
            </w:pPr>
            <w:r>
              <w:rPr>
                <w:spacing w:val="-5"/>
              </w:rPr>
              <w:t>指标</w:t>
            </w:r>
          </w:p>
        </w:tc>
      </w:tr>
      <w:tr>
        <w:tblPrEx>
          <w:tblW w:w="9567" w:type="dxa"/>
          <w:tblInd w:w="227" w:type="dxa"/>
          <w:tblLayout w:type="fixed"/>
        </w:tblPrEx>
        <w:trPr>
          <w:trHeight w:val="386"/>
        </w:trPr>
        <w:tc>
          <w:tcPr>
            <w:tcW w:w="2832" w:type="dxa"/>
            <w:gridSpan w:val="2"/>
            <w:vMerge/>
            <w:tcBorders>
              <w:top w:val="nil"/>
              <w:left w:val="single" w:sz="6" w:space="0" w:color="000000"/>
              <w:bottom w:val="nil"/>
            </w:tcBorders>
            <w:vAlign w:val="top"/>
          </w:tcPr>
          <w:p>
            <w:pPr>
              <w:rPr>
                <w:rFonts w:ascii="Arial"/>
                <w:sz w:val="21"/>
              </w:rPr>
            </w:pPr>
          </w:p>
        </w:tc>
        <w:tc>
          <w:tcPr>
            <w:tcW w:w="1916" w:type="dxa"/>
            <w:gridSpan w:val="2"/>
            <w:tcBorders>
              <w:bottom w:val="single" w:sz="6" w:space="0" w:color="000000"/>
            </w:tcBorders>
            <w:vAlign w:val="top"/>
          </w:tcPr>
          <w:p>
            <w:pPr>
              <w:pStyle w:val="TableText"/>
              <w:spacing w:before="150" w:line="227" w:lineRule="auto"/>
              <w:ind w:left="650"/>
            </w:pPr>
            <w:r>
              <w:rPr>
                <w:rFonts w:ascii="Times New Roman" w:eastAsia="Times New Roman" w:hAnsi="Times New Roman" w:cs="Times New Roman"/>
                <w:spacing w:val="-1"/>
              </w:rPr>
              <w:t>M40</w:t>
            </w:r>
            <w:r>
              <w:rPr>
                <w:rFonts w:ascii="Times New Roman" w:eastAsia="Times New Roman" w:hAnsi="Times New Roman" w:cs="Times New Roman"/>
                <w:spacing w:val="7"/>
              </w:rPr>
              <w:t xml:space="preserve">  </w:t>
            </w:r>
            <w:r>
              <w:rPr>
                <w:spacing w:val="-1"/>
              </w:rPr>
              <w:t>型</w:t>
            </w:r>
          </w:p>
        </w:tc>
        <w:tc>
          <w:tcPr>
            <w:tcW w:w="1961" w:type="dxa"/>
            <w:gridSpan w:val="2"/>
            <w:tcBorders>
              <w:bottom w:val="single" w:sz="6" w:space="0" w:color="000000"/>
            </w:tcBorders>
            <w:vAlign w:val="top"/>
          </w:tcPr>
          <w:p>
            <w:pPr>
              <w:pStyle w:val="TableText"/>
              <w:spacing w:before="150" w:line="227" w:lineRule="auto"/>
              <w:ind w:left="676"/>
            </w:pPr>
            <w:r>
              <w:rPr>
                <w:rFonts w:ascii="Times New Roman" w:eastAsia="Times New Roman" w:hAnsi="Times New Roman" w:cs="Times New Roman"/>
                <w:spacing w:val="-1"/>
              </w:rPr>
              <w:t>M50</w:t>
            </w:r>
            <w:r>
              <w:rPr>
                <w:rFonts w:ascii="Times New Roman" w:eastAsia="Times New Roman" w:hAnsi="Times New Roman" w:cs="Times New Roman"/>
                <w:spacing w:val="6"/>
              </w:rPr>
              <w:t xml:space="preserve">  </w:t>
            </w:r>
            <w:r>
              <w:rPr>
                <w:spacing w:val="-1"/>
              </w:rPr>
              <w:t>型</w:t>
            </w:r>
          </w:p>
        </w:tc>
        <w:tc>
          <w:tcPr>
            <w:tcW w:w="1962" w:type="dxa"/>
            <w:gridSpan w:val="2"/>
            <w:vAlign w:val="top"/>
          </w:tcPr>
          <w:p>
            <w:pPr>
              <w:pStyle w:val="TableText"/>
              <w:spacing w:before="150" w:line="227" w:lineRule="auto"/>
              <w:ind w:left="680"/>
            </w:pPr>
            <w:r>
              <w:rPr>
                <w:rFonts w:ascii="Times New Roman" w:eastAsia="Times New Roman" w:hAnsi="Times New Roman" w:cs="Times New Roman"/>
                <w:spacing w:val="-1"/>
              </w:rPr>
              <w:t>M70</w:t>
            </w:r>
            <w:r>
              <w:rPr>
                <w:rFonts w:ascii="Times New Roman" w:eastAsia="Times New Roman" w:hAnsi="Times New Roman" w:cs="Times New Roman"/>
                <w:spacing w:val="6"/>
              </w:rPr>
              <w:t xml:space="preserve">  </w:t>
            </w:r>
            <w:r>
              <w:rPr>
                <w:spacing w:val="-1"/>
              </w:rPr>
              <w:t>型</w:t>
            </w:r>
          </w:p>
        </w:tc>
        <w:tc>
          <w:tcPr>
            <w:tcW w:w="896" w:type="dxa"/>
            <w:vMerge w:val="restart"/>
            <w:tcBorders>
              <w:bottom w:val="nil"/>
              <w:right w:val="single" w:sz="6" w:space="0" w:color="000000"/>
            </w:tcBorders>
            <w:vAlign w:val="top"/>
          </w:tcPr>
          <w:p>
            <w:pPr>
              <w:pStyle w:val="TableText"/>
              <w:spacing w:before="161" w:line="219" w:lineRule="auto"/>
              <w:ind w:left="188"/>
            </w:pPr>
            <w:r>
              <w:rPr>
                <w:spacing w:val="-4"/>
              </w:rPr>
              <w:t>结晶麦</w:t>
            </w:r>
          </w:p>
          <w:p>
            <w:pPr>
              <w:pStyle w:val="TableText"/>
              <w:spacing w:before="166" w:line="220" w:lineRule="auto"/>
              <w:ind w:left="279"/>
            </w:pPr>
            <w:r>
              <w:rPr>
                <w:spacing w:val="-6"/>
              </w:rPr>
              <w:t>芽糖</w:t>
            </w:r>
          </w:p>
        </w:tc>
      </w:tr>
      <w:tr>
        <w:tblPrEx>
          <w:tblW w:w="9567" w:type="dxa"/>
          <w:tblInd w:w="227" w:type="dxa"/>
          <w:tblLayout w:type="fixed"/>
        </w:tblPrEx>
        <w:trPr>
          <w:trHeight w:val="381"/>
        </w:trPr>
        <w:tc>
          <w:tcPr>
            <w:tcW w:w="2832" w:type="dxa"/>
            <w:gridSpan w:val="2"/>
            <w:vMerge/>
            <w:tcBorders>
              <w:top w:val="nil"/>
              <w:left w:val="single" w:sz="6" w:space="0" w:color="000000"/>
            </w:tcBorders>
            <w:vAlign w:val="top"/>
          </w:tcPr>
          <w:p>
            <w:pPr>
              <w:rPr>
                <w:rFonts w:ascii="Arial"/>
                <w:sz w:val="21"/>
              </w:rPr>
            </w:pPr>
          </w:p>
        </w:tc>
        <w:tc>
          <w:tcPr>
            <w:tcW w:w="976" w:type="dxa"/>
            <w:tcBorders>
              <w:top w:val="single" w:sz="6" w:space="0" w:color="000000"/>
            </w:tcBorders>
            <w:vAlign w:val="top"/>
          </w:tcPr>
          <w:p>
            <w:pPr>
              <w:pStyle w:val="TableText"/>
              <w:spacing w:before="149" w:line="219" w:lineRule="auto"/>
              <w:ind w:left="129"/>
            </w:pPr>
            <w:r>
              <w:rPr>
                <w:spacing w:val="-2"/>
              </w:rPr>
              <w:t>麦芽糖浆</w:t>
            </w:r>
          </w:p>
        </w:tc>
        <w:tc>
          <w:tcPr>
            <w:tcW w:w="940" w:type="dxa"/>
            <w:tcBorders>
              <w:top w:val="single" w:sz="6" w:space="0" w:color="000000"/>
            </w:tcBorders>
            <w:vAlign w:val="top"/>
          </w:tcPr>
          <w:p>
            <w:pPr>
              <w:pStyle w:val="TableText"/>
              <w:spacing w:before="149" w:line="219" w:lineRule="auto"/>
              <w:ind w:left="113"/>
            </w:pPr>
            <w:r>
              <w:rPr>
                <w:spacing w:val="-2"/>
              </w:rPr>
              <w:t>麦芽糖粉</w:t>
            </w:r>
          </w:p>
        </w:tc>
        <w:tc>
          <w:tcPr>
            <w:tcW w:w="940" w:type="dxa"/>
            <w:tcBorders>
              <w:top w:val="single" w:sz="6" w:space="0" w:color="000000"/>
            </w:tcBorders>
            <w:vAlign w:val="top"/>
          </w:tcPr>
          <w:p>
            <w:pPr>
              <w:pStyle w:val="TableText"/>
              <w:spacing w:before="149" w:line="219" w:lineRule="auto"/>
              <w:ind w:left="114"/>
            </w:pPr>
            <w:r>
              <w:rPr>
                <w:spacing w:val="-2"/>
              </w:rPr>
              <w:t>麦芽糖浆</w:t>
            </w:r>
          </w:p>
        </w:tc>
        <w:tc>
          <w:tcPr>
            <w:tcW w:w="1021" w:type="dxa"/>
            <w:tcBorders>
              <w:top w:val="single" w:sz="6" w:space="0" w:color="000000"/>
            </w:tcBorders>
            <w:vAlign w:val="top"/>
          </w:tcPr>
          <w:p>
            <w:pPr>
              <w:pStyle w:val="TableText"/>
              <w:spacing w:before="149" w:line="219" w:lineRule="auto"/>
              <w:ind w:left="155"/>
            </w:pPr>
            <w:r>
              <w:rPr>
                <w:spacing w:val="-2"/>
              </w:rPr>
              <w:t>麦芽糖粉</w:t>
            </w:r>
          </w:p>
        </w:tc>
        <w:tc>
          <w:tcPr>
            <w:tcW w:w="985" w:type="dxa"/>
            <w:vAlign w:val="top"/>
          </w:tcPr>
          <w:p>
            <w:pPr>
              <w:pStyle w:val="TableText"/>
              <w:spacing w:before="149" w:line="219" w:lineRule="auto"/>
              <w:ind w:left="140"/>
            </w:pPr>
            <w:r>
              <w:rPr>
                <w:spacing w:val="-2"/>
              </w:rPr>
              <w:t>麦芽糖浆</w:t>
            </w:r>
          </w:p>
        </w:tc>
        <w:tc>
          <w:tcPr>
            <w:tcW w:w="977" w:type="dxa"/>
            <w:vAlign w:val="top"/>
          </w:tcPr>
          <w:p>
            <w:pPr>
              <w:pStyle w:val="TableText"/>
              <w:spacing w:before="149" w:line="219" w:lineRule="auto"/>
              <w:ind w:left="137"/>
            </w:pPr>
            <w:r>
              <w:rPr>
                <w:spacing w:val="-2"/>
              </w:rPr>
              <w:t>麦芽糖粉</w:t>
            </w:r>
          </w:p>
        </w:tc>
        <w:tc>
          <w:tcPr>
            <w:tcW w:w="896" w:type="dxa"/>
            <w:vMerge/>
            <w:tcBorders>
              <w:top w:val="nil"/>
              <w:right w:val="single" w:sz="6" w:space="0" w:color="000000"/>
            </w:tcBorders>
            <w:vAlign w:val="top"/>
          </w:tcPr>
          <w:p>
            <w:pPr>
              <w:rPr>
                <w:rFonts w:ascii="Arial"/>
                <w:sz w:val="21"/>
              </w:rPr>
            </w:pPr>
          </w:p>
        </w:tc>
      </w:tr>
      <w:tr>
        <w:tblPrEx>
          <w:tblW w:w="9567" w:type="dxa"/>
          <w:tblInd w:w="227" w:type="dxa"/>
          <w:tblLayout w:type="fixed"/>
        </w:tblPrEx>
        <w:trPr>
          <w:trHeight w:val="764"/>
        </w:trPr>
        <w:tc>
          <w:tcPr>
            <w:tcW w:w="2483" w:type="dxa"/>
            <w:tcBorders>
              <w:left w:val="single" w:sz="6" w:space="0" w:color="000000"/>
              <w:right w:val="nil"/>
            </w:tcBorders>
            <w:vAlign w:val="top"/>
          </w:tcPr>
          <w:p>
            <w:pPr>
              <w:pStyle w:val="TableText"/>
              <w:spacing w:before="155" w:line="379" w:lineRule="exact"/>
              <w:ind w:left="110"/>
            </w:pPr>
            <w:r>
              <w:rPr>
                <w:spacing w:val="-7"/>
                <w:position w:val="15"/>
              </w:rPr>
              <w:t>麦芽糖含量（以干基或干物质</w:t>
            </w:r>
          </w:p>
          <w:p>
            <w:pPr>
              <w:pStyle w:val="TableText"/>
              <w:spacing w:line="212" w:lineRule="auto"/>
              <w:ind w:left="109"/>
            </w:pPr>
            <w:r>
              <w:rPr>
                <w:spacing w:val="-1"/>
              </w:rPr>
              <w:t>计）</w:t>
            </w:r>
            <w:r>
              <w:rPr>
                <w:rFonts w:ascii="Times New Roman" w:eastAsia="Times New Roman" w:hAnsi="Times New Roman" w:cs="Times New Roman"/>
                <w:spacing w:val="-1"/>
              </w:rPr>
              <w:t>/</w:t>
            </w:r>
            <w:r>
              <w:rPr>
                <w:spacing w:val="-1"/>
              </w:rPr>
              <w:t>（</w:t>
            </w:r>
            <w:r>
              <w:rPr>
                <w:rFonts w:ascii="Times New Roman" w:eastAsia="Times New Roman" w:hAnsi="Times New Roman" w:cs="Times New Roman"/>
                <w:spacing w:val="-1"/>
              </w:rPr>
              <w:t>g/100g</w:t>
            </w:r>
            <w:r>
              <w:rPr>
                <w:spacing w:val="-1"/>
              </w:rPr>
              <w:t>）</w:t>
            </w:r>
          </w:p>
        </w:tc>
        <w:tc>
          <w:tcPr>
            <w:tcW w:w="349" w:type="dxa"/>
            <w:tcBorders>
              <w:left w:val="nil"/>
            </w:tcBorders>
            <w:vAlign w:val="top"/>
          </w:tcPr>
          <w:p>
            <w:pPr>
              <w:spacing w:line="284" w:lineRule="auto"/>
              <w:rPr>
                <w:rFonts w:ascii="Arial"/>
                <w:sz w:val="21"/>
              </w:rPr>
            </w:pPr>
          </w:p>
          <w:p>
            <w:pPr>
              <w:pStyle w:val="TableText"/>
              <w:spacing w:before="59" w:line="237" w:lineRule="auto"/>
              <w:ind w:left="128"/>
            </w:pPr>
            <w:r>
              <w:t>≥</w:t>
            </w:r>
          </w:p>
        </w:tc>
        <w:tc>
          <w:tcPr>
            <w:tcW w:w="1916" w:type="dxa"/>
            <w:gridSpan w:val="2"/>
            <w:tcBorders>
              <w:bottom w:val="single" w:sz="6" w:space="0" w:color="000000"/>
            </w:tcBorders>
            <w:vAlign w:val="top"/>
          </w:tcPr>
          <w:p>
            <w:pPr>
              <w:spacing w:line="319" w:lineRule="auto"/>
              <w:rPr>
                <w:rFonts w:ascii="Arial"/>
                <w:sz w:val="21"/>
              </w:rPr>
            </w:pPr>
          </w:p>
          <w:p>
            <w:pPr>
              <w:spacing w:before="52" w:line="188" w:lineRule="auto"/>
              <w:ind w:left="86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40</w:t>
            </w:r>
          </w:p>
        </w:tc>
        <w:tc>
          <w:tcPr>
            <w:tcW w:w="1961" w:type="dxa"/>
            <w:gridSpan w:val="2"/>
            <w:tcBorders>
              <w:bottom w:val="single" w:sz="6" w:space="0" w:color="000000"/>
            </w:tcBorders>
            <w:vAlign w:val="top"/>
          </w:tcPr>
          <w:p>
            <w:pPr>
              <w:spacing w:line="319" w:lineRule="auto"/>
              <w:rPr>
                <w:rFonts w:ascii="Arial"/>
                <w:sz w:val="21"/>
              </w:rPr>
            </w:pPr>
          </w:p>
          <w:p>
            <w:pPr>
              <w:spacing w:before="52" w:line="188" w:lineRule="auto"/>
              <w:ind w:left="897"/>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50</w:t>
            </w:r>
          </w:p>
        </w:tc>
        <w:tc>
          <w:tcPr>
            <w:tcW w:w="1962" w:type="dxa"/>
            <w:gridSpan w:val="2"/>
            <w:vAlign w:val="top"/>
          </w:tcPr>
          <w:p>
            <w:pPr>
              <w:spacing w:line="319" w:lineRule="auto"/>
              <w:rPr>
                <w:rFonts w:ascii="Arial"/>
                <w:sz w:val="21"/>
              </w:rPr>
            </w:pPr>
          </w:p>
          <w:p>
            <w:pPr>
              <w:spacing w:before="52" w:line="188" w:lineRule="auto"/>
              <w:ind w:left="90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70</w:t>
            </w:r>
          </w:p>
        </w:tc>
        <w:tc>
          <w:tcPr>
            <w:tcW w:w="896" w:type="dxa"/>
            <w:tcBorders>
              <w:right w:val="single" w:sz="6" w:space="0" w:color="000000"/>
            </w:tcBorders>
            <w:vAlign w:val="top"/>
          </w:tcPr>
          <w:p>
            <w:pPr>
              <w:spacing w:line="319" w:lineRule="auto"/>
              <w:rPr>
                <w:rFonts w:ascii="Arial"/>
                <w:sz w:val="21"/>
              </w:rPr>
            </w:pPr>
          </w:p>
          <w:p>
            <w:pPr>
              <w:spacing w:before="52" w:line="188" w:lineRule="auto"/>
              <w:ind w:left="364"/>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95</w:t>
            </w:r>
          </w:p>
        </w:tc>
      </w:tr>
      <w:tr>
        <w:tblPrEx>
          <w:tblW w:w="9567" w:type="dxa"/>
          <w:tblInd w:w="227" w:type="dxa"/>
          <w:tblLayout w:type="fixed"/>
        </w:tblPrEx>
        <w:trPr>
          <w:trHeight w:val="382"/>
        </w:trPr>
        <w:tc>
          <w:tcPr>
            <w:tcW w:w="2832" w:type="dxa"/>
            <w:gridSpan w:val="2"/>
            <w:tcBorders>
              <w:left w:val="single" w:sz="6" w:space="0" w:color="000000"/>
            </w:tcBorders>
            <w:vAlign w:val="top"/>
          </w:tcPr>
          <w:p>
            <w:pPr>
              <w:pStyle w:val="TableText"/>
              <w:spacing w:before="155" w:line="210" w:lineRule="auto"/>
              <w:ind w:left="108"/>
            </w:pPr>
            <w:r>
              <w:rPr>
                <w:spacing w:val="-1"/>
              </w:rPr>
              <w:t>干物质（固形物）</w:t>
            </w:r>
            <w:r>
              <w:rPr>
                <w:rFonts w:ascii="Times New Roman" w:eastAsia="Times New Roman" w:hAnsi="Times New Roman" w:cs="Times New Roman"/>
                <w:spacing w:val="-1"/>
              </w:rPr>
              <w:t>/</w:t>
            </w:r>
            <w:r>
              <w:rPr>
                <w:spacing w:val="-1"/>
              </w:rPr>
              <w:t>（</w:t>
            </w:r>
            <w:r>
              <w:rPr>
                <w:rFonts w:ascii="Times New Roman" w:eastAsia="Times New Roman" w:hAnsi="Times New Roman" w:cs="Times New Roman"/>
                <w:spacing w:val="-1"/>
              </w:rPr>
              <w:t>g/100g</w:t>
            </w:r>
            <w:r>
              <w:rPr>
                <w:spacing w:val="-1"/>
              </w:rPr>
              <w:t>）</w:t>
            </w:r>
            <w:r>
              <w:rPr>
                <w:spacing w:val="72"/>
              </w:rPr>
              <w:t xml:space="preserve"> </w:t>
            </w:r>
            <w:r>
              <w:rPr>
                <w:spacing w:val="-1"/>
              </w:rPr>
              <w:t>≥</w:t>
            </w:r>
          </w:p>
        </w:tc>
        <w:tc>
          <w:tcPr>
            <w:tcW w:w="976" w:type="dxa"/>
            <w:tcBorders>
              <w:top w:val="single" w:sz="6" w:space="0" w:color="000000"/>
              <w:bottom w:val="single" w:sz="6" w:space="0" w:color="000000"/>
            </w:tcBorders>
            <w:vAlign w:val="top"/>
          </w:tcPr>
          <w:p>
            <w:pPr>
              <w:spacing w:before="185" w:line="188" w:lineRule="auto"/>
              <w:ind w:left="399"/>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70</w:t>
            </w:r>
          </w:p>
        </w:tc>
        <w:tc>
          <w:tcPr>
            <w:tcW w:w="940" w:type="dxa"/>
            <w:tcBorders>
              <w:top w:val="single" w:sz="6" w:space="0" w:color="000000"/>
              <w:bottom w:val="single" w:sz="6" w:space="0" w:color="000000"/>
            </w:tcBorders>
            <w:vAlign w:val="top"/>
          </w:tcPr>
          <w:p>
            <w:pPr>
              <w:tabs>
                <w:tab w:val="left" w:pos="555"/>
              </w:tabs>
              <w:spacing w:before="68" w:line="241" w:lineRule="exact"/>
              <w:ind w:left="373"/>
              <w:rPr>
                <w:rFonts w:ascii="Arial"/>
                <w:sz w:val="21"/>
              </w:rPr>
            </w:pPr>
            <w:r>
              <w:rPr>
                <w:rFonts w:ascii="Arial" w:eastAsia="Arial" w:hAnsi="Arial" w:cs="Arial"/>
                <w:sz w:val="21"/>
                <w:szCs w:val="21"/>
                <w:u w:val="single" w:color="auto"/>
              </w:rPr>
              <w:tab/>
            </w:r>
          </w:p>
        </w:tc>
        <w:tc>
          <w:tcPr>
            <w:tcW w:w="940" w:type="dxa"/>
            <w:tcBorders>
              <w:top w:val="single" w:sz="6" w:space="0" w:color="000000"/>
              <w:bottom w:val="single" w:sz="6" w:space="0" w:color="000000"/>
            </w:tcBorders>
            <w:vAlign w:val="top"/>
          </w:tcPr>
          <w:p>
            <w:pPr>
              <w:spacing w:before="185" w:line="188" w:lineRule="auto"/>
              <w:ind w:left="382"/>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70</w:t>
            </w:r>
          </w:p>
        </w:tc>
        <w:tc>
          <w:tcPr>
            <w:tcW w:w="1021" w:type="dxa"/>
            <w:tcBorders>
              <w:top w:val="single" w:sz="6" w:space="0" w:color="000000"/>
              <w:bottom w:val="single" w:sz="6" w:space="0" w:color="000000"/>
            </w:tcBorders>
            <w:vAlign w:val="top"/>
          </w:tcPr>
          <w:p>
            <w:pPr>
              <w:spacing w:before="261" w:line="86" w:lineRule="exact"/>
              <w:ind w:left="417"/>
              <w:rPr>
                <w:rFonts w:ascii="Times New Roman" w:eastAsia="Times New Roman" w:hAnsi="Times New Roman" w:cs="Times New Roman"/>
                <w:sz w:val="18"/>
                <w:szCs w:val="18"/>
              </w:rPr>
            </w:pPr>
            <w:r>
              <w:rPr>
                <w:rFonts w:ascii="Times New Roman" w:eastAsia="Times New Roman" w:hAnsi="Times New Roman" w:cs="Times New Roman"/>
                <w:spacing w:val="3"/>
                <w:position w:val="-2"/>
                <w:sz w:val="18"/>
                <w:szCs w:val="18"/>
              </w:rPr>
              <w:t>—</w:t>
            </w:r>
          </w:p>
        </w:tc>
        <w:tc>
          <w:tcPr>
            <w:tcW w:w="985" w:type="dxa"/>
            <w:vAlign w:val="top"/>
          </w:tcPr>
          <w:p>
            <w:pPr>
              <w:spacing w:before="185" w:line="188" w:lineRule="auto"/>
              <w:ind w:left="408"/>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70</w:t>
            </w:r>
          </w:p>
        </w:tc>
        <w:tc>
          <w:tcPr>
            <w:tcW w:w="977" w:type="dxa"/>
            <w:vAlign w:val="top"/>
          </w:tcPr>
          <w:p>
            <w:pPr>
              <w:tabs>
                <w:tab w:val="left" w:pos="582"/>
              </w:tabs>
              <w:spacing w:before="68" w:line="241" w:lineRule="exact"/>
              <w:ind w:left="399"/>
              <w:rPr>
                <w:rFonts w:ascii="Arial"/>
                <w:sz w:val="21"/>
              </w:rPr>
            </w:pPr>
            <w:r>
              <w:rPr>
                <w:rFonts w:ascii="Arial" w:eastAsia="Arial" w:hAnsi="Arial" w:cs="Arial"/>
                <w:sz w:val="21"/>
                <w:szCs w:val="21"/>
                <w:u w:val="single" w:color="auto"/>
              </w:rPr>
              <w:tab/>
            </w:r>
          </w:p>
        </w:tc>
        <w:tc>
          <w:tcPr>
            <w:tcW w:w="896" w:type="dxa"/>
            <w:tcBorders>
              <w:right w:val="single" w:sz="6" w:space="0" w:color="000000"/>
            </w:tcBorders>
            <w:vAlign w:val="top"/>
          </w:tcPr>
          <w:p>
            <w:pPr>
              <w:tabs>
                <w:tab w:val="left" w:pos="537"/>
              </w:tabs>
              <w:spacing w:before="68" w:line="241" w:lineRule="exact"/>
              <w:ind w:left="355"/>
              <w:rPr>
                <w:rFonts w:ascii="Arial"/>
                <w:sz w:val="21"/>
              </w:rPr>
            </w:pPr>
            <w:r>
              <w:rPr>
                <w:rFonts w:ascii="Arial" w:eastAsia="Arial" w:hAnsi="Arial" w:cs="Arial"/>
                <w:sz w:val="21"/>
                <w:szCs w:val="21"/>
                <w:u w:val="single" w:color="auto"/>
              </w:rPr>
              <w:tab/>
            </w:r>
          </w:p>
        </w:tc>
      </w:tr>
      <w:tr>
        <w:tblPrEx>
          <w:tblW w:w="9567" w:type="dxa"/>
          <w:tblInd w:w="227" w:type="dxa"/>
          <w:tblLayout w:type="fixed"/>
        </w:tblPrEx>
        <w:trPr>
          <w:trHeight w:val="384"/>
        </w:trPr>
        <w:tc>
          <w:tcPr>
            <w:tcW w:w="2832" w:type="dxa"/>
            <w:gridSpan w:val="2"/>
            <w:tcBorders>
              <w:left w:val="single" w:sz="6" w:space="0" w:color="000000"/>
            </w:tcBorders>
            <w:vAlign w:val="top"/>
          </w:tcPr>
          <w:p>
            <w:pPr>
              <w:pStyle w:val="TableText"/>
              <w:spacing w:before="157" w:line="212" w:lineRule="auto"/>
              <w:ind w:left="111"/>
            </w:pPr>
            <w:r>
              <w:rPr>
                <w:spacing w:val="-1"/>
              </w:rPr>
              <w:t>水分</w:t>
            </w:r>
            <w:r>
              <w:rPr>
                <w:rFonts w:ascii="Times New Roman" w:eastAsia="Times New Roman" w:hAnsi="Times New Roman" w:cs="Times New Roman"/>
                <w:spacing w:val="-1"/>
              </w:rPr>
              <w:t>/</w:t>
            </w:r>
            <w:r>
              <w:rPr>
                <w:spacing w:val="-1"/>
              </w:rPr>
              <w:t>（</w:t>
            </w:r>
            <w:r>
              <w:rPr>
                <w:rFonts w:ascii="Times New Roman" w:eastAsia="Times New Roman" w:hAnsi="Times New Roman" w:cs="Times New Roman"/>
                <w:spacing w:val="-1"/>
              </w:rPr>
              <w:t>g/100g</w:t>
            </w:r>
            <w:r>
              <w:rPr>
                <w:spacing w:val="-1"/>
              </w:rPr>
              <w:t>）</w:t>
            </w:r>
            <w:r>
              <w:rPr>
                <w:spacing w:val="4"/>
              </w:rPr>
              <w:t xml:space="preserve">             </w:t>
            </w:r>
            <w:r>
              <w:rPr>
                <w:spacing w:val="-1"/>
              </w:rPr>
              <w:t>≤</w:t>
            </w:r>
          </w:p>
        </w:tc>
        <w:tc>
          <w:tcPr>
            <w:tcW w:w="976" w:type="dxa"/>
            <w:tcBorders>
              <w:top w:val="single" w:sz="6" w:space="0" w:color="000000"/>
              <w:bottom w:val="single" w:sz="6" w:space="0" w:color="000000"/>
            </w:tcBorders>
            <w:vAlign w:val="top"/>
          </w:tcPr>
          <w:p>
            <w:pPr>
              <w:spacing w:before="265" w:line="86" w:lineRule="exact"/>
              <w:ind w:left="391"/>
              <w:rPr>
                <w:rFonts w:ascii="Times New Roman" w:eastAsia="Times New Roman" w:hAnsi="Times New Roman" w:cs="Times New Roman"/>
                <w:sz w:val="18"/>
                <w:szCs w:val="18"/>
              </w:rPr>
            </w:pPr>
            <w:r>
              <w:rPr>
                <w:rFonts w:ascii="Times New Roman" w:eastAsia="Times New Roman" w:hAnsi="Times New Roman" w:cs="Times New Roman"/>
                <w:spacing w:val="3"/>
                <w:position w:val="-2"/>
                <w:sz w:val="18"/>
                <w:szCs w:val="18"/>
              </w:rPr>
              <w:t>—</w:t>
            </w:r>
          </w:p>
        </w:tc>
        <w:tc>
          <w:tcPr>
            <w:tcW w:w="940" w:type="dxa"/>
            <w:tcBorders>
              <w:top w:val="single" w:sz="6" w:space="0" w:color="000000"/>
              <w:bottom w:val="single" w:sz="6" w:space="0" w:color="000000"/>
            </w:tcBorders>
            <w:vAlign w:val="top"/>
          </w:tcPr>
          <w:p>
            <w:pPr>
              <w:spacing w:before="191" w:line="185" w:lineRule="auto"/>
              <w:ind w:left="428"/>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940" w:type="dxa"/>
            <w:tcBorders>
              <w:top w:val="single" w:sz="6" w:space="0" w:color="000000"/>
              <w:bottom w:val="single" w:sz="6" w:space="0" w:color="000000"/>
            </w:tcBorders>
            <w:vAlign w:val="top"/>
          </w:tcPr>
          <w:p>
            <w:pPr>
              <w:tabs>
                <w:tab w:val="left" w:pos="557"/>
              </w:tabs>
              <w:spacing w:before="71" w:line="242" w:lineRule="exact"/>
              <w:ind w:left="373"/>
              <w:rPr>
                <w:rFonts w:ascii="Arial"/>
                <w:sz w:val="21"/>
              </w:rPr>
            </w:pPr>
            <w:r>
              <w:rPr>
                <w:rFonts w:ascii="Arial" w:eastAsia="Arial" w:hAnsi="Arial" w:cs="Arial"/>
                <w:sz w:val="21"/>
                <w:szCs w:val="21"/>
                <w:u w:val="single" w:color="auto"/>
              </w:rPr>
              <w:tab/>
            </w:r>
          </w:p>
        </w:tc>
        <w:tc>
          <w:tcPr>
            <w:tcW w:w="1021" w:type="dxa"/>
            <w:tcBorders>
              <w:top w:val="single" w:sz="6" w:space="0" w:color="000000"/>
              <w:bottom w:val="single" w:sz="6" w:space="0" w:color="000000"/>
            </w:tcBorders>
            <w:vAlign w:val="top"/>
          </w:tcPr>
          <w:p>
            <w:pPr>
              <w:spacing w:before="191" w:line="185" w:lineRule="auto"/>
              <w:ind w:left="471"/>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985" w:type="dxa"/>
            <w:tcBorders>
              <w:bottom w:val="single" w:sz="6" w:space="0" w:color="000000"/>
            </w:tcBorders>
            <w:vAlign w:val="top"/>
          </w:tcPr>
          <w:p>
            <w:pPr>
              <w:tabs>
                <w:tab w:val="left" w:pos="582"/>
              </w:tabs>
              <w:spacing w:before="71" w:line="242" w:lineRule="exact"/>
              <w:ind w:left="400"/>
              <w:rPr>
                <w:rFonts w:ascii="Arial"/>
                <w:sz w:val="21"/>
              </w:rPr>
            </w:pPr>
            <w:r>
              <w:rPr>
                <w:rFonts w:ascii="Arial" w:eastAsia="Arial" w:hAnsi="Arial" w:cs="Arial"/>
                <w:sz w:val="21"/>
                <w:szCs w:val="21"/>
                <w:u w:val="single" w:color="auto"/>
              </w:rPr>
              <w:tab/>
            </w:r>
          </w:p>
        </w:tc>
        <w:tc>
          <w:tcPr>
            <w:tcW w:w="977" w:type="dxa"/>
            <w:tcBorders>
              <w:bottom w:val="single" w:sz="6" w:space="0" w:color="000000"/>
            </w:tcBorders>
            <w:vAlign w:val="top"/>
          </w:tcPr>
          <w:p>
            <w:pPr>
              <w:spacing w:before="191" w:line="185" w:lineRule="auto"/>
              <w:ind w:left="454"/>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896" w:type="dxa"/>
            <w:tcBorders>
              <w:bottom w:val="single" w:sz="6" w:space="0" w:color="000000"/>
              <w:right w:val="single" w:sz="6" w:space="0" w:color="000000"/>
            </w:tcBorders>
            <w:vAlign w:val="top"/>
          </w:tcPr>
          <w:p>
            <w:pPr>
              <w:spacing w:before="188" w:line="188" w:lineRule="auto"/>
              <w:ind w:left="343"/>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6.5</w:t>
            </w:r>
          </w:p>
        </w:tc>
      </w:tr>
      <w:tr>
        <w:tblPrEx>
          <w:tblW w:w="9567" w:type="dxa"/>
          <w:tblInd w:w="227" w:type="dxa"/>
          <w:tblLayout w:type="fixed"/>
        </w:tblPrEx>
        <w:trPr>
          <w:trHeight w:val="380"/>
        </w:trPr>
        <w:tc>
          <w:tcPr>
            <w:tcW w:w="2832" w:type="dxa"/>
            <w:gridSpan w:val="2"/>
            <w:tcBorders>
              <w:left w:val="single" w:sz="6" w:space="0" w:color="000000"/>
            </w:tcBorders>
            <w:vAlign w:val="top"/>
          </w:tcPr>
          <w:p>
            <w:pPr>
              <w:spacing w:before="193" w:line="185" w:lineRule="auto"/>
              <w:ind w:left="102"/>
              <w:rPr>
                <w:rFonts w:ascii="Times New Roman" w:eastAsia="Times New Roman" w:hAnsi="Times New Roman" w:cs="Times New Roman"/>
                <w:sz w:val="18"/>
                <w:szCs w:val="18"/>
              </w:rPr>
            </w:pPr>
            <w:r>
              <w:rPr>
                <w:rFonts w:ascii="Times New Roman" w:eastAsia="Times New Roman" w:hAnsi="Times New Roman" w:cs="Times New Roman"/>
                <w:sz w:val="18"/>
                <w:szCs w:val="18"/>
              </w:rPr>
              <w:t>pH</w:t>
            </w:r>
          </w:p>
        </w:tc>
        <w:tc>
          <w:tcPr>
            <w:tcW w:w="6735" w:type="dxa"/>
            <w:gridSpan w:val="7"/>
            <w:tcBorders>
              <w:top w:val="single" w:sz="6" w:space="0" w:color="000000"/>
              <w:right w:val="single" w:sz="6" w:space="0" w:color="000000"/>
            </w:tcBorders>
            <w:vAlign w:val="top"/>
          </w:tcPr>
          <w:p>
            <w:pPr>
              <w:pStyle w:val="TableText"/>
              <w:spacing w:before="159" w:line="216" w:lineRule="auto"/>
              <w:ind w:left="3050"/>
              <w:rPr>
                <w:rFonts w:ascii="Times New Roman" w:eastAsia="Times New Roman" w:hAnsi="Times New Roman" w:cs="Times New Roman"/>
              </w:rPr>
            </w:pPr>
            <w:r>
              <w:rPr>
                <w:rFonts w:ascii="Times New Roman" w:eastAsia="Times New Roman" w:hAnsi="Times New Roman" w:cs="Times New Roman"/>
                <w:spacing w:val="-1"/>
              </w:rPr>
              <w:t>4.0</w:t>
            </w:r>
            <w:r>
              <w:rPr>
                <w:spacing w:val="-1"/>
              </w:rPr>
              <w:t>～</w:t>
            </w:r>
            <w:r>
              <w:rPr>
                <w:rFonts w:ascii="Times New Roman" w:eastAsia="Times New Roman" w:hAnsi="Times New Roman" w:cs="Times New Roman"/>
                <w:spacing w:val="-1"/>
              </w:rPr>
              <w:t>7.0</w:t>
            </w:r>
          </w:p>
        </w:tc>
      </w:tr>
      <w:tr>
        <w:tblPrEx>
          <w:tblW w:w="9567" w:type="dxa"/>
          <w:tblInd w:w="227" w:type="dxa"/>
          <w:tblLayout w:type="fixed"/>
        </w:tblPrEx>
        <w:trPr>
          <w:trHeight w:val="385"/>
        </w:trPr>
        <w:tc>
          <w:tcPr>
            <w:tcW w:w="2483" w:type="dxa"/>
            <w:vAlign w:val="top"/>
          </w:tcPr>
          <w:p>
            <w:pPr>
              <w:pStyle w:val="TableText"/>
              <w:spacing w:before="163" w:line="217" w:lineRule="auto"/>
              <w:ind w:left="113"/>
              <w:rPr>
                <w:rFonts w:ascii="Times New Roman" w:eastAsia="Times New Roman" w:hAnsi="Times New Roman" w:cs="Times New Roman"/>
              </w:rPr>
            </w:pPr>
            <w:r>
              <w:rPr>
                <w:spacing w:val="-2"/>
              </w:rPr>
              <w:t>透光率</w:t>
            </w:r>
            <w:r>
              <w:rPr>
                <w:rFonts w:ascii="Times New Roman" w:eastAsia="Times New Roman" w:hAnsi="Times New Roman" w:cs="Times New Roman"/>
                <w:spacing w:val="-2"/>
              </w:rPr>
              <w:t>/%</w:t>
            </w:r>
          </w:p>
        </w:tc>
        <w:tc>
          <w:tcPr>
            <w:tcW w:w="349" w:type="dxa"/>
            <w:vAlign w:val="top"/>
          </w:tcPr>
          <w:p>
            <w:pPr>
              <w:pStyle w:val="TableText"/>
              <w:spacing w:before="163" w:line="217" w:lineRule="auto"/>
              <w:ind w:left="125"/>
            </w:pPr>
            <w:r>
              <w:t>≥</w:t>
            </w:r>
          </w:p>
        </w:tc>
        <w:tc>
          <w:tcPr>
            <w:tcW w:w="976" w:type="dxa"/>
            <w:vAlign w:val="top"/>
          </w:tcPr>
          <w:p>
            <w:pPr>
              <w:spacing w:before="194" w:line="188" w:lineRule="auto"/>
              <w:ind w:left="400"/>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95</w:t>
            </w:r>
          </w:p>
        </w:tc>
        <w:tc>
          <w:tcPr>
            <w:tcW w:w="940" w:type="dxa"/>
            <w:vAlign w:val="top"/>
          </w:tcPr>
          <w:p>
            <w:pPr>
              <w:spacing w:before="270" w:line="86" w:lineRule="exact"/>
              <w:ind w:left="373"/>
              <w:rPr>
                <w:rFonts w:ascii="Times New Roman" w:eastAsia="Times New Roman" w:hAnsi="Times New Roman" w:cs="Times New Roman"/>
                <w:sz w:val="18"/>
                <w:szCs w:val="18"/>
              </w:rPr>
            </w:pPr>
            <w:r>
              <w:rPr>
                <w:rFonts w:ascii="Times New Roman" w:eastAsia="Times New Roman" w:hAnsi="Times New Roman" w:cs="Times New Roman"/>
                <w:spacing w:val="3"/>
                <w:position w:val="-2"/>
                <w:sz w:val="18"/>
                <w:szCs w:val="18"/>
              </w:rPr>
              <w:t>—</w:t>
            </w:r>
          </w:p>
        </w:tc>
        <w:tc>
          <w:tcPr>
            <w:tcW w:w="940" w:type="dxa"/>
            <w:vAlign w:val="top"/>
          </w:tcPr>
          <w:p>
            <w:pPr>
              <w:spacing w:before="194" w:line="188" w:lineRule="auto"/>
              <w:ind w:left="382"/>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95</w:t>
            </w:r>
          </w:p>
        </w:tc>
        <w:tc>
          <w:tcPr>
            <w:tcW w:w="1021" w:type="dxa"/>
            <w:vAlign w:val="top"/>
          </w:tcPr>
          <w:p>
            <w:pPr>
              <w:spacing w:before="270" w:line="86" w:lineRule="exact"/>
              <w:ind w:left="417"/>
              <w:rPr>
                <w:rFonts w:ascii="Times New Roman" w:eastAsia="Times New Roman" w:hAnsi="Times New Roman" w:cs="Times New Roman"/>
                <w:sz w:val="18"/>
                <w:szCs w:val="18"/>
              </w:rPr>
            </w:pPr>
            <w:r>
              <w:rPr>
                <w:rFonts w:ascii="Times New Roman" w:eastAsia="Times New Roman" w:hAnsi="Times New Roman" w:cs="Times New Roman"/>
                <w:spacing w:val="3"/>
                <w:position w:val="-2"/>
                <w:sz w:val="18"/>
                <w:szCs w:val="18"/>
              </w:rPr>
              <w:t>—</w:t>
            </w:r>
          </w:p>
        </w:tc>
        <w:tc>
          <w:tcPr>
            <w:tcW w:w="985" w:type="dxa"/>
            <w:vAlign w:val="top"/>
          </w:tcPr>
          <w:p>
            <w:pPr>
              <w:spacing w:before="194" w:line="188" w:lineRule="auto"/>
              <w:ind w:left="408"/>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95</w:t>
            </w:r>
          </w:p>
        </w:tc>
        <w:tc>
          <w:tcPr>
            <w:tcW w:w="977" w:type="dxa"/>
            <w:vAlign w:val="top"/>
          </w:tcPr>
          <w:p>
            <w:pPr>
              <w:spacing w:before="270" w:line="86" w:lineRule="exact"/>
              <w:ind w:left="399"/>
              <w:rPr>
                <w:rFonts w:ascii="Times New Roman" w:eastAsia="Times New Roman" w:hAnsi="Times New Roman" w:cs="Times New Roman"/>
                <w:sz w:val="18"/>
                <w:szCs w:val="18"/>
              </w:rPr>
            </w:pPr>
            <w:r>
              <w:rPr>
                <w:rFonts w:ascii="Times New Roman" w:eastAsia="Times New Roman" w:hAnsi="Times New Roman" w:cs="Times New Roman"/>
                <w:spacing w:val="3"/>
                <w:position w:val="-2"/>
                <w:sz w:val="18"/>
                <w:szCs w:val="18"/>
              </w:rPr>
              <w:t>—</w:t>
            </w:r>
          </w:p>
        </w:tc>
        <w:tc>
          <w:tcPr>
            <w:tcW w:w="896" w:type="dxa"/>
            <w:vAlign w:val="top"/>
          </w:tcPr>
          <w:p>
            <w:pPr>
              <w:spacing w:before="270" w:line="86" w:lineRule="exact"/>
              <w:ind w:left="355"/>
              <w:rPr>
                <w:rFonts w:ascii="Times New Roman" w:eastAsia="Times New Roman" w:hAnsi="Times New Roman" w:cs="Times New Roman"/>
                <w:sz w:val="18"/>
                <w:szCs w:val="18"/>
              </w:rPr>
            </w:pPr>
            <w:r>
              <w:rPr>
                <w:rFonts w:ascii="Times New Roman" w:eastAsia="Times New Roman" w:hAnsi="Times New Roman" w:cs="Times New Roman"/>
                <w:spacing w:val="3"/>
                <w:position w:val="-2"/>
                <w:sz w:val="18"/>
                <w:szCs w:val="18"/>
              </w:rPr>
              <w:t>—</w:t>
            </w:r>
          </w:p>
        </w:tc>
      </w:tr>
      <w:tr>
        <w:tblPrEx>
          <w:tblW w:w="9567" w:type="dxa"/>
          <w:tblInd w:w="227" w:type="dxa"/>
          <w:tblLayout w:type="fixed"/>
        </w:tblPrEx>
        <w:trPr>
          <w:trHeight w:val="385"/>
        </w:trPr>
        <w:tc>
          <w:tcPr>
            <w:tcW w:w="2483" w:type="dxa"/>
            <w:vAlign w:val="top"/>
          </w:tcPr>
          <w:p>
            <w:pPr>
              <w:pStyle w:val="TableText"/>
              <w:spacing w:before="164" w:line="212" w:lineRule="auto"/>
              <w:ind w:left="117"/>
            </w:pPr>
            <w:r>
              <w:rPr>
                <w:spacing w:val="-1"/>
              </w:rPr>
              <w:t>氯化物</w:t>
            </w:r>
            <w:r>
              <w:rPr>
                <w:rFonts w:ascii="Times New Roman" w:eastAsia="Times New Roman" w:hAnsi="Times New Roman" w:cs="Times New Roman"/>
                <w:spacing w:val="-1"/>
              </w:rPr>
              <w:t>/</w:t>
            </w:r>
            <w:r>
              <w:rPr>
                <w:spacing w:val="-1"/>
              </w:rPr>
              <w:t>（</w:t>
            </w:r>
            <w:r>
              <w:rPr>
                <w:rFonts w:ascii="Times New Roman" w:eastAsia="Times New Roman" w:hAnsi="Times New Roman" w:cs="Times New Roman"/>
                <w:spacing w:val="-1"/>
              </w:rPr>
              <w:t>g/100g</w:t>
            </w:r>
            <w:r>
              <w:rPr>
                <w:spacing w:val="-1"/>
              </w:rPr>
              <w:t>）</w:t>
            </w:r>
          </w:p>
        </w:tc>
        <w:tc>
          <w:tcPr>
            <w:tcW w:w="349" w:type="dxa"/>
            <w:vAlign w:val="top"/>
          </w:tcPr>
          <w:p>
            <w:pPr>
              <w:pStyle w:val="TableText"/>
              <w:spacing w:before="164" w:line="216" w:lineRule="auto"/>
              <w:ind w:left="120"/>
            </w:pPr>
            <w:r>
              <w:t>≤</w:t>
            </w:r>
          </w:p>
        </w:tc>
        <w:tc>
          <w:tcPr>
            <w:tcW w:w="5839" w:type="dxa"/>
            <w:gridSpan w:val="6"/>
            <w:vAlign w:val="top"/>
          </w:tcPr>
          <w:p>
            <w:pPr>
              <w:tabs>
                <w:tab w:val="left" w:pos="3218"/>
              </w:tabs>
              <w:spacing w:before="78" w:line="242" w:lineRule="exact"/>
              <w:ind w:left="3036"/>
              <w:rPr>
                <w:rFonts w:ascii="Arial"/>
                <w:sz w:val="21"/>
              </w:rPr>
            </w:pPr>
            <w:r>
              <w:rPr>
                <w:rFonts w:ascii="Arial" w:eastAsia="Arial" w:hAnsi="Arial" w:cs="Arial"/>
                <w:sz w:val="21"/>
                <w:szCs w:val="21"/>
                <w:u w:val="single" w:color="auto"/>
              </w:rPr>
              <w:tab/>
            </w:r>
          </w:p>
        </w:tc>
        <w:tc>
          <w:tcPr>
            <w:tcW w:w="896" w:type="dxa"/>
            <w:vAlign w:val="top"/>
          </w:tcPr>
          <w:p>
            <w:pPr>
              <w:spacing w:before="195" w:line="188" w:lineRule="auto"/>
              <w:ind w:left="29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0.01</w:t>
            </w:r>
          </w:p>
        </w:tc>
      </w:tr>
      <w:tr>
        <w:tblPrEx>
          <w:tblW w:w="9567" w:type="dxa"/>
          <w:tblInd w:w="227" w:type="dxa"/>
          <w:tblLayout w:type="fixed"/>
        </w:tblPrEx>
        <w:trPr>
          <w:trHeight w:val="385"/>
        </w:trPr>
        <w:tc>
          <w:tcPr>
            <w:tcW w:w="2832" w:type="dxa"/>
            <w:gridSpan w:val="2"/>
            <w:tcBorders>
              <w:left w:val="single" w:sz="6" w:space="0" w:color="000000"/>
            </w:tcBorders>
            <w:vAlign w:val="top"/>
          </w:tcPr>
          <w:p>
            <w:pPr>
              <w:pStyle w:val="TableText"/>
              <w:spacing w:before="163" w:line="212" w:lineRule="auto"/>
              <w:ind w:left="108"/>
            </w:pPr>
            <w:r>
              <w:rPr>
                <w:spacing w:val="-1"/>
              </w:rPr>
              <w:t>硫酸灰分</w:t>
            </w:r>
            <w:r>
              <w:rPr>
                <w:rFonts w:ascii="Times New Roman" w:eastAsia="Times New Roman" w:hAnsi="Times New Roman" w:cs="Times New Roman"/>
                <w:spacing w:val="-1"/>
              </w:rPr>
              <w:t>/</w:t>
            </w:r>
            <w:r>
              <w:rPr>
                <w:spacing w:val="-1"/>
              </w:rPr>
              <w:t>（</w:t>
            </w:r>
            <w:r>
              <w:rPr>
                <w:rFonts w:ascii="Times New Roman" w:eastAsia="Times New Roman" w:hAnsi="Times New Roman" w:cs="Times New Roman"/>
                <w:spacing w:val="-1"/>
              </w:rPr>
              <w:t>g/100g</w:t>
            </w:r>
            <w:r>
              <w:rPr>
                <w:spacing w:val="-1"/>
              </w:rPr>
              <w:t>）</w:t>
            </w:r>
            <w:r>
              <w:rPr>
                <w:spacing w:val="7"/>
              </w:rPr>
              <w:t xml:space="preserve">         </w:t>
            </w:r>
            <w:r>
              <w:rPr>
                <w:spacing w:val="-1"/>
              </w:rPr>
              <w:t>≤</w:t>
            </w:r>
          </w:p>
        </w:tc>
        <w:tc>
          <w:tcPr>
            <w:tcW w:w="6735" w:type="dxa"/>
            <w:gridSpan w:val="7"/>
            <w:tcBorders>
              <w:right w:val="single" w:sz="6" w:space="0" w:color="000000"/>
            </w:tcBorders>
            <w:vAlign w:val="top"/>
          </w:tcPr>
          <w:p>
            <w:pPr>
              <w:spacing w:before="194" w:line="188" w:lineRule="auto"/>
              <w:ind w:left="325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0.3</w:t>
            </w:r>
          </w:p>
        </w:tc>
      </w:tr>
    </w:tbl>
    <w:p>
      <w:pPr>
        <w:sectPr>
          <w:headerReference w:type="default" r:id="rId8"/>
          <w:footerReference w:type="default" r:id="rId9"/>
          <w:pgSz w:w="11906" w:h="16839"/>
          <w:pgMar w:top="400" w:right="807" w:bottom="1312" w:left="1083" w:header="0" w:footer="1134" w:gutter="0"/>
          <w:pgNumType w:start="3"/>
          <w:cols w:space="708"/>
        </w:sectPr>
      </w:pPr>
    </w:p>
    <w:tbl>
      <w:tblPr>
        <w:tblStyle w:val="TableNormal1"/>
        <w:tblW w:w="9567" w:type="dxa"/>
        <w:tblInd w:w="22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832"/>
        <w:gridCol w:w="976"/>
        <w:gridCol w:w="940"/>
        <w:gridCol w:w="940"/>
        <w:gridCol w:w="1021"/>
        <w:gridCol w:w="985"/>
        <w:gridCol w:w="977"/>
        <w:gridCol w:w="896"/>
      </w:tblGrid>
      <w:tr>
        <w:tblPrEx>
          <w:tblW w:w="9567" w:type="dxa"/>
          <w:tblInd w:w="22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64"/>
        </w:trPr>
        <w:tc>
          <w:tcPr>
            <w:tcW w:w="2832" w:type="dxa"/>
            <w:tcBorders>
              <w:left w:val="single" w:sz="6" w:space="0" w:color="000000"/>
            </w:tcBorders>
            <w:vAlign w:val="top"/>
          </w:tcPr>
          <w:p>
            <w:pPr>
              <w:spacing w:line="293" w:lineRule="auto"/>
              <w:rPr>
                <w:rFonts w:ascii="Arial"/>
                <w:sz w:val="21"/>
              </w:rPr>
            </w:pPr>
          </w:p>
          <w:p>
            <w:pPr>
              <w:pStyle w:val="TableText"/>
              <w:spacing w:before="58" w:line="221" w:lineRule="auto"/>
              <w:ind w:left="108"/>
            </w:pPr>
            <w:r>
              <w:rPr>
                <w:spacing w:val="-3"/>
              </w:rPr>
              <w:t>碘试验</w:t>
            </w:r>
          </w:p>
        </w:tc>
        <w:tc>
          <w:tcPr>
            <w:tcW w:w="976" w:type="dxa"/>
            <w:vAlign w:val="top"/>
          </w:tcPr>
          <w:p>
            <w:pPr>
              <w:spacing w:line="407" w:lineRule="auto"/>
              <w:rPr>
                <w:rFonts w:ascii="Arial"/>
                <w:sz w:val="21"/>
              </w:rPr>
            </w:pPr>
          </w:p>
          <w:p>
            <w:pPr>
              <w:spacing w:before="52" w:line="86" w:lineRule="exact"/>
              <w:ind w:left="391"/>
              <w:rPr>
                <w:rFonts w:ascii="Times New Roman" w:eastAsia="Times New Roman" w:hAnsi="Times New Roman" w:cs="Times New Roman"/>
                <w:sz w:val="18"/>
                <w:szCs w:val="18"/>
              </w:rPr>
            </w:pPr>
            <w:r>
              <w:rPr>
                <w:rFonts w:ascii="Times New Roman" w:eastAsia="Times New Roman" w:hAnsi="Times New Roman" w:cs="Times New Roman"/>
                <w:spacing w:val="3"/>
                <w:position w:val="-2"/>
                <w:sz w:val="18"/>
                <w:szCs w:val="18"/>
              </w:rPr>
              <w:t>—</w:t>
            </w:r>
          </w:p>
        </w:tc>
        <w:tc>
          <w:tcPr>
            <w:tcW w:w="940" w:type="dxa"/>
            <w:vAlign w:val="top"/>
          </w:tcPr>
          <w:p>
            <w:pPr>
              <w:pStyle w:val="TableText"/>
              <w:spacing w:before="164" w:line="220" w:lineRule="auto"/>
              <w:ind w:left="203"/>
            </w:pPr>
            <w:r>
              <w:rPr>
                <w:spacing w:val="-3"/>
              </w:rPr>
              <w:t>无蓝色</w:t>
            </w:r>
          </w:p>
          <w:p>
            <w:pPr>
              <w:pStyle w:val="TableText"/>
              <w:spacing w:before="164" w:line="216" w:lineRule="auto"/>
              <w:ind w:left="293"/>
            </w:pPr>
            <w:r>
              <w:rPr>
                <w:spacing w:val="-4"/>
              </w:rPr>
              <w:t>反应</w:t>
            </w:r>
          </w:p>
        </w:tc>
        <w:tc>
          <w:tcPr>
            <w:tcW w:w="940" w:type="dxa"/>
            <w:vAlign w:val="top"/>
          </w:tcPr>
          <w:p>
            <w:pPr>
              <w:spacing w:line="407" w:lineRule="auto"/>
              <w:rPr>
                <w:rFonts w:ascii="Arial"/>
                <w:sz w:val="21"/>
              </w:rPr>
            </w:pPr>
          </w:p>
          <w:p>
            <w:pPr>
              <w:spacing w:before="52" w:line="86" w:lineRule="exact"/>
              <w:ind w:left="373"/>
              <w:rPr>
                <w:rFonts w:ascii="Times New Roman" w:eastAsia="Times New Roman" w:hAnsi="Times New Roman" w:cs="Times New Roman"/>
                <w:sz w:val="18"/>
                <w:szCs w:val="18"/>
              </w:rPr>
            </w:pPr>
            <w:r>
              <w:rPr>
                <w:rFonts w:ascii="Times New Roman" w:eastAsia="Times New Roman" w:hAnsi="Times New Roman" w:cs="Times New Roman"/>
                <w:spacing w:val="3"/>
                <w:position w:val="-2"/>
                <w:sz w:val="18"/>
                <w:szCs w:val="18"/>
              </w:rPr>
              <w:t>—</w:t>
            </w:r>
          </w:p>
        </w:tc>
        <w:tc>
          <w:tcPr>
            <w:tcW w:w="1021" w:type="dxa"/>
            <w:vAlign w:val="top"/>
          </w:tcPr>
          <w:p>
            <w:pPr>
              <w:pStyle w:val="TableText"/>
              <w:spacing w:before="164" w:line="379" w:lineRule="exact"/>
              <w:ind w:left="247"/>
            </w:pPr>
            <w:r>
              <w:rPr>
                <w:spacing w:val="-3"/>
                <w:position w:val="15"/>
              </w:rPr>
              <w:t>无蓝色</w:t>
            </w:r>
          </w:p>
          <w:p>
            <w:pPr>
              <w:pStyle w:val="TableText"/>
              <w:spacing w:line="215" w:lineRule="auto"/>
              <w:ind w:left="335"/>
            </w:pPr>
            <w:r>
              <w:rPr>
                <w:spacing w:val="-4"/>
              </w:rPr>
              <w:t>反应</w:t>
            </w:r>
          </w:p>
        </w:tc>
        <w:tc>
          <w:tcPr>
            <w:tcW w:w="985" w:type="dxa"/>
            <w:vAlign w:val="top"/>
          </w:tcPr>
          <w:p>
            <w:pPr>
              <w:spacing w:line="407" w:lineRule="auto"/>
              <w:rPr>
                <w:rFonts w:ascii="Arial"/>
                <w:sz w:val="21"/>
              </w:rPr>
            </w:pPr>
          </w:p>
          <w:p>
            <w:pPr>
              <w:spacing w:before="52" w:line="86" w:lineRule="exact"/>
              <w:ind w:left="400"/>
              <w:rPr>
                <w:rFonts w:ascii="Times New Roman" w:eastAsia="Times New Roman" w:hAnsi="Times New Roman" w:cs="Times New Roman"/>
                <w:sz w:val="18"/>
                <w:szCs w:val="18"/>
              </w:rPr>
            </w:pPr>
            <w:r>
              <w:rPr>
                <w:rFonts w:ascii="Times New Roman" w:eastAsia="Times New Roman" w:hAnsi="Times New Roman" w:cs="Times New Roman"/>
                <w:spacing w:val="3"/>
                <w:position w:val="-2"/>
                <w:sz w:val="18"/>
                <w:szCs w:val="18"/>
              </w:rPr>
              <w:t>—</w:t>
            </w:r>
          </w:p>
        </w:tc>
        <w:tc>
          <w:tcPr>
            <w:tcW w:w="977" w:type="dxa"/>
            <w:vAlign w:val="top"/>
          </w:tcPr>
          <w:p>
            <w:pPr>
              <w:pStyle w:val="TableText"/>
              <w:spacing w:before="164" w:line="379" w:lineRule="exact"/>
              <w:ind w:left="229"/>
            </w:pPr>
            <w:r>
              <w:rPr>
                <w:spacing w:val="-3"/>
                <w:position w:val="15"/>
              </w:rPr>
              <w:t>无蓝色</w:t>
            </w:r>
          </w:p>
          <w:p>
            <w:pPr>
              <w:pStyle w:val="TableText"/>
              <w:spacing w:line="215" w:lineRule="auto"/>
              <w:ind w:left="317"/>
            </w:pPr>
            <w:r>
              <w:rPr>
                <w:spacing w:val="-4"/>
              </w:rPr>
              <w:t>反应</w:t>
            </w:r>
          </w:p>
        </w:tc>
        <w:tc>
          <w:tcPr>
            <w:tcW w:w="896" w:type="dxa"/>
            <w:tcBorders>
              <w:right w:val="single" w:sz="6" w:space="0" w:color="000000"/>
            </w:tcBorders>
            <w:vAlign w:val="top"/>
          </w:tcPr>
          <w:p>
            <w:pPr>
              <w:pStyle w:val="TableText"/>
              <w:spacing w:before="164" w:line="220" w:lineRule="auto"/>
              <w:ind w:left="185"/>
            </w:pPr>
            <w:r>
              <w:rPr>
                <w:spacing w:val="-3"/>
              </w:rPr>
              <w:t>无蓝色</w:t>
            </w:r>
          </w:p>
          <w:p>
            <w:pPr>
              <w:pStyle w:val="TableText"/>
              <w:spacing w:before="164" w:line="216" w:lineRule="auto"/>
              <w:ind w:left="276"/>
            </w:pPr>
            <w:r>
              <w:rPr>
                <w:spacing w:val="-4"/>
              </w:rPr>
              <w:t>反应</w:t>
            </w:r>
          </w:p>
        </w:tc>
      </w:tr>
      <w:tr>
        <w:tblPrEx>
          <w:tblW w:w="9567" w:type="dxa"/>
          <w:tblInd w:w="227" w:type="dxa"/>
          <w:tblLayout w:type="fixed"/>
        </w:tblPrEx>
        <w:trPr>
          <w:trHeight w:val="399"/>
        </w:trPr>
        <w:tc>
          <w:tcPr>
            <w:tcW w:w="9567" w:type="dxa"/>
            <w:gridSpan w:val="8"/>
            <w:tcBorders>
              <w:left w:val="single" w:sz="6" w:space="0" w:color="000000"/>
              <w:bottom w:val="single" w:sz="6" w:space="0" w:color="000000"/>
              <w:right w:val="single" w:sz="6" w:space="0" w:color="000000"/>
            </w:tcBorders>
            <w:vAlign w:val="top"/>
          </w:tcPr>
          <w:p>
            <w:pPr>
              <w:pStyle w:val="TableText"/>
              <w:spacing w:before="165" w:line="222" w:lineRule="auto"/>
              <w:ind w:left="111"/>
            </w:pPr>
            <w:r>
              <w:rPr>
                <w:rFonts w:ascii="SimHei" w:eastAsia="SimHei" w:hAnsi="SimHei" w:cs="SimHei"/>
                <w:spacing w:val="-1"/>
              </w:rPr>
              <w:t>注：</w:t>
            </w:r>
            <w:r>
              <w:rPr>
                <w:spacing w:val="-1"/>
              </w:rPr>
              <w:t>熬糖温度根据供需双方需要，可按附录</w:t>
            </w:r>
            <w:r>
              <w:rPr>
                <w:rFonts w:ascii="Times New Roman" w:eastAsia="Times New Roman" w:hAnsi="Times New Roman" w:cs="Times New Roman"/>
                <w:spacing w:val="-1"/>
              </w:rPr>
              <w:t>A</w:t>
            </w:r>
            <w:r>
              <w:rPr>
                <w:spacing w:val="-1"/>
              </w:rPr>
              <w:t>提供的方法测定。</w:t>
            </w:r>
          </w:p>
        </w:tc>
      </w:tr>
    </w:tbl>
    <w:p>
      <w:pPr>
        <w:spacing w:line="298" w:lineRule="auto"/>
        <w:rPr>
          <w:rFonts w:ascii="Arial"/>
          <w:sz w:val="21"/>
        </w:rPr>
      </w:pPr>
    </w:p>
    <w:p>
      <w:pPr>
        <w:pStyle w:val="BodyText"/>
        <w:spacing w:before="65" w:line="229" w:lineRule="auto"/>
        <w:ind w:left="342"/>
      </w:pPr>
      <w:r>
        <w:rPr>
          <w:spacing w:val="5"/>
        </w:rPr>
        <w:t>6</w:t>
      </w:r>
      <w:r>
        <w:rPr>
          <w:spacing w:val="9"/>
        </w:rPr>
        <w:t xml:space="preserve">  </w:t>
      </w:r>
      <w:r>
        <w:rPr>
          <w:spacing w:val="5"/>
        </w:rPr>
        <w:t>试验方法</w:t>
      </w:r>
    </w:p>
    <w:p>
      <w:pPr>
        <w:spacing w:line="309" w:lineRule="auto"/>
        <w:rPr>
          <w:rFonts w:ascii="Arial"/>
          <w:sz w:val="21"/>
        </w:rPr>
      </w:pPr>
    </w:p>
    <w:p>
      <w:pPr>
        <w:pStyle w:val="BodyText"/>
        <w:spacing w:before="65" w:line="229" w:lineRule="auto"/>
        <w:ind w:left="342"/>
      </w:pPr>
      <w:r>
        <w:rPr>
          <w:spacing w:val="4"/>
        </w:rPr>
        <w:t>6.1</w:t>
      </w:r>
      <w:r>
        <w:rPr>
          <w:spacing w:val="13"/>
        </w:rPr>
        <w:t xml:space="preserve">  </w:t>
      </w:r>
      <w:r>
        <w:rPr>
          <w:spacing w:val="4"/>
        </w:rPr>
        <w:t>一般规定</w:t>
      </w:r>
    </w:p>
    <w:p>
      <w:pPr>
        <w:spacing w:line="308" w:lineRule="auto"/>
        <w:rPr>
          <w:rFonts w:ascii="Arial"/>
          <w:sz w:val="21"/>
        </w:rPr>
      </w:pPr>
    </w:p>
    <w:p>
      <w:pPr>
        <w:spacing w:before="65" w:line="268" w:lineRule="auto"/>
        <w:ind w:left="342" w:right="327" w:firstLine="420"/>
        <w:jc w:val="both"/>
        <w:rPr>
          <w:rFonts w:ascii="SimSun" w:eastAsia="SimSun" w:hAnsi="SimSun" w:cs="SimSun"/>
          <w:sz w:val="20"/>
          <w:szCs w:val="20"/>
        </w:rPr>
      </w:pPr>
      <w:r>
        <w:rPr>
          <w:rFonts w:ascii="SimSun" w:eastAsia="SimSun" w:hAnsi="SimSun" w:cs="SimSun"/>
          <w:spacing w:val="6"/>
          <w:sz w:val="20"/>
          <w:szCs w:val="20"/>
        </w:rPr>
        <w:t>本方法中所用的水，在未注明其他要求时，应符合</w:t>
      </w:r>
      <w:r>
        <w:rPr>
          <w:rFonts w:ascii="SimSun" w:eastAsia="SimSun" w:hAnsi="SimSun" w:cs="SimSun"/>
          <w:spacing w:val="-32"/>
          <w:sz w:val="20"/>
          <w:szCs w:val="20"/>
        </w:rPr>
        <w:t xml:space="preserve"> </w:t>
      </w:r>
      <w:r>
        <w:rPr>
          <w:rFonts w:ascii="Times New Roman" w:eastAsia="Times New Roman" w:hAnsi="Times New Roman" w:cs="Times New Roman"/>
          <w:sz w:val="20"/>
          <w:szCs w:val="20"/>
        </w:rPr>
        <w:t>GB</w:t>
      </w:r>
      <w:r>
        <w:rPr>
          <w:rFonts w:ascii="Times New Roman" w:eastAsia="Times New Roman" w:hAnsi="Times New Roman" w:cs="Times New Roman"/>
          <w:spacing w:val="6"/>
          <w:sz w:val="20"/>
          <w:szCs w:val="20"/>
        </w:rPr>
        <w:t>/T 6682</w:t>
      </w:r>
      <w:r>
        <w:rPr>
          <w:rFonts w:ascii="Times New Roman" w:eastAsia="Times New Roman" w:hAnsi="Times New Roman" w:cs="Times New Roman"/>
          <w:spacing w:val="29"/>
          <w:sz w:val="20"/>
          <w:szCs w:val="20"/>
        </w:rPr>
        <w:t xml:space="preserve"> </w:t>
      </w:r>
      <w:r>
        <w:rPr>
          <w:rFonts w:ascii="SimSun" w:eastAsia="SimSun" w:hAnsi="SimSun" w:cs="SimSun"/>
          <w:spacing w:val="6"/>
          <w:sz w:val="20"/>
          <w:szCs w:val="20"/>
        </w:rPr>
        <w:t>中水的规格；所用试剂，在未注明其</w:t>
      </w:r>
      <w:r>
        <w:rPr>
          <w:rFonts w:ascii="SimSun" w:eastAsia="SimSun" w:hAnsi="SimSun" w:cs="SimSun"/>
          <w:sz w:val="20"/>
          <w:szCs w:val="20"/>
        </w:rPr>
        <w:t xml:space="preserve"> </w:t>
      </w:r>
      <w:r>
        <w:rPr>
          <w:rFonts w:ascii="SimSun" w:eastAsia="SimSun" w:hAnsi="SimSun" w:cs="SimSun"/>
          <w:spacing w:val="8"/>
          <w:sz w:val="20"/>
          <w:szCs w:val="20"/>
        </w:rPr>
        <w:t>他规格时，均指分析纯。分析中所用标准滴定溶液、杂质测</w:t>
      </w:r>
      <w:r>
        <w:rPr>
          <w:rFonts w:ascii="SimSun" w:eastAsia="SimSun" w:hAnsi="SimSun" w:cs="SimSun"/>
          <w:spacing w:val="7"/>
          <w:sz w:val="20"/>
          <w:szCs w:val="20"/>
        </w:rPr>
        <w:t>定用标准溶液、制剂及制品，在没有注明其</w:t>
      </w:r>
      <w:r>
        <w:rPr>
          <w:rFonts w:ascii="SimSun" w:eastAsia="SimSun" w:hAnsi="SimSun" w:cs="SimSun"/>
          <w:sz w:val="20"/>
          <w:szCs w:val="20"/>
        </w:rPr>
        <w:t xml:space="preserve"> </w:t>
      </w:r>
      <w:r>
        <w:rPr>
          <w:rFonts w:ascii="SimSun" w:eastAsia="SimSun" w:hAnsi="SimSun" w:cs="SimSun"/>
          <w:spacing w:val="5"/>
          <w:sz w:val="20"/>
          <w:szCs w:val="20"/>
        </w:rPr>
        <w:t>它要求时，均按</w:t>
      </w:r>
      <w:r>
        <w:rPr>
          <w:rFonts w:ascii="SimSun" w:eastAsia="SimSun" w:hAnsi="SimSun" w:cs="SimSun"/>
          <w:spacing w:val="-31"/>
          <w:sz w:val="20"/>
          <w:szCs w:val="20"/>
        </w:rPr>
        <w:t xml:space="preserve"> </w:t>
      </w:r>
      <w:r>
        <w:rPr>
          <w:rFonts w:ascii="Times New Roman" w:eastAsia="Times New Roman" w:hAnsi="Times New Roman" w:cs="Times New Roman"/>
          <w:sz w:val="20"/>
          <w:szCs w:val="20"/>
        </w:rPr>
        <w:t>GB</w:t>
      </w:r>
      <w:r>
        <w:rPr>
          <w:rFonts w:ascii="Times New Roman" w:eastAsia="Times New Roman" w:hAnsi="Times New Roman" w:cs="Times New Roman"/>
          <w:spacing w:val="5"/>
          <w:sz w:val="20"/>
          <w:szCs w:val="20"/>
        </w:rPr>
        <w:t>/T 601</w:t>
      </w:r>
      <w:r>
        <w:rPr>
          <w:rFonts w:ascii="Times New Roman" w:eastAsia="Times New Roman" w:hAnsi="Times New Roman" w:cs="Times New Roman"/>
          <w:spacing w:val="-28"/>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5"/>
          <w:sz w:val="20"/>
          <w:szCs w:val="20"/>
        </w:rPr>
        <w:t>/T 602</w:t>
      </w:r>
      <w:r>
        <w:rPr>
          <w:rFonts w:ascii="Times New Roman" w:eastAsia="Times New Roman" w:hAnsi="Times New Roman" w:cs="Times New Roman"/>
          <w:spacing w:val="-29"/>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5"/>
          <w:sz w:val="20"/>
          <w:szCs w:val="20"/>
        </w:rPr>
        <w:t>/T 603</w:t>
      </w:r>
      <w:r>
        <w:rPr>
          <w:rFonts w:ascii="Times New Roman" w:eastAsia="Times New Roman" w:hAnsi="Times New Roman" w:cs="Times New Roman"/>
          <w:spacing w:val="27"/>
          <w:sz w:val="20"/>
          <w:szCs w:val="20"/>
        </w:rPr>
        <w:t xml:space="preserve"> </w:t>
      </w:r>
      <w:r>
        <w:rPr>
          <w:rFonts w:ascii="SimSun" w:eastAsia="SimSun" w:hAnsi="SimSun" w:cs="SimSun"/>
          <w:spacing w:val="5"/>
          <w:sz w:val="20"/>
          <w:szCs w:val="20"/>
        </w:rPr>
        <w:t>的规定制备。</w:t>
      </w:r>
    </w:p>
    <w:p>
      <w:pPr>
        <w:spacing w:line="310" w:lineRule="auto"/>
        <w:rPr>
          <w:rFonts w:ascii="Arial"/>
          <w:sz w:val="21"/>
        </w:rPr>
      </w:pPr>
    </w:p>
    <w:p>
      <w:pPr>
        <w:pStyle w:val="BodyText"/>
        <w:spacing w:before="66" w:line="231" w:lineRule="auto"/>
        <w:ind w:left="342"/>
      </w:pPr>
      <w:r>
        <w:rPr>
          <w:spacing w:val="5"/>
        </w:rPr>
        <w:t>6.2</w:t>
      </w:r>
      <w:r>
        <w:rPr>
          <w:spacing w:val="10"/>
        </w:rPr>
        <w:t xml:space="preserve">  </w:t>
      </w:r>
      <w:r>
        <w:rPr>
          <w:spacing w:val="5"/>
        </w:rPr>
        <w:t>感官要求</w:t>
      </w:r>
    </w:p>
    <w:p>
      <w:pPr>
        <w:spacing w:line="231" w:lineRule="auto"/>
        <w:sectPr>
          <w:headerReference w:type="default" r:id="rId10"/>
          <w:footerReference w:type="default" r:id="rId11"/>
          <w:type w:val="nextPage"/>
          <w:pgSz w:w="11906" w:h="16839"/>
          <w:pgMar w:top="400" w:right="807" w:bottom="1312" w:left="1083" w:header="0" w:footer="1134" w:gutter="0"/>
          <w:pgNumType w:start="4"/>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pStyle w:val="BodyText"/>
        <w:spacing w:before="65" w:line="265" w:lineRule="exact"/>
        <w:ind w:left="7806"/>
      </w:pPr>
      <w:r>
        <w:rPr>
          <w:position w:val="1"/>
        </w:rPr>
        <w:t>GB</w:t>
      </w:r>
      <w:r>
        <w:rPr>
          <w:spacing w:val="7"/>
          <w:position w:val="1"/>
        </w:rPr>
        <w:t>/T</w:t>
      </w:r>
      <w:r>
        <w:rPr>
          <w:spacing w:val="7"/>
          <w:position w:val="1"/>
        </w:rPr>
        <w:t xml:space="preserve"> </w:t>
      </w:r>
      <w:r>
        <w:rPr>
          <w:spacing w:val="7"/>
          <w:position w:val="1"/>
        </w:rPr>
        <w:t>20882.5</w:t>
      </w:r>
      <w:r>
        <w:rPr>
          <w:rFonts w:ascii="Times New Roman" w:eastAsia="Times New Roman" w:hAnsi="Times New Roman" w:cs="Times New Roman"/>
          <w:spacing w:val="7"/>
          <w:position w:val="1"/>
        </w:rPr>
        <w:t>—</w:t>
      </w:r>
      <w:r>
        <w:rPr>
          <w:position w:val="1"/>
        </w:rPr>
        <w:t>XXXX</w:t>
      </w:r>
    </w:p>
    <w:p>
      <w:pPr>
        <w:pStyle w:val="BodyText"/>
        <w:spacing w:before="248" w:line="231" w:lineRule="auto"/>
        <w:ind w:left="342"/>
      </w:pPr>
      <w:r>
        <w:rPr>
          <w:spacing w:val="5"/>
        </w:rPr>
        <w:t>6.2.1</w:t>
      </w:r>
      <w:r>
        <w:rPr>
          <w:spacing w:val="5"/>
        </w:rPr>
        <w:t xml:space="preserve">  </w:t>
      </w:r>
      <w:r>
        <w:rPr>
          <w:spacing w:val="5"/>
        </w:rPr>
        <w:t>麦芽糖浆</w:t>
      </w:r>
    </w:p>
    <w:p>
      <w:pPr>
        <w:spacing w:before="219" w:line="257" w:lineRule="auto"/>
        <w:ind w:left="343" w:right="329" w:firstLine="421"/>
        <w:rPr>
          <w:rFonts w:ascii="SimSun" w:eastAsia="SimSun" w:hAnsi="SimSun" w:cs="SimSun"/>
          <w:sz w:val="20"/>
          <w:szCs w:val="20"/>
        </w:rPr>
      </w:pPr>
      <w:r>
        <w:rPr>
          <w:rFonts w:ascii="SimSun" w:eastAsia="SimSun" w:hAnsi="SimSun" w:cs="SimSun"/>
          <w:spacing w:val="11"/>
          <w:sz w:val="20"/>
          <w:szCs w:val="20"/>
        </w:rPr>
        <w:t>取适量样品，在自然光线下，观察样品的状态和色泽，有无杂质。用常温纯净水配成</w:t>
      </w:r>
      <w:r>
        <w:rPr>
          <w:rFonts w:ascii="Times New Roman" w:eastAsia="Times New Roman" w:hAnsi="Times New Roman" w:cs="Times New Roman"/>
          <w:spacing w:val="11"/>
          <w:sz w:val="20"/>
          <w:szCs w:val="20"/>
        </w:rPr>
        <w:t xml:space="preserve">100 </w:t>
      </w:r>
      <w:r>
        <w:rPr>
          <w:rFonts w:ascii="Times New Roman" w:eastAsia="Times New Roman" w:hAnsi="Times New Roman" w:cs="Times New Roman"/>
          <w:sz w:val="20"/>
          <w:szCs w:val="20"/>
        </w:rPr>
        <w:t>mL</w:t>
      </w:r>
      <w:r>
        <w:rPr>
          <w:rFonts w:ascii="SimSun" w:eastAsia="SimSun" w:hAnsi="SimSun" w:cs="SimSun"/>
          <w:spacing w:val="11"/>
          <w:sz w:val="20"/>
          <w:szCs w:val="20"/>
        </w:rPr>
        <w:t>干物</w:t>
      </w:r>
      <w:r>
        <w:rPr>
          <w:rFonts w:ascii="SimSun" w:eastAsia="SimSun" w:hAnsi="SimSun" w:cs="SimSun"/>
          <w:spacing w:val="18"/>
          <w:sz w:val="20"/>
          <w:szCs w:val="20"/>
        </w:rPr>
        <w:t xml:space="preserve"> </w:t>
      </w:r>
      <w:r>
        <w:rPr>
          <w:rFonts w:ascii="SimSun" w:eastAsia="SimSun" w:hAnsi="SimSun" w:cs="SimSun"/>
          <w:spacing w:val="8"/>
          <w:sz w:val="20"/>
          <w:szCs w:val="20"/>
        </w:rPr>
        <w:t xml:space="preserve">质 </w:t>
      </w:r>
      <w:r>
        <w:rPr>
          <w:rFonts w:ascii="Times New Roman" w:eastAsia="Times New Roman" w:hAnsi="Times New Roman" w:cs="Times New Roman"/>
          <w:spacing w:val="8"/>
          <w:sz w:val="20"/>
          <w:szCs w:val="20"/>
        </w:rPr>
        <w:t>4%</w:t>
      </w:r>
      <w:r>
        <w:rPr>
          <w:rFonts w:ascii="SimSun" w:eastAsia="SimSun" w:hAnsi="SimSun" w:cs="SimSun"/>
          <w:spacing w:val="8"/>
          <w:sz w:val="20"/>
          <w:szCs w:val="20"/>
        </w:rPr>
        <w:t>的麦芽糖溶液，嗅其味并品尝滋味。</w:t>
      </w:r>
    </w:p>
    <w:p>
      <w:pPr>
        <w:pStyle w:val="BodyText"/>
        <w:spacing w:before="221" w:line="229" w:lineRule="auto"/>
        <w:ind w:left="342"/>
      </w:pPr>
      <w:r>
        <w:rPr>
          <w:spacing w:val="7"/>
        </w:rPr>
        <w:t>6.2.2</w:t>
      </w:r>
      <w:r>
        <w:rPr>
          <w:spacing w:val="7"/>
        </w:rPr>
        <w:t xml:space="preserve">  </w:t>
      </w:r>
      <w:r>
        <w:rPr>
          <w:spacing w:val="7"/>
        </w:rPr>
        <w:t>麦芽糖粉、结晶麦芽糖</w:t>
      </w:r>
    </w:p>
    <w:p>
      <w:pPr>
        <w:spacing w:before="221" w:line="257" w:lineRule="auto"/>
        <w:ind w:left="343" w:right="329" w:firstLine="421"/>
        <w:rPr>
          <w:rFonts w:ascii="SimSun" w:eastAsia="SimSun" w:hAnsi="SimSun" w:cs="SimSun"/>
          <w:sz w:val="20"/>
          <w:szCs w:val="20"/>
        </w:rPr>
      </w:pPr>
      <w:r>
        <w:rPr>
          <w:rFonts w:ascii="SimSun" w:eastAsia="SimSun" w:hAnsi="SimSun" w:cs="SimSun"/>
          <w:spacing w:val="11"/>
          <w:sz w:val="20"/>
          <w:szCs w:val="20"/>
        </w:rPr>
        <w:t>取适量样品，在自然光线下，观察样品的状态和色泽，有无杂质。用常温纯净水配成</w:t>
      </w:r>
      <w:r>
        <w:rPr>
          <w:rFonts w:ascii="Times New Roman" w:eastAsia="Times New Roman" w:hAnsi="Times New Roman" w:cs="Times New Roman"/>
          <w:spacing w:val="11"/>
          <w:sz w:val="20"/>
          <w:szCs w:val="20"/>
        </w:rPr>
        <w:t xml:space="preserve">100 </w:t>
      </w:r>
      <w:r>
        <w:rPr>
          <w:rFonts w:ascii="Times New Roman" w:eastAsia="Times New Roman" w:hAnsi="Times New Roman" w:cs="Times New Roman"/>
          <w:sz w:val="20"/>
          <w:szCs w:val="20"/>
        </w:rPr>
        <w:t>mL</w:t>
      </w:r>
      <w:r>
        <w:rPr>
          <w:rFonts w:ascii="SimSun" w:eastAsia="SimSun" w:hAnsi="SimSun" w:cs="SimSun"/>
          <w:spacing w:val="11"/>
          <w:sz w:val="20"/>
          <w:szCs w:val="20"/>
        </w:rPr>
        <w:t>干物</w:t>
      </w:r>
      <w:r>
        <w:rPr>
          <w:rFonts w:ascii="SimSun" w:eastAsia="SimSun" w:hAnsi="SimSun" w:cs="SimSun"/>
          <w:spacing w:val="18"/>
          <w:sz w:val="20"/>
          <w:szCs w:val="20"/>
        </w:rPr>
        <w:t xml:space="preserve"> </w:t>
      </w:r>
      <w:r>
        <w:rPr>
          <w:rFonts w:ascii="SimSun" w:eastAsia="SimSun" w:hAnsi="SimSun" w:cs="SimSun"/>
          <w:spacing w:val="8"/>
          <w:sz w:val="20"/>
          <w:szCs w:val="20"/>
        </w:rPr>
        <w:t xml:space="preserve">质 </w:t>
      </w:r>
      <w:r>
        <w:rPr>
          <w:rFonts w:ascii="Times New Roman" w:eastAsia="Times New Roman" w:hAnsi="Times New Roman" w:cs="Times New Roman"/>
          <w:spacing w:val="8"/>
          <w:sz w:val="20"/>
          <w:szCs w:val="20"/>
        </w:rPr>
        <w:t>4%</w:t>
      </w:r>
      <w:r>
        <w:rPr>
          <w:rFonts w:ascii="SimSun" w:eastAsia="SimSun" w:hAnsi="SimSun" w:cs="SimSun"/>
          <w:spacing w:val="8"/>
          <w:sz w:val="20"/>
          <w:szCs w:val="20"/>
        </w:rPr>
        <w:t>的麦芽糖溶液，嗅其味并品尝滋味。</w:t>
      </w:r>
    </w:p>
    <w:p>
      <w:pPr>
        <w:pStyle w:val="BodyText"/>
        <w:spacing w:before="222" w:line="229" w:lineRule="auto"/>
        <w:ind w:left="342"/>
      </w:pPr>
      <w:r>
        <w:rPr>
          <w:spacing w:val="7"/>
        </w:rPr>
        <w:t>6.3</w:t>
      </w:r>
      <w:r>
        <w:rPr>
          <w:spacing w:val="7"/>
        </w:rPr>
        <w:t xml:space="preserve">  </w:t>
      </w:r>
      <w:r>
        <w:rPr>
          <w:spacing w:val="7"/>
        </w:rPr>
        <w:t>麦芽糖含量（以干基或干物质计）</w:t>
      </w:r>
    </w:p>
    <w:p>
      <w:pPr>
        <w:pStyle w:val="BodyText"/>
        <w:spacing w:before="220" w:line="229" w:lineRule="auto"/>
        <w:ind w:left="342"/>
      </w:pPr>
      <w:r>
        <w:rPr>
          <w:spacing w:val="4"/>
        </w:rPr>
        <w:t>6.3.1</w:t>
      </w:r>
      <w:r>
        <w:rPr>
          <w:spacing w:val="13"/>
        </w:rPr>
        <w:t xml:space="preserve">  </w:t>
      </w:r>
      <w:r>
        <w:rPr>
          <w:spacing w:val="4"/>
        </w:rPr>
        <w:t>方法原理</w:t>
      </w:r>
    </w:p>
    <w:p>
      <w:pPr>
        <w:spacing w:line="307" w:lineRule="auto"/>
        <w:rPr>
          <w:rFonts w:ascii="Arial"/>
          <w:sz w:val="21"/>
        </w:rPr>
      </w:pPr>
    </w:p>
    <w:p>
      <w:pPr>
        <w:spacing w:before="66" w:line="273" w:lineRule="auto"/>
        <w:ind w:left="342" w:right="327" w:firstLine="440"/>
        <w:jc w:val="both"/>
        <w:rPr>
          <w:rFonts w:ascii="SimSun" w:eastAsia="SimSun" w:hAnsi="SimSun" w:cs="SimSun"/>
          <w:sz w:val="20"/>
          <w:szCs w:val="20"/>
        </w:rPr>
      </w:pPr>
      <w:r>
        <w:rPr>
          <w:rFonts w:ascii="SimSun" w:eastAsia="SimSun" w:hAnsi="SimSun" w:cs="SimSun"/>
          <w:spacing w:val="7"/>
          <w:sz w:val="20"/>
          <w:szCs w:val="20"/>
        </w:rPr>
        <w:t>同一时刻进入色谱柱的各组分，由于在流动相和固定相之间分配、体积排阻或配位交换等作用的不</w:t>
      </w:r>
      <w:r>
        <w:rPr>
          <w:rFonts w:ascii="SimSun" w:eastAsia="SimSun" w:hAnsi="SimSun" w:cs="SimSun"/>
          <w:spacing w:val="2"/>
          <w:sz w:val="20"/>
          <w:szCs w:val="20"/>
        </w:rPr>
        <w:t xml:space="preserve"> </w:t>
      </w:r>
      <w:r>
        <w:rPr>
          <w:rFonts w:ascii="SimSun" w:eastAsia="SimSun" w:hAnsi="SimSun" w:cs="SimSun"/>
          <w:spacing w:val="8"/>
          <w:sz w:val="20"/>
          <w:szCs w:val="20"/>
        </w:rPr>
        <w:t>同，因而在色谱柱中的移动速度不同，经过一定长度的色谱</w:t>
      </w:r>
      <w:r>
        <w:rPr>
          <w:rFonts w:ascii="SimSun" w:eastAsia="SimSun" w:hAnsi="SimSun" w:cs="SimSun"/>
          <w:spacing w:val="7"/>
          <w:sz w:val="20"/>
          <w:szCs w:val="20"/>
        </w:rPr>
        <w:t>柱后，彼此分离开来，按一定顺序进入检测</w:t>
      </w:r>
      <w:r>
        <w:rPr>
          <w:rFonts w:ascii="SimSun" w:eastAsia="SimSun" w:hAnsi="SimSun" w:cs="SimSun"/>
          <w:sz w:val="20"/>
          <w:szCs w:val="20"/>
        </w:rPr>
        <w:t xml:space="preserve"> </w:t>
      </w:r>
      <w:r>
        <w:rPr>
          <w:rFonts w:ascii="SimSun" w:eastAsia="SimSun" w:hAnsi="SimSun" w:cs="SimSun"/>
          <w:spacing w:val="8"/>
          <w:sz w:val="20"/>
          <w:szCs w:val="20"/>
        </w:rPr>
        <w:t>器产生响应信号，由计算机软件采集其信号并进行数据处理</w:t>
      </w:r>
      <w:r>
        <w:rPr>
          <w:rFonts w:ascii="SimSun" w:eastAsia="SimSun" w:hAnsi="SimSun" w:cs="SimSun"/>
          <w:spacing w:val="7"/>
          <w:sz w:val="20"/>
          <w:szCs w:val="20"/>
        </w:rPr>
        <w:t>，得到色谱图和样品所含组分的保留值及峰</w:t>
      </w:r>
      <w:r>
        <w:rPr>
          <w:rFonts w:ascii="SimSun" w:eastAsia="SimSun" w:hAnsi="SimSun" w:cs="SimSun"/>
          <w:sz w:val="20"/>
          <w:szCs w:val="20"/>
        </w:rPr>
        <w:t xml:space="preserve"> </w:t>
      </w:r>
      <w:r>
        <w:rPr>
          <w:rFonts w:ascii="SimSun" w:eastAsia="SimSun" w:hAnsi="SimSun" w:cs="SimSun"/>
          <w:spacing w:val="9"/>
          <w:sz w:val="20"/>
          <w:szCs w:val="20"/>
        </w:rPr>
        <w:t>面积或峰高。根据保留时间对照定性，依据峰面积或峰高定量计算各组分的含量。</w:t>
      </w:r>
    </w:p>
    <w:p>
      <w:pPr>
        <w:spacing w:line="311" w:lineRule="auto"/>
        <w:rPr>
          <w:rFonts w:ascii="Arial"/>
          <w:sz w:val="21"/>
        </w:rPr>
      </w:pPr>
    </w:p>
    <w:p>
      <w:pPr>
        <w:pStyle w:val="BodyText"/>
        <w:spacing w:before="65" w:line="229" w:lineRule="auto"/>
        <w:ind w:left="342"/>
      </w:pPr>
      <w:r>
        <w:rPr>
          <w:spacing w:val="6"/>
        </w:rPr>
        <w:t>6.3.2</w:t>
      </w:r>
      <w:r>
        <w:rPr>
          <w:spacing w:val="6"/>
        </w:rPr>
        <w:t xml:space="preserve">  </w:t>
      </w:r>
      <w:r>
        <w:rPr>
          <w:spacing w:val="6"/>
        </w:rPr>
        <w:t>试剂和溶液</w:t>
      </w:r>
    </w:p>
    <w:p>
      <w:pPr>
        <w:pStyle w:val="BodyText"/>
        <w:spacing w:before="296" w:line="228" w:lineRule="auto"/>
        <w:ind w:left="342"/>
        <w:rPr>
          <w:rFonts w:ascii="SimSun" w:eastAsia="SimSun" w:hAnsi="SimSun" w:cs="SimSun"/>
        </w:rPr>
      </w:pPr>
      <w:hyperlink r:id="rId12" w:history="1">
        <w:r>
          <w:rPr>
            <w:spacing w:val="4"/>
          </w:rPr>
          <w:t>6.3.2.1</w:t>
        </w:r>
      </w:hyperlink>
      <w:r>
        <w:rPr>
          <w:spacing w:val="4"/>
        </w:rPr>
        <w:t xml:space="preserve">  </w:t>
      </w:r>
      <w:r>
        <w:rPr>
          <w:rFonts w:ascii="SimSun" w:eastAsia="SimSun" w:hAnsi="SimSun" w:cs="SimSun"/>
          <w:spacing w:val="4"/>
        </w:rPr>
        <w:t>水：</w:t>
      </w:r>
      <w:r>
        <w:rPr>
          <w:rFonts w:ascii="Times New Roman" w:eastAsia="Times New Roman" w:hAnsi="Times New Roman" w:cs="Times New Roman"/>
        </w:rPr>
        <w:t>GB</w:t>
      </w:r>
      <w:r>
        <w:rPr>
          <w:rFonts w:ascii="Times New Roman" w:eastAsia="Times New Roman" w:hAnsi="Times New Roman" w:cs="Times New Roman"/>
          <w:spacing w:val="4"/>
        </w:rPr>
        <w:t>/T 6682</w:t>
      </w:r>
      <w:r>
        <w:rPr>
          <w:rFonts w:ascii="Times New Roman" w:eastAsia="Times New Roman" w:hAnsi="Times New Roman" w:cs="Times New Roman"/>
          <w:spacing w:val="48"/>
        </w:rPr>
        <w:t xml:space="preserve"> </w:t>
      </w:r>
      <w:r>
        <w:rPr>
          <w:rFonts w:ascii="SimSun" w:eastAsia="SimSun" w:hAnsi="SimSun" w:cs="SimSun"/>
          <w:spacing w:val="4"/>
        </w:rPr>
        <w:t>中一级水。</w:t>
      </w:r>
    </w:p>
    <w:p>
      <w:pPr>
        <w:pStyle w:val="BodyText"/>
        <w:spacing w:before="222" w:line="226" w:lineRule="auto"/>
        <w:ind w:left="342"/>
        <w:rPr>
          <w:rFonts w:ascii="SimSun" w:eastAsia="SimSun" w:hAnsi="SimSun" w:cs="SimSun"/>
        </w:rPr>
      </w:pPr>
      <w:hyperlink r:id="rId13" w:history="1">
        <w:r>
          <w:rPr>
            <w:spacing w:val="4"/>
          </w:rPr>
          <w:t>6.3.2.2</w:t>
        </w:r>
      </w:hyperlink>
      <w:r>
        <w:rPr>
          <w:spacing w:val="19"/>
        </w:rPr>
        <w:t xml:space="preserve">  </w:t>
      </w:r>
      <w:r>
        <w:rPr>
          <w:rFonts w:ascii="SimSun" w:eastAsia="SimSun" w:hAnsi="SimSun" w:cs="SimSun"/>
          <w:spacing w:val="4"/>
        </w:rPr>
        <w:t>乙腈：色谱纯。</w:t>
      </w:r>
    </w:p>
    <w:p>
      <w:pPr>
        <w:pStyle w:val="BodyText"/>
        <w:spacing w:before="223" w:line="227" w:lineRule="auto"/>
        <w:ind w:left="342"/>
        <w:rPr>
          <w:rFonts w:ascii="SimSun" w:eastAsia="SimSun" w:hAnsi="SimSun" w:cs="SimSun"/>
        </w:rPr>
      </w:pPr>
      <w:hyperlink r:id="rId14" w:history="1">
        <w:r>
          <w:rPr>
            <w:spacing w:val="5"/>
          </w:rPr>
          <w:t>6.3.2.3</w:t>
        </w:r>
      </w:hyperlink>
      <w:r>
        <w:rPr>
          <w:spacing w:val="5"/>
        </w:rPr>
        <w:t xml:space="preserve">  </w:t>
      </w:r>
      <w:r>
        <w:rPr>
          <w:rFonts w:ascii="SimSun" w:eastAsia="SimSun" w:hAnsi="SimSun" w:cs="SimSun"/>
          <w:spacing w:val="5"/>
        </w:rPr>
        <w:t>麦芽糖标准品（</w:t>
      </w:r>
      <w:r>
        <w:rPr>
          <w:rFonts w:ascii="Times New Roman" w:eastAsia="Times New Roman" w:hAnsi="Times New Roman" w:cs="Times New Roman"/>
          <w:spacing w:val="5"/>
        </w:rPr>
        <w:t>C12H22O11</w:t>
      </w:r>
      <w:r>
        <w:rPr>
          <w:rFonts w:ascii="Times New Roman" w:eastAsia="Times New Roman" w:hAnsi="Times New Roman" w:cs="Times New Roman"/>
          <w:spacing w:val="25"/>
          <w:w w:val="101"/>
        </w:rPr>
        <w:t xml:space="preserve"> </w:t>
      </w:r>
      <w:r>
        <w:rPr>
          <w:rFonts w:ascii="Times New Roman" w:eastAsia="Times New Roman" w:hAnsi="Times New Roman" w:cs="Times New Roman"/>
          <w:spacing w:val="5"/>
        </w:rPr>
        <w:t>· H2O</w:t>
      </w:r>
      <w:r>
        <w:rPr>
          <w:rFonts w:ascii="Times New Roman" w:eastAsia="Times New Roman" w:hAnsi="Times New Roman" w:cs="Times New Roman"/>
          <w:spacing w:val="-25"/>
        </w:rPr>
        <w:t xml:space="preserve"> </w:t>
      </w:r>
      <w:r>
        <w:rPr>
          <w:rFonts w:ascii="SimSun" w:eastAsia="SimSun" w:hAnsi="SimSun" w:cs="SimSun"/>
          <w:spacing w:val="5"/>
        </w:rPr>
        <w:t>，</w:t>
      </w:r>
      <w:r>
        <w:rPr>
          <w:rFonts w:ascii="Times New Roman" w:eastAsia="Times New Roman" w:hAnsi="Times New Roman" w:cs="Times New Roman"/>
        </w:rPr>
        <w:t>CAS</w:t>
      </w:r>
      <w:r>
        <w:rPr>
          <w:rFonts w:ascii="Times New Roman" w:eastAsia="Times New Roman" w:hAnsi="Times New Roman" w:cs="Times New Roman"/>
          <w:spacing w:val="18"/>
        </w:rPr>
        <w:t xml:space="preserve"> </w:t>
      </w:r>
      <w:r>
        <w:rPr>
          <w:rFonts w:ascii="SimSun" w:eastAsia="SimSun" w:hAnsi="SimSun" w:cs="SimSun"/>
          <w:spacing w:val="5"/>
        </w:rPr>
        <w:t>号：</w:t>
      </w:r>
      <w:r>
        <w:rPr>
          <w:rFonts w:ascii="Times New Roman" w:eastAsia="Times New Roman" w:hAnsi="Times New Roman" w:cs="Times New Roman"/>
          <w:spacing w:val="5"/>
        </w:rPr>
        <w:t>6363-53-7</w:t>
      </w:r>
      <w:r>
        <w:rPr>
          <w:rFonts w:ascii="SimSun" w:eastAsia="SimSun" w:hAnsi="SimSun" w:cs="SimSun"/>
          <w:spacing w:val="16"/>
        </w:rPr>
        <w:t>）：</w:t>
      </w:r>
      <w:r>
        <w:rPr>
          <w:rFonts w:ascii="SimSun" w:eastAsia="SimSun" w:hAnsi="SimSun" w:cs="SimSun"/>
          <w:spacing w:val="5"/>
        </w:rPr>
        <w:t>纯度≥</w:t>
      </w:r>
      <w:r>
        <w:rPr>
          <w:rFonts w:ascii="Times New Roman" w:eastAsia="Times New Roman" w:hAnsi="Times New Roman" w:cs="Times New Roman"/>
          <w:spacing w:val="5"/>
        </w:rPr>
        <w:t>99.5</w:t>
      </w:r>
      <w:r>
        <w:rPr>
          <w:rFonts w:ascii="Times New Roman" w:eastAsia="Times New Roman" w:hAnsi="Times New Roman" w:cs="Times New Roman"/>
          <w:spacing w:val="4"/>
        </w:rPr>
        <w:t>%</w:t>
      </w:r>
      <w:r>
        <w:rPr>
          <w:rFonts w:ascii="SimSun" w:eastAsia="SimSun" w:hAnsi="SimSun" w:cs="SimSun"/>
          <w:spacing w:val="4"/>
        </w:rPr>
        <w:t>。</w:t>
      </w:r>
    </w:p>
    <w:p>
      <w:pPr>
        <w:pStyle w:val="BodyText"/>
        <w:spacing w:before="221" w:line="327" w:lineRule="auto"/>
        <w:ind w:left="361" w:right="332" w:hanging="19"/>
        <w:rPr>
          <w:rFonts w:ascii="SimSun" w:eastAsia="SimSun" w:hAnsi="SimSun" w:cs="SimSun"/>
        </w:rPr>
      </w:pPr>
      <w:hyperlink r:id="rId15" w:history="1">
        <w:r>
          <w:rPr>
            <w:spacing w:val="8"/>
          </w:rPr>
          <w:t>6.3.2.4</w:t>
        </w:r>
      </w:hyperlink>
      <w:r>
        <w:rPr>
          <w:spacing w:val="8"/>
        </w:rPr>
        <w:t xml:space="preserve">  </w:t>
      </w:r>
      <w:r>
        <w:rPr>
          <w:rFonts w:ascii="SimSun" w:eastAsia="SimSun" w:hAnsi="SimSun" w:cs="SimSun"/>
          <w:spacing w:val="8"/>
        </w:rPr>
        <w:t>麦芽糖标准工作溶液：精密称取适量（精确至</w:t>
      </w:r>
      <w:r>
        <w:rPr>
          <w:rFonts w:ascii="SimSun" w:eastAsia="SimSun" w:hAnsi="SimSun" w:cs="SimSun"/>
          <w:spacing w:val="-40"/>
        </w:rPr>
        <w:t xml:space="preserve"> </w:t>
      </w:r>
      <w:r>
        <w:rPr>
          <w:rFonts w:ascii="Times New Roman" w:eastAsia="Times New Roman" w:hAnsi="Times New Roman" w:cs="Times New Roman"/>
          <w:spacing w:val="8"/>
        </w:rPr>
        <w:t>0.</w:t>
      </w:r>
      <w:r>
        <w:rPr>
          <w:rFonts w:ascii="Times New Roman" w:eastAsia="Times New Roman" w:hAnsi="Times New Roman" w:cs="Times New Roman"/>
          <w:spacing w:val="-25"/>
        </w:rPr>
        <w:t xml:space="preserve"> </w:t>
      </w:r>
      <w:r>
        <w:rPr>
          <w:rFonts w:ascii="Times New Roman" w:eastAsia="Times New Roman" w:hAnsi="Times New Roman" w:cs="Times New Roman"/>
          <w:spacing w:val="8"/>
        </w:rPr>
        <w:t xml:space="preserve">1 </w:t>
      </w:r>
      <w:r>
        <w:rPr>
          <w:rFonts w:ascii="Times New Roman" w:eastAsia="Times New Roman" w:hAnsi="Times New Roman" w:cs="Times New Roman"/>
        </w:rPr>
        <w:t>mg</w:t>
      </w:r>
      <w:r>
        <w:rPr>
          <w:rFonts w:ascii="SimSun" w:eastAsia="SimSun" w:hAnsi="SimSun" w:cs="SimSun"/>
          <w:spacing w:val="8"/>
        </w:rPr>
        <w:t>）麦芽糖标准品，用流动相配置浓度范</w:t>
      </w:r>
      <w:r>
        <w:rPr>
          <w:rFonts w:ascii="SimSun" w:eastAsia="SimSun" w:hAnsi="SimSun" w:cs="SimSun"/>
        </w:rPr>
        <w:t xml:space="preserve"> </w:t>
      </w:r>
      <w:r>
        <w:rPr>
          <w:rFonts w:ascii="SimSun" w:eastAsia="SimSun" w:hAnsi="SimSun" w:cs="SimSun"/>
          <w:spacing w:val="6"/>
        </w:rPr>
        <w:t>围在</w:t>
      </w:r>
      <w:r>
        <w:rPr>
          <w:rFonts w:ascii="SimSun" w:eastAsia="SimSun" w:hAnsi="SimSun" w:cs="SimSun"/>
          <w:spacing w:val="-23"/>
        </w:rPr>
        <w:t xml:space="preserve"> </w:t>
      </w:r>
      <w:r>
        <w:rPr>
          <w:rFonts w:ascii="Times New Roman" w:eastAsia="Times New Roman" w:hAnsi="Times New Roman" w:cs="Times New Roman"/>
          <w:spacing w:val="6"/>
        </w:rPr>
        <w:t xml:space="preserve">1 </w:t>
      </w:r>
      <w:r>
        <w:rPr>
          <w:rFonts w:ascii="Times New Roman" w:eastAsia="Times New Roman" w:hAnsi="Times New Roman" w:cs="Times New Roman"/>
        </w:rPr>
        <w:t>mg</w:t>
      </w:r>
      <w:r>
        <w:rPr>
          <w:rFonts w:ascii="Times New Roman" w:eastAsia="Times New Roman" w:hAnsi="Times New Roman" w:cs="Times New Roman"/>
          <w:spacing w:val="6"/>
        </w:rPr>
        <w:t>/</w:t>
      </w:r>
      <w:r>
        <w:rPr>
          <w:rFonts w:ascii="Times New Roman" w:eastAsia="Times New Roman" w:hAnsi="Times New Roman" w:cs="Times New Roman"/>
        </w:rPr>
        <w:t>mL</w:t>
      </w:r>
      <w:r>
        <w:rPr>
          <w:rFonts w:ascii="SimSun" w:eastAsia="SimSun" w:hAnsi="SimSun" w:cs="SimSun"/>
          <w:spacing w:val="6"/>
        </w:rPr>
        <w:t>～</w:t>
      </w:r>
      <w:r>
        <w:rPr>
          <w:rFonts w:ascii="Times New Roman" w:eastAsia="Times New Roman" w:hAnsi="Times New Roman" w:cs="Times New Roman"/>
          <w:spacing w:val="6"/>
        </w:rPr>
        <w:t xml:space="preserve">10 </w:t>
      </w:r>
      <w:r>
        <w:rPr>
          <w:rFonts w:ascii="Times New Roman" w:eastAsia="Times New Roman" w:hAnsi="Times New Roman" w:cs="Times New Roman"/>
        </w:rPr>
        <w:t>mg</w:t>
      </w:r>
      <w:r>
        <w:rPr>
          <w:rFonts w:ascii="Times New Roman" w:eastAsia="Times New Roman" w:hAnsi="Times New Roman" w:cs="Times New Roman"/>
          <w:spacing w:val="6"/>
        </w:rPr>
        <w:t>/</w:t>
      </w:r>
      <w:r>
        <w:rPr>
          <w:rFonts w:ascii="Times New Roman" w:eastAsia="Times New Roman" w:hAnsi="Times New Roman" w:cs="Times New Roman"/>
        </w:rPr>
        <w:t>mL</w:t>
      </w:r>
      <w:r>
        <w:rPr>
          <w:rFonts w:ascii="Times New Roman" w:eastAsia="Times New Roman" w:hAnsi="Times New Roman" w:cs="Times New Roman"/>
          <w:spacing w:val="30"/>
        </w:rPr>
        <w:t xml:space="preserve"> </w:t>
      </w:r>
      <w:r>
        <w:rPr>
          <w:rFonts w:ascii="SimSun" w:eastAsia="SimSun" w:hAnsi="SimSun" w:cs="SimSun"/>
          <w:spacing w:val="6"/>
        </w:rPr>
        <w:t>的</w:t>
      </w:r>
      <w:r>
        <w:rPr>
          <w:rFonts w:ascii="SimSun" w:eastAsia="SimSun" w:hAnsi="SimSun" w:cs="SimSun"/>
          <w:spacing w:val="-35"/>
        </w:rPr>
        <w:t xml:space="preserve"> </w:t>
      </w:r>
      <w:r>
        <w:rPr>
          <w:rFonts w:ascii="Times New Roman" w:eastAsia="Times New Roman" w:hAnsi="Times New Roman" w:cs="Times New Roman"/>
          <w:spacing w:val="6"/>
        </w:rPr>
        <w:t xml:space="preserve">5 </w:t>
      </w:r>
      <w:r>
        <w:rPr>
          <w:rFonts w:ascii="SimSun" w:eastAsia="SimSun" w:hAnsi="SimSun" w:cs="SimSun"/>
          <w:spacing w:val="6"/>
        </w:rPr>
        <w:t>个不同浓度的系</w:t>
      </w:r>
      <w:r>
        <w:rPr>
          <w:rFonts w:ascii="SimSun" w:eastAsia="SimSun" w:hAnsi="SimSun" w:cs="SimSun"/>
          <w:spacing w:val="5"/>
        </w:rPr>
        <w:t>列标准溶液。</w:t>
      </w:r>
    </w:p>
    <w:p>
      <w:pPr>
        <w:spacing w:line="241" w:lineRule="auto"/>
        <w:rPr>
          <w:rFonts w:ascii="Arial"/>
          <w:sz w:val="21"/>
        </w:rPr>
      </w:pPr>
    </w:p>
    <w:p>
      <w:pPr>
        <w:pStyle w:val="BodyText"/>
        <w:spacing w:before="65" w:line="230" w:lineRule="auto"/>
        <w:ind w:left="342"/>
      </w:pPr>
      <w:r>
        <w:rPr>
          <w:spacing w:val="6"/>
        </w:rPr>
        <w:t>6.3.3</w:t>
      </w:r>
      <w:r>
        <w:rPr>
          <w:spacing w:val="6"/>
        </w:rPr>
        <w:t xml:space="preserve">  </w:t>
      </w:r>
      <w:r>
        <w:rPr>
          <w:spacing w:val="6"/>
        </w:rPr>
        <w:t>仪器和设备</w:t>
      </w:r>
    </w:p>
    <w:p>
      <w:pPr>
        <w:pStyle w:val="BodyText"/>
        <w:spacing w:before="295" w:line="228" w:lineRule="auto"/>
        <w:ind w:left="342"/>
        <w:rPr>
          <w:rFonts w:ascii="SimSun" w:eastAsia="SimSun" w:hAnsi="SimSun" w:cs="SimSun"/>
        </w:rPr>
      </w:pPr>
      <w:hyperlink r:id="rId16" w:history="1">
        <w:r>
          <w:rPr>
            <w:spacing w:val="7"/>
          </w:rPr>
          <w:t>6.3.3.1</w:t>
        </w:r>
      </w:hyperlink>
      <w:r>
        <w:rPr>
          <w:spacing w:val="7"/>
        </w:rPr>
        <w:t xml:space="preserve">  </w:t>
      </w:r>
      <w:r>
        <w:rPr>
          <w:rFonts w:ascii="SimSun" w:eastAsia="SimSun" w:hAnsi="SimSun" w:cs="SimSun"/>
          <w:spacing w:val="7"/>
        </w:rPr>
        <w:t>高效液相色谱仪：配有示差折光检测器。</w:t>
      </w:r>
    </w:p>
    <w:p>
      <w:pPr>
        <w:pStyle w:val="BodyText"/>
        <w:spacing w:before="221" w:line="228" w:lineRule="auto"/>
        <w:ind w:left="342"/>
        <w:rPr>
          <w:rFonts w:ascii="SimSun" w:eastAsia="SimSun" w:hAnsi="SimSun" w:cs="SimSun"/>
        </w:rPr>
      </w:pPr>
      <w:hyperlink r:id="rId17" w:history="1">
        <w:r>
          <w:rPr>
            <w:spacing w:val="3"/>
          </w:rPr>
          <w:t>6.3.3.2</w:t>
        </w:r>
      </w:hyperlink>
      <w:r>
        <w:rPr>
          <w:spacing w:val="3"/>
        </w:rPr>
        <w:t xml:space="preserve">  </w:t>
      </w:r>
      <w:r>
        <w:rPr>
          <w:rFonts w:ascii="SimSun" w:eastAsia="SimSun" w:hAnsi="SimSun" w:cs="SimSun"/>
          <w:spacing w:val="3"/>
        </w:rPr>
        <w:t>流动相真空抽滤脱气装置及</w:t>
      </w:r>
      <w:r>
        <w:rPr>
          <w:rFonts w:ascii="SimSun" w:eastAsia="SimSun" w:hAnsi="SimSun" w:cs="SimSun"/>
          <w:spacing w:val="-25"/>
        </w:rPr>
        <w:t xml:space="preserve"> </w:t>
      </w:r>
      <w:r>
        <w:rPr>
          <w:rFonts w:ascii="Times New Roman" w:eastAsia="Times New Roman" w:hAnsi="Times New Roman" w:cs="Times New Roman"/>
          <w:spacing w:val="3"/>
        </w:rPr>
        <w:t xml:space="preserve">0.22   </w:t>
      </w:r>
      <w:r>
        <w:rPr>
          <w:rFonts w:ascii="SimSun" w:eastAsia="SimSun" w:hAnsi="SimSun" w:cs="SimSun"/>
          <w:spacing w:val="3"/>
        </w:rPr>
        <w:t>μ</w:t>
      </w:r>
      <w:r>
        <w:rPr>
          <w:rFonts w:ascii="Times New Roman" w:eastAsia="Times New Roman" w:hAnsi="Times New Roman" w:cs="Times New Roman"/>
          <w:spacing w:val="3"/>
        </w:rPr>
        <w:t xml:space="preserve">m </w:t>
      </w:r>
      <w:r>
        <w:rPr>
          <w:rFonts w:ascii="SimSun" w:eastAsia="SimSun" w:hAnsi="SimSun" w:cs="SimSun"/>
          <w:spacing w:val="3"/>
        </w:rPr>
        <w:t>或</w:t>
      </w:r>
      <w:r>
        <w:rPr>
          <w:rFonts w:ascii="SimSun" w:eastAsia="SimSun" w:hAnsi="SimSun" w:cs="SimSun"/>
          <w:spacing w:val="-38"/>
        </w:rPr>
        <w:t xml:space="preserve"> </w:t>
      </w:r>
      <w:r>
        <w:rPr>
          <w:rFonts w:ascii="Times New Roman" w:eastAsia="Times New Roman" w:hAnsi="Times New Roman" w:cs="Times New Roman"/>
          <w:spacing w:val="3"/>
        </w:rPr>
        <w:t xml:space="preserve">0.45   </w:t>
      </w:r>
      <w:r>
        <w:rPr>
          <w:rFonts w:ascii="SimSun" w:eastAsia="SimSun" w:hAnsi="SimSun" w:cs="SimSun"/>
          <w:spacing w:val="3"/>
        </w:rPr>
        <w:t>μ</w:t>
      </w:r>
      <w:r>
        <w:rPr>
          <w:rFonts w:ascii="Times New Roman" w:eastAsia="Times New Roman" w:hAnsi="Times New Roman" w:cs="Times New Roman"/>
          <w:spacing w:val="3"/>
        </w:rPr>
        <w:t>m</w:t>
      </w:r>
      <w:r>
        <w:rPr>
          <w:rFonts w:ascii="Times New Roman" w:eastAsia="Times New Roman" w:hAnsi="Times New Roman" w:cs="Times New Roman"/>
          <w:spacing w:val="12"/>
          <w:w w:val="101"/>
        </w:rPr>
        <w:t xml:space="preserve"> </w:t>
      </w:r>
      <w:r>
        <w:rPr>
          <w:rFonts w:ascii="SimSun" w:eastAsia="SimSun" w:hAnsi="SimSun" w:cs="SimSun"/>
          <w:spacing w:val="3"/>
        </w:rPr>
        <w:t>微孔膜。</w:t>
      </w:r>
    </w:p>
    <w:p>
      <w:pPr>
        <w:pStyle w:val="BodyText"/>
        <w:spacing w:before="222" w:line="221" w:lineRule="auto"/>
        <w:ind w:left="342"/>
        <w:rPr>
          <w:rFonts w:ascii="SimSun" w:eastAsia="SimSun" w:hAnsi="SimSun" w:cs="SimSun"/>
        </w:rPr>
      </w:pPr>
      <w:hyperlink r:id="rId18" w:history="1">
        <w:r>
          <w:rPr>
            <w:spacing w:val="3"/>
          </w:rPr>
          <w:t>6.3.3.3</w:t>
        </w:r>
      </w:hyperlink>
      <w:r>
        <w:rPr>
          <w:spacing w:val="21"/>
        </w:rPr>
        <w:t xml:space="preserve">  </w:t>
      </w:r>
      <w:r>
        <w:rPr>
          <w:rFonts w:ascii="SimSun" w:eastAsia="SimSun" w:hAnsi="SimSun" w:cs="SimSun"/>
          <w:spacing w:val="3"/>
        </w:rPr>
        <w:t>电子天平：感量</w:t>
      </w:r>
      <w:r>
        <w:rPr>
          <w:rFonts w:ascii="SimSun" w:eastAsia="SimSun" w:hAnsi="SimSun" w:cs="SimSun"/>
          <w:spacing w:val="-39"/>
        </w:rPr>
        <w:t xml:space="preserve"> </w:t>
      </w:r>
      <w:r>
        <w:rPr>
          <w:rFonts w:ascii="Times New Roman" w:eastAsia="Times New Roman" w:hAnsi="Times New Roman" w:cs="Times New Roman"/>
          <w:spacing w:val="3"/>
        </w:rPr>
        <w:t>0.</w:t>
      </w:r>
      <w:r>
        <w:rPr>
          <w:rFonts w:ascii="Times New Roman" w:eastAsia="Times New Roman" w:hAnsi="Times New Roman" w:cs="Times New Roman"/>
          <w:spacing w:val="-25"/>
        </w:rPr>
        <w:t xml:space="preserve"> </w:t>
      </w:r>
      <w:r>
        <w:rPr>
          <w:rFonts w:ascii="Times New Roman" w:eastAsia="Times New Roman" w:hAnsi="Times New Roman" w:cs="Times New Roman"/>
          <w:spacing w:val="3"/>
        </w:rPr>
        <w:t xml:space="preserve">1 </w:t>
      </w:r>
      <w:r>
        <w:rPr>
          <w:rFonts w:ascii="Times New Roman" w:eastAsia="Times New Roman" w:hAnsi="Times New Roman" w:cs="Times New Roman"/>
        </w:rPr>
        <w:t>mg</w:t>
      </w:r>
      <w:r>
        <w:rPr>
          <w:rFonts w:ascii="SimSun" w:eastAsia="SimSun" w:hAnsi="SimSun" w:cs="SimSun"/>
          <w:spacing w:val="3"/>
        </w:rPr>
        <w:t>。</w:t>
      </w:r>
    </w:p>
    <w:p>
      <w:pPr>
        <w:spacing w:line="241" w:lineRule="auto"/>
        <w:rPr>
          <w:rFonts w:ascii="Arial"/>
          <w:sz w:val="21"/>
        </w:rPr>
      </w:pPr>
    </w:p>
    <w:p>
      <w:pPr>
        <w:pStyle w:val="BodyText"/>
        <w:spacing w:before="65" w:line="229" w:lineRule="auto"/>
        <w:ind w:left="342"/>
      </w:pPr>
      <w:r>
        <w:rPr>
          <w:spacing w:val="6"/>
        </w:rPr>
        <w:t>6.3.4</w:t>
      </w:r>
      <w:r>
        <w:rPr>
          <w:spacing w:val="6"/>
        </w:rPr>
        <w:t xml:space="preserve">  </w:t>
      </w:r>
      <w:r>
        <w:rPr>
          <w:spacing w:val="6"/>
        </w:rPr>
        <w:t>参考色谱条件</w:t>
      </w:r>
      <w:r>
        <w:rPr>
          <w:spacing w:val="-27"/>
        </w:rPr>
        <w:t xml:space="preserve"> </w:t>
      </w:r>
      <w:r>
        <w:rPr>
          <w:spacing w:val="6"/>
        </w:rPr>
        <w:t>1</w:t>
      </w:r>
    </w:p>
    <w:p>
      <w:pPr>
        <w:pStyle w:val="BodyText"/>
        <w:spacing w:before="219" w:line="228" w:lineRule="auto"/>
        <w:ind w:left="342"/>
        <w:rPr>
          <w:rFonts w:ascii="SimSun" w:eastAsia="SimSun" w:hAnsi="SimSun" w:cs="SimSun"/>
        </w:rPr>
      </w:pPr>
      <w:hyperlink r:id="rId19" w:history="1">
        <w:r>
          <w:rPr>
            <w:spacing w:val="5"/>
          </w:rPr>
          <w:t>6.3.4.1</w:t>
        </w:r>
      </w:hyperlink>
      <w:r>
        <w:rPr>
          <w:spacing w:val="5"/>
        </w:rPr>
        <w:t xml:space="preserve">  </w:t>
      </w:r>
      <w:r>
        <w:rPr>
          <w:rFonts w:ascii="SimSun" w:eastAsia="SimSun" w:hAnsi="SimSun" w:cs="SimSun"/>
          <w:spacing w:val="5"/>
        </w:rPr>
        <w:t>色谱柱：氨基键合柱（</w:t>
      </w:r>
      <w:r>
        <w:rPr>
          <w:rFonts w:ascii="Times New Roman" w:eastAsia="Times New Roman" w:hAnsi="Times New Roman" w:cs="Times New Roman"/>
          <w:spacing w:val="5"/>
        </w:rPr>
        <w:t xml:space="preserve">250 </w:t>
      </w:r>
      <w:r>
        <w:rPr>
          <w:rFonts w:ascii="Times New Roman" w:eastAsia="Times New Roman" w:hAnsi="Times New Roman" w:cs="Times New Roman"/>
        </w:rPr>
        <w:t>mm</w:t>
      </w:r>
      <w:r>
        <w:rPr>
          <w:rFonts w:ascii="Times New Roman" w:eastAsia="Times New Roman" w:hAnsi="Times New Roman" w:cs="Times New Roman"/>
          <w:spacing w:val="5"/>
        </w:rPr>
        <w:t xml:space="preserve">×4.6 </w:t>
      </w:r>
      <w:r>
        <w:rPr>
          <w:rFonts w:ascii="Times New Roman" w:eastAsia="Times New Roman" w:hAnsi="Times New Roman" w:cs="Times New Roman"/>
        </w:rPr>
        <w:t>mm</w:t>
      </w:r>
      <w:r>
        <w:rPr>
          <w:rFonts w:ascii="Times New Roman" w:eastAsia="Times New Roman" w:hAnsi="Times New Roman" w:cs="Times New Roman"/>
          <w:spacing w:val="-24"/>
        </w:rPr>
        <w:t xml:space="preserve"> </w:t>
      </w:r>
      <w:r>
        <w:rPr>
          <w:rFonts w:ascii="SimSun" w:eastAsia="SimSun" w:hAnsi="SimSun" w:cs="SimSun"/>
          <w:spacing w:val="5"/>
        </w:rPr>
        <w:t>，粒径</w:t>
      </w:r>
      <w:r>
        <w:rPr>
          <w:rFonts w:ascii="SimSun" w:eastAsia="SimSun" w:hAnsi="SimSun" w:cs="SimSun"/>
          <w:spacing w:val="-35"/>
        </w:rPr>
        <w:t xml:space="preserve"> </w:t>
      </w:r>
      <w:r>
        <w:rPr>
          <w:rFonts w:ascii="Times New Roman" w:eastAsia="Times New Roman" w:hAnsi="Times New Roman" w:cs="Times New Roman"/>
          <w:spacing w:val="5"/>
        </w:rPr>
        <w:t xml:space="preserve">5   </w:t>
      </w:r>
      <w:r>
        <w:rPr>
          <w:rFonts w:ascii="SimSun" w:eastAsia="SimSun" w:hAnsi="SimSun" w:cs="SimSun"/>
          <w:spacing w:val="5"/>
        </w:rPr>
        <w:t>μ</w:t>
      </w:r>
      <w:r>
        <w:rPr>
          <w:rFonts w:ascii="Times New Roman" w:eastAsia="Times New Roman" w:hAnsi="Times New Roman" w:cs="Times New Roman"/>
          <w:spacing w:val="5"/>
        </w:rPr>
        <w:t>m</w:t>
      </w:r>
      <w:r>
        <w:rPr>
          <w:rFonts w:ascii="SimSun" w:eastAsia="SimSun" w:hAnsi="SimSun" w:cs="SimSun"/>
          <w:spacing w:val="4"/>
        </w:rPr>
        <w:t>）或者具有同等性能的其他类型色谱柱。</w:t>
      </w:r>
    </w:p>
    <w:p>
      <w:pPr>
        <w:pStyle w:val="BodyText"/>
        <w:spacing w:before="221" w:line="228" w:lineRule="auto"/>
        <w:ind w:left="342"/>
        <w:rPr>
          <w:rFonts w:ascii="SimSun" w:eastAsia="SimSun" w:hAnsi="SimSun" w:cs="SimSun"/>
        </w:rPr>
      </w:pPr>
      <w:hyperlink r:id="rId20" w:history="1">
        <w:r>
          <w:rPr>
            <w:spacing w:val="4"/>
          </w:rPr>
          <w:t>6.3.4.2</w:t>
        </w:r>
      </w:hyperlink>
      <w:r>
        <w:rPr>
          <w:spacing w:val="4"/>
        </w:rPr>
        <w:t xml:space="preserve">  </w:t>
      </w:r>
      <w:r>
        <w:rPr>
          <w:rFonts w:ascii="SimSun" w:eastAsia="SimSun" w:hAnsi="SimSun" w:cs="SimSun"/>
          <w:spacing w:val="4"/>
        </w:rPr>
        <w:t>检测器温度：</w:t>
      </w:r>
      <w:r>
        <w:rPr>
          <w:rFonts w:ascii="Times New Roman" w:eastAsia="Times New Roman" w:hAnsi="Times New Roman" w:cs="Times New Roman"/>
          <w:spacing w:val="4"/>
        </w:rPr>
        <w:t>40</w:t>
      </w:r>
      <w:r>
        <w:rPr>
          <w:rFonts w:ascii="Times New Roman" w:eastAsia="Times New Roman" w:hAnsi="Times New Roman" w:cs="Times New Roman"/>
          <w:spacing w:val="22"/>
        </w:rPr>
        <w:t xml:space="preserve">  </w:t>
      </w:r>
      <w:r>
        <w:rPr>
          <w:rFonts w:ascii="SimSun" w:eastAsia="SimSun" w:hAnsi="SimSun" w:cs="SimSun"/>
          <w:spacing w:val="4"/>
        </w:rPr>
        <w:t>℃。</w:t>
      </w:r>
    </w:p>
    <w:p>
      <w:pPr>
        <w:pStyle w:val="BodyText"/>
        <w:spacing w:before="222" w:line="228" w:lineRule="auto"/>
        <w:ind w:left="342"/>
        <w:rPr>
          <w:rFonts w:ascii="SimSun" w:eastAsia="SimSun" w:hAnsi="SimSun" w:cs="SimSun"/>
        </w:rPr>
        <w:sectPr>
          <w:headerReference w:type="default" r:id="rId21"/>
          <w:footerReference w:type="default" r:id="rId22"/>
          <w:pgSz w:w="11906" w:h="16839"/>
          <w:pgMar w:top="400" w:right="807" w:bottom="1312" w:left="1083" w:header="0" w:footer="1134" w:gutter="0"/>
          <w:pgNumType w:start="5"/>
          <w:cols w:space="708"/>
        </w:sectPr>
      </w:pPr>
      <w:hyperlink r:id="rId23" w:history="1">
        <w:r>
          <w:rPr>
            <w:spacing w:val="3"/>
          </w:rPr>
          <w:t>6.3.4.3</w:t>
        </w:r>
      </w:hyperlink>
      <w:r>
        <w:rPr>
          <w:spacing w:val="3"/>
        </w:rPr>
        <w:t xml:space="preserve">  </w:t>
      </w:r>
      <w:r>
        <w:rPr>
          <w:rFonts w:ascii="SimSun" w:eastAsia="SimSun" w:hAnsi="SimSun" w:cs="SimSun"/>
          <w:spacing w:val="3"/>
        </w:rPr>
        <w:t>柱温：</w:t>
      </w:r>
      <w:r>
        <w:rPr>
          <w:rFonts w:ascii="Times New Roman" w:eastAsia="Times New Roman" w:hAnsi="Times New Roman" w:cs="Times New Roman"/>
          <w:spacing w:val="3"/>
        </w:rPr>
        <w:t>45</w:t>
      </w:r>
      <w:r>
        <w:rPr>
          <w:rFonts w:ascii="Times New Roman" w:eastAsia="Times New Roman" w:hAnsi="Times New Roman" w:cs="Times New Roman"/>
          <w:spacing w:val="20"/>
          <w:w w:val="101"/>
        </w:rPr>
        <w:t xml:space="preserve">  </w:t>
      </w:r>
      <w:r>
        <w:rPr>
          <w:rFonts w:ascii="SimSun" w:eastAsia="SimSun" w:hAnsi="SimSun" w:cs="SimSun"/>
          <w:spacing w:val="3"/>
        </w:rPr>
        <w:t>℃。</w:t>
      </w:r>
    </w:p>
    <w:p>
      <w:pPr>
        <w:pStyle w:val="BodyText"/>
        <w:spacing w:before="221" w:line="231" w:lineRule="auto"/>
        <w:ind w:left="342"/>
        <w:rPr>
          <w:rFonts w:ascii="SimSun" w:eastAsia="SimSun" w:hAnsi="SimSun" w:cs="SimSun"/>
        </w:rPr>
      </w:pPr>
      <w:hyperlink r:id="rId24" w:history="1">
        <w:r>
          <w:rPr>
            <w:spacing w:val="6"/>
          </w:rPr>
          <w:t>6.3.4.4</w:t>
        </w:r>
      </w:hyperlink>
      <w:r>
        <w:rPr>
          <w:spacing w:val="6"/>
        </w:rPr>
        <w:t xml:space="preserve">  </w:t>
      </w:r>
      <w:r>
        <w:rPr>
          <w:rFonts w:ascii="SimSun" w:eastAsia="SimSun" w:hAnsi="SimSun" w:cs="SimSun"/>
          <w:spacing w:val="6"/>
        </w:rPr>
        <w:t>流速：</w:t>
      </w:r>
      <w:r>
        <w:rPr>
          <w:rFonts w:ascii="Times New Roman" w:eastAsia="Times New Roman" w:hAnsi="Times New Roman" w:cs="Times New Roman"/>
          <w:spacing w:val="6"/>
        </w:rPr>
        <w:t xml:space="preserve">1.0 </w:t>
      </w:r>
      <w:r>
        <w:rPr>
          <w:rFonts w:ascii="Times New Roman" w:eastAsia="Times New Roman" w:hAnsi="Times New Roman" w:cs="Times New Roman"/>
        </w:rPr>
        <w:t>mL</w:t>
      </w:r>
      <w:r>
        <w:rPr>
          <w:rFonts w:ascii="Times New Roman" w:eastAsia="Times New Roman" w:hAnsi="Times New Roman" w:cs="Times New Roman"/>
          <w:spacing w:val="6"/>
        </w:rPr>
        <w:t>/</w:t>
      </w:r>
      <w:r>
        <w:rPr>
          <w:rFonts w:ascii="Times New Roman" w:eastAsia="Times New Roman" w:hAnsi="Times New Roman" w:cs="Times New Roman"/>
        </w:rPr>
        <w:t>min</w:t>
      </w:r>
      <w:r>
        <w:rPr>
          <w:rFonts w:ascii="SimSun" w:eastAsia="SimSun" w:hAnsi="SimSun" w:cs="SimSun"/>
          <w:spacing w:val="6"/>
        </w:rPr>
        <w:t>。</w:t>
      </w:r>
    </w:p>
    <w:p>
      <w:pPr>
        <w:pStyle w:val="BodyText"/>
        <w:spacing w:before="180" w:line="281" w:lineRule="exact"/>
        <w:ind w:left="342"/>
        <w:rPr>
          <w:rFonts w:ascii="SimSun" w:eastAsia="SimSun" w:hAnsi="SimSun" w:cs="SimSun"/>
        </w:rPr>
      </w:pPr>
      <w:hyperlink r:id="rId25" w:history="1">
        <w:r>
          <w:rPr>
            <w:spacing w:val="6"/>
            <w:position w:val="1"/>
          </w:rPr>
          <w:t>6.3.4.5</w:t>
        </w:r>
      </w:hyperlink>
      <w:r>
        <w:rPr>
          <w:spacing w:val="6"/>
          <w:position w:val="1"/>
        </w:rPr>
        <w:t xml:space="preserve">  </w:t>
      </w:r>
      <w:r>
        <w:rPr>
          <w:rFonts w:ascii="SimSun" w:eastAsia="SimSun" w:hAnsi="SimSun" w:cs="SimSun"/>
          <w:spacing w:val="6"/>
          <w:position w:val="1"/>
        </w:rPr>
        <w:t>流动相：乙腈：水</w:t>
      </w:r>
      <w:r>
        <w:rPr>
          <w:rFonts w:ascii="Times New Roman" w:eastAsia="Times New Roman" w:hAnsi="Times New Roman" w:cs="Times New Roman"/>
          <w:spacing w:val="6"/>
          <w:position w:val="1"/>
        </w:rPr>
        <w:t>=75</w:t>
      </w:r>
      <w:r>
        <w:rPr>
          <w:rFonts w:ascii="SimSun" w:eastAsia="SimSun" w:hAnsi="SimSun" w:cs="SimSun"/>
          <w:spacing w:val="6"/>
          <w:position w:val="1"/>
        </w:rPr>
        <w:t>：</w:t>
      </w:r>
      <w:r>
        <w:rPr>
          <w:rFonts w:ascii="Times New Roman" w:eastAsia="Times New Roman" w:hAnsi="Times New Roman" w:cs="Times New Roman"/>
          <w:spacing w:val="6"/>
          <w:position w:val="1"/>
        </w:rPr>
        <w:t>25</w:t>
      </w:r>
      <w:r>
        <w:rPr>
          <w:rFonts w:ascii="SimSun" w:eastAsia="SimSun" w:hAnsi="SimSun" w:cs="SimSun"/>
          <w:spacing w:val="6"/>
          <w:position w:val="1"/>
        </w:rPr>
        <w:t>。</w:t>
      </w:r>
    </w:p>
    <w:p>
      <w:pPr>
        <w:pStyle w:val="BodyText"/>
        <w:spacing w:before="225" w:line="221" w:lineRule="auto"/>
        <w:ind w:left="342"/>
        <w:rPr>
          <w:rFonts w:ascii="SimSun" w:eastAsia="SimSun" w:hAnsi="SimSun" w:cs="SimSun"/>
        </w:rPr>
      </w:pPr>
      <w:hyperlink r:id="rId26" w:history="1">
        <w:r>
          <w:rPr>
            <w:spacing w:val="4"/>
          </w:rPr>
          <w:t>6.3.4.6</w:t>
        </w:r>
      </w:hyperlink>
      <w:r>
        <w:rPr>
          <w:spacing w:val="4"/>
        </w:rPr>
        <w:t xml:space="preserve">  </w:t>
      </w:r>
      <w:r>
        <w:rPr>
          <w:rFonts w:ascii="SimSun" w:eastAsia="SimSun" w:hAnsi="SimSun" w:cs="SimSun"/>
          <w:spacing w:val="4"/>
        </w:rPr>
        <w:t>进样量：</w:t>
      </w:r>
      <w:r>
        <w:rPr>
          <w:rFonts w:ascii="Times New Roman" w:eastAsia="Times New Roman" w:hAnsi="Times New Roman" w:cs="Times New Roman"/>
          <w:spacing w:val="4"/>
        </w:rPr>
        <w:t>20</w:t>
      </w:r>
      <w:r>
        <w:rPr>
          <w:rFonts w:ascii="Times New Roman" w:eastAsia="Times New Roman" w:hAnsi="Times New Roman" w:cs="Times New Roman"/>
          <w:spacing w:val="26"/>
          <w:w w:val="101"/>
        </w:rPr>
        <w:t xml:space="preserve"> </w:t>
      </w:r>
      <w:r>
        <w:rPr>
          <w:rFonts w:ascii="Times New Roman" w:eastAsia="Times New Roman" w:hAnsi="Times New Roman" w:cs="Times New Roman"/>
          <w:spacing w:val="4"/>
        </w:rPr>
        <w:t>µL</w:t>
      </w:r>
      <w:r>
        <w:rPr>
          <w:rFonts w:ascii="SimSun" w:eastAsia="SimSun" w:hAnsi="SimSun" w:cs="SimSun"/>
          <w:spacing w:val="4"/>
        </w:rPr>
        <w:t>。</w:t>
      </w:r>
    </w:p>
    <w:p>
      <w:pPr>
        <w:spacing w:line="221" w:lineRule="auto"/>
        <w:rPr>
          <w:rFonts w:ascii="SimSun" w:eastAsia="SimSun" w:hAnsi="SimSun" w:cs="SimSun"/>
        </w:rPr>
        <w:sectPr>
          <w:headerReference w:type="default" r:id="rId27"/>
          <w:footerReference w:type="default" r:id="rId28"/>
          <w:type w:val="nextPage"/>
          <w:pgSz w:w="11906" w:h="16839"/>
          <w:pgMar w:top="400" w:right="807" w:bottom="1312" w:left="1083" w:header="0" w:footer="1134" w:gutter="0"/>
          <w:pgNumType w:start="6"/>
          <w:cols w:space="708"/>
          <w:titlePg w:val="0"/>
        </w:sectPr>
      </w:pPr>
    </w:p>
    <w:p>
      <w:pPr>
        <w:spacing w:line="244" w:lineRule="auto"/>
        <w:rPr>
          <w:rFonts w:ascii="Arial"/>
          <w:sz w:val="21"/>
        </w:rPr>
      </w:pPr>
      <w:r>
        <w:pict>
          <v:shape id="_x0000_s1025" style="width:41pt;height:0.8pt;margin-top:588.2pt;margin-left:279.08pt;mso-position-horizontal-relative:page;mso-position-vertical-relative:page;position:absolute;z-index:-251658240" coordorigin="0,0" coordsize="820,16" o:allowincell="f" path="m7,7l811,7e" filled="f" strokecolor="black" strokeweight="0.79pt">
            <v:stroke joinstyle="bevel" endcap="square"/>
          </v:shape>
        </w:pict>
      </w: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pStyle w:val="BodyText"/>
        <w:spacing w:before="65" w:line="265" w:lineRule="exact"/>
        <w:ind w:left="7806"/>
      </w:pPr>
      <w:r>
        <w:rPr>
          <w:position w:val="1"/>
        </w:rPr>
        <w:t>GB</w:t>
      </w:r>
      <w:r>
        <w:rPr>
          <w:spacing w:val="7"/>
          <w:position w:val="1"/>
        </w:rPr>
        <w:t>/T</w:t>
      </w:r>
      <w:r>
        <w:rPr>
          <w:spacing w:val="7"/>
          <w:position w:val="1"/>
        </w:rPr>
        <w:t xml:space="preserve"> </w:t>
      </w:r>
      <w:r>
        <w:rPr>
          <w:spacing w:val="7"/>
          <w:position w:val="1"/>
        </w:rPr>
        <w:t>20882.5</w:t>
      </w:r>
      <w:r>
        <w:rPr>
          <w:rFonts w:ascii="Times New Roman" w:eastAsia="Times New Roman" w:hAnsi="Times New Roman" w:cs="Times New Roman"/>
          <w:spacing w:val="7"/>
          <w:position w:val="1"/>
        </w:rPr>
        <w:t>—</w:t>
      </w:r>
      <w:r>
        <w:rPr>
          <w:position w:val="1"/>
        </w:rPr>
        <w:t>XXXX</w:t>
      </w:r>
    </w:p>
    <w:p>
      <w:pPr>
        <w:pStyle w:val="BodyText"/>
        <w:spacing w:before="249" w:line="229" w:lineRule="auto"/>
        <w:ind w:left="342"/>
      </w:pPr>
      <w:r>
        <w:rPr>
          <w:spacing w:val="6"/>
        </w:rPr>
        <w:t>6.3.5</w:t>
      </w:r>
      <w:r>
        <w:rPr>
          <w:spacing w:val="6"/>
        </w:rPr>
        <w:t xml:space="preserve">  </w:t>
      </w:r>
      <w:r>
        <w:rPr>
          <w:spacing w:val="6"/>
        </w:rPr>
        <w:t>参考色谱条件</w:t>
      </w:r>
      <w:r>
        <w:rPr>
          <w:spacing w:val="-39"/>
        </w:rPr>
        <w:t xml:space="preserve"> </w:t>
      </w:r>
      <w:r>
        <w:rPr>
          <w:spacing w:val="6"/>
        </w:rPr>
        <w:t>2</w:t>
      </w:r>
    </w:p>
    <w:p>
      <w:pPr>
        <w:pStyle w:val="BodyText"/>
        <w:spacing w:before="219" w:line="258" w:lineRule="auto"/>
        <w:ind w:left="342" w:right="348"/>
        <w:rPr>
          <w:rFonts w:ascii="SimSun" w:eastAsia="SimSun" w:hAnsi="SimSun" w:cs="SimSun"/>
        </w:rPr>
      </w:pPr>
      <w:hyperlink r:id="rId29" w:history="1">
        <w:r>
          <w:rPr>
            <w:spacing w:val="6"/>
          </w:rPr>
          <w:t>6.3.5.1</w:t>
        </w:r>
      </w:hyperlink>
      <w:r>
        <w:rPr>
          <w:spacing w:val="6"/>
        </w:rPr>
        <w:t xml:space="preserve">  </w:t>
      </w:r>
      <w:r>
        <w:rPr>
          <w:rFonts w:ascii="SimSun" w:eastAsia="SimSun" w:hAnsi="SimSun" w:cs="SimSun"/>
          <w:spacing w:val="6"/>
        </w:rPr>
        <w:t>色谱柱：钙型阳离子交换树脂柱（</w:t>
      </w:r>
      <w:r>
        <w:rPr>
          <w:rFonts w:ascii="Times New Roman" w:eastAsia="Times New Roman" w:hAnsi="Times New Roman" w:cs="Times New Roman"/>
          <w:spacing w:val="6"/>
        </w:rPr>
        <w:t xml:space="preserve">300 </w:t>
      </w:r>
      <w:r>
        <w:rPr>
          <w:rFonts w:ascii="Times New Roman" w:eastAsia="Times New Roman" w:hAnsi="Times New Roman" w:cs="Times New Roman"/>
        </w:rPr>
        <w:t>mm</w:t>
      </w:r>
      <w:r>
        <w:rPr>
          <w:rFonts w:ascii="Times New Roman" w:eastAsia="Times New Roman" w:hAnsi="Times New Roman" w:cs="Times New Roman"/>
          <w:spacing w:val="6"/>
        </w:rPr>
        <w:t xml:space="preserve">×7.8 </w:t>
      </w:r>
      <w:r>
        <w:rPr>
          <w:rFonts w:ascii="Times New Roman" w:eastAsia="Times New Roman" w:hAnsi="Times New Roman" w:cs="Times New Roman"/>
        </w:rPr>
        <w:t>mm</w:t>
      </w:r>
      <w:r>
        <w:rPr>
          <w:rFonts w:ascii="Times New Roman" w:eastAsia="Times New Roman" w:hAnsi="Times New Roman" w:cs="Times New Roman"/>
          <w:spacing w:val="-3"/>
        </w:rPr>
        <w:t xml:space="preserve"> </w:t>
      </w:r>
      <w:r>
        <w:rPr>
          <w:rFonts w:ascii="SimSun" w:eastAsia="SimSun" w:hAnsi="SimSun" w:cs="SimSun"/>
          <w:spacing w:val="6"/>
        </w:rPr>
        <w:t>，粒径</w:t>
      </w:r>
      <w:r>
        <w:rPr>
          <w:rFonts w:ascii="SimSun" w:eastAsia="SimSun" w:hAnsi="SimSun" w:cs="SimSun"/>
          <w:spacing w:val="-39"/>
        </w:rPr>
        <w:t xml:space="preserve"> </w:t>
      </w:r>
      <w:r>
        <w:rPr>
          <w:rFonts w:ascii="Times New Roman" w:eastAsia="Times New Roman" w:hAnsi="Times New Roman" w:cs="Times New Roman"/>
          <w:spacing w:val="6"/>
        </w:rPr>
        <w:t xml:space="preserve">9   </w:t>
      </w:r>
      <w:r>
        <w:rPr>
          <w:rFonts w:ascii="SimSun" w:eastAsia="SimSun" w:hAnsi="SimSun" w:cs="SimSun"/>
          <w:spacing w:val="6"/>
        </w:rPr>
        <w:t>μ</w:t>
      </w:r>
      <w:r>
        <w:rPr>
          <w:rFonts w:ascii="Times New Roman" w:eastAsia="Times New Roman" w:hAnsi="Times New Roman" w:cs="Times New Roman"/>
          <w:spacing w:val="6"/>
        </w:rPr>
        <w:t>m</w:t>
      </w:r>
      <w:r>
        <w:rPr>
          <w:rFonts w:ascii="SimSun" w:eastAsia="SimSun" w:hAnsi="SimSun" w:cs="SimSun"/>
          <w:spacing w:val="6"/>
        </w:rPr>
        <w:t>）或者具有同等性能的其他</w:t>
      </w:r>
      <w:r>
        <w:rPr>
          <w:rFonts w:ascii="SimSun" w:eastAsia="SimSun" w:hAnsi="SimSun" w:cs="SimSun"/>
        </w:rPr>
        <w:t xml:space="preserve"> </w:t>
      </w:r>
      <w:r>
        <w:rPr>
          <w:rFonts w:ascii="SimSun" w:eastAsia="SimSun" w:hAnsi="SimSun" w:cs="SimSun"/>
          <w:spacing w:val="6"/>
        </w:rPr>
        <w:t>类型色谱柱。</w:t>
      </w:r>
    </w:p>
    <w:p>
      <w:pPr>
        <w:pStyle w:val="BodyText"/>
        <w:spacing w:before="221" w:line="228" w:lineRule="auto"/>
        <w:ind w:left="342"/>
        <w:rPr>
          <w:rFonts w:ascii="SimSun" w:eastAsia="SimSun" w:hAnsi="SimSun" w:cs="SimSun"/>
        </w:rPr>
      </w:pPr>
      <w:hyperlink r:id="rId30" w:history="1">
        <w:r>
          <w:rPr>
            <w:spacing w:val="6"/>
          </w:rPr>
          <w:t>6.3.5.2</w:t>
        </w:r>
      </w:hyperlink>
      <w:r>
        <w:rPr>
          <w:spacing w:val="6"/>
        </w:rPr>
        <w:t xml:space="preserve">  </w:t>
      </w:r>
      <w:r>
        <w:rPr>
          <w:rFonts w:ascii="SimSun" w:eastAsia="SimSun" w:hAnsi="SimSun" w:cs="SimSun"/>
          <w:spacing w:val="6"/>
        </w:rPr>
        <w:t>检测器温度：</w:t>
      </w:r>
      <w:r>
        <w:rPr>
          <w:rFonts w:ascii="Times New Roman" w:eastAsia="Times New Roman" w:hAnsi="Times New Roman" w:cs="Times New Roman"/>
          <w:spacing w:val="6"/>
        </w:rPr>
        <w:t>40</w:t>
      </w:r>
      <w:r>
        <w:rPr>
          <w:rFonts w:ascii="SimSun" w:eastAsia="SimSun" w:hAnsi="SimSun" w:cs="SimSun"/>
          <w:spacing w:val="6"/>
        </w:rPr>
        <w:t>℃。</w:t>
      </w:r>
    </w:p>
    <w:p>
      <w:pPr>
        <w:pStyle w:val="BodyText"/>
        <w:spacing w:before="221" w:line="228" w:lineRule="auto"/>
        <w:ind w:left="342"/>
        <w:rPr>
          <w:rFonts w:ascii="SimSun" w:eastAsia="SimSun" w:hAnsi="SimSun" w:cs="SimSun"/>
        </w:rPr>
      </w:pPr>
      <w:hyperlink r:id="rId31" w:history="1">
        <w:r>
          <w:rPr>
            <w:spacing w:val="5"/>
          </w:rPr>
          <w:t>6.3.5.3</w:t>
        </w:r>
      </w:hyperlink>
      <w:r>
        <w:rPr>
          <w:spacing w:val="5"/>
        </w:rPr>
        <w:t xml:space="preserve">  </w:t>
      </w:r>
      <w:r>
        <w:rPr>
          <w:rFonts w:ascii="SimSun" w:eastAsia="SimSun" w:hAnsi="SimSun" w:cs="SimSun"/>
          <w:spacing w:val="5"/>
        </w:rPr>
        <w:t>柱温：</w:t>
      </w:r>
      <w:r>
        <w:rPr>
          <w:rFonts w:ascii="Times New Roman" w:eastAsia="Times New Roman" w:hAnsi="Times New Roman" w:cs="Times New Roman"/>
          <w:spacing w:val="5"/>
        </w:rPr>
        <w:t>80</w:t>
      </w:r>
      <w:r>
        <w:rPr>
          <w:rFonts w:ascii="SimSun" w:eastAsia="SimSun" w:hAnsi="SimSun" w:cs="SimSun"/>
          <w:spacing w:val="5"/>
        </w:rPr>
        <w:t>℃。</w:t>
      </w:r>
    </w:p>
    <w:p>
      <w:pPr>
        <w:pStyle w:val="BodyText"/>
        <w:spacing w:before="220" w:line="231" w:lineRule="auto"/>
        <w:ind w:left="342"/>
        <w:rPr>
          <w:rFonts w:ascii="SimSun" w:eastAsia="SimSun" w:hAnsi="SimSun" w:cs="SimSun"/>
        </w:rPr>
      </w:pPr>
      <w:hyperlink r:id="rId32" w:history="1">
        <w:r>
          <w:rPr>
            <w:spacing w:val="6"/>
          </w:rPr>
          <w:t>6.3.5.4</w:t>
        </w:r>
      </w:hyperlink>
      <w:r>
        <w:rPr>
          <w:spacing w:val="6"/>
        </w:rPr>
        <w:t xml:space="preserve">  </w:t>
      </w:r>
      <w:r>
        <w:rPr>
          <w:rFonts w:ascii="SimSun" w:eastAsia="SimSun" w:hAnsi="SimSun" w:cs="SimSun"/>
          <w:spacing w:val="6"/>
        </w:rPr>
        <w:t>流速：</w:t>
      </w:r>
      <w:r>
        <w:rPr>
          <w:rFonts w:ascii="Times New Roman" w:eastAsia="Times New Roman" w:hAnsi="Times New Roman" w:cs="Times New Roman"/>
          <w:spacing w:val="6"/>
        </w:rPr>
        <w:t xml:space="preserve">0.6 </w:t>
      </w:r>
      <w:r>
        <w:rPr>
          <w:rFonts w:ascii="Times New Roman" w:eastAsia="Times New Roman" w:hAnsi="Times New Roman" w:cs="Times New Roman"/>
        </w:rPr>
        <w:t>mL</w:t>
      </w:r>
      <w:r>
        <w:rPr>
          <w:rFonts w:ascii="Times New Roman" w:eastAsia="Times New Roman" w:hAnsi="Times New Roman" w:cs="Times New Roman"/>
          <w:spacing w:val="6"/>
        </w:rPr>
        <w:t>/</w:t>
      </w:r>
      <w:r>
        <w:rPr>
          <w:rFonts w:ascii="Times New Roman" w:eastAsia="Times New Roman" w:hAnsi="Times New Roman" w:cs="Times New Roman"/>
        </w:rPr>
        <w:t>min</w:t>
      </w:r>
      <w:r>
        <w:rPr>
          <w:rFonts w:ascii="SimSun" w:eastAsia="SimSun" w:hAnsi="SimSun" w:cs="SimSun"/>
          <w:spacing w:val="6"/>
        </w:rPr>
        <w:t>。</w:t>
      </w:r>
    </w:p>
    <w:p>
      <w:pPr>
        <w:pStyle w:val="BodyText"/>
        <w:spacing w:before="217" w:line="228" w:lineRule="auto"/>
        <w:ind w:left="342"/>
        <w:rPr>
          <w:rFonts w:ascii="SimSun" w:eastAsia="SimSun" w:hAnsi="SimSun" w:cs="SimSun"/>
        </w:rPr>
      </w:pPr>
      <w:hyperlink r:id="rId33" w:history="1">
        <w:r>
          <w:rPr>
            <w:spacing w:val="5"/>
          </w:rPr>
          <w:t>6.3.5.5</w:t>
        </w:r>
      </w:hyperlink>
      <w:r>
        <w:rPr>
          <w:spacing w:val="5"/>
        </w:rPr>
        <w:t xml:space="preserve">  </w:t>
      </w:r>
      <w:r>
        <w:rPr>
          <w:rFonts w:ascii="SimSun" w:eastAsia="SimSun" w:hAnsi="SimSun" w:cs="SimSun"/>
          <w:spacing w:val="5"/>
        </w:rPr>
        <w:t>流动相：水。</w:t>
      </w:r>
    </w:p>
    <w:p>
      <w:pPr>
        <w:pStyle w:val="BodyText"/>
        <w:spacing w:before="221" w:line="221" w:lineRule="auto"/>
        <w:ind w:left="342"/>
        <w:rPr>
          <w:rFonts w:ascii="SimSun" w:eastAsia="SimSun" w:hAnsi="SimSun" w:cs="SimSun"/>
        </w:rPr>
      </w:pPr>
      <w:hyperlink r:id="rId34" w:history="1">
        <w:r>
          <w:rPr>
            <w:spacing w:val="4"/>
          </w:rPr>
          <w:t>6.3.5.6</w:t>
        </w:r>
      </w:hyperlink>
      <w:r>
        <w:rPr>
          <w:spacing w:val="4"/>
        </w:rPr>
        <w:t xml:space="preserve">  </w:t>
      </w:r>
      <w:r>
        <w:rPr>
          <w:rFonts w:ascii="SimSun" w:eastAsia="SimSun" w:hAnsi="SimSun" w:cs="SimSun"/>
          <w:spacing w:val="4"/>
        </w:rPr>
        <w:t>进样量：</w:t>
      </w:r>
      <w:r>
        <w:rPr>
          <w:rFonts w:ascii="Times New Roman" w:eastAsia="Times New Roman" w:hAnsi="Times New Roman" w:cs="Times New Roman"/>
          <w:spacing w:val="4"/>
        </w:rPr>
        <w:t>20</w:t>
      </w:r>
      <w:r>
        <w:rPr>
          <w:rFonts w:ascii="Times New Roman" w:eastAsia="Times New Roman" w:hAnsi="Times New Roman" w:cs="Times New Roman"/>
          <w:spacing w:val="26"/>
          <w:w w:val="101"/>
        </w:rPr>
        <w:t xml:space="preserve"> </w:t>
      </w:r>
      <w:r>
        <w:rPr>
          <w:rFonts w:ascii="Times New Roman" w:eastAsia="Times New Roman" w:hAnsi="Times New Roman" w:cs="Times New Roman"/>
          <w:spacing w:val="4"/>
        </w:rPr>
        <w:t>µL</w:t>
      </w:r>
      <w:r>
        <w:rPr>
          <w:rFonts w:ascii="SimSun" w:eastAsia="SimSun" w:hAnsi="SimSun" w:cs="SimSun"/>
          <w:spacing w:val="4"/>
        </w:rPr>
        <w:t>。</w:t>
      </w:r>
    </w:p>
    <w:p>
      <w:pPr>
        <w:pStyle w:val="BodyText"/>
        <w:spacing w:before="229" w:line="229" w:lineRule="auto"/>
        <w:ind w:left="342"/>
      </w:pPr>
      <w:r>
        <w:rPr>
          <w:spacing w:val="4"/>
        </w:rPr>
        <w:t>6.3.6</w:t>
      </w:r>
      <w:r>
        <w:rPr>
          <w:spacing w:val="13"/>
        </w:rPr>
        <w:t xml:space="preserve">  </w:t>
      </w:r>
      <w:r>
        <w:rPr>
          <w:spacing w:val="4"/>
        </w:rPr>
        <w:t>分析步骤</w:t>
      </w:r>
    </w:p>
    <w:p>
      <w:pPr>
        <w:pStyle w:val="BodyText"/>
        <w:spacing w:before="220" w:line="228" w:lineRule="auto"/>
        <w:ind w:left="342"/>
      </w:pPr>
      <w:hyperlink r:id="rId35" w:history="1">
        <w:r>
          <w:rPr>
            <w:spacing w:val="6"/>
          </w:rPr>
          <w:t>6.3.6.1</w:t>
        </w:r>
      </w:hyperlink>
      <w:r>
        <w:rPr>
          <w:spacing w:val="6"/>
        </w:rPr>
        <w:t xml:space="preserve">  </w:t>
      </w:r>
      <w:r>
        <w:rPr>
          <w:spacing w:val="6"/>
        </w:rPr>
        <w:t>标准曲线的绘制</w:t>
      </w:r>
    </w:p>
    <w:p>
      <w:pPr>
        <w:spacing w:before="221" w:line="481" w:lineRule="exact"/>
        <w:ind w:left="761"/>
        <w:rPr>
          <w:rFonts w:ascii="SimSun" w:eastAsia="SimSun" w:hAnsi="SimSun" w:cs="SimSun"/>
          <w:sz w:val="20"/>
          <w:szCs w:val="20"/>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width:589.25pt;height:118.95pt;margin-top:50.83pt;margin-left:-44.24pt;position:absolute;rotation:315;z-index:-251657216" filled="t" fillcolor="black" stroked="f">
            <v:fill opacity="16448f"/>
            <v:textpath style="font-family:SimSun;font-size:119pt;mso-text-shadow:auto;v-text-kern:t" string="征求意见稿"/>
          </v:shape>
        </w:pict>
      </w:r>
      <w:r>
        <w:rPr>
          <w:rFonts w:ascii="SimSun" w:eastAsia="SimSun" w:hAnsi="SimSun" w:cs="SimSun"/>
          <w:spacing w:val="8"/>
          <w:position w:val="21"/>
          <w:sz w:val="20"/>
          <w:szCs w:val="20"/>
        </w:rPr>
        <w:t>将麦芽糖标准工作溶液分别进样后，</w:t>
      </w:r>
      <w:r>
        <w:rPr>
          <w:rFonts w:ascii="SimSun" w:eastAsia="SimSun" w:hAnsi="SimSun" w:cs="SimSun"/>
          <w:spacing w:val="-43"/>
          <w:position w:val="21"/>
          <w:sz w:val="20"/>
          <w:szCs w:val="20"/>
        </w:rPr>
        <w:t xml:space="preserve"> </w:t>
      </w:r>
      <w:r>
        <w:rPr>
          <w:rFonts w:ascii="SimSun" w:eastAsia="SimSun" w:hAnsi="SimSun" w:cs="SimSun"/>
          <w:spacing w:val="8"/>
          <w:position w:val="21"/>
          <w:sz w:val="20"/>
          <w:szCs w:val="20"/>
        </w:rPr>
        <w:t>以浓度为横坐标，峰面积为纵坐标绘制标准曲线。</w:t>
      </w:r>
    </w:p>
    <w:p>
      <w:pPr>
        <w:pStyle w:val="BodyText"/>
        <w:spacing w:line="221" w:lineRule="auto"/>
        <w:ind w:left="704"/>
        <w:rPr>
          <w:rFonts w:ascii="SimSun" w:eastAsia="SimSun" w:hAnsi="SimSun" w:cs="SimSun"/>
          <w:sz w:val="18"/>
          <w:szCs w:val="18"/>
        </w:rPr>
      </w:pPr>
      <w:r>
        <w:rPr>
          <w:spacing w:val="-1"/>
          <w:sz w:val="18"/>
          <w:szCs w:val="18"/>
        </w:rPr>
        <w:t>注：</w:t>
      </w:r>
      <w:r>
        <w:rPr>
          <w:rFonts w:ascii="SimSun" w:eastAsia="SimSun" w:hAnsi="SimSun" w:cs="SimSun"/>
          <w:spacing w:val="-1"/>
          <w:sz w:val="18"/>
          <w:szCs w:val="18"/>
        </w:rPr>
        <w:t>如有自动进样装置，可用程序稀释来配制标准工作溶液。</w:t>
      </w:r>
    </w:p>
    <w:p>
      <w:pPr>
        <w:pStyle w:val="BodyText"/>
        <w:spacing w:before="240" w:line="231" w:lineRule="auto"/>
        <w:ind w:left="342"/>
      </w:pPr>
      <w:hyperlink r:id="rId36" w:history="1">
        <w:r>
          <w:rPr>
            <w:spacing w:val="5"/>
          </w:rPr>
          <w:t>6.3.6.2</w:t>
        </w:r>
      </w:hyperlink>
      <w:r>
        <w:rPr>
          <w:spacing w:val="5"/>
        </w:rPr>
        <w:t xml:space="preserve">  </w:t>
      </w:r>
      <w:r>
        <w:rPr>
          <w:spacing w:val="5"/>
        </w:rPr>
        <w:t>样品处理</w:t>
      </w:r>
    </w:p>
    <w:p>
      <w:pPr>
        <w:spacing w:before="216" w:line="255" w:lineRule="auto"/>
        <w:ind w:left="346" w:right="326" w:firstLine="415"/>
        <w:rPr>
          <w:rFonts w:ascii="SimSun" w:eastAsia="SimSun" w:hAnsi="SimSun" w:cs="SimSun"/>
          <w:sz w:val="20"/>
          <w:szCs w:val="20"/>
        </w:rPr>
      </w:pPr>
      <w:r>
        <w:rPr>
          <w:rFonts w:ascii="SimSun" w:eastAsia="SimSun" w:hAnsi="SimSun" w:cs="SimSun"/>
          <w:spacing w:val="7"/>
          <w:sz w:val="20"/>
          <w:szCs w:val="20"/>
        </w:rPr>
        <w:t>称取样品约</w:t>
      </w:r>
      <w:r>
        <w:rPr>
          <w:rFonts w:ascii="Times New Roman" w:eastAsia="Times New Roman" w:hAnsi="Times New Roman" w:cs="Times New Roman"/>
          <w:spacing w:val="7"/>
          <w:sz w:val="20"/>
          <w:szCs w:val="20"/>
        </w:rPr>
        <w:t>0.25 g</w:t>
      </w:r>
      <w:r>
        <w:rPr>
          <w:rFonts w:ascii="SimSun" w:eastAsia="SimSun" w:hAnsi="SimSun" w:cs="SimSun"/>
          <w:spacing w:val="7"/>
          <w:sz w:val="20"/>
          <w:szCs w:val="20"/>
        </w:rPr>
        <w:t>（精确至</w:t>
      </w:r>
      <w:r>
        <w:rPr>
          <w:rFonts w:ascii="Times New Roman" w:eastAsia="Times New Roman" w:hAnsi="Times New Roman" w:cs="Times New Roman"/>
          <w:spacing w:val="7"/>
          <w:sz w:val="20"/>
          <w:szCs w:val="20"/>
        </w:rPr>
        <w:t>0.</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7"/>
          <w:sz w:val="20"/>
          <w:szCs w:val="20"/>
        </w:rPr>
        <w:t xml:space="preserve">1 </w:t>
      </w:r>
      <w:r>
        <w:rPr>
          <w:rFonts w:ascii="Times New Roman" w:eastAsia="Times New Roman" w:hAnsi="Times New Roman" w:cs="Times New Roman"/>
          <w:sz w:val="20"/>
          <w:szCs w:val="20"/>
        </w:rPr>
        <w:t>mg</w:t>
      </w:r>
      <w:r>
        <w:rPr>
          <w:rFonts w:ascii="SimSun" w:eastAsia="SimSun" w:hAnsi="SimSun" w:cs="SimSun"/>
          <w:spacing w:val="15"/>
          <w:sz w:val="20"/>
          <w:szCs w:val="20"/>
        </w:rPr>
        <w:t>），</w:t>
      </w:r>
      <w:r>
        <w:rPr>
          <w:rFonts w:ascii="SimSun" w:eastAsia="SimSun" w:hAnsi="SimSun" w:cs="SimSun"/>
          <w:spacing w:val="7"/>
          <w:sz w:val="20"/>
          <w:szCs w:val="20"/>
        </w:rPr>
        <w:t>加入至</w:t>
      </w:r>
      <w:r>
        <w:rPr>
          <w:rFonts w:ascii="Times New Roman" w:eastAsia="Times New Roman" w:hAnsi="Times New Roman" w:cs="Times New Roman"/>
          <w:spacing w:val="7"/>
          <w:sz w:val="20"/>
          <w:szCs w:val="20"/>
        </w:rPr>
        <w:t xml:space="preserve">50 </w:t>
      </w:r>
      <w:r>
        <w:rPr>
          <w:rFonts w:ascii="Times New Roman" w:eastAsia="Times New Roman" w:hAnsi="Times New Roman" w:cs="Times New Roman"/>
          <w:sz w:val="20"/>
          <w:szCs w:val="20"/>
        </w:rPr>
        <w:t>mL</w:t>
      </w:r>
      <w:r>
        <w:rPr>
          <w:rFonts w:ascii="SimSun" w:eastAsia="SimSun" w:hAnsi="SimSun" w:cs="SimSun"/>
          <w:spacing w:val="7"/>
          <w:sz w:val="20"/>
          <w:szCs w:val="20"/>
        </w:rPr>
        <w:t>容量瓶中并用流动相定容至刻度，摇匀，用</w:t>
      </w:r>
      <w:r>
        <w:rPr>
          <w:rFonts w:ascii="Times New Roman" w:eastAsia="Times New Roman" w:hAnsi="Times New Roman" w:cs="Times New Roman"/>
          <w:spacing w:val="7"/>
          <w:sz w:val="20"/>
          <w:szCs w:val="20"/>
        </w:rPr>
        <w:t>0.22</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6"/>
          <w:sz w:val="20"/>
          <w:szCs w:val="20"/>
        </w:rPr>
        <w:t>μm</w:t>
      </w:r>
      <w:r>
        <w:rPr>
          <w:rFonts w:ascii="SimSun" w:eastAsia="SimSun" w:hAnsi="SimSun" w:cs="SimSun"/>
          <w:spacing w:val="6"/>
          <w:sz w:val="20"/>
          <w:szCs w:val="20"/>
        </w:rPr>
        <w:t>或</w:t>
      </w:r>
      <w:r>
        <w:rPr>
          <w:rFonts w:ascii="Times New Roman" w:eastAsia="Times New Roman" w:hAnsi="Times New Roman" w:cs="Times New Roman"/>
          <w:spacing w:val="6"/>
          <w:sz w:val="20"/>
          <w:szCs w:val="20"/>
        </w:rPr>
        <w:t>0.45 μm</w:t>
      </w:r>
      <w:r>
        <w:rPr>
          <w:rFonts w:ascii="SimSun" w:eastAsia="SimSun" w:hAnsi="SimSun" w:cs="SimSun"/>
          <w:spacing w:val="6"/>
          <w:sz w:val="20"/>
          <w:szCs w:val="20"/>
        </w:rPr>
        <w:t>微孔膜过滤，滤液备用。</w:t>
      </w:r>
    </w:p>
    <w:p>
      <w:pPr>
        <w:spacing w:line="317" w:lineRule="auto"/>
        <w:rPr>
          <w:rFonts w:ascii="Arial"/>
          <w:sz w:val="21"/>
        </w:rPr>
      </w:pPr>
    </w:p>
    <w:p>
      <w:pPr>
        <w:pStyle w:val="BodyText"/>
        <w:spacing w:before="66" w:line="232" w:lineRule="auto"/>
        <w:ind w:left="342"/>
      </w:pPr>
      <w:hyperlink r:id="rId37" w:history="1">
        <w:r>
          <w:rPr>
            <w:spacing w:val="5"/>
          </w:rPr>
          <w:t>6.3.6.3</w:t>
        </w:r>
      </w:hyperlink>
      <w:r>
        <w:rPr>
          <w:spacing w:val="5"/>
        </w:rPr>
        <w:t xml:space="preserve">  </w:t>
      </w:r>
      <w:r>
        <w:rPr>
          <w:spacing w:val="5"/>
        </w:rPr>
        <w:t>样品测定</w:t>
      </w:r>
    </w:p>
    <w:p>
      <w:pPr>
        <w:spacing w:line="306" w:lineRule="auto"/>
        <w:rPr>
          <w:rFonts w:ascii="Arial"/>
          <w:sz w:val="21"/>
        </w:rPr>
      </w:pPr>
    </w:p>
    <w:p>
      <w:pPr>
        <w:spacing w:before="66" w:line="257" w:lineRule="auto"/>
        <w:ind w:left="347" w:right="327" w:firstLine="414"/>
        <w:rPr>
          <w:rFonts w:ascii="SimSun" w:eastAsia="SimSun" w:hAnsi="SimSun" w:cs="SimSun"/>
          <w:sz w:val="20"/>
          <w:szCs w:val="20"/>
        </w:rPr>
      </w:pPr>
      <w:r>
        <w:rPr>
          <w:rFonts w:ascii="SimSun" w:eastAsia="SimSun" w:hAnsi="SimSun" w:cs="SimSun"/>
          <w:spacing w:val="8"/>
          <w:sz w:val="20"/>
          <w:szCs w:val="20"/>
        </w:rPr>
        <w:t>将待测样液进样后，根据标准品的保留时间，对待测液</w:t>
      </w:r>
      <w:r>
        <w:rPr>
          <w:rFonts w:ascii="SimSun" w:eastAsia="SimSun" w:hAnsi="SimSun" w:cs="SimSun"/>
          <w:spacing w:val="7"/>
          <w:sz w:val="20"/>
          <w:szCs w:val="20"/>
        </w:rPr>
        <w:t>中麦芽糖进行定性，根据样品的峰面积，以</w:t>
      </w:r>
      <w:r>
        <w:rPr>
          <w:rFonts w:ascii="SimSun" w:eastAsia="SimSun" w:hAnsi="SimSun" w:cs="SimSun"/>
          <w:sz w:val="20"/>
          <w:szCs w:val="20"/>
        </w:rPr>
        <w:t xml:space="preserve"> </w:t>
      </w:r>
      <w:r>
        <w:rPr>
          <w:rFonts w:ascii="SimSun" w:eastAsia="SimSun" w:hAnsi="SimSun" w:cs="SimSun"/>
          <w:spacing w:val="8"/>
          <w:sz w:val="20"/>
          <w:szCs w:val="20"/>
        </w:rPr>
        <w:t>外标法或峰面积归一化法计算麦芽糖含量。</w:t>
      </w:r>
    </w:p>
    <w:p>
      <w:pPr>
        <w:pStyle w:val="BodyText"/>
        <w:spacing w:before="222" w:line="230" w:lineRule="auto"/>
        <w:ind w:left="342"/>
      </w:pPr>
      <w:r>
        <w:rPr>
          <w:spacing w:val="5"/>
        </w:rPr>
        <w:t>6.3.7</w:t>
      </w:r>
      <w:r>
        <w:rPr>
          <w:spacing w:val="5"/>
        </w:rPr>
        <w:t xml:space="preserve">  </w:t>
      </w:r>
      <w:r>
        <w:rPr>
          <w:spacing w:val="5"/>
        </w:rPr>
        <w:t>结果计算</w:t>
      </w:r>
    </w:p>
    <w:p>
      <w:pPr>
        <w:pStyle w:val="BodyText"/>
        <w:spacing w:before="219" w:line="229" w:lineRule="auto"/>
        <w:ind w:left="342"/>
      </w:pPr>
      <w:hyperlink r:id="rId38" w:history="1">
        <w:r>
          <w:rPr>
            <w:spacing w:val="6"/>
          </w:rPr>
          <w:t>6.3.7.1</w:t>
        </w:r>
      </w:hyperlink>
      <w:r>
        <w:rPr>
          <w:spacing w:val="6"/>
        </w:rPr>
        <w:t xml:space="preserve">  </w:t>
      </w:r>
      <w:r>
        <w:rPr>
          <w:spacing w:val="6"/>
        </w:rPr>
        <w:t>外标法（仲裁法）</w:t>
      </w:r>
    </w:p>
    <w:p>
      <w:pPr>
        <w:spacing w:before="220" w:line="166" w:lineRule="auto"/>
        <w:ind w:left="762"/>
        <w:rPr>
          <w:rFonts w:ascii="SimSun" w:eastAsia="SimSun" w:hAnsi="SimSun" w:cs="SimSun"/>
          <w:sz w:val="20"/>
          <w:szCs w:val="20"/>
        </w:rPr>
      </w:pPr>
      <w:r>
        <w:rPr>
          <w:rFonts w:ascii="SimSun" w:eastAsia="SimSun" w:hAnsi="SimSun" w:cs="SimSun"/>
          <w:spacing w:val="8"/>
          <w:sz w:val="20"/>
          <w:szCs w:val="20"/>
        </w:rPr>
        <w:t>样品中麦芽糖含量按式（</w:t>
      </w:r>
      <w:r>
        <w:rPr>
          <w:rFonts w:ascii="Times New Roman" w:eastAsia="Times New Roman" w:hAnsi="Times New Roman" w:cs="Times New Roman"/>
          <w:spacing w:val="8"/>
          <w:sz w:val="20"/>
          <w:szCs w:val="20"/>
        </w:rPr>
        <w:t>1</w:t>
      </w:r>
      <w:r>
        <w:rPr>
          <w:rFonts w:ascii="SimSun" w:eastAsia="SimSun" w:hAnsi="SimSun" w:cs="SimSun"/>
          <w:spacing w:val="8"/>
          <w:sz w:val="20"/>
          <w:szCs w:val="20"/>
        </w:rPr>
        <w:t>）计算：</w:t>
      </w:r>
    </w:p>
    <w:p>
      <w:pPr>
        <w:spacing w:line="351" w:lineRule="exact"/>
        <w:ind w:left="4514"/>
        <w:rPr>
          <w:rFonts w:ascii="Cambria Math" w:eastAsia="Cambria Math" w:hAnsi="Cambria Math" w:cs="Cambria Math"/>
          <w:sz w:val="13"/>
          <w:szCs w:val="13"/>
        </w:rPr>
      </w:pPr>
      <w:r>
        <w:rPr>
          <w:rFonts w:ascii="Cambria Math" w:eastAsia="Cambria Math" w:hAnsi="Cambria Math" w:cs="Cambria Math"/>
          <w:position w:val="4"/>
          <w:sz w:val="16"/>
          <w:szCs w:val="16"/>
        </w:rPr>
        <w:drawing>
          <wp:inline distT="0" distB="0" distL="0" distR="0">
            <wp:extent cx="44599" cy="44757"/>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39"/>
                    <a:stretch>
                      <a:fillRect/>
                    </a:stretch>
                  </pic:blipFill>
                  <pic:spPr>
                    <a:xfrm>
                      <a:off x="0" y="0"/>
                      <a:ext cx="44599" cy="44757"/>
                    </a:xfrm>
                    <a:prstGeom prst="rect">
                      <a:avLst/>
                    </a:prstGeom>
                  </pic:spPr>
                </pic:pic>
              </a:graphicData>
            </a:graphic>
          </wp:inline>
        </w:drawing>
      </w:r>
      <w:r>
        <w:rPr>
          <w:rFonts w:ascii="Cambria Math" w:eastAsia="Cambria Math" w:hAnsi="Cambria Math" w:cs="Cambria Math"/>
          <w:spacing w:val="6"/>
          <w:position w:val="4"/>
          <w:sz w:val="16"/>
          <w:szCs w:val="16"/>
        </w:rPr>
        <w:t>×</w:t>
      </w:r>
      <w:r>
        <w:rPr>
          <w:position w:val="4"/>
          <w:sz w:val="16"/>
          <w:szCs w:val="16"/>
        </w:rPr>
        <w:drawing>
          <wp:inline distT="0" distB="0" distL="0" distR="0">
            <wp:extent cx="65078" cy="6260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40"/>
                    <a:stretch>
                      <a:fillRect/>
                    </a:stretch>
                  </pic:blipFill>
                  <pic:spPr>
                    <a:xfrm>
                      <a:off x="0" y="0"/>
                      <a:ext cx="65078" cy="62605"/>
                    </a:xfrm>
                    <a:prstGeom prst="rect">
                      <a:avLst/>
                    </a:prstGeom>
                  </pic:spPr>
                </pic:pic>
              </a:graphicData>
            </a:graphic>
          </wp:inline>
        </w:drawing>
      </w:r>
      <w:r>
        <w:rPr>
          <w:rFonts w:ascii="Cambria Math" w:eastAsia="Cambria Math" w:hAnsi="Cambria Math" w:cs="Cambria Math"/>
          <w:spacing w:val="6"/>
          <w:position w:val="4"/>
          <w:sz w:val="16"/>
          <w:szCs w:val="16"/>
        </w:rPr>
        <w:t>×10</w:t>
      </w:r>
      <w:r>
        <w:rPr>
          <w:rFonts w:ascii="Cambria Math" w:eastAsia="Cambria Math" w:hAnsi="Cambria Math" w:cs="Cambria Math"/>
          <w:spacing w:val="6"/>
          <w:position w:val="9"/>
          <w:sz w:val="13"/>
          <w:szCs w:val="13"/>
        </w:rPr>
        <w:t>−3</w:t>
      </w:r>
    </w:p>
    <w:p>
      <w:pPr>
        <w:spacing w:before="1" w:line="188" w:lineRule="auto"/>
        <w:ind w:left="3932"/>
        <w:rPr>
          <w:rFonts w:ascii="SimSun" w:eastAsia="SimSun" w:hAnsi="SimSun" w:cs="SimSun"/>
          <w:sz w:val="20"/>
          <w:szCs w:val="20"/>
        </w:rPr>
      </w:pPr>
      <w:r>
        <w:rPr>
          <w:rFonts w:ascii="Cambria Math" w:eastAsia="Cambria Math" w:hAnsi="Cambria Math" w:cs="Cambria Math"/>
          <w:sz w:val="16"/>
          <w:szCs w:val="16"/>
        </w:rPr>
        <w:drawing>
          <wp:inline distT="0" distB="0" distL="0" distR="0">
            <wp:extent cx="98602" cy="91348"/>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41"/>
                    <a:stretch>
                      <a:fillRect/>
                    </a:stretch>
                  </pic:blipFill>
                  <pic:spPr>
                    <a:xfrm>
                      <a:off x="0" y="0"/>
                      <a:ext cx="98602" cy="91348"/>
                    </a:xfrm>
                    <a:prstGeom prst="rect">
                      <a:avLst/>
                    </a:prstGeom>
                  </pic:spPr>
                </pic:pic>
              </a:graphicData>
            </a:graphic>
          </wp:inline>
        </w:drawing>
      </w:r>
      <w:r>
        <w:rPr>
          <w:rFonts w:ascii="Cambria Math" w:eastAsia="Cambria Math" w:hAnsi="Cambria Math" w:cs="Cambria Math"/>
          <w:spacing w:val="-20"/>
          <w:position w:val="-4"/>
          <w:sz w:val="16"/>
          <w:szCs w:val="16"/>
        </w:rPr>
        <w:t xml:space="preserve"> </w:t>
      </w:r>
      <w:r>
        <w:rPr>
          <w:rFonts w:ascii="Cambria Math" w:eastAsia="Cambria Math" w:hAnsi="Cambria Math" w:cs="Cambria Math"/>
          <w:spacing w:val="-9"/>
          <w:position w:val="-4"/>
          <w:sz w:val="16"/>
          <w:szCs w:val="16"/>
        </w:rPr>
        <w:t>1</w:t>
      </w:r>
      <w:r>
        <w:rPr>
          <w:rFonts w:ascii="Cambria Math" w:eastAsia="Cambria Math" w:hAnsi="Cambria Math" w:cs="Cambria Math"/>
          <w:spacing w:val="12"/>
          <w:position w:val="-4"/>
          <w:sz w:val="16"/>
          <w:szCs w:val="16"/>
        </w:rPr>
        <w:t xml:space="preserve">  </w:t>
      </w:r>
      <w:r>
        <w:rPr>
          <w:rFonts w:ascii="Cambria Math" w:eastAsia="Cambria Math" w:hAnsi="Cambria Math" w:cs="Cambria Math"/>
          <w:spacing w:val="-9"/>
          <w:sz w:val="24"/>
          <w:szCs w:val="24"/>
        </w:rPr>
        <w:t>=</w:t>
      </w:r>
      <w:r>
        <w:rPr>
          <w:rFonts w:ascii="Cambria Math" w:eastAsia="Cambria Math" w:hAnsi="Cambria Math" w:cs="Cambria Math"/>
          <w:spacing w:val="-9"/>
          <w:sz w:val="24"/>
          <w:szCs w:val="24"/>
        </w:rPr>
        <w:t xml:space="preserve">        </w:t>
      </w:r>
      <w:r>
        <w:rPr>
          <w:position w:val="-10"/>
          <w:sz w:val="24"/>
          <w:szCs w:val="24"/>
        </w:rPr>
        <w:drawing>
          <wp:inline distT="0" distB="0" distL="0" distR="0">
            <wp:extent cx="87979" cy="46736"/>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42"/>
                    <a:stretch>
                      <a:fillRect/>
                    </a:stretch>
                  </pic:blipFill>
                  <pic:spPr>
                    <a:xfrm>
                      <a:off x="0" y="0"/>
                      <a:ext cx="87979" cy="46736"/>
                    </a:xfrm>
                    <a:prstGeom prst="rect">
                      <a:avLst/>
                    </a:prstGeom>
                  </pic:spPr>
                </pic:pic>
              </a:graphicData>
            </a:graphic>
          </wp:inline>
        </w:drawing>
      </w:r>
      <w:r>
        <w:rPr>
          <w:rFonts w:ascii="Cambria Math" w:eastAsia="Cambria Math" w:hAnsi="Cambria Math" w:cs="Cambria Math"/>
          <w:spacing w:val="5"/>
          <w:sz w:val="24"/>
          <w:szCs w:val="24"/>
        </w:rPr>
        <w:t xml:space="preserve">       </w:t>
      </w:r>
      <w:r>
        <w:rPr>
          <w:rFonts w:ascii="Cambria Math" w:eastAsia="Cambria Math" w:hAnsi="Cambria Math" w:cs="Cambria Math"/>
          <w:spacing w:val="-9"/>
          <w:sz w:val="24"/>
          <w:szCs w:val="24"/>
        </w:rPr>
        <w:t>×</w:t>
      </w:r>
      <w:r>
        <w:rPr>
          <w:rFonts w:ascii="Cambria Math" w:eastAsia="Cambria Math" w:hAnsi="Cambria Math" w:cs="Cambria Math"/>
          <w:spacing w:val="23"/>
          <w:w w:val="101"/>
          <w:sz w:val="24"/>
          <w:szCs w:val="24"/>
        </w:rPr>
        <w:t xml:space="preserve"> </w:t>
      </w:r>
      <w:r>
        <w:rPr>
          <w:rFonts w:ascii="Cambria Math" w:eastAsia="Cambria Math" w:hAnsi="Cambria Math" w:cs="Cambria Math"/>
          <w:spacing w:val="-9"/>
          <w:sz w:val="24"/>
          <w:szCs w:val="24"/>
        </w:rPr>
        <w:t>1</w:t>
      </w:r>
      <w:r>
        <w:rPr>
          <w:rFonts w:ascii="Times New Roman" w:eastAsia="Times New Roman" w:hAnsi="Times New Roman" w:cs="Times New Roman"/>
          <w:spacing w:val="-9"/>
          <w:sz w:val="24"/>
          <w:szCs w:val="24"/>
        </w:rPr>
        <w:t>00</w:t>
      </w:r>
      <w:r>
        <w:rPr>
          <w:rFonts w:ascii="Times New Roman" w:eastAsia="Times New Roman" w:hAnsi="Times New Roman" w:cs="Times New Roman"/>
          <w:spacing w:val="-37"/>
          <w:sz w:val="24"/>
          <w:szCs w:val="24"/>
        </w:rPr>
        <w:t xml:space="preserve"> </w:t>
      </w:r>
      <w:r>
        <w:rPr>
          <w:rFonts w:ascii="Times New Roman" w:eastAsia="Times New Roman" w:hAnsi="Times New Roman" w:cs="Times New Roman"/>
          <w:spacing w:val="-9"/>
          <w:sz w:val="20"/>
          <w:szCs w:val="20"/>
        </w:rPr>
        <w:t>…</w:t>
      </w:r>
      <w:r>
        <w:rPr>
          <w:rFonts w:ascii="Times New Roman" w:eastAsia="Times New Roman" w:hAnsi="Times New Roman" w:cs="Times New Roman"/>
          <w:spacing w:val="-27"/>
          <w:sz w:val="20"/>
          <w:szCs w:val="20"/>
        </w:rPr>
        <w:t xml:space="preserve"> </w:t>
      </w:r>
      <w:r>
        <w:rPr>
          <w:rFonts w:ascii="Times New Roman" w:eastAsia="Times New Roman" w:hAnsi="Times New Roman" w:cs="Times New Roman"/>
          <w:spacing w:val="-9"/>
          <w:sz w:val="20"/>
          <w:szCs w:val="20"/>
        </w:rPr>
        <w:t>…</w:t>
      </w:r>
      <w:r>
        <w:rPr>
          <w:rFonts w:ascii="Times New Roman" w:eastAsia="Times New Roman" w:hAnsi="Times New Roman" w:cs="Times New Roman"/>
          <w:spacing w:val="-27"/>
          <w:sz w:val="20"/>
          <w:szCs w:val="20"/>
        </w:rPr>
        <w:t xml:space="preserve"> </w:t>
      </w:r>
      <w:r>
        <w:rPr>
          <w:rFonts w:ascii="Times New Roman" w:eastAsia="Times New Roman" w:hAnsi="Times New Roman" w:cs="Times New Roman"/>
          <w:spacing w:val="-9"/>
          <w:sz w:val="20"/>
          <w:szCs w:val="20"/>
        </w:rPr>
        <w:t>…</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9"/>
          <w:sz w:val="20"/>
          <w:szCs w:val="20"/>
        </w:rPr>
        <w:t>…</w:t>
      </w:r>
      <w:r>
        <w:rPr>
          <w:rFonts w:ascii="Times New Roman" w:eastAsia="Times New Roman" w:hAnsi="Times New Roman" w:cs="Times New Roman"/>
          <w:spacing w:val="-27"/>
          <w:sz w:val="20"/>
          <w:szCs w:val="20"/>
        </w:rPr>
        <w:t xml:space="preserve"> </w:t>
      </w:r>
      <w:r>
        <w:rPr>
          <w:rFonts w:ascii="Times New Roman" w:eastAsia="Times New Roman" w:hAnsi="Times New Roman" w:cs="Times New Roman"/>
          <w:spacing w:val="-9"/>
          <w:sz w:val="20"/>
          <w:szCs w:val="20"/>
        </w:rPr>
        <w:t>…</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9"/>
          <w:sz w:val="20"/>
          <w:szCs w:val="20"/>
        </w:rPr>
        <w:t>…</w:t>
      </w:r>
      <w:r>
        <w:rPr>
          <w:rFonts w:ascii="Times New Roman" w:eastAsia="Times New Roman" w:hAnsi="Times New Roman" w:cs="Times New Roman"/>
          <w:spacing w:val="-27"/>
          <w:sz w:val="20"/>
          <w:szCs w:val="20"/>
        </w:rPr>
        <w:t xml:space="preserve"> </w:t>
      </w:r>
      <w:r>
        <w:rPr>
          <w:rFonts w:ascii="Times New Roman" w:eastAsia="Times New Roman" w:hAnsi="Times New Roman" w:cs="Times New Roman"/>
          <w:spacing w:val="-9"/>
          <w:sz w:val="20"/>
          <w:szCs w:val="20"/>
        </w:rPr>
        <w:t>…</w:t>
      </w:r>
      <w:r>
        <w:rPr>
          <w:rFonts w:ascii="Times New Roman" w:eastAsia="Times New Roman" w:hAnsi="Times New Roman" w:cs="Times New Roman"/>
          <w:spacing w:val="-33"/>
          <w:sz w:val="20"/>
          <w:szCs w:val="20"/>
        </w:rPr>
        <w:t xml:space="preserve"> </w:t>
      </w:r>
      <w:r>
        <w:rPr>
          <w:rFonts w:ascii="Times New Roman" w:eastAsia="Times New Roman" w:hAnsi="Times New Roman" w:cs="Times New Roman"/>
          <w:spacing w:val="-9"/>
          <w:sz w:val="20"/>
          <w:szCs w:val="20"/>
        </w:rPr>
        <w:t>.</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pacing w:val="-9"/>
          <w:sz w:val="20"/>
          <w:szCs w:val="20"/>
        </w:rPr>
        <w:t>…</w:t>
      </w:r>
      <w:r>
        <w:rPr>
          <w:rFonts w:ascii="Times New Roman" w:eastAsia="Times New Roman" w:hAnsi="Times New Roman" w:cs="Times New Roman"/>
          <w:spacing w:val="-27"/>
          <w:sz w:val="20"/>
          <w:szCs w:val="20"/>
        </w:rPr>
        <w:t xml:space="preserve"> </w:t>
      </w:r>
      <w:r>
        <w:rPr>
          <w:rFonts w:ascii="Times New Roman" w:eastAsia="Times New Roman" w:hAnsi="Times New Roman" w:cs="Times New Roman"/>
          <w:spacing w:val="-9"/>
          <w:sz w:val="20"/>
          <w:szCs w:val="20"/>
        </w:rPr>
        <w:t>…</w:t>
      </w:r>
      <w:r>
        <w:rPr>
          <w:rFonts w:ascii="Times New Roman" w:eastAsia="Times New Roman" w:hAnsi="Times New Roman" w:cs="Times New Roman"/>
          <w:spacing w:val="-27"/>
          <w:sz w:val="20"/>
          <w:szCs w:val="20"/>
        </w:rPr>
        <w:t xml:space="preserve"> </w:t>
      </w:r>
      <w:r>
        <w:rPr>
          <w:rFonts w:ascii="Times New Roman" w:eastAsia="Times New Roman" w:hAnsi="Times New Roman" w:cs="Times New Roman"/>
          <w:spacing w:val="-9"/>
          <w:sz w:val="20"/>
          <w:szCs w:val="20"/>
        </w:rPr>
        <w:t>…</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9"/>
          <w:sz w:val="20"/>
          <w:szCs w:val="20"/>
        </w:rPr>
        <w:t>…</w:t>
      </w:r>
      <w:r>
        <w:rPr>
          <w:rFonts w:ascii="Times New Roman" w:eastAsia="Times New Roman" w:hAnsi="Times New Roman" w:cs="Times New Roman"/>
          <w:spacing w:val="-27"/>
          <w:sz w:val="20"/>
          <w:szCs w:val="20"/>
        </w:rPr>
        <w:t xml:space="preserve"> </w:t>
      </w:r>
      <w:r>
        <w:rPr>
          <w:rFonts w:ascii="Times New Roman" w:eastAsia="Times New Roman" w:hAnsi="Times New Roman" w:cs="Times New Roman"/>
          <w:spacing w:val="-10"/>
          <w:sz w:val="20"/>
          <w:szCs w:val="20"/>
        </w:rPr>
        <w:t>…</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10"/>
          <w:sz w:val="20"/>
          <w:szCs w:val="20"/>
        </w:rPr>
        <w:t>…</w:t>
      </w:r>
      <w:r>
        <w:rPr>
          <w:rFonts w:ascii="Times New Roman" w:eastAsia="Times New Roman" w:hAnsi="Times New Roman" w:cs="Times New Roman"/>
          <w:spacing w:val="-27"/>
          <w:sz w:val="20"/>
          <w:szCs w:val="20"/>
        </w:rPr>
        <w:t xml:space="preserve"> </w:t>
      </w:r>
      <w:r>
        <w:rPr>
          <w:rFonts w:ascii="Times New Roman" w:eastAsia="Times New Roman" w:hAnsi="Times New Roman" w:cs="Times New Roman"/>
          <w:spacing w:val="-10"/>
          <w:sz w:val="20"/>
          <w:szCs w:val="20"/>
        </w:rPr>
        <w:t>…</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10"/>
          <w:sz w:val="20"/>
          <w:szCs w:val="20"/>
        </w:rPr>
        <w:t>…</w:t>
      </w:r>
      <w:r>
        <w:rPr>
          <w:rFonts w:ascii="SimSun" w:eastAsia="SimSun" w:hAnsi="SimSun" w:cs="SimSun"/>
          <w:spacing w:val="-10"/>
          <w:sz w:val="20"/>
          <w:szCs w:val="20"/>
        </w:rPr>
        <w:t>（</w:t>
      </w:r>
      <w:r>
        <w:rPr>
          <w:rFonts w:ascii="Times New Roman" w:eastAsia="Times New Roman" w:hAnsi="Times New Roman" w:cs="Times New Roman"/>
          <w:spacing w:val="-10"/>
          <w:sz w:val="20"/>
          <w:szCs w:val="20"/>
        </w:rPr>
        <w:t>1</w:t>
      </w:r>
      <w:r>
        <w:rPr>
          <w:rFonts w:ascii="SimSun" w:eastAsia="SimSun" w:hAnsi="SimSun" w:cs="SimSun"/>
          <w:spacing w:val="-10"/>
          <w:sz w:val="20"/>
          <w:szCs w:val="20"/>
        </w:rPr>
        <w:t>）</w:t>
      </w:r>
    </w:p>
    <w:p>
      <w:pPr>
        <w:spacing w:before="117" w:line="228" w:lineRule="auto"/>
        <w:ind w:left="767"/>
        <w:rPr>
          <w:rFonts w:ascii="SimSun" w:eastAsia="SimSun" w:hAnsi="SimSun" w:cs="SimSun"/>
          <w:sz w:val="20"/>
          <w:szCs w:val="20"/>
        </w:rPr>
      </w:pPr>
      <w:r>
        <w:rPr>
          <w:rFonts w:ascii="SimSun" w:eastAsia="SimSun" w:hAnsi="SimSun" w:cs="SimSun"/>
          <w:spacing w:val="1"/>
          <w:sz w:val="20"/>
          <w:szCs w:val="20"/>
        </w:rPr>
        <w:t>式中：</w:t>
      </w:r>
    </w:p>
    <w:p>
      <w:pPr>
        <w:spacing w:before="64" w:line="221" w:lineRule="auto"/>
        <w:ind w:left="741"/>
        <w:rPr>
          <w:rFonts w:ascii="SimSun" w:eastAsia="SimSun" w:hAnsi="SimSun" w:cs="SimSun"/>
          <w:sz w:val="20"/>
          <w:szCs w:val="20"/>
        </w:rPr>
      </w:pPr>
      <w:r>
        <w:rPr>
          <w:rFonts w:ascii="Times New Roman" w:eastAsia="Times New Roman" w:hAnsi="Times New Roman" w:cs="Times New Roman"/>
          <w:i/>
          <w:iCs/>
          <w:spacing w:val="9"/>
          <w:sz w:val="20"/>
          <w:szCs w:val="20"/>
        </w:rPr>
        <w:t>X</w:t>
      </w:r>
      <w:r>
        <w:rPr>
          <w:rFonts w:ascii="Times New Roman" w:eastAsia="Times New Roman" w:hAnsi="Times New Roman" w:cs="Times New Roman"/>
          <w:spacing w:val="9"/>
          <w:position w:val="-1"/>
          <w:sz w:val="13"/>
          <w:szCs w:val="13"/>
        </w:rPr>
        <w:t>1</w:t>
      </w:r>
      <w:r>
        <w:rPr>
          <w:rFonts w:ascii="Times New Roman" w:eastAsia="Times New Roman" w:hAnsi="Times New Roman" w:cs="Times New Roman"/>
          <w:spacing w:val="9"/>
          <w:sz w:val="20"/>
          <w:szCs w:val="20"/>
        </w:rPr>
        <w:t>——</w:t>
      </w:r>
      <w:r>
        <w:rPr>
          <w:rFonts w:ascii="SimSun" w:eastAsia="SimSun" w:hAnsi="SimSun" w:cs="SimSun"/>
          <w:spacing w:val="9"/>
          <w:sz w:val="20"/>
          <w:szCs w:val="20"/>
        </w:rPr>
        <w:t>样品中麦芽糖的含量，单位为克每百克（</w:t>
      </w:r>
      <w:r>
        <w:rPr>
          <w:rFonts w:ascii="Times New Roman" w:eastAsia="Times New Roman" w:hAnsi="Times New Roman" w:cs="Times New Roman"/>
          <w:spacing w:val="9"/>
          <w:sz w:val="20"/>
          <w:szCs w:val="20"/>
        </w:rPr>
        <w:t>g/</w:t>
      </w:r>
      <w:r>
        <w:rPr>
          <w:rFonts w:ascii="Times New Roman" w:eastAsia="Times New Roman" w:hAnsi="Times New Roman" w:cs="Times New Roman"/>
          <w:spacing w:val="8"/>
          <w:sz w:val="20"/>
          <w:szCs w:val="20"/>
        </w:rPr>
        <w:t>100g</w:t>
      </w:r>
      <w:r>
        <w:rPr>
          <w:rFonts w:ascii="SimSun" w:eastAsia="SimSun" w:hAnsi="SimSun" w:cs="SimSun"/>
          <w:sz w:val="20"/>
          <w:szCs w:val="20"/>
        </w:rPr>
        <w:t>）；</w:t>
      </w:r>
    </w:p>
    <w:p>
      <w:pPr>
        <w:spacing w:before="66" w:line="242" w:lineRule="auto"/>
        <w:ind w:left="780" w:right="1885" w:hanging="20"/>
        <w:rPr>
          <w:rFonts w:ascii="SimSun" w:eastAsia="SimSun" w:hAnsi="SimSun" w:cs="SimSun"/>
          <w:sz w:val="20"/>
          <w:szCs w:val="20"/>
        </w:rPr>
        <w:sectPr>
          <w:headerReference w:type="default" r:id="rId43"/>
          <w:footerReference w:type="default" r:id="rId44"/>
          <w:pgSz w:w="11906" w:h="16839"/>
          <w:pgMar w:top="400" w:right="807" w:bottom="1312" w:left="1083" w:header="0" w:footer="1134" w:gutter="0"/>
          <w:pgNumType w:start="7"/>
          <w:cols w:space="708"/>
        </w:sectPr>
      </w:pPr>
      <w:r>
        <w:rPr>
          <w:rFonts w:ascii="Times New Roman" w:eastAsia="Times New Roman" w:hAnsi="Times New Roman" w:cs="Times New Roman"/>
          <w:i/>
          <w:iCs/>
          <w:spacing w:val="9"/>
          <w:sz w:val="20"/>
          <w:szCs w:val="20"/>
        </w:rPr>
        <w:t>c</w:t>
      </w:r>
      <w:r>
        <w:rPr>
          <w:rFonts w:ascii="Times New Roman" w:eastAsia="Times New Roman" w:hAnsi="Times New Roman" w:cs="Times New Roman"/>
          <w:spacing w:val="9"/>
          <w:sz w:val="20"/>
          <w:szCs w:val="20"/>
        </w:rPr>
        <w:t>——</w:t>
      </w:r>
      <w:r>
        <w:rPr>
          <w:rFonts w:ascii="Times New Roman" w:eastAsia="Times New Roman" w:hAnsi="Times New Roman" w:cs="Times New Roman"/>
          <w:spacing w:val="-16"/>
          <w:sz w:val="20"/>
          <w:szCs w:val="20"/>
        </w:rPr>
        <w:t xml:space="preserve"> </w:t>
      </w:r>
      <w:r>
        <w:rPr>
          <w:rFonts w:ascii="SimSun" w:eastAsia="SimSun" w:hAnsi="SimSun" w:cs="SimSun"/>
          <w:spacing w:val="9"/>
          <w:sz w:val="20"/>
          <w:szCs w:val="20"/>
        </w:rPr>
        <w:t>由标准曲线查得样品溶液中麦芽糖的浓度，单位为毫克每毫升（</w:t>
      </w:r>
      <w:r>
        <w:rPr>
          <w:rFonts w:ascii="Times New Roman" w:eastAsia="Times New Roman" w:hAnsi="Times New Roman" w:cs="Times New Roman"/>
          <w:sz w:val="20"/>
          <w:szCs w:val="20"/>
        </w:rPr>
        <w:t>mg</w:t>
      </w:r>
      <w:r>
        <w:rPr>
          <w:rFonts w:ascii="Times New Roman" w:eastAsia="Times New Roman" w:hAnsi="Times New Roman" w:cs="Times New Roman"/>
          <w:spacing w:val="9"/>
          <w:sz w:val="20"/>
          <w:szCs w:val="20"/>
        </w:rPr>
        <w:t>/</w:t>
      </w:r>
      <w:r>
        <w:rPr>
          <w:rFonts w:ascii="Times New Roman" w:eastAsia="Times New Roman" w:hAnsi="Times New Roman" w:cs="Times New Roman"/>
          <w:sz w:val="20"/>
          <w:szCs w:val="20"/>
        </w:rPr>
        <w:t>mL</w:t>
      </w:r>
      <w:r>
        <w:rPr>
          <w:rFonts w:ascii="SimSun" w:eastAsia="SimSun" w:hAnsi="SimSun" w:cs="SimSun"/>
          <w:spacing w:val="-16"/>
          <w:sz w:val="20"/>
          <w:szCs w:val="20"/>
        </w:rPr>
        <w:t>）；</w:t>
      </w:r>
      <w:r>
        <w:rPr>
          <w:rFonts w:ascii="SimSun" w:eastAsia="SimSun" w:hAnsi="SimSun" w:cs="SimSun"/>
          <w:sz w:val="20"/>
          <w:szCs w:val="20"/>
        </w:rPr>
        <w:t xml:space="preserve"> </w:t>
      </w:r>
      <w:r>
        <w:rPr>
          <w:rFonts w:ascii="Times New Roman" w:eastAsia="Times New Roman" w:hAnsi="Times New Roman" w:cs="Times New Roman"/>
          <w:i/>
          <w:iCs/>
          <w:spacing w:val="8"/>
          <w:sz w:val="20"/>
          <w:szCs w:val="20"/>
        </w:rPr>
        <w:t>V</w:t>
      </w:r>
      <w:r>
        <w:rPr>
          <w:rFonts w:ascii="Times New Roman" w:eastAsia="Times New Roman" w:hAnsi="Times New Roman" w:cs="Times New Roman"/>
          <w:spacing w:val="8"/>
          <w:sz w:val="20"/>
          <w:szCs w:val="20"/>
        </w:rPr>
        <w:t>——</w:t>
      </w:r>
      <w:r>
        <w:rPr>
          <w:rFonts w:ascii="SimSun" w:eastAsia="SimSun" w:hAnsi="SimSun" w:cs="SimSun"/>
          <w:spacing w:val="8"/>
          <w:sz w:val="20"/>
          <w:szCs w:val="20"/>
        </w:rPr>
        <w:t>样品溶液定容体积，单位为毫升（</w:t>
      </w:r>
      <w:r>
        <w:rPr>
          <w:rFonts w:ascii="Times New Roman" w:eastAsia="Times New Roman" w:hAnsi="Times New Roman" w:cs="Times New Roman"/>
          <w:sz w:val="20"/>
          <w:szCs w:val="20"/>
        </w:rPr>
        <w:t>mL</w:t>
      </w:r>
      <w:r>
        <w:rPr>
          <w:rFonts w:ascii="SimSun" w:eastAsia="SimSun" w:hAnsi="SimSun" w:cs="SimSun"/>
          <w:spacing w:val="7"/>
          <w:sz w:val="20"/>
          <w:szCs w:val="20"/>
        </w:rPr>
        <w:t>）；</w:t>
      </w:r>
    </w:p>
    <w:p>
      <w:pPr>
        <w:spacing w:before="34" w:line="228" w:lineRule="auto"/>
        <w:ind w:left="779"/>
        <w:rPr>
          <w:rFonts w:ascii="SimSun" w:eastAsia="SimSun" w:hAnsi="SimSun" w:cs="SimSun"/>
          <w:sz w:val="20"/>
          <w:szCs w:val="20"/>
        </w:rPr>
      </w:pPr>
      <w:r>
        <w:rPr>
          <w:rFonts w:ascii="Times New Roman" w:eastAsia="Times New Roman" w:hAnsi="Times New Roman" w:cs="Times New Roman"/>
          <w:spacing w:val="5"/>
          <w:sz w:val="20"/>
          <w:szCs w:val="20"/>
        </w:rPr>
        <w:t>10</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sz w:val="20"/>
          <w:szCs w:val="20"/>
        </w:rPr>
        <w:t>——</w:t>
      </w:r>
      <w:r>
        <w:rPr>
          <w:rFonts w:ascii="Times New Roman" w:eastAsia="Times New Roman" w:hAnsi="Times New Roman" w:cs="Times New Roman"/>
          <w:spacing w:val="-34"/>
          <w:sz w:val="20"/>
          <w:szCs w:val="20"/>
        </w:rPr>
        <w:t xml:space="preserve"> </w:t>
      </w:r>
      <w:r>
        <w:rPr>
          <w:rFonts w:ascii="SimSun" w:eastAsia="SimSun" w:hAnsi="SimSun" w:cs="SimSun"/>
          <w:spacing w:val="5"/>
          <w:sz w:val="20"/>
          <w:szCs w:val="20"/>
        </w:rPr>
        <w:t>克与毫克的换算系数；</w:t>
      </w:r>
    </w:p>
    <w:p>
      <w:pPr>
        <w:spacing w:before="34" w:line="279" w:lineRule="exact"/>
        <w:ind w:left="758"/>
        <w:rPr>
          <w:rFonts w:ascii="SimSun" w:eastAsia="SimSun" w:hAnsi="SimSun" w:cs="SimSun"/>
          <w:sz w:val="20"/>
          <w:szCs w:val="20"/>
        </w:rPr>
      </w:pPr>
      <w:r>
        <w:rPr>
          <w:rFonts w:ascii="Times New Roman" w:eastAsia="Times New Roman" w:hAnsi="Times New Roman" w:cs="Times New Roman"/>
          <w:i/>
          <w:iCs/>
          <w:spacing w:val="8"/>
          <w:position w:val="5"/>
          <w:sz w:val="20"/>
          <w:szCs w:val="20"/>
        </w:rPr>
        <w:t>m</w:t>
      </w:r>
      <w:r>
        <w:rPr>
          <w:rFonts w:ascii="Times New Roman" w:eastAsia="Times New Roman" w:hAnsi="Times New Roman" w:cs="Times New Roman"/>
          <w:spacing w:val="8"/>
          <w:position w:val="5"/>
          <w:sz w:val="20"/>
          <w:szCs w:val="20"/>
        </w:rPr>
        <w:t>——</w:t>
      </w:r>
      <w:r>
        <w:rPr>
          <w:rFonts w:ascii="SimSun" w:eastAsia="SimSun" w:hAnsi="SimSun" w:cs="SimSun"/>
          <w:spacing w:val="8"/>
          <w:position w:val="5"/>
          <w:sz w:val="20"/>
          <w:szCs w:val="20"/>
        </w:rPr>
        <w:t>样品的质量（以干物质计</w:t>
      </w:r>
      <w:r>
        <w:rPr>
          <w:rFonts w:ascii="SimSun" w:eastAsia="SimSun" w:hAnsi="SimSun" w:cs="SimSun"/>
          <w:spacing w:val="11"/>
          <w:position w:val="5"/>
          <w:sz w:val="20"/>
          <w:szCs w:val="20"/>
        </w:rPr>
        <w:t>），</w:t>
      </w:r>
      <w:r>
        <w:rPr>
          <w:rFonts w:ascii="SimSun" w:eastAsia="SimSun" w:hAnsi="SimSun" w:cs="SimSun"/>
          <w:spacing w:val="8"/>
          <w:position w:val="5"/>
          <w:sz w:val="20"/>
          <w:szCs w:val="20"/>
        </w:rPr>
        <w:t>单位为克（</w:t>
      </w:r>
      <w:r>
        <w:rPr>
          <w:rFonts w:ascii="Times New Roman" w:eastAsia="Times New Roman" w:hAnsi="Times New Roman" w:cs="Times New Roman"/>
          <w:spacing w:val="8"/>
          <w:position w:val="5"/>
          <w:sz w:val="20"/>
          <w:szCs w:val="20"/>
        </w:rPr>
        <w:t>g</w:t>
      </w:r>
      <w:r>
        <w:rPr>
          <w:rFonts w:ascii="SimSun" w:eastAsia="SimSun" w:hAnsi="SimSun" w:cs="SimSun"/>
          <w:spacing w:val="11"/>
          <w:position w:val="5"/>
          <w:sz w:val="20"/>
          <w:szCs w:val="20"/>
        </w:rPr>
        <w:t>）；</w:t>
      </w:r>
    </w:p>
    <w:p>
      <w:pPr>
        <w:spacing w:line="227" w:lineRule="auto"/>
        <w:ind w:left="779"/>
        <w:rPr>
          <w:rFonts w:ascii="SimSun" w:eastAsia="SimSun" w:hAnsi="SimSun" w:cs="SimSun"/>
          <w:sz w:val="20"/>
          <w:szCs w:val="20"/>
        </w:rPr>
      </w:pPr>
      <w:r>
        <w:rPr>
          <w:rFonts w:ascii="Times New Roman" w:eastAsia="Times New Roman" w:hAnsi="Times New Roman" w:cs="Times New Roman"/>
          <w:spacing w:val="4"/>
          <w:sz w:val="20"/>
          <w:szCs w:val="20"/>
        </w:rPr>
        <w:t>100——</w:t>
      </w:r>
      <w:r>
        <w:rPr>
          <w:rFonts w:ascii="SimSun" w:eastAsia="SimSun" w:hAnsi="SimSun" w:cs="SimSun"/>
          <w:spacing w:val="4"/>
          <w:sz w:val="20"/>
          <w:szCs w:val="20"/>
        </w:rPr>
        <w:t>换算系数。</w:t>
      </w:r>
    </w:p>
    <w:p>
      <w:pPr>
        <w:spacing w:line="286" w:lineRule="auto"/>
        <w:rPr>
          <w:rFonts w:ascii="Arial"/>
          <w:sz w:val="21"/>
        </w:rPr>
      </w:pPr>
    </w:p>
    <w:p>
      <w:pPr>
        <w:pStyle w:val="BodyText"/>
        <w:spacing w:before="66" w:line="230" w:lineRule="auto"/>
        <w:ind w:left="342"/>
      </w:pPr>
      <w:hyperlink r:id="rId45" w:history="1">
        <w:r>
          <w:rPr>
            <w:spacing w:val="5"/>
          </w:rPr>
          <w:t>6.3.7.2</w:t>
        </w:r>
      </w:hyperlink>
      <w:r>
        <w:rPr>
          <w:spacing w:val="5"/>
        </w:rPr>
        <w:t xml:space="preserve">  </w:t>
      </w:r>
      <w:r>
        <w:rPr>
          <w:spacing w:val="5"/>
        </w:rPr>
        <w:t>结果表示</w:t>
      </w:r>
    </w:p>
    <w:p>
      <w:pPr>
        <w:spacing w:line="300" w:lineRule="auto"/>
        <w:rPr>
          <w:rFonts w:ascii="Arial"/>
          <w:sz w:val="21"/>
        </w:rPr>
      </w:pPr>
    </w:p>
    <w:p>
      <w:pPr>
        <w:spacing w:before="65" w:line="228" w:lineRule="auto"/>
        <w:ind w:left="762"/>
        <w:rPr>
          <w:rFonts w:ascii="SimSun" w:eastAsia="SimSun" w:hAnsi="SimSun" w:cs="SimSun"/>
          <w:sz w:val="20"/>
          <w:szCs w:val="20"/>
        </w:rPr>
      </w:pPr>
      <w:r>
        <w:rPr>
          <w:rFonts w:ascii="SimSun" w:eastAsia="SimSun" w:hAnsi="SimSun" w:cs="SimSun"/>
          <w:spacing w:val="8"/>
          <w:sz w:val="20"/>
          <w:szCs w:val="20"/>
        </w:rPr>
        <w:t>所得结果表示为整数。</w:t>
      </w:r>
    </w:p>
    <w:p>
      <w:pPr>
        <w:spacing w:line="228" w:lineRule="auto"/>
        <w:rPr>
          <w:rFonts w:ascii="SimSun" w:eastAsia="SimSun" w:hAnsi="SimSun" w:cs="SimSun"/>
          <w:sz w:val="20"/>
          <w:szCs w:val="20"/>
        </w:rPr>
        <w:sectPr>
          <w:headerReference w:type="default" r:id="rId46"/>
          <w:footerReference w:type="default" r:id="rId47"/>
          <w:type w:val="nextPage"/>
          <w:pgSz w:w="11906" w:h="16839"/>
          <w:pgMar w:top="400" w:right="807" w:bottom="1312" w:left="1083" w:header="0" w:footer="1134" w:gutter="0"/>
          <w:pgNumType w:start="8"/>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pStyle w:val="BodyText"/>
        <w:spacing w:before="65" w:line="265" w:lineRule="exact"/>
        <w:ind w:left="7806"/>
      </w:pPr>
      <w:r>
        <w:rPr>
          <w:position w:val="1"/>
        </w:rPr>
        <w:t>GB</w:t>
      </w:r>
      <w:r>
        <w:rPr>
          <w:spacing w:val="7"/>
          <w:position w:val="1"/>
        </w:rPr>
        <w:t>/T</w:t>
      </w:r>
      <w:r>
        <w:rPr>
          <w:spacing w:val="7"/>
          <w:position w:val="1"/>
        </w:rPr>
        <w:t xml:space="preserve"> </w:t>
      </w:r>
      <w:r>
        <w:rPr>
          <w:spacing w:val="7"/>
          <w:position w:val="1"/>
        </w:rPr>
        <w:t>20882.5</w:t>
      </w:r>
      <w:r>
        <w:rPr>
          <w:rFonts w:ascii="Times New Roman" w:eastAsia="Times New Roman" w:hAnsi="Times New Roman" w:cs="Times New Roman"/>
          <w:spacing w:val="7"/>
          <w:position w:val="1"/>
        </w:rPr>
        <w:t>—</w:t>
      </w:r>
      <w:r>
        <w:rPr>
          <w:position w:val="1"/>
        </w:rPr>
        <w:t>XXXX</w:t>
      </w:r>
    </w:p>
    <w:p>
      <w:pPr>
        <w:pStyle w:val="BodyText"/>
        <w:spacing w:before="241" w:line="230" w:lineRule="auto"/>
        <w:ind w:left="342"/>
      </w:pPr>
      <w:hyperlink r:id="rId48" w:history="1">
        <w:r>
          <w:rPr>
            <w:spacing w:val="6"/>
          </w:rPr>
          <w:t>6.3.7.3</w:t>
        </w:r>
      </w:hyperlink>
      <w:r>
        <w:rPr>
          <w:spacing w:val="6"/>
        </w:rPr>
        <w:t xml:space="preserve">  </w:t>
      </w:r>
      <w:r>
        <w:rPr>
          <w:spacing w:val="6"/>
        </w:rPr>
        <w:t>峰面积归一化法</w:t>
      </w:r>
    </w:p>
    <w:p>
      <w:pPr>
        <w:spacing w:before="184" w:line="228" w:lineRule="auto"/>
        <w:ind w:left="762"/>
        <w:rPr>
          <w:rFonts w:ascii="SimSun" w:eastAsia="SimSun" w:hAnsi="SimSun" w:cs="SimSun"/>
          <w:sz w:val="20"/>
          <w:szCs w:val="20"/>
        </w:rPr>
      </w:pPr>
      <w:r>
        <w:rPr>
          <w:rFonts w:ascii="SimSun" w:eastAsia="SimSun" w:hAnsi="SimSun" w:cs="SimSun"/>
          <w:spacing w:val="8"/>
          <w:sz w:val="20"/>
          <w:szCs w:val="20"/>
        </w:rPr>
        <w:t>样品中各种糖含量按式（</w:t>
      </w:r>
      <w:r>
        <w:rPr>
          <w:rFonts w:ascii="Times New Roman" w:eastAsia="Times New Roman" w:hAnsi="Times New Roman" w:cs="Times New Roman"/>
          <w:spacing w:val="8"/>
          <w:sz w:val="20"/>
          <w:szCs w:val="20"/>
        </w:rPr>
        <w:t>2</w:t>
      </w:r>
      <w:r>
        <w:rPr>
          <w:rFonts w:ascii="SimSun" w:eastAsia="SimSun" w:hAnsi="SimSun" w:cs="SimSun"/>
          <w:spacing w:val="8"/>
          <w:sz w:val="20"/>
          <w:szCs w:val="20"/>
        </w:rPr>
        <w:t>）计算：</w:t>
      </w:r>
    </w:p>
    <w:p>
      <w:pPr>
        <w:spacing w:before="17"/>
        <w:ind w:left="4916"/>
        <w:rPr>
          <w:rFonts w:ascii="SimSun" w:eastAsia="SimSun" w:hAnsi="SimSun" w:cs="SimSun"/>
          <w:sz w:val="20"/>
          <w:szCs w:val="20"/>
        </w:rPr>
      </w:pPr>
      <w:r>
        <w:rPr>
          <w:rFonts w:ascii="Cambria Math" w:eastAsia="Cambria Math" w:hAnsi="Cambria Math" w:cs="Cambria Math"/>
          <w:sz w:val="16"/>
          <w:szCs w:val="16"/>
        </w:rPr>
        <w:drawing>
          <wp:inline distT="0" distB="0" distL="0" distR="0">
            <wp:extent cx="90796" cy="95006"/>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49"/>
                    <a:stretch>
                      <a:fillRect/>
                    </a:stretch>
                  </pic:blipFill>
                  <pic:spPr>
                    <a:xfrm>
                      <a:off x="0" y="0"/>
                      <a:ext cx="90796" cy="95006"/>
                    </a:xfrm>
                    <a:prstGeom prst="rect">
                      <a:avLst/>
                    </a:prstGeom>
                  </pic:spPr>
                </pic:pic>
              </a:graphicData>
            </a:graphic>
          </wp:inline>
        </w:drawing>
      </w:r>
      <w:r>
        <w:rPr>
          <w:rFonts w:ascii="Cambria Math" w:eastAsia="Cambria Math" w:hAnsi="Cambria Math" w:cs="Cambria Math"/>
          <w:spacing w:val="-13"/>
          <w:sz w:val="16"/>
          <w:szCs w:val="16"/>
        </w:rPr>
        <w:t xml:space="preserve"> </w:t>
      </w:r>
      <w:r>
        <w:rPr>
          <w:rFonts w:ascii="Cambria Math" w:eastAsia="Cambria Math" w:hAnsi="Cambria Math" w:cs="Cambria Math"/>
          <w:spacing w:val="-11"/>
          <w:sz w:val="16"/>
          <w:szCs w:val="16"/>
        </w:rPr>
        <w:t>2</w:t>
      </w:r>
      <w:r>
        <w:rPr>
          <w:rFonts w:ascii="Cambria Math" w:eastAsia="Cambria Math" w:hAnsi="Cambria Math" w:cs="Cambria Math"/>
          <w:spacing w:val="6"/>
          <w:sz w:val="16"/>
          <w:szCs w:val="16"/>
        </w:rPr>
        <w:t xml:space="preserve">  </w:t>
      </w:r>
      <w:r>
        <w:rPr>
          <w:rFonts w:ascii="Cambria Math" w:eastAsia="Cambria Math" w:hAnsi="Cambria Math" w:cs="Cambria Math"/>
          <w:spacing w:val="-11"/>
          <w:sz w:val="22"/>
          <w:szCs w:val="22"/>
        </w:rPr>
        <w:t xml:space="preserve">= </w:t>
      </w:r>
      <w:r>
        <w:rPr>
          <w:position w:val="-13"/>
          <w:sz w:val="22"/>
          <w:szCs w:val="22"/>
        </w:rPr>
        <w:drawing>
          <wp:inline distT="0" distB="0" distL="0" distR="0">
            <wp:extent cx="192100" cy="243563"/>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50"/>
                    <a:stretch>
                      <a:fillRect/>
                    </a:stretch>
                  </pic:blipFill>
                  <pic:spPr>
                    <a:xfrm>
                      <a:off x="0" y="0"/>
                      <a:ext cx="192100" cy="243563"/>
                    </a:xfrm>
                    <a:prstGeom prst="rect">
                      <a:avLst/>
                    </a:prstGeom>
                  </pic:spPr>
                </pic:pic>
              </a:graphicData>
            </a:graphic>
          </wp:inline>
        </w:drawing>
      </w:r>
      <w:r>
        <w:rPr>
          <w:rFonts w:ascii="Cambria Math" w:eastAsia="Cambria Math" w:hAnsi="Cambria Math" w:cs="Cambria Math"/>
          <w:spacing w:val="12"/>
          <w:w w:val="101"/>
          <w:sz w:val="22"/>
          <w:szCs w:val="22"/>
        </w:rPr>
        <w:t xml:space="preserve"> </w:t>
      </w:r>
      <w:r>
        <w:rPr>
          <w:rFonts w:ascii="Cambria Math" w:eastAsia="Cambria Math" w:hAnsi="Cambria Math" w:cs="Cambria Math"/>
          <w:spacing w:val="-11"/>
          <w:sz w:val="22"/>
          <w:szCs w:val="22"/>
        </w:rPr>
        <w:t>×</w:t>
      </w:r>
      <w:r>
        <w:rPr>
          <w:rFonts w:ascii="Cambria Math" w:eastAsia="Cambria Math" w:hAnsi="Cambria Math" w:cs="Cambria Math"/>
          <w:spacing w:val="19"/>
          <w:w w:val="101"/>
          <w:sz w:val="22"/>
          <w:szCs w:val="22"/>
        </w:rPr>
        <w:t xml:space="preserve"> </w:t>
      </w:r>
      <w:r>
        <w:rPr>
          <w:rFonts w:ascii="Cambria Math" w:eastAsia="Cambria Math" w:hAnsi="Cambria Math" w:cs="Cambria Math"/>
          <w:spacing w:val="-11"/>
          <w:sz w:val="22"/>
          <w:szCs w:val="22"/>
        </w:rPr>
        <w:t>100</w:t>
      </w:r>
      <w:r>
        <w:rPr>
          <w:rFonts w:ascii="Cambria Math" w:eastAsia="Cambria Math" w:hAnsi="Cambria Math" w:cs="Cambria Math"/>
          <w:spacing w:val="-24"/>
          <w:sz w:val="22"/>
          <w:szCs w:val="22"/>
        </w:rPr>
        <w:t xml:space="preserve"> </w:t>
      </w:r>
      <w:r>
        <w:rPr>
          <w:rFonts w:ascii="Times New Roman" w:eastAsia="Times New Roman" w:hAnsi="Times New Roman" w:cs="Times New Roman"/>
          <w:spacing w:val="-11"/>
          <w:sz w:val="24"/>
          <w:szCs w:val="24"/>
        </w:rPr>
        <w:t>…</w:t>
      </w:r>
      <w:r>
        <w:rPr>
          <w:rFonts w:ascii="Times New Roman" w:eastAsia="Times New Roman" w:hAnsi="Times New Roman" w:cs="Times New Roman"/>
          <w:spacing w:val="-37"/>
          <w:sz w:val="24"/>
          <w:szCs w:val="24"/>
        </w:rPr>
        <w:t xml:space="preserve"> </w:t>
      </w:r>
      <w:r>
        <w:rPr>
          <w:rFonts w:ascii="Times New Roman" w:eastAsia="Times New Roman" w:hAnsi="Times New Roman" w:cs="Times New Roman"/>
          <w:spacing w:val="-11"/>
          <w:sz w:val="20"/>
          <w:szCs w:val="20"/>
        </w:rPr>
        <w:t>…</w:t>
      </w:r>
      <w:r>
        <w:rPr>
          <w:rFonts w:ascii="Times New Roman" w:eastAsia="Times New Roman" w:hAnsi="Times New Roman" w:cs="Times New Roman"/>
          <w:spacing w:val="-27"/>
          <w:sz w:val="20"/>
          <w:szCs w:val="20"/>
        </w:rPr>
        <w:t xml:space="preserve"> </w:t>
      </w:r>
      <w:r>
        <w:rPr>
          <w:rFonts w:ascii="Times New Roman" w:eastAsia="Times New Roman" w:hAnsi="Times New Roman" w:cs="Times New Roman"/>
          <w:spacing w:val="-11"/>
          <w:sz w:val="20"/>
          <w:szCs w:val="20"/>
        </w:rPr>
        <w:t>…</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pacing w:val="-11"/>
          <w:sz w:val="20"/>
          <w:szCs w:val="20"/>
        </w:rPr>
        <w:t>…</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11"/>
          <w:sz w:val="20"/>
          <w:szCs w:val="20"/>
        </w:rPr>
        <w:t>…</w:t>
      </w:r>
      <w:r>
        <w:rPr>
          <w:rFonts w:ascii="Times New Roman" w:eastAsia="Times New Roman" w:hAnsi="Times New Roman" w:cs="Times New Roman"/>
          <w:spacing w:val="-33"/>
          <w:sz w:val="20"/>
          <w:szCs w:val="20"/>
        </w:rPr>
        <w:t xml:space="preserve"> </w:t>
      </w:r>
      <w:r>
        <w:rPr>
          <w:rFonts w:ascii="Times New Roman" w:eastAsia="Times New Roman" w:hAnsi="Times New Roman" w:cs="Times New Roman"/>
          <w:spacing w:val="-11"/>
          <w:sz w:val="20"/>
          <w:szCs w:val="20"/>
        </w:rPr>
        <w:t>.</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pacing w:val="-11"/>
          <w:sz w:val="20"/>
          <w:szCs w:val="20"/>
        </w:rPr>
        <w:t>…</w:t>
      </w:r>
      <w:r>
        <w:rPr>
          <w:rFonts w:ascii="Times New Roman" w:eastAsia="Times New Roman" w:hAnsi="Times New Roman" w:cs="Times New Roman"/>
          <w:spacing w:val="-27"/>
          <w:sz w:val="20"/>
          <w:szCs w:val="20"/>
        </w:rPr>
        <w:t xml:space="preserve"> </w:t>
      </w:r>
      <w:r>
        <w:rPr>
          <w:rFonts w:ascii="Times New Roman" w:eastAsia="Times New Roman" w:hAnsi="Times New Roman" w:cs="Times New Roman"/>
          <w:spacing w:val="-11"/>
          <w:sz w:val="20"/>
          <w:szCs w:val="20"/>
        </w:rPr>
        <w:t>…</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pacing w:val="-11"/>
          <w:sz w:val="20"/>
          <w:szCs w:val="20"/>
        </w:rPr>
        <w:t>…</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11"/>
          <w:sz w:val="20"/>
          <w:szCs w:val="20"/>
        </w:rPr>
        <w:t>…</w:t>
      </w:r>
      <w:r>
        <w:rPr>
          <w:rFonts w:ascii="Times New Roman" w:eastAsia="Times New Roman" w:hAnsi="Times New Roman" w:cs="Times New Roman"/>
          <w:spacing w:val="-27"/>
          <w:sz w:val="20"/>
          <w:szCs w:val="20"/>
        </w:rPr>
        <w:t xml:space="preserve"> </w:t>
      </w:r>
      <w:r>
        <w:rPr>
          <w:rFonts w:ascii="Times New Roman" w:eastAsia="Times New Roman" w:hAnsi="Times New Roman" w:cs="Times New Roman"/>
          <w:spacing w:val="-11"/>
          <w:sz w:val="20"/>
          <w:szCs w:val="20"/>
        </w:rPr>
        <w:t>…</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11"/>
          <w:sz w:val="20"/>
          <w:szCs w:val="20"/>
        </w:rPr>
        <w:t>…</w:t>
      </w:r>
      <w:r>
        <w:rPr>
          <w:rFonts w:ascii="Times New Roman" w:eastAsia="Times New Roman" w:hAnsi="Times New Roman" w:cs="Times New Roman"/>
          <w:spacing w:val="-27"/>
          <w:sz w:val="20"/>
          <w:szCs w:val="20"/>
        </w:rPr>
        <w:t xml:space="preserve"> </w:t>
      </w:r>
      <w:r>
        <w:rPr>
          <w:rFonts w:ascii="Times New Roman" w:eastAsia="Times New Roman" w:hAnsi="Times New Roman" w:cs="Times New Roman"/>
          <w:spacing w:val="-11"/>
          <w:sz w:val="20"/>
          <w:szCs w:val="20"/>
        </w:rPr>
        <w:t>…</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11"/>
          <w:sz w:val="20"/>
          <w:szCs w:val="20"/>
        </w:rPr>
        <w:t>…</w:t>
      </w:r>
      <w:r>
        <w:rPr>
          <w:rFonts w:ascii="SimSun" w:eastAsia="SimSun" w:hAnsi="SimSun" w:cs="SimSun"/>
          <w:spacing w:val="-11"/>
          <w:sz w:val="20"/>
          <w:szCs w:val="20"/>
        </w:rPr>
        <w:t>（</w:t>
      </w:r>
      <w:r>
        <w:rPr>
          <w:rFonts w:ascii="Times New Roman" w:eastAsia="Times New Roman" w:hAnsi="Times New Roman" w:cs="Times New Roman"/>
          <w:spacing w:val="-11"/>
          <w:sz w:val="20"/>
          <w:szCs w:val="20"/>
        </w:rPr>
        <w:t>2</w:t>
      </w:r>
      <w:r>
        <w:rPr>
          <w:rFonts w:ascii="SimSun" w:eastAsia="SimSun" w:hAnsi="SimSun" w:cs="SimSun"/>
          <w:spacing w:val="-11"/>
          <w:sz w:val="20"/>
          <w:szCs w:val="20"/>
        </w:rPr>
        <w:t>）</w:t>
      </w:r>
    </w:p>
    <w:p>
      <w:pPr>
        <w:spacing w:before="46" w:line="228" w:lineRule="auto"/>
        <w:ind w:left="767"/>
        <w:rPr>
          <w:rFonts w:ascii="SimSun" w:eastAsia="SimSun" w:hAnsi="SimSun" w:cs="SimSun"/>
          <w:sz w:val="20"/>
          <w:szCs w:val="20"/>
        </w:rPr>
      </w:pPr>
      <w:r>
        <w:rPr>
          <w:rFonts w:ascii="SimSun" w:eastAsia="SimSun" w:hAnsi="SimSun" w:cs="SimSun"/>
          <w:spacing w:val="1"/>
          <w:sz w:val="20"/>
          <w:szCs w:val="20"/>
        </w:rPr>
        <w:t>式中：</w:t>
      </w:r>
    </w:p>
    <w:p>
      <w:pPr>
        <w:spacing w:before="31" w:line="227" w:lineRule="auto"/>
        <w:ind w:left="772"/>
        <w:rPr>
          <w:rFonts w:ascii="SimSun" w:eastAsia="SimSun" w:hAnsi="SimSun" w:cs="SimSun"/>
          <w:sz w:val="20"/>
          <w:szCs w:val="20"/>
        </w:rPr>
      </w:pPr>
      <w:r>
        <w:rPr>
          <w:rFonts w:ascii="Cambria Math" w:eastAsia="Cambria Math" w:hAnsi="Cambria Math" w:cs="Cambria Math"/>
          <w:sz w:val="16"/>
          <w:szCs w:val="16"/>
        </w:rPr>
        <w:drawing>
          <wp:inline distT="0" distB="0" distL="0" distR="0">
            <wp:extent cx="90796" cy="95006"/>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51"/>
                    <a:stretch>
                      <a:fillRect/>
                    </a:stretch>
                  </pic:blipFill>
                  <pic:spPr>
                    <a:xfrm>
                      <a:off x="0" y="0"/>
                      <a:ext cx="90796" cy="95006"/>
                    </a:xfrm>
                    <a:prstGeom prst="rect">
                      <a:avLst/>
                    </a:prstGeom>
                  </pic:spPr>
                </pic:pic>
              </a:graphicData>
            </a:graphic>
          </wp:inline>
        </w:drawing>
      </w:r>
      <w:r>
        <w:rPr>
          <w:rFonts w:ascii="Cambria Math" w:eastAsia="Cambria Math" w:hAnsi="Cambria Math" w:cs="Cambria Math"/>
          <w:spacing w:val="-24"/>
          <w:position w:val="-1"/>
          <w:sz w:val="16"/>
          <w:szCs w:val="16"/>
        </w:rPr>
        <w:t xml:space="preserve"> </w:t>
      </w:r>
      <w:r>
        <w:rPr>
          <w:rFonts w:ascii="Cambria Math" w:eastAsia="Cambria Math" w:hAnsi="Cambria Math" w:cs="Cambria Math"/>
          <w:spacing w:val="8"/>
          <w:position w:val="-1"/>
          <w:sz w:val="16"/>
          <w:szCs w:val="16"/>
        </w:rPr>
        <w:t>2</w:t>
      </w:r>
      <w:r>
        <w:rPr>
          <w:rFonts w:ascii="Times New Roman" w:eastAsia="Times New Roman" w:hAnsi="Times New Roman" w:cs="Times New Roman"/>
          <w:spacing w:val="8"/>
          <w:sz w:val="20"/>
          <w:szCs w:val="20"/>
        </w:rPr>
        <w:t>——</w:t>
      </w:r>
      <w:r>
        <w:rPr>
          <w:rFonts w:ascii="SimSun" w:eastAsia="SimSun" w:hAnsi="SimSun" w:cs="SimSun"/>
          <w:spacing w:val="8"/>
          <w:sz w:val="20"/>
          <w:szCs w:val="20"/>
        </w:rPr>
        <w:t>样品中葡萄糖的含量，单位为克每百克（</w:t>
      </w:r>
      <w:r>
        <w:rPr>
          <w:rFonts w:ascii="Times New Roman" w:eastAsia="Times New Roman" w:hAnsi="Times New Roman" w:cs="Times New Roman"/>
          <w:spacing w:val="8"/>
          <w:sz w:val="20"/>
          <w:szCs w:val="20"/>
        </w:rPr>
        <w:t>g/100g</w:t>
      </w:r>
      <w:r>
        <w:rPr>
          <w:rFonts w:ascii="SimSun" w:eastAsia="SimSun" w:hAnsi="SimSun" w:cs="SimSun"/>
          <w:spacing w:val="3"/>
          <w:sz w:val="20"/>
          <w:szCs w:val="20"/>
        </w:rPr>
        <w:t>）；</w:t>
      </w:r>
    </w:p>
    <w:p>
      <w:pPr>
        <w:spacing w:before="1" w:line="227" w:lineRule="auto"/>
        <w:ind w:left="744"/>
        <w:rPr>
          <w:rFonts w:ascii="SimSun" w:eastAsia="SimSun" w:hAnsi="SimSun" w:cs="SimSun"/>
          <w:sz w:val="20"/>
          <w:szCs w:val="20"/>
        </w:rPr>
      </w:pPr>
      <w:r>
        <w:rPr>
          <w:rFonts w:ascii="Times New Roman" w:eastAsia="Times New Roman" w:hAnsi="Times New Roman" w:cs="Times New Roman"/>
          <w:i/>
          <w:iCs/>
          <w:sz w:val="20"/>
          <w:szCs w:val="20"/>
        </w:rPr>
        <w:t>A</w:t>
      </w:r>
      <w:r>
        <w:rPr>
          <w:rFonts w:ascii="Times New Roman" w:eastAsia="Times New Roman" w:hAnsi="Times New Roman" w:cs="Times New Roman"/>
          <w:position w:val="-1"/>
          <w:sz w:val="13"/>
          <w:szCs w:val="13"/>
        </w:rPr>
        <w:t>i</w:t>
      </w:r>
      <w:r>
        <w:rPr>
          <w:rFonts w:ascii="Times New Roman" w:eastAsia="Times New Roman" w:hAnsi="Times New Roman" w:cs="Times New Roman"/>
          <w:spacing w:val="10"/>
          <w:sz w:val="20"/>
          <w:szCs w:val="20"/>
        </w:rPr>
        <w:t>——</w:t>
      </w:r>
      <w:r>
        <w:rPr>
          <w:rFonts w:ascii="SimSun" w:eastAsia="SimSun" w:hAnsi="SimSun" w:cs="SimSun"/>
          <w:spacing w:val="10"/>
          <w:sz w:val="20"/>
          <w:szCs w:val="20"/>
        </w:rPr>
        <w:t>样品中葡萄糖的峰面积；</w:t>
      </w:r>
    </w:p>
    <w:p>
      <w:pPr>
        <w:spacing w:before="34" w:line="206" w:lineRule="auto"/>
        <w:ind w:left="776"/>
        <w:rPr>
          <w:rFonts w:ascii="SimSun" w:eastAsia="SimSun" w:hAnsi="SimSun" w:cs="SimSun"/>
          <w:sz w:val="20"/>
          <w:szCs w:val="20"/>
        </w:rPr>
      </w:pPr>
      <w:r>
        <w:rPr>
          <w:rFonts w:ascii="Cambria Math" w:eastAsia="Cambria Math" w:hAnsi="Cambria Math" w:cs="Cambria Math"/>
          <w:spacing w:val="10"/>
          <w:sz w:val="22"/>
          <w:szCs w:val="22"/>
        </w:rPr>
        <w:t>σ</w:t>
      </w:r>
      <w:r>
        <w:rPr>
          <w:rFonts w:ascii="Cambria Math" w:eastAsia="Cambria Math" w:hAnsi="Cambria Math" w:cs="Cambria Math"/>
          <w:spacing w:val="-7"/>
          <w:sz w:val="22"/>
          <w:szCs w:val="22"/>
        </w:rPr>
        <w:t xml:space="preserve"> </w:t>
      </w:r>
      <w:r>
        <w:rPr>
          <w:sz w:val="22"/>
          <w:szCs w:val="22"/>
        </w:rPr>
        <w:drawing>
          <wp:inline distT="0" distB="0" distL="0" distR="0">
            <wp:extent cx="81955" cy="95989"/>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52"/>
                    <a:stretch>
                      <a:fillRect/>
                    </a:stretch>
                  </pic:blipFill>
                  <pic:spPr>
                    <a:xfrm>
                      <a:off x="0" y="0"/>
                      <a:ext cx="81955" cy="95989"/>
                    </a:xfrm>
                    <a:prstGeom prst="rect">
                      <a:avLst/>
                    </a:prstGeom>
                  </pic:spPr>
                </pic:pic>
              </a:graphicData>
            </a:graphic>
          </wp:inline>
        </w:drawing>
      </w:r>
      <w:r>
        <w:rPr>
          <w:rFonts w:ascii="Cambria Math" w:eastAsia="Cambria Math" w:hAnsi="Cambria Math" w:cs="Cambria Math"/>
          <w:spacing w:val="-26"/>
          <w:sz w:val="22"/>
          <w:szCs w:val="22"/>
        </w:rPr>
        <w:t xml:space="preserve"> </w:t>
      </w:r>
      <w:r>
        <w:rPr>
          <w:position w:val="-4"/>
          <w:sz w:val="22"/>
          <w:szCs w:val="22"/>
        </w:rPr>
        <w:drawing>
          <wp:inline distT="0" distB="0" distL="0" distR="0">
            <wp:extent cx="21980" cy="69008"/>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53"/>
                    <a:stretch>
                      <a:fillRect/>
                    </a:stretch>
                  </pic:blipFill>
                  <pic:spPr>
                    <a:xfrm>
                      <a:off x="0" y="0"/>
                      <a:ext cx="21980" cy="69008"/>
                    </a:xfrm>
                    <a:prstGeom prst="rect">
                      <a:avLst/>
                    </a:prstGeom>
                  </pic:spPr>
                </pic:pic>
              </a:graphicData>
            </a:graphic>
          </wp:inline>
        </w:drawing>
      </w:r>
      <w:r>
        <w:rPr>
          <w:rFonts w:ascii="Cambria Math" w:eastAsia="Cambria Math" w:hAnsi="Cambria Math" w:cs="Cambria Math"/>
          <w:spacing w:val="-38"/>
          <w:sz w:val="22"/>
          <w:szCs w:val="22"/>
        </w:rPr>
        <w:t xml:space="preserve"> </w:t>
      </w:r>
      <w:r>
        <w:rPr>
          <w:rFonts w:ascii="Times New Roman" w:eastAsia="Times New Roman" w:hAnsi="Times New Roman" w:cs="Times New Roman"/>
          <w:spacing w:val="10"/>
          <w:sz w:val="20"/>
          <w:szCs w:val="20"/>
        </w:rPr>
        <w:t>——</w:t>
      </w:r>
      <w:r>
        <w:rPr>
          <w:rFonts w:ascii="SimSun" w:eastAsia="SimSun" w:hAnsi="SimSun" w:cs="SimSun"/>
          <w:spacing w:val="10"/>
          <w:sz w:val="20"/>
          <w:szCs w:val="20"/>
        </w:rPr>
        <w:t>样品中所有成分峰面积的总和；</w:t>
      </w:r>
    </w:p>
    <w:p>
      <w:pPr>
        <w:spacing w:line="227" w:lineRule="auto"/>
        <w:ind w:left="779"/>
        <w:rPr>
          <w:rFonts w:ascii="SimSun" w:eastAsia="SimSun" w:hAnsi="SimSun" w:cs="SimSun"/>
          <w:sz w:val="20"/>
          <w:szCs w:val="20"/>
        </w:rPr>
      </w:pPr>
      <w:r>
        <w:rPr>
          <w:rFonts w:ascii="Times New Roman" w:eastAsia="Times New Roman" w:hAnsi="Times New Roman" w:cs="Times New Roman"/>
          <w:spacing w:val="4"/>
          <w:sz w:val="20"/>
          <w:szCs w:val="20"/>
        </w:rPr>
        <w:t>100——</w:t>
      </w:r>
      <w:r>
        <w:rPr>
          <w:rFonts w:ascii="SimSun" w:eastAsia="SimSun" w:hAnsi="SimSun" w:cs="SimSun"/>
          <w:spacing w:val="4"/>
          <w:sz w:val="20"/>
          <w:szCs w:val="20"/>
        </w:rPr>
        <w:t>换算系数。</w:t>
      </w:r>
    </w:p>
    <w:p>
      <w:pPr>
        <w:pStyle w:val="BodyText"/>
        <w:spacing w:before="191" w:line="230" w:lineRule="auto"/>
        <w:ind w:left="342"/>
      </w:pPr>
      <w:hyperlink r:id="rId54" w:history="1">
        <w:r>
          <w:rPr>
            <w:spacing w:val="5"/>
          </w:rPr>
          <w:t>6.3.7.4</w:t>
        </w:r>
      </w:hyperlink>
      <w:r>
        <w:rPr>
          <w:spacing w:val="5"/>
        </w:rPr>
        <w:t xml:space="preserve">  </w:t>
      </w:r>
      <w:r>
        <w:rPr>
          <w:spacing w:val="5"/>
        </w:rPr>
        <w:t>结果表示</w:t>
      </w:r>
    </w:p>
    <w:p>
      <w:pPr>
        <w:spacing w:before="187" w:line="228" w:lineRule="auto"/>
        <w:ind w:left="762"/>
        <w:rPr>
          <w:rFonts w:ascii="SimSun" w:eastAsia="SimSun" w:hAnsi="SimSun" w:cs="SimSun"/>
          <w:sz w:val="20"/>
          <w:szCs w:val="20"/>
        </w:rPr>
      </w:pPr>
      <w:r>
        <w:rPr>
          <w:rFonts w:ascii="SimSun" w:eastAsia="SimSun" w:hAnsi="SimSun" w:cs="SimSun"/>
          <w:spacing w:val="8"/>
          <w:sz w:val="20"/>
          <w:szCs w:val="20"/>
        </w:rPr>
        <w:t>所得结果表示为整数。</w:t>
      </w:r>
    </w:p>
    <w:p>
      <w:pPr>
        <w:pStyle w:val="BodyText"/>
        <w:spacing w:before="195" w:line="229" w:lineRule="auto"/>
        <w:ind w:left="342"/>
      </w:pPr>
      <w:r>
        <w:rPr>
          <w:spacing w:val="5"/>
        </w:rPr>
        <w:t>6.3.8</w:t>
      </w:r>
      <w:r>
        <w:rPr>
          <w:spacing w:val="5"/>
        </w:rPr>
        <w:t xml:space="preserve">  </w:t>
      </w:r>
      <w:r>
        <w:rPr>
          <w:spacing w:val="5"/>
        </w:rPr>
        <w:t>精密度</w:t>
      </w:r>
    </w:p>
    <w:p>
      <w:pPr>
        <w:spacing w:before="219" w:line="228" w:lineRule="auto"/>
        <w:ind w:left="762"/>
        <w:rPr>
          <w:rFonts w:ascii="SimSun" w:eastAsia="SimSun" w:hAnsi="SimSun" w:cs="SimSun"/>
          <w:sz w:val="20"/>
          <w:szCs w:val="20"/>
        </w:rPr>
      </w:pPr>
      <w:r>
        <w:rPr>
          <w:rFonts w:ascii="SimSun" w:eastAsia="SimSun" w:hAnsi="SimSun" w:cs="SimSun"/>
          <w:spacing w:val="9"/>
          <w:sz w:val="20"/>
          <w:szCs w:val="20"/>
        </w:rPr>
        <w:t>在重复性条件下获得的两次独立测定结果的绝对差值应不超过算术平均值</w:t>
      </w:r>
      <w:r>
        <w:rPr>
          <w:rFonts w:ascii="SimSun" w:eastAsia="SimSun" w:hAnsi="SimSun" w:cs="SimSun"/>
          <w:spacing w:val="8"/>
          <w:sz w:val="20"/>
          <w:szCs w:val="20"/>
        </w:rPr>
        <w:t>的</w:t>
      </w:r>
      <w:r>
        <w:rPr>
          <w:rFonts w:ascii="Times New Roman" w:eastAsia="Times New Roman" w:hAnsi="Times New Roman" w:cs="Times New Roman"/>
          <w:spacing w:val="8"/>
          <w:sz w:val="20"/>
          <w:szCs w:val="20"/>
        </w:rPr>
        <w:t>0.5 %</w:t>
      </w:r>
      <w:r>
        <w:rPr>
          <w:rFonts w:ascii="SimSun" w:eastAsia="SimSun" w:hAnsi="SimSun" w:cs="SimSun"/>
          <w:spacing w:val="8"/>
          <w:sz w:val="20"/>
          <w:szCs w:val="20"/>
        </w:rPr>
        <w:t>。</w:t>
      </w:r>
    </w:p>
    <w:p>
      <w:pPr>
        <w:pStyle w:val="BodyText"/>
        <w:spacing w:before="222" w:line="231" w:lineRule="auto"/>
        <w:ind w:left="342"/>
      </w:pPr>
      <w:r>
        <w:rPr>
          <w:spacing w:val="6"/>
        </w:rPr>
        <w:t>6.4</w:t>
      </w:r>
      <w:r>
        <w:rPr>
          <w:spacing w:val="6"/>
        </w:rPr>
        <w:t xml:space="preserve">  </w:t>
      </w:r>
      <w:r>
        <w:rPr>
          <w:spacing w:val="6"/>
        </w:rPr>
        <w:t>干物质（固形物）</w:t>
      </w:r>
    </w:p>
    <w:p>
      <w:pPr>
        <w:pStyle w:val="BodyText"/>
        <w:spacing w:before="218" w:line="230" w:lineRule="auto"/>
        <w:ind w:left="342"/>
      </w:pPr>
      <w:r>
        <w:rPr>
          <w:spacing w:val="6"/>
        </w:rPr>
        <w:t>6.4.1</w:t>
      </w:r>
      <w:r>
        <w:rPr>
          <w:spacing w:val="6"/>
        </w:rPr>
        <w:t xml:space="preserve">  </w:t>
      </w:r>
      <w:r>
        <w:rPr>
          <w:spacing w:val="6"/>
        </w:rPr>
        <w:t>仪器和设备</w:t>
      </w:r>
    </w:p>
    <w:p>
      <w:pPr>
        <w:pStyle w:val="BodyText"/>
        <w:spacing w:before="218" w:line="227" w:lineRule="auto"/>
        <w:ind w:left="342"/>
        <w:rPr>
          <w:rFonts w:ascii="SimSun" w:eastAsia="SimSun" w:hAnsi="SimSun" w:cs="SimSun"/>
        </w:rPr>
      </w:pPr>
      <w:hyperlink r:id="rId55" w:history="1">
        <w:r>
          <w:rPr>
            <w:spacing w:val="5"/>
          </w:rPr>
          <w:t>6.4.1.1</w:t>
        </w:r>
      </w:hyperlink>
      <w:r>
        <w:rPr>
          <w:spacing w:val="5"/>
        </w:rPr>
        <w:t xml:space="preserve">  </w:t>
      </w:r>
      <w:r>
        <w:rPr>
          <w:rFonts w:ascii="SimSun" w:eastAsia="SimSun" w:hAnsi="SimSun" w:cs="SimSun"/>
          <w:spacing w:val="5"/>
        </w:rPr>
        <w:t>阿贝折射仪：精度为</w:t>
      </w:r>
      <w:r>
        <w:rPr>
          <w:rFonts w:ascii="SimSun" w:eastAsia="SimSun" w:hAnsi="SimSun" w:cs="SimSun"/>
          <w:spacing w:val="-38"/>
        </w:rPr>
        <w:t xml:space="preserve"> </w:t>
      </w:r>
      <w:r>
        <w:rPr>
          <w:rFonts w:ascii="Times New Roman" w:eastAsia="Times New Roman" w:hAnsi="Times New Roman" w:cs="Times New Roman"/>
          <w:spacing w:val="5"/>
        </w:rPr>
        <w:t>0.000</w:t>
      </w:r>
      <w:r>
        <w:rPr>
          <w:rFonts w:ascii="Times New Roman" w:eastAsia="Times New Roman" w:hAnsi="Times New Roman" w:cs="Times New Roman"/>
          <w:spacing w:val="26"/>
        </w:rPr>
        <w:t xml:space="preserve"> </w:t>
      </w:r>
      <w:r>
        <w:rPr>
          <w:rFonts w:ascii="Times New Roman" w:eastAsia="Times New Roman" w:hAnsi="Times New Roman" w:cs="Times New Roman"/>
          <w:spacing w:val="5"/>
        </w:rPr>
        <w:t xml:space="preserve">1 </w:t>
      </w:r>
      <w:r>
        <w:rPr>
          <w:rFonts w:ascii="SimSun" w:eastAsia="SimSun" w:hAnsi="SimSun" w:cs="SimSun"/>
          <w:spacing w:val="5"/>
        </w:rPr>
        <w:t>单位。</w:t>
      </w:r>
    </w:p>
    <w:p>
      <w:pPr>
        <w:pStyle w:val="BodyText"/>
        <w:spacing w:before="66" w:line="228" w:lineRule="auto"/>
        <w:ind w:left="342"/>
        <w:rPr>
          <w:rFonts w:ascii="SimSun" w:eastAsia="SimSun" w:hAnsi="SimSun" w:cs="SimSun"/>
        </w:rPr>
      </w:pPr>
      <w:hyperlink r:id="rId56" w:history="1">
        <w:r>
          <w:rPr>
            <w:spacing w:val="6"/>
          </w:rPr>
          <w:t>6.4.1.2</w:t>
        </w:r>
      </w:hyperlink>
      <w:r>
        <w:rPr>
          <w:spacing w:val="6"/>
        </w:rPr>
        <w:t xml:space="preserve">  </w:t>
      </w:r>
      <w:r>
        <w:rPr>
          <w:rFonts w:ascii="SimSun" w:eastAsia="SimSun" w:hAnsi="SimSun" w:cs="SimSun"/>
          <w:spacing w:val="6"/>
        </w:rPr>
        <w:t>玻璃棒：末端弯曲扁平。</w:t>
      </w:r>
    </w:p>
    <w:p>
      <w:pPr>
        <w:pStyle w:val="BodyText"/>
        <w:spacing w:before="221" w:line="230" w:lineRule="auto"/>
        <w:ind w:left="342"/>
      </w:pPr>
      <w:r>
        <w:rPr>
          <w:spacing w:val="5"/>
        </w:rPr>
        <w:t>6.4.2</w:t>
      </w:r>
      <w:r>
        <w:rPr>
          <w:spacing w:val="5"/>
        </w:rPr>
        <w:t xml:space="preserve">  </w:t>
      </w:r>
      <w:r>
        <w:rPr>
          <w:spacing w:val="5"/>
        </w:rPr>
        <w:t>仪器校正</w:t>
      </w:r>
    </w:p>
    <w:p>
      <w:pPr>
        <w:spacing w:line="241" w:lineRule="auto"/>
        <w:rPr>
          <w:rFonts w:ascii="Arial"/>
          <w:sz w:val="21"/>
        </w:rPr>
      </w:pPr>
    </w:p>
    <w:p>
      <w:pPr>
        <w:spacing w:before="66" w:line="400" w:lineRule="exact"/>
        <w:ind w:left="762"/>
        <w:rPr>
          <w:rFonts w:ascii="SimSun" w:eastAsia="SimSun" w:hAnsi="SimSun" w:cs="SimSun"/>
          <w:sz w:val="20"/>
          <w:szCs w:val="20"/>
        </w:rPr>
      </w:pPr>
      <w:r>
        <w:rPr>
          <w:rFonts w:ascii="SimSun" w:eastAsia="SimSun" w:hAnsi="SimSun" w:cs="SimSun"/>
          <w:spacing w:val="6"/>
          <w:position w:val="14"/>
          <w:sz w:val="20"/>
          <w:szCs w:val="20"/>
        </w:rPr>
        <w:t>在</w:t>
      </w:r>
      <w:r>
        <w:rPr>
          <w:rFonts w:ascii="SimSun" w:eastAsia="SimSun" w:hAnsi="SimSun" w:cs="SimSun"/>
          <w:spacing w:val="-25"/>
          <w:position w:val="14"/>
          <w:sz w:val="20"/>
          <w:szCs w:val="20"/>
        </w:rPr>
        <w:t xml:space="preserve"> </w:t>
      </w:r>
      <w:r>
        <w:rPr>
          <w:rFonts w:ascii="Times New Roman" w:eastAsia="Times New Roman" w:hAnsi="Times New Roman" w:cs="Times New Roman"/>
          <w:spacing w:val="6"/>
          <w:position w:val="14"/>
          <w:sz w:val="20"/>
          <w:szCs w:val="20"/>
        </w:rPr>
        <w:t>20 ℃</w:t>
      </w:r>
      <w:r>
        <w:rPr>
          <w:rFonts w:ascii="SimSun" w:eastAsia="SimSun" w:hAnsi="SimSun" w:cs="SimSun"/>
          <w:spacing w:val="6"/>
          <w:position w:val="14"/>
          <w:sz w:val="20"/>
          <w:szCs w:val="20"/>
        </w:rPr>
        <w:t>时，以纯水校正折射仪的折射率为</w:t>
      </w:r>
      <w:r>
        <w:rPr>
          <w:rFonts w:ascii="SimSun" w:eastAsia="SimSun" w:hAnsi="SimSun" w:cs="SimSun"/>
          <w:spacing w:val="-22"/>
          <w:position w:val="14"/>
          <w:sz w:val="20"/>
          <w:szCs w:val="20"/>
        </w:rPr>
        <w:t xml:space="preserve"> </w:t>
      </w:r>
      <w:r>
        <w:rPr>
          <w:rFonts w:ascii="Times New Roman" w:eastAsia="Times New Roman" w:hAnsi="Times New Roman" w:cs="Times New Roman"/>
          <w:spacing w:val="6"/>
          <w:position w:val="14"/>
          <w:sz w:val="20"/>
          <w:szCs w:val="20"/>
        </w:rPr>
        <w:t>1.333 0</w:t>
      </w:r>
      <w:r>
        <w:rPr>
          <w:rFonts w:ascii="Times New Roman" w:eastAsia="Times New Roman" w:hAnsi="Times New Roman" w:cs="Times New Roman"/>
          <w:spacing w:val="-24"/>
          <w:position w:val="14"/>
          <w:sz w:val="20"/>
          <w:szCs w:val="20"/>
        </w:rPr>
        <w:t xml:space="preserve"> </w:t>
      </w:r>
      <w:r>
        <w:rPr>
          <w:rFonts w:ascii="SimSun" w:eastAsia="SimSun" w:hAnsi="SimSun" w:cs="SimSun"/>
          <w:spacing w:val="6"/>
          <w:position w:val="14"/>
          <w:sz w:val="20"/>
          <w:szCs w:val="20"/>
        </w:rPr>
        <w:t>，相当于干物质（固形物）含量为零。仪器每日</w:t>
      </w:r>
    </w:p>
    <w:p>
      <w:pPr>
        <w:spacing w:before="1" w:line="227" w:lineRule="auto"/>
        <w:ind w:left="344"/>
        <w:rPr>
          <w:rFonts w:ascii="SimSun" w:eastAsia="SimSun" w:hAnsi="SimSun" w:cs="SimSun"/>
          <w:sz w:val="20"/>
          <w:szCs w:val="20"/>
        </w:rPr>
      </w:pPr>
      <w:r>
        <w:rPr>
          <w:rFonts w:ascii="SimSun" w:eastAsia="SimSun" w:hAnsi="SimSun" w:cs="SimSun"/>
          <w:spacing w:val="6"/>
          <w:sz w:val="20"/>
          <w:szCs w:val="20"/>
        </w:rPr>
        <w:t>至少校正一次。</w:t>
      </w:r>
    </w:p>
    <w:p>
      <w:pPr>
        <w:pStyle w:val="BodyText"/>
        <w:spacing w:before="222" w:line="229" w:lineRule="auto"/>
        <w:ind w:left="342"/>
      </w:pPr>
      <w:r>
        <w:rPr>
          <w:spacing w:val="4"/>
        </w:rPr>
        <w:t>6.4.3</w:t>
      </w:r>
      <w:r>
        <w:rPr>
          <w:spacing w:val="13"/>
        </w:rPr>
        <w:t xml:space="preserve">  </w:t>
      </w:r>
      <w:r>
        <w:rPr>
          <w:spacing w:val="4"/>
        </w:rPr>
        <w:t>分析步骤</w:t>
      </w:r>
    </w:p>
    <w:p>
      <w:pPr>
        <w:spacing w:before="219" w:line="278" w:lineRule="auto"/>
        <w:ind w:left="345" w:right="279" w:firstLine="418"/>
        <w:jc w:val="both"/>
        <w:rPr>
          <w:rFonts w:ascii="SimSun" w:eastAsia="SimSun" w:hAnsi="SimSun" w:cs="SimSun"/>
          <w:sz w:val="20"/>
          <w:szCs w:val="20"/>
        </w:rPr>
      </w:pPr>
      <w:r>
        <w:rPr>
          <w:rFonts w:ascii="SimSun" w:eastAsia="SimSun" w:hAnsi="SimSun" w:cs="SimSun"/>
          <w:spacing w:val="6"/>
          <w:sz w:val="20"/>
          <w:szCs w:val="20"/>
        </w:rPr>
        <w:t>将折光仪放置在光线充足的位置，折光仪棱镜的温度调节至</w:t>
      </w:r>
      <w:r>
        <w:rPr>
          <w:rFonts w:ascii="SimSun" w:eastAsia="SimSun" w:hAnsi="SimSun" w:cs="SimSun"/>
          <w:spacing w:val="-25"/>
          <w:sz w:val="20"/>
          <w:szCs w:val="20"/>
        </w:rPr>
        <w:t xml:space="preserve"> </w:t>
      </w:r>
      <w:r>
        <w:rPr>
          <w:rFonts w:ascii="Times New Roman" w:eastAsia="Times New Roman" w:hAnsi="Times New Roman" w:cs="Times New Roman"/>
          <w:spacing w:val="6"/>
          <w:sz w:val="20"/>
          <w:szCs w:val="20"/>
        </w:rPr>
        <w:t xml:space="preserve">20  </w:t>
      </w:r>
      <w:r>
        <w:rPr>
          <w:rFonts w:ascii="SimSun" w:eastAsia="SimSun" w:hAnsi="SimSun" w:cs="SimSun"/>
          <w:spacing w:val="6"/>
          <w:sz w:val="20"/>
          <w:szCs w:val="20"/>
        </w:rPr>
        <w:t>℃</w:t>
      </w:r>
      <w:r>
        <w:rPr>
          <w:rFonts w:ascii="SimSun" w:eastAsia="SimSun" w:hAnsi="SimSun" w:cs="SimSun"/>
          <w:spacing w:val="-72"/>
          <w:sz w:val="20"/>
          <w:szCs w:val="20"/>
        </w:rPr>
        <w:t xml:space="preserve"> </w:t>
      </w:r>
      <w:r>
        <w:rPr>
          <w:rFonts w:ascii="SimSun" w:eastAsia="SimSun" w:hAnsi="SimSun" w:cs="SimSun"/>
          <w:spacing w:val="6"/>
          <w:sz w:val="20"/>
          <w:szCs w:val="20"/>
        </w:rPr>
        <w:t>,</w:t>
      </w:r>
      <w:r>
        <w:rPr>
          <w:rFonts w:ascii="SimSun" w:eastAsia="SimSun" w:hAnsi="SimSun" w:cs="SimSun"/>
          <w:spacing w:val="47"/>
          <w:sz w:val="20"/>
          <w:szCs w:val="20"/>
        </w:rPr>
        <w:t xml:space="preserve"> </w:t>
      </w:r>
      <w:r>
        <w:rPr>
          <w:rFonts w:ascii="SimSun" w:eastAsia="SimSun" w:hAnsi="SimSun" w:cs="SimSun"/>
          <w:spacing w:val="6"/>
          <w:sz w:val="20"/>
          <w:szCs w:val="20"/>
        </w:rPr>
        <w:t>分开两面棱镜，用玻璃棒加少</w:t>
      </w:r>
      <w:r>
        <w:rPr>
          <w:rFonts w:ascii="SimSun" w:eastAsia="SimSun" w:hAnsi="SimSun" w:cs="SimSun"/>
          <w:sz w:val="20"/>
          <w:szCs w:val="20"/>
        </w:rPr>
        <w:t xml:space="preserve"> </w:t>
      </w:r>
      <w:r>
        <w:rPr>
          <w:rFonts w:ascii="SimSun" w:eastAsia="SimSun" w:hAnsi="SimSun" w:cs="SimSun"/>
          <w:spacing w:val="9"/>
          <w:sz w:val="20"/>
          <w:szCs w:val="20"/>
        </w:rPr>
        <w:t>量样品（</w:t>
      </w:r>
      <w:r>
        <w:rPr>
          <w:rFonts w:ascii="SimSun" w:eastAsia="SimSun" w:hAnsi="SimSun" w:cs="SimSun"/>
          <w:spacing w:val="-58"/>
          <w:sz w:val="20"/>
          <w:szCs w:val="20"/>
        </w:rPr>
        <w:t xml:space="preserve"> </w:t>
      </w:r>
      <w:r>
        <w:rPr>
          <w:rFonts w:ascii="SimSun" w:eastAsia="SimSun" w:hAnsi="SimSun" w:cs="SimSun"/>
          <w:spacing w:val="9"/>
          <w:sz w:val="20"/>
          <w:szCs w:val="20"/>
        </w:rPr>
        <w:t>一滴～两滴）于固定的棱镜面上（玻璃棒不应接触棱</w:t>
      </w:r>
      <w:r>
        <w:rPr>
          <w:rFonts w:ascii="SimSun" w:eastAsia="SimSun" w:hAnsi="SimSun" w:cs="SimSun"/>
          <w:spacing w:val="8"/>
          <w:sz w:val="20"/>
          <w:szCs w:val="20"/>
        </w:rPr>
        <w:t>镜面，且涂样时间应少于</w:t>
      </w:r>
      <w:r>
        <w:rPr>
          <w:rFonts w:ascii="SimSun" w:eastAsia="SimSun" w:hAnsi="SimSun" w:cs="SimSun"/>
          <w:spacing w:val="-40"/>
          <w:sz w:val="20"/>
          <w:szCs w:val="20"/>
        </w:rPr>
        <w:t xml:space="preserve"> </w:t>
      </w:r>
      <w:r>
        <w:rPr>
          <w:rFonts w:ascii="Times New Roman" w:eastAsia="Times New Roman" w:hAnsi="Times New Roman" w:cs="Times New Roman"/>
          <w:spacing w:val="8"/>
          <w:sz w:val="20"/>
          <w:szCs w:val="20"/>
        </w:rPr>
        <w:t>2 s</w:t>
      </w:r>
      <w:r>
        <w:rPr>
          <w:rFonts w:ascii="SimSun" w:eastAsia="SimSun" w:hAnsi="SimSun" w:cs="SimSun"/>
          <w:spacing w:val="15"/>
          <w:sz w:val="20"/>
          <w:szCs w:val="20"/>
        </w:rPr>
        <w:t>），</w:t>
      </w:r>
      <w:r>
        <w:rPr>
          <w:rFonts w:ascii="SimSun" w:eastAsia="SimSun" w:hAnsi="SimSun" w:cs="SimSun"/>
          <w:spacing w:val="8"/>
          <w:sz w:val="20"/>
          <w:szCs w:val="20"/>
        </w:rPr>
        <w:t>立即闭</w:t>
      </w:r>
      <w:r>
        <w:rPr>
          <w:rFonts w:ascii="SimSun" w:eastAsia="SimSun" w:hAnsi="SimSun" w:cs="SimSun"/>
          <w:sz w:val="20"/>
          <w:szCs w:val="20"/>
        </w:rPr>
        <w:t xml:space="preserve"> </w:t>
      </w:r>
      <w:r>
        <w:rPr>
          <w:rFonts w:ascii="SimSun" w:eastAsia="SimSun" w:hAnsi="SimSun" w:cs="SimSun"/>
          <w:spacing w:val="8"/>
          <w:sz w:val="20"/>
          <w:szCs w:val="20"/>
        </w:rPr>
        <w:t>合棱镜停留几分钟，使试样达到棱镜的温度。调节棱</w:t>
      </w:r>
      <w:r>
        <w:rPr>
          <w:rFonts w:ascii="SimSun" w:eastAsia="SimSun" w:hAnsi="SimSun" w:cs="SimSun"/>
          <w:spacing w:val="7"/>
          <w:sz w:val="20"/>
          <w:szCs w:val="20"/>
        </w:rPr>
        <w:t>镜的螺旋直至视场分为明暗两部分，转动补偿器旋</w:t>
      </w:r>
      <w:r>
        <w:rPr>
          <w:rFonts w:ascii="SimSun" w:eastAsia="SimSun" w:hAnsi="SimSun" w:cs="SimSun"/>
          <w:sz w:val="20"/>
          <w:szCs w:val="20"/>
        </w:rPr>
        <w:t xml:space="preserve"> </w:t>
      </w:r>
      <w:r>
        <w:rPr>
          <w:rFonts w:ascii="SimSun" w:eastAsia="SimSun" w:hAnsi="SimSun" w:cs="SimSun"/>
          <w:spacing w:val="9"/>
          <w:sz w:val="20"/>
          <w:szCs w:val="20"/>
        </w:rPr>
        <w:t>扭，消除虹彩并使明暗分界线清晰，继续调节螺旋使明暗分界线</w:t>
      </w:r>
      <w:r>
        <w:rPr>
          <w:rFonts w:ascii="SimSun" w:eastAsia="SimSun" w:hAnsi="SimSun" w:cs="SimSun"/>
          <w:spacing w:val="8"/>
          <w:sz w:val="20"/>
          <w:szCs w:val="20"/>
        </w:rPr>
        <w:t>对准在十字线上，从标尺上读取含量，</w:t>
      </w:r>
      <w:r>
        <w:rPr>
          <w:rFonts w:ascii="SimSun" w:eastAsia="SimSun" w:hAnsi="SimSun" w:cs="SimSun"/>
          <w:sz w:val="20"/>
          <w:szCs w:val="20"/>
        </w:rPr>
        <w:t xml:space="preserve"> </w:t>
      </w:r>
      <w:r>
        <w:rPr>
          <w:rFonts w:ascii="SimSun" w:eastAsia="SimSun" w:hAnsi="SimSun" w:cs="SimSun"/>
          <w:spacing w:val="8"/>
          <w:sz w:val="20"/>
          <w:szCs w:val="20"/>
        </w:rPr>
        <w:t>再立即重读一次，取其平均值作为一次测定值。清洗并擦干</w:t>
      </w:r>
      <w:r>
        <w:rPr>
          <w:rFonts w:ascii="SimSun" w:eastAsia="SimSun" w:hAnsi="SimSun" w:cs="SimSun"/>
          <w:spacing w:val="7"/>
          <w:sz w:val="20"/>
          <w:szCs w:val="20"/>
        </w:rPr>
        <w:t>两个棱镜，将同一样品按上述操作进行第二</w:t>
      </w:r>
      <w:r>
        <w:rPr>
          <w:rFonts w:ascii="SimSun" w:eastAsia="SimSun" w:hAnsi="SimSun" w:cs="SimSun"/>
          <w:sz w:val="20"/>
          <w:szCs w:val="20"/>
        </w:rPr>
        <w:t xml:space="preserve"> </w:t>
      </w:r>
      <w:r>
        <w:rPr>
          <w:rFonts w:ascii="SimSun" w:eastAsia="SimSun" w:hAnsi="SimSun" w:cs="SimSun"/>
          <w:spacing w:val="5"/>
          <w:sz w:val="20"/>
          <w:szCs w:val="20"/>
        </w:rPr>
        <w:t>次测定。</w:t>
      </w:r>
    </w:p>
    <w:p>
      <w:pPr>
        <w:spacing w:line="310" w:lineRule="auto"/>
        <w:rPr>
          <w:rFonts w:ascii="Arial"/>
          <w:sz w:val="21"/>
        </w:rPr>
      </w:pPr>
    </w:p>
    <w:p>
      <w:pPr>
        <w:pStyle w:val="BodyText"/>
        <w:spacing w:before="66" w:line="230" w:lineRule="auto"/>
        <w:ind w:left="342"/>
      </w:pPr>
      <w:r>
        <w:rPr>
          <w:spacing w:val="5"/>
        </w:rPr>
        <w:t>6.4.4</w:t>
      </w:r>
      <w:r>
        <w:rPr>
          <w:spacing w:val="5"/>
        </w:rPr>
        <w:t xml:space="preserve">  </w:t>
      </w:r>
      <w:r>
        <w:rPr>
          <w:spacing w:val="5"/>
        </w:rPr>
        <w:t>结果表示</w:t>
      </w:r>
    </w:p>
    <w:p>
      <w:pPr>
        <w:spacing w:line="308" w:lineRule="auto"/>
        <w:rPr>
          <w:rFonts w:ascii="Arial"/>
          <w:sz w:val="21"/>
        </w:rPr>
      </w:pPr>
      <w:r>
        <w:rPr>
          <w:rFonts w:ascii="Arial"/>
          <w:sz w:val="21"/>
        </w:rPr>
        <w:br/>
      </w:r>
      <w:r>
        <w:rPr>
          <w:rFonts w:ascii="Arial"/>
          <w:sz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7" w:history="1">
        <w:r>
          <w:rPr>
            <w:rFonts w:ascii="SimSun" w:eastAsia="SimSun" w:hAnsi="SimSun" w:cs="SimSun"/>
            <w:b/>
            <w:bCs/>
            <w:noProof w:val="0"/>
            <w:snapToGrid/>
            <w:color w:val="0000EE"/>
            <w:kern w:val="0"/>
            <w:sz w:val="30"/>
            <w:szCs w:val="30"/>
            <w:u w:val="single" w:color="0000EE"/>
          </w:rPr>
          <w:t>https://d.book118.com/407140156115006030</w:t>
        </w:r>
      </w:hyperlink>
    </w:p>
    <w:p>
      <w:pPr>
        <w:spacing w:line="308" w:lineRule="auto"/>
        <w:rPr>
          <w:rFonts w:ascii="Arial"/>
          <w:sz w:val="21"/>
        </w:rPr>
      </w:pPr>
    </w:p>
    <w:sectPr>
      <w:headerReference w:type="default" r:id="rId58"/>
      <w:footerReference w:type="default" r:id="rId59"/>
      <w:pgSz w:w="11906" w:h="16839"/>
      <w:pgMar w:top="400" w:right="807" w:bottom="1311" w:left="1083" w:header="0" w:footer="1134" w:gutter="0"/>
      <w:pgNumType w:start="9"/>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419"/>
      <w:rPr>
        <w:rFonts w:ascii="SimSun" w:eastAsia="SimSun" w:hAnsi="SimSun" w:cs="SimSun"/>
        <w:sz w:val="18"/>
        <w:szCs w:val="18"/>
      </w:rPr>
    </w:pPr>
    <w:r>
      <w:rPr>
        <w:rFonts w:ascii="SimSun" w:eastAsia="SimSun" w:hAnsi="SimSun" w:cs="SimSu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419"/>
      <w:rPr>
        <w:rFonts w:ascii="SimSun" w:eastAsia="SimSun" w:hAnsi="SimSun" w:cs="SimSun"/>
        <w:sz w:val="18"/>
        <w:szCs w:val="18"/>
      </w:rPr>
    </w:pPr>
    <w:r>
      <w:rPr>
        <w:rFonts w:ascii="SimSun" w:eastAsia="SimSun" w:hAnsi="SimSun" w:cs="SimSu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408"/>
      <w:rPr>
        <w:rFonts w:ascii="SimSun" w:eastAsia="SimSun" w:hAnsi="SimSun" w:cs="SimSun"/>
        <w:sz w:val="18"/>
        <w:szCs w:val="18"/>
      </w:rPr>
    </w:pPr>
    <w:r>
      <w:rPr>
        <w:rFonts w:ascii="SimSun" w:eastAsia="SimSun" w:hAnsi="SimSun" w:cs="SimSu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408"/>
      <w:rPr>
        <w:rFonts w:ascii="SimSun" w:eastAsia="SimSun" w:hAnsi="SimSun" w:cs="SimSun"/>
        <w:sz w:val="18"/>
        <w:szCs w:val="18"/>
      </w:rPr>
    </w:pPr>
    <w:r>
      <w:rPr>
        <w:rFonts w:ascii="SimSun" w:eastAsia="SimSun" w:hAnsi="SimSun" w:cs="SimSu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410"/>
      <w:rPr>
        <w:rFonts w:ascii="SimSun" w:eastAsia="SimSun" w:hAnsi="SimSun" w:cs="SimSun"/>
        <w:sz w:val="18"/>
        <w:szCs w:val="18"/>
      </w:rPr>
    </w:pPr>
    <w:r>
      <w:rPr>
        <w:rFonts w:ascii="SimSun" w:eastAsia="SimSun" w:hAnsi="SimSun" w:cs="SimSun"/>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410"/>
      <w:rPr>
        <w:rFonts w:ascii="SimSun" w:eastAsia="SimSun" w:hAnsi="SimSun" w:cs="SimSun"/>
        <w:sz w:val="18"/>
        <w:szCs w:val="18"/>
      </w:rPr>
    </w:pPr>
    <w:r>
      <w:rPr>
        <w:rFonts w:ascii="SimSun" w:eastAsia="SimSun" w:hAnsi="SimSun" w:cs="SimSun"/>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405"/>
      <w:rPr>
        <w:rFonts w:ascii="SimSun" w:eastAsia="SimSun" w:hAnsi="SimSun" w:cs="SimSun"/>
        <w:sz w:val="18"/>
        <w:szCs w:val="18"/>
      </w:rPr>
    </w:pPr>
    <w:r>
      <w:rPr>
        <w:rFonts w:ascii="SimSun" w:eastAsia="SimSun" w:hAnsi="SimSun" w:cs="SimSun"/>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405"/>
      <w:rPr>
        <w:rFonts w:ascii="SimSun" w:eastAsia="SimSun" w:hAnsi="SimSun" w:cs="SimSun"/>
        <w:sz w:val="18"/>
        <w:szCs w:val="18"/>
      </w:rPr>
    </w:pPr>
    <w:r>
      <w:rPr>
        <w:rFonts w:ascii="SimSun" w:eastAsia="SimSun" w:hAnsi="SimSun" w:cs="SimSun"/>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410"/>
      <w:rPr>
        <w:rFonts w:ascii="SimSun" w:eastAsia="SimSun" w:hAnsi="SimSun" w:cs="SimSun"/>
        <w:sz w:val="18"/>
        <w:szCs w:val="18"/>
      </w:rPr>
    </w:pPr>
    <w:r>
      <w:rPr>
        <w:rFonts w:ascii="SimSun" w:eastAsia="SimSun" w:hAnsi="SimSun" w:cs="SimSun"/>
        <w:sz w:val="18"/>
        <w:szCs w:val="18"/>
      </w:rPr>
      <w:t>5</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589.25pt;height:118.95pt;margin-top:364.09pt;margin-left:9.94pt;mso-position-horizontal-relative:page;mso-position-vertical-relative:page;position:absolute;rotation:315;z-index:-251658240" o:allowincell="f" filled="t" fillcolor="black" stroked="f">
          <v:fill opacity="16448f"/>
          <v:textpath style="font-family:SimSun;font-size:119pt;mso-text-shadow:auto;v-text-kern:t" string="征求意见稿"/>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589.25pt;height:118.95pt;margin-top:364.09pt;margin-left:9.94pt;mso-position-horizontal-relative:page;mso-position-vertical-relative:page;position:absolute;rotation:315;z-index:-251657216" o:allowincell="f" filled="t" fillcolor="black" stroked="f">
          <v:fill opacity="16448f"/>
          <v:textpath style="font-family:SimSun;font-size:119pt;mso-text-shadow:auto;v-text-kern:t" string="征求意见稿"/>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589.25pt;height:118.95pt;margin-top:364.09pt;margin-left:9.94pt;mso-position-horizontal-relative:page;mso-position-vertical-relative:page;position:absolute;rotation:315;z-index:-251656192" o:allowincell="f" filled="t" fillcolor="black" stroked="f">
          <v:fill opacity="16448f"/>
          <v:textpath style="font-family:SimSun;font-size:119pt;mso-text-shadow:auto;v-text-kern:t" string="征求意见稿"/>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589.25pt;height:118.95pt;margin-top:364.09pt;margin-left:9.94pt;mso-position-horizontal-relative:page;mso-position-vertical-relative:page;position:absolute;rotation:315;z-index:-251655168" o:allowincell="f" filled="t" fillcolor="black" stroked="f">
          <v:fill opacity="16448f"/>
          <v:textpath style="font-family:SimSun;font-size:119pt;mso-text-shadow:auto;v-text-kern:t" string="征求意见稿"/>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589.25pt;height:118.95pt;margin-top:364.09pt;margin-left:9.94pt;mso-position-horizontal-relative:page;mso-position-vertical-relative:page;position:absolute;rotation:315;z-index:-251654144" o:allowincell="f" filled="t" fillcolor="black" stroked="f">
          <v:fill opacity="16448f"/>
          <v:textpath style="font-family:SimSun;font-size:119pt;mso-text-shadow:auto;v-text-kern:t" string="征求意见稿"/>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589.25pt;height:118.95pt;margin-top:364.09pt;margin-left:9.94pt;mso-position-horizontal-relative:page;mso-position-vertical-relative:page;position:absolute;rotation:315;z-index:-251653120" o:allowincell="f" filled="t" fillcolor="black" stroked="f">
          <v:fill opacity="16448f"/>
          <v:textpath style="font-family:SimSun;font-size:119pt;mso-text-shadow:auto;v-text-kern:t" string="征求意见稿"/>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width:589.25pt;height:118.95pt;margin-top:364.09pt;margin-left:9.94pt;mso-position-horizontal-relative:page;mso-position-vertical-relative:page;position:absolute;rotation:315;z-index:-251652096" o:allowincell="f" filled="t" fillcolor="black" stroked="f">
          <v:fill opacity="16448f"/>
          <v:textpath style="font-family:SimSun;font-size:119pt;mso-text-shadow:auto;v-text-kern:t" string="征求意见稿"/>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0"/>
      <w:szCs w:val="20"/>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6.3.2.1" TargetMode="External" /><Relationship Id="rId13" Type="http://schemas.openxmlformats.org/officeDocument/2006/relationships/hyperlink" Target="6.3.2.2" TargetMode="External" /><Relationship Id="rId14" Type="http://schemas.openxmlformats.org/officeDocument/2006/relationships/hyperlink" Target="6.3.2.3" TargetMode="External" /><Relationship Id="rId15" Type="http://schemas.openxmlformats.org/officeDocument/2006/relationships/hyperlink" Target="6.3.2.4" TargetMode="External" /><Relationship Id="rId16" Type="http://schemas.openxmlformats.org/officeDocument/2006/relationships/hyperlink" Target="6.3.3.1" TargetMode="External" /><Relationship Id="rId17" Type="http://schemas.openxmlformats.org/officeDocument/2006/relationships/hyperlink" Target="6.3.3.2" TargetMode="External" /><Relationship Id="rId18" Type="http://schemas.openxmlformats.org/officeDocument/2006/relationships/hyperlink" Target="6.3.3.3" TargetMode="External" /><Relationship Id="rId19" Type="http://schemas.openxmlformats.org/officeDocument/2006/relationships/hyperlink" Target="6.3.4.1" TargetMode="External" /><Relationship Id="rId2" Type="http://schemas.openxmlformats.org/officeDocument/2006/relationships/webSettings" Target="webSettings.xml" /><Relationship Id="rId20" Type="http://schemas.openxmlformats.org/officeDocument/2006/relationships/hyperlink" Target="6.3.4.2" TargetMode="External" /><Relationship Id="rId21" Type="http://schemas.openxmlformats.org/officeDocument/2006/relationships/header" Target="header5.xml" /><Relationship Id="rId22" Type="http://schemas.openxmlformats.org/officeDocument/2006/relationships/footer" Target="footer5.xml" /><Relationship Id="rId23" Type="http://schemas.openxmlformats.org/officeDocument/2006/relationships/hyperlink" Target="6.3.4.3" TargetMode="External" /><Relationship Id="rId24" Type="http://schemas.openxmlformats.org/officeDocument/2006/relationships/hyperlink" Target="6.3.4.4" TargetMode="External" /><Relationship Id="rId25" Type="http://schemas.openxmlformats.org/officeDocument/2006/relationships/hyperlink" Target="6.3.4.5" TargetMode="External" /><Relationship Id="rId26" Type="http://schemas.openxmlformats.org/officeDocument/2006/relationships/hyperlink" Target="6.3.4.6" TargetMode="External" /><Relationship Id="rId27" Type="http://schemas.openxmlformats.org/officeDocument/2006/relationships/header" Target="header6.xml" /><Relationship Id="rId28" Type="http://schemas.openxmlformats.org/officeDocument/2006/relationships/footer" Target="footer6.xml" /><Relationship Id="rId29" Type="http://schemas.openxmlformats.org/officeDocument/2006/relationships/hyperlink" Target="6.3.5.1" TargetMode="External" /><Relationship Id="rId3" Type="http://schemas.openxmlformats.org/officeDocument/2006/relationships/fontTable" Target="fontTable.xml" /><Relationship Id="rId30" Type="http://schemas.openxmlformats.org/officeDocument/2006/relationships/hyperlink" Target="6.3.5.2" TargetMode="External" /><Relationship Id="rId31" Type="http://schemas.openxmlformats.org/officeDocument/2006/relationships/hyperlink" Target="6.3.5.3" TargetMode="External" /><Relationship Id="rId32" Type="http://schemas.openxmlformats.org/officeDocument/2006/relationships/hyperlink" Target="6.3.5.4" TargetMode="External" /><Relationship Id="rId33" Type="http://schemas.openxmlformats.org/officeDocument/2006/relationships/hyperlink" Target="6.3.5.5" TargetMode="External" /><Relationship Id="rId34" Type="http://schemas.openxmlformats.org/officeDocument/2006/relationships/hyperlink" Target="6.3.5.6" TargetMode="External" /><Relationship Id="rId35" Type="http://schemas.openxmlformats.org/officeDocument/2006/relationships/hyperlink" Target="6.3.6.1" TargetMode="External" /><Relationship Id="rId36" Type="http://schemas.openxmlformats.org/officeDocument/2006/relationships/hyperlink" Target="6.3.6.2" TargetMode="External" /><Relationship Id="rId37" Type="http://schemas.openxmlformats.org/officeDocument/2006/relationships/hyperlink" Target="6.3.6.3" TargetMode="External" /><Relationship Id="rId38" Type="http://schemas.openxmlformats.org/officeDocument/2006/relationships/hyperlink" Target="6.3.7.1" TargetMode="External" /><Relationship Id="rId39" Type="http://schemas.openxmlformats.org/officeDocument/2006/relationships/image" Target="media/image1.png" /><Relationship Id="rId4" Type="http://schemas.openxmlformats.org/officeDocument/2006/relationships/header" Target="header1.xml" /><Relationship Id="rId40" Type="http://schemas.openxmlformats.org/officeDocument/2006/relationships/image" Target="media/image2.png" /><Relationship Id="rId41" Type="http://schemas.openxmlformats.org/officeDocument/2006/relationships/image" Target="media/image3.png" /><Relationship Id="rId42" Type="http://schemas.openxmlformats.org/officeDocument/2006/relationships/image" Target="media/image4.png" /><Relationship Id="rId43" Type="http://schemas.openxmlformats.org/officeDocument/2006/relationships/header" Target="header7.xml" /><Relationship Id="rId44" Type="http://schemas.openxmlformats.org/officeDocument/2006/relationships/footer" Target="footer7.xml" /><Relationship Id="rId45" Type="http://schemas.openxmlformats.org/officeDocument/2006/relationships/hyperlink" Target="6.3.7.2" TargetMode="External" /><Relationship Id="rId46" Type="http://schemas.openxmlformats.org/officeDocument/2006/relationships/header" Target="header8.xml" /><Relationship Id="rId47" Type="http://schemas.openxmlformats.org/officeDocument/2006/relationships/footer" Target="footer8.xml" /><Relationship Id="rId48" Type="http://schemas.openxmlformats.org/officeDocument/2006/relationships/hyperlink" Target="6.3.7.3" TargetMode="External" /><Relationship Id="rId49" Type="http://schemas.openxmlformats.org/officeDocument/2006/relationships/image" Target="media/image5.png" /><Relationship Id="rId5" Type="http://schemas.openxmlformats.org/officeDocument/2006/relationships/footer" Target="footer1.xml" /><Relationship Id="rId50" Type="http://schemas.openxmlformats.org/officeDocument/2006/relationships/image" Target="media/image6.png" /><Relationship Id="rId51" Type="http://schemas.openxmlformats.org/officeDocument/2006/relationships/image" Target="media/image7.png" /><Relationship Id="rId52" Type="http://schemas.openxmlformats.org/officeDocument/2006/relationships/image" Target="media/image8.png" /><Relationship Id="rId53" Type="http://schemas.openxmlformats.org/officeDocument/2006/relationships/image" Target="media/image9.png" /><Relationship Id="rId54" Type="http://schemas.openxmlformats.org/officeDocument/2006/relationships/hyperlink" Target="6.3.7.4" TargetMode="External" /><Relationship Id="rId55" Type="http://schemas.openxmlformats.org/officeDocument/2006/relationships/hyperlink" Target="6.4.1.1" TargetMode="External" /><Relationship Id="rId56" Type="http://schemas.openxmlformats.org/officeDocument/2006/relationships/hyperlink" Target="6.4.1.2" TargetMode="External" /><Relationship Id="rId57" Type="http://schemas.openxmlformats.org/officeDocument/2006/relationships/hyperlink" Target="https://d.book118.com/407140156115006030" TargetMode="External" /><Relationship Id="rId58" Type="http://schemas.openxmlformats.org/officeDocument/2006/relationships/header" Target="header9.xml" /><Relationship Id="rId59" Type="http://schemas.openxmlformats.org/officeDocument/2006/relationships/footer" Target="footer9.xml" /><Relationship Id="rId6" Type="http://schemas.openxmlformats.org/officeDocument/2006/relationships/header" Target="header2.xml" /><Relationship Id="rId60" Type="http://schemas.openxmlformats.org/officeDocument/2006/relationships/theme" Target="theme/theme1.xml" /><Relationship Id="rId61"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2024-01-12T15:55:18Z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2024-01-12T15:55:20Z</vt:filetime>
  </property>
  <property fmtid="{D5CDD505-2E9C-101B-9397-08002B2CF9AE}" pid="3" name="CRO">
    <vt:lpwstr>wqlLaW5nc29mdCBQREYgdG8gV1BTIDkw</vt:lpwstr>
  </property>
  <property fmtid="{D5CDD505-2E9C-101B-9397-08002B2CF9AE}" pid="4" name="UsrData">
    <vt:lpwstr>65a0f06575ed98001fa06adewl</vt:lpwstr>
  </property>
</Properties>
</file>